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F9BE6" w14:textId="77777777" w:rsidR="00F24BDB" w:rsidRDefault="00F24BDB" w:rsidP="00F24BDB">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1FACDB68" wp14:editId="1322EB68">
            <wp:extent cx="2613804" cy="551245"/>
            <wp:effectExtent l="0" t="0" r="0" b="1270"/>
            <wp:docPr id="3" name="Picture 3"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55CAEDC" w14:textId="7303BF2E" w:rsidR="00F24BDB" w:rsidRDefault="00F24BDB" w:rsidP="00F24BDB">
      <w:pPr>
        <w:pStyle w:val="ProductNumber"/>
      </w:pPr>
      <w:r>
        <w:t>9B21M067</w:t>
      </w:r>
    </w:p>
    <w:p w14:paraId="4E057522" w14:textId="7A113CB1" w:rsidR="00D75295" w:rsidRPr="00DE1C2D" w:rsidRDefault="00D75295" w:rsidP="00D75295">
      <w:pPr>
        <w:jc w:val="right"/>
        <w:rPr>
          <w:rFonts w:ascii="Arial" w:hAnsi="Arial"/>
          <w:b/>
        </w:rPr>
      </w:pPr>
    </w:p>
    <w:p w14:paraId="02524312" w14:textId="77777777" w:rsidR="001901C0" w:rsidRPr="00DE1C2D" w:rsidRDefault="001901C0" w:rsidP="00D75295">
      <w:pPr>
        <w:jc w:val="right"/>
        <w:rPr>
          <w:rFonts w:ascii="Arial" w:hAnsi="Arial"/>
          <w:b/>
        </w:rPr>
      </w:pPr>
    </w:p>
    <w:p w14:paraId="2F03D26A" w14:textId="4D88784C" w:rsidR="00013360" w:rsidRPr="00DE1C2D" w:rsidRDefault="0057147C" w:rsidP="00013360">
      <w:pPr>
        <w:pStyle w:val="CaseTitle"/>
        <w:spacing w:after="0" w:line="240" w:lineRule="auto"/>
        <w:rPr>
          <w:sz w:val="20"/>
          <w:szCs w:val="20"/>
        </w:rPr>
      </w:pPr>
      <w:bookmarkStart w:id="0" w:name="_Hlk508935213"/>
      <w:r w:rsidRPr="00DE1C2D">
        <w:t>HP</w:t>
      </w:r>
      <w:r w:rsidR="001E7EB0">
        <w:t xml:space="preserve"> </w:t>
      </w:r>
      <w:r w:rsidRPr="00DE1C2D">
        <w:t>INC.</w:t>
      </w:r>
      <w:r w:rsidR="00413DBF" w:rsidRPr="00DE1C2D">
        <w:t>:</w:t>
      </w:r>
      <w:r w:rsidR="001E7EB0">
        <w:t xml:space="preserve"> </w:t>
      </w:r>
      <w:r w:rsidRPr="00DE1C2D">
        <w:t>POISED</w:t>
      </w:r>
      <w:r w:rsidR="001E7EB0">
        <w:t xml:space="preserve"> </w:t>
      </w:r>
      <w:r w:rsidRPr="00DE1C2D">
        <w:t>TO</w:t>
      </w:r>
      <w:r w:rsidR="001E7EB0">
        <w:t xml:space="preserve"> </w:t>
      </w:r>
      <w:r w:rsidRPr="00DE1C2D">
        <w:t>LEAD</w:t>
      </w:r>
      <w:r w:rsidR="001E7EB0">
        <w:t xml:space="preserve"> </w:t>
      </w:r>
      <w:r w:rsidRPr="00DE1C2D">
        <w:t>IN</w:t>
      </w:r>
      <w:r w:rsidR="001E7EB0">
        <w:t xml:space="preserve"> </w:t>
      </w:r>
      <w:r w:rsidRPr="00DE1C2D">
        <w:t>3d</w:t>
      </w:r>
      <w:r w:rsidR="001E7EB0">
        <w:t xml:space="preserve"> </w:t>
      </w:r>
      <w:r w:rsidRPr="00DE1C2D">
        <w:t>PRINTING</w:t>
      </w:r>
      <w:bookmarkEnd w:id="0"/>
      <w:r w:rsidRPr="00DE1C2D">
        <w:t>?</w:t>
      </w:r>
    </w:p>
    <w:p w14:paraId="40ABF6FD" w14:textId="77777777" w:rsidR="00CA3976" w:rsidRPr="00DE1C2D" w:rsidRDefault="00CA3976" w:rsidP="00013360">
      <w:pPr>
        <w:pStyle w:val="CaseTitle"/>
        <w:spacing w:after="0" w:line="240" w:lineRule="auto"/>
        <w:rPr>
          <w:sz w:val="20"/>
          <w:szCs w:val="20"/>
        </w:rPr>
      </w:pPr>
    </w:p>
    <w:p w14:paraId="202F1085" w14:textId="77777777" w:rsidR="00013360" w:rsidRPr="00DE1C2D" w:rsidRDefault="00013360" w:rsidP="00013360">
      <w:pPr>
        <w:pStyle w:val="CaseTitle"/>
        <w:spacing w:after="0" w:line="240" w:lineRule="auto"/>
        <w:rPr>
          <w:sz w:val="20"/>
          <w:szCs w:val="20"/>
        </w:rPr>
      </w:pPr>
    </w:p>
    <w:p w14:paraId="58B0C73F" w14:textId="147EF44A" w:rsidR="00086B26" w:rsidRPr="00DE1C2D" w:rsidRDefault="0057147C" w:rsidP="00086B26">
      <w:pPr>
        <w:pStyle w:val="StyleCopyrightStatementAfter0ptBottomSinglesolidline1"/>
      </w:pPr>
      <w:r w:rsidRPr="00DE1C2D">
        <w:t>Professor</w:t>
      </w:r>
      <w:r w:rsidR="001E7EB0">
        <w:t xml:space="preserve"> </w:t>
      </w:r>
      <w:r w:rsidRPr="00DE1C2D">
        <w:t>Andreas</w:t>
      </w:r>
      <w:r w:rsidR="001E7EB0">
        <w:t xml:space="preserve"> </w:t>
      </w:r>
      <w:r w:rsidRPr="00DE1C2D">
        <w:t>Schotter</w:t>
      </w:r>
      <w:r w:rsidR="001E7EB0">
        <w:t xml:space="preserve"> </w:t>
      </w:r>
      <w:r w:rsidRPr="00DE1C2D">
        <w:t>and</w:t>
      </w:r>
      <w:r w:rsidR="001E7EB0">
        <w:t xml:space="preserve"> </w:t>
      </w:r>
      <w:r w:rsidRPr="00DE1C2D">
        <w:t>R</w:t>
      </w:r>
      <w:r w:rsidR="001E7EB0">
        <w:t xml:space="preserve">. </w:t>
      </w:r>
      <w:r w:rsidRPr="00DE1C2D">
        <w:t>Chandrasekhar</w:t>
      </w:r>
      <w:r w:rsidR="001E7EB0">
        <w:rPr>
          <w:rFonts w:cs="Arial"/>
          <w:szCs w:val="16"/>
        </w:rPr>
        <w:t xml:space="preserve"> </w:t>
      </w:r>
      <w:r w:rsidR="00086B26" w:rsidRPr="00DE1C2D">
        <w:t>wrote</w:t>
      </w:r>
      <w:r w:rsidR="001E7EB0">
        <w:t xml:space="preserve"> </w:t>
      </w:r>
      <w:r w:rsidR="00086B26" w:rsidRPr="00DE1C2D">
        <w:t>this</w:t>
      </w:r>
      <w:r w:rsidR="001E7EB0">
        <w:t xml:space="preserve"> </w:t>
      </w:r>
      <w:r w:rsidR="00086B26" w:rsidRPr="00DE1C2D">
        <w:t>case</w:t>
      </w:r>
      <w:r w:rsidR="001E7EB0">
        <w:t xml:space="preserve"> </w:t>
      </w:r>
      <w:r w:rsidR="00086B26" w:rsidRPr="00DE1C2D">
        <w:t>solely</w:t>
      </w:r>
      <w:r w:rsidR="001E7EB0">
        <w:t xml:space="preserve"> </w:t>
      </w:r>
      <w:r w:rsidR="00086B26" w:rsidRPr="00DE1C2D">
        <w:t>to</w:t>
      </w:r>
      <w:r w:rsidR="001E7EB0">
        <w:t xml:space="preserve"> </w:t>
      </w:r>
      <w:r w:rsidR="00086B26" w:rsidRPr="00DE1C2D">
        <w:t>provide</w:t>
      </w:r>
      <w:r w:rsidR="001E7EB0">
        <w:t xml:space="preserve"> </w:t>
      </w:r>
      <w:r w:rsidR="00086B26" w:rsidRPr="00DE1C2D">
        <w:t>material</w:t>
      </w:r>
      <w:r w:rsidR="001E7EB0">
        <w:t xml:space="preserve"> </w:t>
      </w:r>
      <w:r w:rsidR="00086B26" w:rsidRPr="00DE1C2D">
        <w:t>for</w:t>
      </w:r>
      <w:r w:rsidR="001E7EB0">
        <w:t xml:space="preserve"> </w:t>
      </w:r>
      <w:r w:rsidR="00086B26" w:rsidRPr="00DE1C2D">
        <w:t>class</w:t>
      </w:r>
      <w:r w:rsidR="001E7EB0">
        <w:t xml:space="preserve"> </w:t>
      </w:r>
      <w:r w:rsidR="00086B26" w:rsidRPr="00DE1C2D">
        <w:t>discussion.</w:t>
      </w:r>
      <w:r w:rsidR="001E7EB0">
        <w:t xml:space="preserve"> </w:t>
      </w:r>
      <w:r w:rsidR="00086B26" w:rsidRPr="00DE1C2D">
        <w:t>The</w:t>
      </w:r>
      <w:r w:rsidR="001E7EB0">
        <w:t xml:space="preserve"> </w:t>
      </w:r>
      <w:r w:rsidR="00086B26" w:rsidRPr="00DE1C2D">
        <w:t>authors</w:t>
      </w:r>
      <w:r w:rsidR="001E7EB0">
        <w:t xml:space="preserve"> </w:t>
      </w:r>
      <w:r w:rsidR="00086B26" w:rsidRPr="00DE1C2D">
        <w:t>do</w:t>
      </w:r>
      <w:r w:rsidR="001E7EB0">
        <w:t xml:space="preserve"> </w:t>
      </w:r>
      <w:r w:rsidR="00086B26" w:rsidRPr="00DE1C2D">
        <w:t>not</w:t>
      </w:r>
      <w:r w:rsidR="001E7EB0">
        <w:t xml:space="preserve"> </w:t>
      </w:r>
      <w:r w:rsidR="00086B26" w:rsidRPr="00DE1C2D">
        <w:t>intend</w:t>
      </w:r>
      <w:r w:rsidR="001E7EB0">
        <w:t xml:space="preserve"> </w:t>
      </w:r>
      <w:r w:rsidR="00086B26" w:rsidRPr="00DE1C2D">
        <w:t>to</w:t>
      </w:r>
      <w:r w:rsidR="001E7EB0">
        <w:t xml:space="preserve"> </w:t>
      </w:r>
      <w:r w:rsidR="00086B26" w:rsidRPr="00DE1C2D">
        <w:t>illustrate</w:t>
      </w:r>
      <w:r w:rsidR="001E7EB0">
        <w:t xml:space="preserve"> </w:t>
      </w:r>
      <w:r w:rsidR="00086B26" w:rsidRPr="00DE1C2D">
        <w:t>either</w:t>
      </w:r>
      <w:r w:rsidR="001E7EB0">
        <w:t xml:space="preserve"> </w:t>
      </w:r>
      <w:r w:rsidR="00086B26" w:rsidRPr="00DE1C2D">
        <w:t>effective</w:t>
      </w:r>
      <w:r w:rsidR="001E7EB0">
        <w:t xml:space="preserve"> </w:t>
      </w:r>
      <w:r w:rsidR="00086B26" w:rsidRPr="00DE1C2D">
        <w:t>or</w:t>
      </w:r>
      <w:r w:rsidR="001E7EB0">
        <w:t xml:space="preserve"> </w:t>
      </w:r>
      <w:r w:rsidR="00086B26" w:rsidRPr="00DE1C2D">
        <w:t>ineffective</w:t>
      </w:r>
      <w:r w:rsidR="001E7EB0">
        <w:t xml:space="preserve"> </w:t>
      </w:r>
      <w:r w:rsidR="00086B26" w:rsidRPr="00DE1C2D">
        <w:t>handling</w:t>
      </w:r>
      <w:r w:rsidR="001E7EB0">
        <w:t xml:space="preserve"> </w:t>
      </w:r>
      <w:r w:rsidR="00086B26" w:rsidRPr="00DE1C2D">
        <w:t>of</w:t>
      </w:r>
      <w:r w:rsidR="001E7EB0">
        <w:t xml:space="preserve"> </w:t>
      </w:r>
      <w:r w:rsidR="00086B26" w:rsidRPr="00DE1C2D">
        <w:t>a</w:t>
      </w:r>
      <w:r w:rsidR="001E7EB0">
        <w:t xml:space="preserve"> </w:t>
      </w:r>
      <w:r w:rsidR="00086B26" w:rsidRPr="00DE1C2D">
        <w:t>managerial</w:t>
      </w:r>
      <w:r w:rsidR="001E7EB0">
        <w:t xml:space="preserve"> </w:t>
      </w:r>
      <w:r w:rsidR="00086B26" w:rsidRPr="00DE1C2D">
        <w:t>situation.</w:t>
      </w:r>
      <w:r w:rsidR="001E7EB0">
        <w:t xml:space="preserve"> </w:t>
      </w:r>
      <w:r w:rsidR="00086B26" w:rsidRPr="00DE1C2D">
        <w:t>The</w:t>
      </w:r>
      <w:r w:rsidR="001E7EB0">
        <w:t xml:space="preserve"> </w:t>
      </w:r>
      <w:r w:rsidR="00086B26" w:rsidRPr="00DE1C2D">
        <w:t>authors</w:t>
      </w:r>
      <w:r w:rsidR="001E7EB0">
        <w:t xml:space="preserve"> </w:t>
      </w:r>
      <w:r w:rsidR="00086B26" w:rsidRPr="00DE1C2D">
        <w:t>may</w:t>
      </w:r>
      <w:r w:rsidR="001E7EB0">
        <w:t xml:space="preserve"> </w:t>
      </w:r>
      <w:r w:rsidR="00086B26" w:rsidRPr="00DE1C2D">
        <w:t>have</w:t>
      </w:r>
      <w:r w:rsidR="001E7EB0">
        <w:t xml:space="preserve"> </w:t>
      </w:r>
      <w:r w:rsidR="00086B26" w:rsidRPr="00DE1C2D">
        <w:t>disguised</w:t>
      </w:r>
      <w:r w:rsidR="001E7EB0">
        <w:t xml:space="preserve"> </w:t>
      </w:r>
      <w:r w:rsidR="00086B26" w:rsidRPr="00DE1C2D">
        <w:t>certain</w:t>
      </w:r>
      <w:r w:rsidR="001E7EB0">
        <w:t xml:space="preserve"> </w:t>
      </w:r>
      <w:r w:rsidR="00086B26" w:rsidRPr="00DE1C2D">
        <w:t>names</w:t>
      </w:r>
      <w:r w:rsidR="001E7EB0">
        <w:t xml:space="preserve"> </w:t>
      </w:r>
      <w:r w:rsidR="00086B26" w:rsidRPr="00DE1C2D">
        <w:t>and</w:t>
      </w:r>
      <w:r w:rsidR="001E7EB0">
        <w:t xml:space="preserve"> </w:t>
      </w:r>
      <w:r w:rsidR="00086B26" w:rsidRPr="00DE1C2D">
        <w:t>other</w:t>
      </w:r>
      <w:r w:rsidR="001E7EB0">
        <w:t xml:space="preserve"> </w:t>
      </w:r>
      <w:r w:rsidR="00086B26" w:rsidRPr="00DE1C2D">
        <w:t>identifying</w:t>
      </w:r>
      <w:r w:rsidR="001E7EB0">
        <w:t xml:space="preserve"> </w:t>
      </w:r>
      <w:r w:rsidR="00086B26" w:rsidRPr="00DE1C2D">
        <w:t>information</w:t>
      </w:r>
      <w:r w:rsidR="001E7EB0">
        <w:t xml:space="preserve"> </w:t>
      </w:r>
      <w:r w:rsidR="00086B26" w:rsidRPr="00DE1C2D">
        <w:t>to</w:t>
      </w:r>
      <w:r w:rsidR="001E7EB0">
        <w:t xml:space="preserve"> </w:t>
      </w:r>
      <w:r w:rsidR="00086B26" w:rsidRPr="00DE1C2D">
        <w:t>protect</w:t>
      </w:r>
      <w:r w:rsidR="001E7EB0">
        <w:t xml:space="preserve"> </w:t>
      </w:r>
      <w:r w:rsidR="00086B26" w:rsidRPr="00DE1C2D">
        <w:t>confidentiality.</w:t>
      </w:r>
    </w:p>
    <w:p w14:paraId="10D89D5F" w14:textId="77777777" w:rsidR="00086B26" w:rsidRPr="00DE1C2D" w:rsidRDefault="00086B26" w:rsidP="00086B26">
      <w:pPr>
        <w:pStyle w:val="StyleCopyrightStatementAfter0ptBottomSinglesolidline1"/>
      </w:pPr>
    </w:p>
    <w:p w14:paraId="53034678" w14:textId="77777777" w:rsidR="00F24BDB" w:rsidRPr="00A323B0" w:rsidRDefault="00F24BDB" w:rsidP="00F24BDB">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3FB33FB0" w14:textId="77777777" w:rsidR="00F24BDB" w:rsidRPr="00A323B0" w:rsidRDefault="00F24BDB" w:rsidP="00F24BDB">
      <w:pPr>
        <w:pStyle w:val="StyleStyleCopyrightStatementAfter0ptBottomSinglesolid"/>
        <w:rPr>
          <w:rFonts w:cs="Arial"/>
          <w:szCs w:val="16"/>
        </w:rPr>
      </w:pPr>
    </w:p>
    <w:p w14:paraId="3922E14F" w14:textId="180D0782" w:rsidR="00751E0B" w:rsidRPr="00DE1C2D" w:rsidRDefault="00F24BDB" w:rsidP="00F24BDB">
      <w:pPr>
        <w:pStyle w:val="StyleStyleCopyrightStatementAfter0ptBottomSinglesolid"/>
        <w:rPr>
          <w:rFonts w:cs="Arial"/>
          <w:szCs w:val="16"/>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 xml:space="preserve">Version: </w:t>
      </w:r>
      <w:r>
        <w:rPr>
          <w:rFonts w:cs="Arial"/>
          <w:iCs w:val="0"/>
          <w:color w:val="auto"/>
          <w:szCs w:val="16"/>
        </w:rPr>
        <w:t>2021-06-23</w:t>
      </w:r>
    </w:p>
    <w:p w14:paraId="0A2A54E4" w14:textId="77777777" w:rsidR="00751E0B" w:rsidRPr="00DE1C2D" w:rsidRDefault="00751E0B" w:rsidP="00751E0B">
      <w:pPr>
        <w:pStyle w:val="StyleCopyrightStatementAfter0ptBottomSinglesolidline1"/>
        <w:rPr>
          <w:rFonts w:ascii="Times New Roman" w:hAnsi="Times New Roman"/>
          <w:sz w:val="20"/>
        </w:rPr>
      </w:pPr>
    </w:p>
    <w:p w14:paraId="2C183161" w14:textId="58F3C35D" w:rsidR="00B87DC0" w:rsidRPr="00DE1C2D" w:rsidRDefault="00B87DC0" w:rsidP="00FC1109">
      <w:pPr>
        <w:pStyle w:val="BodyTextMain"/>
      </w:pPr>
    </w:p>
    <w:p w14:paraId="17B4A011" w14:textId="35433AC4" w:rsidR="00F51DA3" w:rsidRDefault="0057147C" w:rsidP="0057147C">
      <w:pPr>
        <w:pStyle w:val="BodyTextMain"/>
      </w:pPr>
      <w:r w:rsidRPr="00DE1C2D">
        <w:t>In</w:t>
      </w:r>
      <w:r w:rsidR="001E7EB0">
        <w:t xml:space="preserve"> </w:t>
      </w:r>
      <w:r w:rsidRPr="00DE1C2D">
        <w:t>April</w:t>
      </w:r>
      <w:r w:rsidR="001E7EB0">
        <w:t xml:space="preserve"> </w:t>
      </w:r>
      <w:r w:rsidRPr="00DE1C2D">
        <w:t>2020,</w:t>
      </w:r>
      <w:r w:rsidR="001E7EB0">
        <w:t xml:space="preserve"> </w:t>
      </w:r>
      <w:r w:rsidRPr="00DE1C2D">
        <w:t>Ramon</w:t>
      </w:r>
      <w:r w:rsidR="001E7EB0">
        <w:t xml:space="preserve"> </w:t>
      </w:r>
      <w:r w:rsidRPr="00DE1C2D">
        <w:t>Pastor,</w:t>
      </w:r>
      <w:r w:rsidR="001E7EB0">
        <w:t xml:space="preserve"> </w:t>
      </w:r>
      <w:r w:rsidR="00413DBF" w:rsidRPr="00DE1C2D">
        <w:t>interim</w:t>
      </w:r>
      <w:r w:rsidR="001E7EB0">
        <w:t xml:space="preserve"> </w:t>
      </w:r>
      <w:r w:rsidR="00413DBF" w:rsidRPr="00DE1C2D">
        <w:t>president</w:t>
      </w:r>
      <w:r w:rsidR="001E7EB0">
        <w:t xml:space="preserve"> </w:t>
      </w:r>
      <w:r w:rsidRPr="00DE1C2D">
        <w:t>of</w:t>
      </w:r>
      <w:r w:rsidR="001E7EB0">
        <w:t xml:space="preserve"> </w:t>
      </w:r>
      <w:r w:rsidRPr="00DE1C2D">
        <w:t>HP</w:t>
      </w:r>
      <w:r w:rsidR="001E7EB0">
        <w:t xml:space="preserve"> </w:t>
      </w:r>
      <w:r w:rsidRPr="00DE1C2D">
        <w:t>Inc.</w:t>
      </w:r>
      <w:r w:rsidR="001E7EB0">
        <w:t xml:space="preserve"> </w:t>
      </w:r>
      <w:r w:rsidR="00DD02A5">
        <w:t>(HP)</w:t>
      </w:r>
      <w:r w:rsidR="001B6845" w:rsidRPr="00DE1C2D">
        <w:t>’</w:t>
      </w:r>
      <w:r w:rsidRPr="00DE1C2D">
        <w:t>s</w:t>
      </w:r>
      <w:r w:rsidR="001E7EB0">
        <w:t xml:space="preserve"> </w:t>
      </w:r>
      <w:r w:rsidR="007B48C8">
        <w:t>three-dimensional</w:t>
      </w:r>
      <w:r w:rsidR="001E7EB0">
        <w:t xml:space="preserve"> </w:t>
      </w:r>
      <w:r w:rsidR="007B48C8">
        <w:t>(</w:t>
      </w:r>
      <w:r w:rsidRPr="00DE1C2D">
        <w:t>3D</w:t>
      </w:r>
      <w:r w:rsidR="007B48C8">
        <w:t>)</w:t>
      </w:r>
      <w:r w:rsidR="001E7EB0">
        <w:t xml:space="preserve"> </w:t>
      </w:r>
      <w:r w:rsidR="00413DBF" w:rsidRPr="00DE1C2D">
        <w:t>printing</w:t>
      </w:r>
      <w:r w:rsidR="001E7EB0">
        <w:t xml:space="preserve"> </w:t>
      </w:r>
      <w:r w:rsidR="00413DBF" w:rsidRPr="00DE1C2D">
        <w:t>and</w:t>
      </w:r>
      <w:r w:rsidR="001E7EB0">
        <w:t xml:space="preserve"> </w:t>
      </w:r>
      <w:r w:rsidR="00413DBF" w:rsidRPr="00DE1C2D">
        <w:t>digital</w:t>
      </w:r>
      <w:r w:rsidR="001E7EB0">
        <w:t xml:space="preserve"> </w:t>
      </w:r>
      <w:r w:rsidR="00413DBF" w:rsidRPr="00DE1C2D">
        <w:t>manufacturing</w:t>
      </w:r>
      <w:r w:rsidR="001E7EB0">
        <w:t xml:space="preserve"> </w:t>
      </w:r>
      <w:r w:rsidR="00413DBF" w:rsidRPr="00DE1C2D">
        <w:t>business</w:t>
      </w:r>
      <w:r w:rsidRPr="00DE1C2D">
        <w:t>,</w:t>
      </w:r>
      <w:r w:rsidR="001E7EB0">
        <w:t xml:space="preserve"> </w:t>
      </w:r>
      <w:r w:rsidRPr="00DE1C2D">
        <w:t>took</w:t>
      </w:r>
      <w:r w:rsidR="001E7EB0">
        <w:t xml:space="preserve"> </w:t>
      </w:r>
      <w:r w:rsidRPr="00DE1C2D">
        <w:t>a</w:t>
      </w:r>
      <w:r w:rsidR="001E7EB0">
        <w:t xml:space="preserve"> </w:t>
      </w:r>
      <w:r w:rsidRPr="00DE1C2D">
        <w:t>moment</w:t>
      </w:r>
      <w:r w:rsidR="001E7EB0">
        <w:t xml:space="preserve"> </w:t>
      </w:r>
      <w:r w:rsidRPr="00DE1C2D">
        <w:t>to</w:t>
      </w:r>
      <w:r w:rsidR="001E7EB0">
        <w:t xml:space="preserve"> </w:t>
      </w:r>
      <w:r w:rsidRPr="00DE1C2D">
        <w:t>reflect</w:t>
      </w:r>
      <w:r w:rsidR="001E7EB0">
        <w:t xml:space="preserve"> </w:t>
      </w:r>
      <w:r w:rsidRPr="00DE1C2D">
        <w:t>on</w:t>
      </w:r>
      <w:r w:rsidR="001E7EB0">
        <w:t xml:space="preserve"> </w:t>
      </w:r>
      <w:r w:rsidRPr="00DE1C2D">
        <w:t>the</w:t>
      </w:r>
      <w:r w:rsidR="001E7EB0">
        <w:t xml:space="preserve"> </w:t>
      </w:r>
      <w:r w:rsidRPr="00DE1C2D">
        <w:t>rise</w:t>
      </w:r>
      <w:r w:rsidR="001E7EB0">
        <w:t xml:space="preserve"> </w:t>
      </w:r>
      <w:r w:rsidRPr="00DE1C2D">
        <w:t>of</w:t>
      </w:r>
      <w:r w:rsidR="001E7EB0">
        <w:t xml:space="preserve"> </w:t>
      </w:r>
      <w:r w:rsidRPr="00DE1C2D">
        <w:t>the</w:t>
      </w:r>
      <w:r w:rsidR="001E7EB0">
        <w:t xml:space="preserve"> </w:t>
      </w:r>
      <w:r w:rsidRPr="00DE1C2D">
        <w:t>company</w:t>
      </w:r>
      <w:r w:rsidR="001B6845" w:rsidRPr="00DE1C2D">
        <w:t>’</w:t>
      </w:r>
      <w:r w:rsidRPr="00DE1C2D">
        <w:t>s</w:t>
      </w:r>
      <w:r w:rsidR="001E7EB0">
        <w:t xml:space="preserve"> </w:t>
      </w:r>
      <w:r w:rsidR="00413DBF" w:rsidRPr="00DE1C2D">
        <w:t>3D</w:t>
      </w:r>
      <w:r w:rsidR="001E7EB0">
        <w:t xml:space="preserve"> </w:t>
      </w:r>
      <w:r w:rsidR="00413DBF" w:rsidRPr="00DE1C2D">
        <w:t>Printing</w:t>
      </w:r>
      <w:r w:rsidR="001E7EB0">
        <w:t xml:space="preserve"> </w:t>
      </w:r>
      <w:r w:rsidR="00413DBF" w:rsidRPr="00DE1C2D">
        <w:t>and</w:t>
      </w:r>
      <w:r w:rsidR="001E7EB0">
        <w:t xml:space="preserve"> </w:t>
      </w:r>
      <w:r w:rsidRPr="00DE1C2D">
        <w:t>Digital</w:t>
      </w:r>
      <w:r w:rsidR="001E7EB0">
        <w:t xml:space="preserve"> </w:t>
      </w:r>
      <w:r w:rsidRPr="00DE1C2D">
        <w:t>Manufacturing</w:t>
      </w:r>
      <w:r w:rsidR="001E7EB0">
        <w:t xml:space="preserve"> </w:t>
      </w:r>
      <w:r w:rsidRPr="00DE1C2D">
        <w:t>Center</w:t>
      </w:r>
      <w:r w:rsidR="001E7EB0">
        <w:t xml:space="preserve"> </w:t>
      </w:r>
      <w:r w:rsidRPr="00DE1C2D">
        <w:t>of</w:t>
      </w:r>
      <w:r w:rsidR="001E7EB0">
        <w:t xml:space="preserve"> </w:t>
      </w:r>
      <w:r w:rsidRPr="00DE1C2D">
        <w:t>Excellence</w:t>
      </w:r>
      <w:r w:rsidR="00413DBF" w:rsidRPr="00DE1C2D">
        <w:t>,</w:t>
      </w:r>
      <w:r w:rsidR="001E7EB0">
        <w:t xml:space="preserve"> </w:t>
      </w:r>
      <w:r w:rsidRPr="00DE1C2D">
        <w:t>located</w:t>
      </w:r>
      <w:r w:rsidR="001E7EB0">
        <w:t xml:space="preserve"> </w:t>
      </w:r>
      <w:r w:rsidR="00DD02A5">
        <w:t>in</w:t>
      </w:r>
      <w:r w:rsidR="001E7EB0">
        <w:t xml:space="preserve"> </w:t>
      </w:r>
      <w:r w:rsidRPr="00DE1C2D">
        <w:t>Barcelona</w:t>
      </w:r>
      <w:r w:rsidR="00DD02A5">
        <w:t>,</w:t>
      </w:r>
      <w:r w:rsidR="001E7EB0">
        <w:t xml:space="preserve"> </w:t>
      </w:r>
      <w:r w:rsidRPr="00DE1C2D">
        <w:t>Spain.</w:t>
      </w:r>
      <w:r w:rsidR="001E7EB0">
        <w:t xml:space="preserve"> </w:t>
      </w:r>
      <w:r w:rsidRPr="00DE1C2D">
        <w:t>Pastor</w:t>
      </w:r>
      <w:r w:rsidR="001E7EB0">
        <w:t xml:space="preserve"> </w:t>
      </w:r>
      <w:r w:rsidRPr="00DE1C2D">
        <w:t>was</w:t>
      </w:r>
      <w:r w:rsidR="001E7EB0">
        <w:t xml:space="preserve"> </w:t>
      </w:r>
      <w:r w:rsidRPr="00DE1C2D">
        <w:t>a</w:t>
      </w:r>
      <w:r w:rsidR="001E7EB0">
        <w:t xml:space="preserve"> </w:t>
      </w:r>
      <w:r w:rsidRPr="00DE1C2D">
        <w:t>28-year</w:t>
      </w:r>
      <w:r w:rsidR="001E7EB0">
        <w:t xml:space="preserve"> </w:t>
      </w:r>
      <w:r w:rsidRPr="00DE1C2D">
        <w:t>technology</w:t>
      </w:r>
      <w:r w:rsidR="001E7EB0">
        <w:t xml:space="preserve"> </w:t>
      </w:r>
      <w:r w:rsidRPr="00DE1C2D">
        <w:t>veteran</w:t>
      </w:r>
      <w:r w:rsidR="001E7EB0">
        <w:t xml:space="preserve"> </w:t>
      </w:r>
      <w:r w:rsidRPr="00DE1C2D">
        <w:t>at</w:t>
      </w:r>
      <w:r w:rsidR="001E7EB0">
        <w:t xml:space="preserve"> </w:t>
      </w:r>
      <w:r w:rsidRPr="00DE1C2D">
        <w:t>HP</w:t>
      </w:r>
      <w:r w:rsidR="001E7EB0">
        <w:rPr>
          <w:rFonts w:ascii="Helvetica" w:hAnsi="Helvetica"/>
          <w:color w:val="666666"/>
          <w:shd w:val="clear" w:color="auto" w:fill="FFFFFF"/>
        </w:rPr>
        <w:t xml:space="preserve"> </w:t>
      </w:r>
      <w:r w:rsidRPr="00DE1C2D">
        <w:rPr>
          <w:shd w:val="clear" w:color="auto" w:fill="FFFFFF"/>
        </w:rPr>
        <w:t>who</w:t>
      </w:r>
      <w:r w:rsidR="001E7EB0">
        <w:rPr>
          <w:shd w:val="clear" w:color="auto" w:fill="FFFFFF"/>
        </w:rPr>
        <w:t xml:space="preserve"> </w:t>
      </w:r>
      <w:r w:rsidRPr="00DE1C2D">
        <w:rPr>
          <w:shd w:val="clear" w:color="auto" w:fill="FFFFFF"/>
        </w:rPr>
        <w:t>had</w:t>
      </w:r>
      <w:r w:rsidR="001E7EB0">
        <w:rPr>
          <w:shd w:val="clear" w:color="auto" w:fill="FFFFFF"/>
        </w:rPr>
        <w:t xml:space="preserve"> </w:t>
      </w:r>
      <w:r w:rsidRPr="00DE1C2D">
        <w:rPr>
          <w:shd w:val="clear" w:color="auto" w:fill="FFFFFF"/>
        </w:rPr>
        <w:t>been</w:t>
      </w:r>
      <w:r w:rsidR="001E7EB0">
        <w:rPr>
          <w:shd w:val="clear" w:color="auto" w:fill="FFFFFF"/>
        </w:rPr>
        <w:t xml:space="preserve"> </w:t>
      </w:r>
      <w:r w:rsidRPr="00DE1C2D">
        <w:rPr>
          <w:shd w:val="clear" w:color="auto" w:fill="FFFFFF"/>
        </w:rPr>
        <w:t>promoted</w:t>
      </w:r>
      <w:r w:rsidR="001E7EB0">
        <w:rPr>
          <w:shd w:val="clear" w:color="auto" w:fill="FFFFFF"/>
        </w:rPr>
        <w:t xml:space="preserve"> </w:t>
      </w:r>
      <w:r w:rsidRPr="00DE1C2D">
        <w:rPr>
          <w:shd w:val="clear" w:color="auto" w:fill="FFFFFF"/>
        </w:rPr>
        <w:t>to</w:t>
      </w:r>
      <w:r w:rsidR="001E7EB0">
        <w:rPr>
          <w:shd w:val="clear" w:color="auto" w:fill="FFFFFF"/>
        </w:rPr>
        <w:t xml:space="preserve"> </w:t>
      </w:r>
      <w:r w:rsidRPr="00DE1C2D">
        <w:rPr>
          <w:shd w:val="clear" w:color="auto" w:fill="FFFFFF"/>
        </w:rPr>
        <w:t>his</w:t>
      </w:r>
      <w:r w:rsidR="001E7EB0">
        <w:rPr>
          <w:shd w:val="clear" w:color="auto" w:fill="FFFFFF"/>
        </w:rPr>
        <w:t xml:space="preserve"> </w:t>
      </w:r>
      <w:r w:rsidRPr="00DE1C2D">
        <w:rPr>
          <w:shd w:val="clear" w:color="auto" w:fill="FFFFFF"/>
        </w:rPr>
        <w:t>current</w:t>
      </w:r>
      <w:r w:rsidR="001E7EB0">
        <w:rPr>
          <w:shd w:val="clear" w:color="auto" w:fill="FFFFFF"/>
        </w:rPr>
        <w:t xml:space="preserve"> </w:t>
      </w:r>
      <w:r w:rsidRPr="00DE1C2D">
        <w:rPr>
          <w:shd w:val="clear" w:color="auto" w:fill="FFFFFF"/>
        </w:rPr>
        <w:t>position</w:t>
      </w:r>
      <w:r w:rsidR="001E7EB0">
        <w:rPr>
          <w:shd w:val="clear" w:color="auto" w:fill="FFFFFF"/>
        </w:rPr>
        <w:t xml:space="preserve"> </w:t>
      </w:r>
      <w:r w:rsidRPr="00DE1C2D">
        <w:rPr>
          <w:shd w:val="clear" w:color="auto" w:fill="FFFFFF"/>
        </w:rPr>
        <w:t>in</w:t>
      </w:r>
      <w:r w:rsidR="001E7EB0">
        <w:rPr>
          <w:shd w:val="clear" w:color="auto" w:fill="FFFFFF"/>
        </w:rPr>
        <w:t xml:space="preserve"> </w:t>
      </w:r>
      <w:r w:rsidRPr="00DE1C2D">
        <w:rPr>
          <w:shd w:val="clear" w:color="auto" w:fill="FFFFFF"/>
        </w:rPr>
        <w:t>September</w:t>
      </w:r>
      <w:r w:rsidR="001E7EB0">
        <w:rPr>
          <w:shd w:val="clear" w:color="auto" w:fill="FFFFFF"/>
        </w:rPr>
        <w:t xml:space="preserve"> </w:t>
      </w:r>
      <w:r w:rsidRPr="00DE1C2D">
        <w:rPr>
          <w:shd w:val="clear" w:color="auto" w:fill="FFFFFF"/>
        </w:rPr>
        <w:t>2019.</w:t>
      </w:r>
      <w:r w:rsidR="001E7EB0">
        <w:rPr>
          <w:shd w:val="clear" w:color="auto" w:fill="FFFFFF"/>
        </w:rPr>
        <w:t xml:space="preserve"> </w:t>
      </w:r>
      <w:r w:rsidRPr="00DE1C2D">
        <w:rPr>
          <w:shd w:val="clear" w:color="auto" w:fill="FFFFFF"/>
        </w:rPr>
        <w:t>His</w:t>
      </w:r>
      <w:r w:rsidR="001E7EB0">
        <w:rPr>
          <w:shd w:val="clear" w:color="auto" w:fill="FFFFFF"/>
        </w:rPr>
        <w:t xml:space="preserve"> </w:t>
      </w:r>
      <w:r w:rsidRPr="00DE1C2D">
        <w:rPr>
          <w:shd w:val="clear" w:color="auto" w:fill="FFFFFF"/>
        </w:rPr>
        <w:t>new</w:t>
      </w:r>
      <w:r w:rsidR="001E7EB0">
        <w:rPr>
          <w:shd w:val="clear" w:color="auto" w:fill="FFFFFF"/>
        </w:rPr>
        <w:t xml:space="preserve"> </w:t>
      </w:r>
      <w:r w:rsidRPr="00DE1C2D">
        <w:rPr>
          <w:shd w:val="clear" w:color="auto" w:fill="FFFFFF"/>
        </w:rPr>
        <w:t>mandate</w:t>
      </w:r>
      <w:r w:rsidR="001E7EB0">
        <w:rPr>
          <w:shd w:val="clear" w:color="auto" w:fill="FFFFFF"/>
        </w:rPr>
        <w:t xml:space="preserve"> </w:t>
      </w:r>
      <w:r w:rsidRPr="00DE1C2D">
        <w:rPr>
          <w:shd w:val="clear" w:color="auto" w:fill="FFFFFF"/>
        </w:rPr>
        <w:t>was</w:t>
      </w:r>
      <w:r w:rsidR="001E7EB0">
        <w:rPr>
          <w:shd w:val="clear" w:color="auto" w:fill="FFFFFF"/>
        </w:rPr>
        <w:t xml:space="preserve"> </w:t>
      </w:r>
      <w:r w:rsidRPr="00DE1C2D">
        <w:rPr>
          <w:shd w:val="clear" w:color="auto" w:fill="FFFFFF"/>
        </w:rPr>
        <w:t>to</w:t>
      </w:r>
      <w:r w:rsidR="001E7EB0">
        <w:rPr>
          <w:shd w:val="clear" w:color="auto" w:fill="FFFFFF"/>
        </w:rPr>
        <w:t xml:space="preserve"> </w:t>
      </w:r>
      <w:r w:rsidRPr="00DE1C2D">
        <w:rPr>
          <w:shd w:val="clear" w:color="auto" w:fill="FFFFFF"/>
        </w:rPr>
        <w:t>spearhead</w:t>
      </w:r>
      <w:r w:rsidR="001E7EB0">
        <w:rPr>
          <w:shd w:val="clear" w:color="auto" w:fill="FFFFFF"/>
        </w:rPr>
        <w:t xml:space="preserve"> </w:t>
      </w:r>
      <w:r w:rsidRPr="00DE1C2D">
        <w:rPr>
          <w:shd w:val="clear" w:color="auto" w:fill="FFFFFF"/>
        </w:rPr>
        <w:t>HP</w:t>
      </w:r>
      <w:r w:rsidR="001B6845" w:rsidRPr="003D5EC2">
        <w:t>’</w:t>
      </w:r>
      <w:r w:rsidRPr="00DE1C2D">
        <w:rPr>
          <w:shd w:val="clear" w:color="auto" w:fill="FFFFFF"/>
        </w:rPr>
        <w:t>s</w:t>
      </w:r>
      <w:r w:rsidR="001E7EB0">
        <w:rPr>
          <w:shd w:val="clear" w:color="auto" w:fill="FFFFFF"/>
        </w:rPr>
        <w:t xml:space="preserve"> </w:t>
      </w:r>
      <w:r w:rsidRPr="00DE1C2D">
        <w:rPr>
          <w:shd w:val="clear" w:color="auto" w:fill="FFFFFF"/>
        </w:rPr>
        <w:t>efforts</w:t>
      </w:r>
      <w:r w:rsidR="001E7EB0">
        <w:rPr>
          <w:shd w:val="clear" w:color="auto" w:fill="FFFFFF"/>
        </w:rPr>
        <w:t xml:space="preserve"> </w:t>
      </w:r>
      <w:r w:rsidRPr="00DE1C2D">
        <w:rPr>
          <w:shd w:val="clear" w:color="auto" w:fill="FFFFFF"/>
        </w:rPr>
        <w:t>to</w:t>
      </w:r>
      <w:r w:rsidR="001E7EB0">
        <w:rPr>
          <w:shd w:val="clear" w:color="auto" w:fill="FFFFFF"/>
        </w:rPr>
        <w:t xml:space="preserve"> </w:t>
      </w:r>
      <w:r w:rsidRPr="00DE1C2D">
        <w:rPr>
          <w:shd w:val="clear" w:color="auto" w:fill="FFFFFF"/>
        </w:rPr>
        <w:t>transform</w:t>
      </w:r>
      <w:r w:rsidR="001E7EB0">
        <w:rPr>
          <w:shd w:val="clear" w:color="auto" w:fill="FFFFFF"/>
        </w:rPr>
        <w:t xml:space="preserve"> </w:t>
      </w:r>
      <w:r w:rsidRPr="00DE1C2D">
        <w:rPr>
          <w:shd w:val="clear" w:color="auto" w:fill="FFFFFF"/>
        </w:rPr>
        <w:t>the</w:t>
      </w:r>
      <w:r w:rsidR="001E7EB0">
        <w:rPr>
          <w:shd w:val="clear" w:color="auto" w:fill="FFFFFF"/>
        </w:rPr>
        <w:t xml:space="preserve"> </w:t>
      </w:r>
      <w:r w:rsidRPr="00DE1C2D">
        <w:rPr>
          <w:shd w:val="clear" w:color="auto" w:fill="FFFFFF"/>
        </w:rPr>
        <w:t>manufacturing</w:t>
      </w:r>
      <w:r w:rsidR="001E7EB0">
        <w:rPr>
          <w:shd w:val="clear" w:color="auto" w:fill="FFFFFF"/>
        </w:rPr>
        <w:t xml:space="preserve"> </w:t>
      </w:r>
      <w:r w:rsidRPr="00DE1C2D">
        <w:rPr>
          <w:shd w:val="clear" w:color="auto" w:fill="FFFFFF"/>
        </w:rPr>
        <w:t>ecosystems</w:t>
      </w:r>
      <w:r w:rsidR="001E7EB0">
        <w:rPr>
          <w:shd w:val="clear" w:color="auto" w:fill="FFFFFF"/>
        </w:rPr>
        <w:t xml:space="preserve"> </w:t>
      </w:r>
      <w:r w:rsidRPr="00DE1C2D">
        <w:rPr>
          <w:shd w:val="clear" w:color="auto" w:fill="FFFFFF"/>
        </w:rPr>
        <w:t>of</w:t>
      </w:r>
      <w:r w:rsidR="001E7EB0">
        <w:rPr>
          <w:shd w:val="clear" w:color="auto" w:fill="FFFFFF"/>
        </w:rPr>
        <w:t xml:space="preserve"> </w:t>
      </w:r>
      <w:r w:rsidRPr="00DE1C2D">
        <w:rPr>
          <w:shd w:val="clear" w:color="auto" w:fill="FFFFFF"/>
        </w:rPr>
        <w:t>the</w:t>
      </w:r>
      <w:r w:rsidR="001E7EB0">
        <w:rPr>
          <w:shd w:val="clear" w:color="auto" w:fill="FFFFFF"/>
        </w:rPr>
        <w:t xml:space="preserve"> </w:t>
      </w:r>
      <w:r w:rsidRPr="00DE1C2D">
        <w:rPr>
          <w:shd w:val="clear" w:color="auto" w:fill="FFFFFF"/>
        </w:rPr>
        <w:t>company</w:t>
      </w:r>
      <w:r w:rsidR="001B6845" w:rsidRPr="00DE1C2D">
        <w:rPr>
          <w:shd w:val="clear" w:color="auto" w:fill="FFFFFF"/>
        </w:rPr>
        <w:t>’</w:t>
      </w:r>
      <w:r w:rsidRPr="00DE1C2D">
        <w:rPr>
          <w:shd w:val="clear" w:color="auto" w:fill="FFFFFF"/>
        </w:rPr>
        <w:t>s</w:t>
      </w:r>
      <w:r w:rsidR="001E7EB0">
        <w:rPr>
          <w:shd w:val="clear" w:color="auto" w:fill="FFFFFF"/>
        </w:rPr>
        <w:t xml:space="preserve"> </w:t>
      </w:r>
      <w:r w:rsidRPr="00DE1C2D">
        <w:rPr>
          <w:shd w:val="clear" w:color="auto" w:fill="FFFFFF"/>
        </w:rPr>
        <w:t>industrial</w:t>
      </w:r>
      <w:r w:rsidR="001E7EB0">
        <w:rPr>
          <w:shd w:val="clear" w:color="auto" w:fill="FFFFFF"/>
        </w:rPr>
        <w:t xml:space="preserve"> </w:t>
      </w:r>
      <w:r w:rsidRPr="00DE1C2D">
        <w:rPr>
          <w:shd w:val="clear" w:color="auto" w:fill="FFFFFF"/>
        </w:rPr>
        <w:t>customers</w:t>
      </w:r>
      <w:r w:rsidR="001E7EB0">
        <w:rPr>
          <w:shd w:val="clear" w:color="auto" w:fill="FFFFFF"/>
        </w:rPr>
        <w:t xml:space="preserve"> </w:t>
      </w:r>
      <w:r w:rsidRPr="00DE1C2D">
        <w:rPr>
          <w:shd w:val="clear" w:color="auto" w:fill="FFFFFF"/>
        </w:rPr>
        <w:t>by</w:t>
      </w:r>
      <w:r w:rsidR="001E7EB0">
        <w:rPr>
          <w:shd w:val="clear" w:color="auto" w:fill="FFFFFF"/>
        </w:rPr>
        <w:t xml:space="preserve"> </w:t>
      </w:r>
      <w:r w:rsidRPr="00DE1C2D">
        <w:rPr>
          <w:shd w:val="clear" w:color="auto" w:fill="FFFFFF"/>
        </w:rPr>
        <w:t>encouraging</w:t>
      </w:r>
      <w:r w:rsidR="001E7EB0">
        <w:rPr>
          <w:shd w:val="clear" w:color="auto" w:fill="FFFFFF"/>
        </w:rPr>
        <w:t xml:space="preserve"> </w:t>
      </w:r>
      <w:r w:rsidRPr="00DE1C2D">
        <w:rPr>
          <w:shd w:val="clear" w:color="auto" w:fill="FFFFFF"/>
        </w:rPr>
        <w:t>them</w:t>
      </w:r>
      <w:r w:rsidR="001E7EB0">
        <w:rPr>
          <w:shd w:val="clear" w:color="auto" w:fill="FFFFFF"/>
        </w:rPr>
        <w:t xml:space="preserve"> </w:t>
      </w:r>
      <w:r w:rsidRPr="00DE1C2D">
        <w:rPr>
          <w:shd w:val="clear" w:color="auto" w:fill="FFFFFF"/>
        </w:rPr>
        <w:t>to</w:t>
      </w:r>
      <w:r w:rsidR="001E7EB0">
        <w:rPr>
          <w:shd w:val="clear" w:color="auto" w:fill="FFFFFF"/>
        </w:rPr>
        <w:t xml:space="preserve"> </w:t>
      </w:r>
      <w:r w:rsidRPr="00DE1C2D">
        <w:rPr>
          <w:shd w:val="clear" w:color="auto" w:fill="FFFFFF"/>
        </w:rPr>
        <w:t>deploy</w:t>
      </w:r>
      <w:r w:rsidR="001E7EB0">
        <w:rPr>
          <w:shd w:val="clear" w:color="auto" w:fill="FFFFFF"/>
        </w:rPr>
        <w:t xml:space="preserve"> </w:t>
      </w:r>
      <w:r w:rsidRPr="00DE1C2D">
        <w:rPr>
          <w:shd w:val="clear" w:color="auto" w:fill="FFFFFF"/>
        </w:rPr>
        <w:t>HP</w:t>
      </w:r>
      <w:r w:rsidR="001B6845" w:rsidRPr="00DE1C2D">
        <w:rPr>
          <w:shd w:val="clear" w:color="auto" w:fill="FFFFFF"/>
        </w:rPr>
        <w:t>’</w:t>
      </w:r>
      <w:r w:rsidRPr="00DE1C2D">
        <w:rPr>
          <w:shd w:val="clear" w:color="auto" w:fill="FFFFFF"/>
        </w:rPr>
        <w:t>s</w:t>
      </w:r>
      <w:r w:rsidR="001E7EB0">
        <w:rPr>
          <w:shd w:val="clear" w:color="auto" w:fill="FFFFFF"/>
        </w:rPr>
        <w:t xml:space="preserve"> </w:t>
      </w:r>
      <w:r w:rsidRPr="00DE1C2D">
        <w:rPr>
          <w:shd w:val="clear" w:color="auto" w:fill="FFFFFF"/>
        </w:rPr>
        <w:t>3D</w:t>
      </w:r>
      <w:r w:rsidR="001E7EB0">
        <w:rPr>
          <w:shd w:val="clear" w:color="auto" w:fill="FFFFFF"/>
        </w:rPr>
        <w:t xml:space="preserve"> </w:t>
      </w:r>
      <w:r w:rsidRPr="00DE1C2D">
        <w:rPr>
          <w:shd w:val="clear" w:color="auto" w:fill="FFFFFF"/>
        </w:rPr>
        <w:t>printer</w:t>
      </w:r>
      <w:r w:rsidR="001E7EB0">
        <w:rPr>
          <w:shd w:val="clear" w:color="auto" w:fill="FFFFFF"/>
        </w:rPr>
        <w:t xml:space="preserve"> </w:t>
      </w:r>
      <w:r w:rsidRPr="00DE1C2D">
        <w:rPr>
          <w:shd w:val="clear" w:color="auto" w:fill="FFFFFF"/>
        </w:rPr>
        <w:t>systems.</w:t>
      </w:r>
    </w:p>
    <w:p w14:paraId="0A7F9565" w14:textId="77777777" w:rsidR="00F51DA3" w:rsidRDefault="00F51DA3" w:rsidP="0057147C">
      <w:pPr>
        <w:pStyle w:val="BodyTextMain"/>
      </w:pPr>
    </w:p>
    <w:p w14:paraId="488D3A48" w14:textId="785A6854" w:rsidR="0057147C" w:rsidRPr="00327346" w:rsidRDefault="0057147C" w:rsidP="0057147C">
      <w:pPr>
        <w:pStyle w:val="BodyTextMain"/>
        <w:rPr>
          <w:spacing w:val="2"/>
        </w:rPr>
      </w:pPr>
      <w:r w:rsidRPr="00327346">
        <w:rPr>
          <w:spacing w:val="2"/>
        </w:rPr>
        <w:t>There</w:t>
      </w:r>
      <w:r w:rsidR="001E7EB0">
        <w:rPr>
          <w:spacing w:val="2"/>
        </w:rPr>
        <w:t xml:space="preserve"> </w:t>
      </w:r>
      <w:r w:rsidRPr="00327346">
        <w:rPr>
          <w:spacing w:val="2"/>
        </w:rPr>
        <w:t>was</w:t>
      </w:r>
      <w:r w:rsidR="001E7EB0">
        <w:rPr>
          <w:spacing w:val="2"/>
        </w:rPr>
        <w:t xml:space="preserve"> </w:t>
      </w:r>
      <w:r w:rsidRPr="00327346">
        <w:rPr>
          <w:spacing w:val="2"/>
        </w:rPr>
        <w:t>a</w:t>
      </w:r>
      <w:r w:rsidR="001E7EB0">
        <w:rPr>
          <w:spacing w:val="2"/>
        </w:rPr>
        <w:t xml:space="preserve"> </w:t>
      </w:r>
      <w:r w:rsidRPr="00327346">
        <w:rPr>
          <w:spacing w:val="2"/>
        </w:rPr>
        <w:t>strong</w:t>
      </w:r>
      <w:r w:rsidR="001E7EB0">
        <w:rPr>
          <w:spacing w:val="2"/>
        </w:rPr>
        <w:t xml:space="preserve"> </w:t>
      </w:r>
      <w:r w:rsidRPr="00327346">
        <w:rPr>
          <w:spacing w:val="2"/>
        </w:rPr>
        <w:t>belief</w:t>
      </w:r>
      <w:r w:rsidR="001E7EB0">
        <w:rPr>
          <w:spacing w:val="2"/>
        </w:rPr>
        <w:t xml:space="preserve"> </w:t>
      </w:r>
      <w:r w:rsidRPr="00327346">
        <w:rPr>
          <w:spacing w:val="2"/>
        </w:rPr>
        <w:t>in</w:t>
      </w:r>
      <w:r w:rsidR="001E7EB0">
        <w:rPr>
          <w:spacing w:val="2"/>
        </w:rPr>
        <w:t xml:space="preserve"> </w:t>
      </w:r>
      <w:r w:rsidRPr="00327346">
        <w:rPr>
          <w:spacing w:val="2"/>
        </w:rPr>
        <w:t>the</w:t>
      </w:r>
      <w:r w:rsidR="001E7EB0">
        <w:rPr>
          <w:spacing w:val="2"/>
        </w:rPr>
        <w:t xml:space="preserve"> </w:t>
      </w:r>
      <w:r w:rsidRPr="00327346">
        <w:rPr>
          <w:spacing w:val="2"/>
        </w:rPr>
        <w:t>industry</w:t>
      </w:r>
      <w:r w:rsidR="001E7EB0">
        <w:rPr>
          <w:spacing w:val="2"/>
        </w:rPr>
        <w:t xml:space="preserve"> </w:t>
      </w:r>
      <w:r w:rsidRPr="00327346">
        <w:rPr>
          <w:spacing w:val="2"/>
        </w:rPr>
        <w:t>that</w:t>
      </w:r>
      <w:r w:rsidR="001E7EB0">
        <w:rPr>
          <w:spacing w:val="2"/>
        </w:rPr>
        <w:t xml:space="preserve"> </w:t>
      </w:r>
      <w:r w:rsidRPr="00327346">
        <w:rPr>
          <w:spacing w:val="2"/>
        </w:rPr>
        <w:t>3D</w:t>
      </w:r>
      <w:r w:rsidR="001E7EB0">
        <w:rPr>
          <w:spacing w:val="2"/>
        </w:rPr>
        <w:t xml:space="preserve"> </w:t>
      </w:r>
      <w:r w:rsidRPr="00327346">
        <w:rPr>
          <w:spacing w:val="2"/>
        </w:rPr>
        <w:t>printing</w:t>
      </w:r>
      <w:r w:rsidR="001E7EB0">
        <w:rPr>
          <w:spacing w:val="2"/>
        </w:rPr>
        <w:t xml:space="preserve"> </w:t>
      </w:r>
      <w:r w:rsidRPr="00327346">
        <w:rPr>
          <w:spacing w:val="2"/>
        </w:rPr>
        <w:t>had</w:t>
      </w:r>
      <w:r w:rsidR="001E7EB0">
        <w:rPr>
          <w:spacing w:val="2"/>
        </w:rPr>
        <w:t xml:space="preserve"> </w:t>
      </w:r>
      <w:r w:rsidRPr="00327346">
        <w:rPr>
          <w:spacing w:val="2"/>
        </w:rPr>
        <w:t>reached</w:t>
      </w:r>
      <w:r w:rsidR="001E7EB0">
        <w:rPr>
          <w:spacing w:val="2"/>
        </w:rPr>
        <w:t xml:space="preserve"> </w:t>
      </w:r>
      <w:r w:rsidRPr="00327346">
        <w:rPr>
          <w:spacing w:val="2"/>
        </w:rPr>
        <w:t>a</w:t>
      </w:r>
      <w:r w:rsidR="001E7EB0">
        <w:rPr>
          <w:spacing w:val="2"/>
        </w:rPr>
        <w:t xml:space="preserve"> </w:t>
      </w:r>
      <w:r w:rsidRPr="00327346">
        <w:rPr>
          <w:spacing w:val="2"/>
        </w:rPr>
        <w:t>tipping</w:t>
      </w:r>
      <w:r w:rsidR="001E7EB0">
        <w:rPr>
          <w:spacing w:val="2"/>
        </w:rPr>
        <w:t xml:space="preserve"> </w:t>
      </w:r>
      <w:r w:rsidRPr="00327346">
        <w:rPr>
          <w:spacing w:val="2"/>
        </w:rPr>
        <w:t>point</w:t>
      </w:r>
      <w:r w:rsidR="002E059C" w:rsidRPr="00327346">
        <w:rPr>
          <w:spacing w:val="2"/>
        </w:rPr>
        <w:t>:</w:t>
      </w:r>
      <w:r w:rsidR="001E7EB0">
        <w:rPr>
          <w:spacing w:val="2"/>
        </w:rPr>
        <w:t xml:space="preserve"> </w:t>
      </w:r>
      <w:r w:rsidR="002E059C" w:rsidRPr="00327346">
        <w:rPr>
          <w:spacing w:val="2"/>
        </w:rPr>
        <w:t>f</w:t>
      </w:r>
      <w:r w:rsidRPr="00327346">
        <w:rPr>
          <w:spacing w:val="2"/>
        </w:rPr>
        <w:t>rom</w:t>
      </w:r>
      <w:r w:rsidR="001E7EB0">
        <w:rPr>
          <w:spacing w:val="2"/>
        </w:rPr>
        <w:t xml:space="preserve"> </w:t>
      </w:r>
      <w:r w:rsidRPr="00327346">
        <w:rPr>
          <w:spacing w:val="2"/>
        </w:rPr>
        <w:t>a</w:t>
      </w:r>
      <w:r w:rsidR="001E7EB0">
        <w:rPr>
          <w:spacing w:val="2"/>
        </w:rPr>
        <w:t xml:space="preserve"> </w:t>
      </w:r>
      <w:r w:rsidRPr="00327346">
        <w:rPr>
          <w:spacing w:val="2"/>
        </w:rPr>
        <w:t>niche</w:t>
      </w:r>
      <w:r w:rsidR="001E7EB0">
        <w:rPr>
          <w:spacing w:val="2"/>
        </w:rPr>
        <w:t xml:space="preserve"> </w:t>
      </w:r>
      <w:r w:rsidRPr="00327346">
        <w:rPr>
          <w:spacing w:val="2"/>
        </w:rPr>
        <w:t>position</w:t>
      </w:r>
      <w:r w:rsidR="001E7EB0">
        <w:rPr>
          <w:spacing w:val="2"/>
        </w:rPr>
        <w:t xml:space="preserve"> </w:t>
      </w:r>
      <w:r w:rsidRPr="00327346">
        <w:rPr>
          <w:spacing w:val="2"/>
        </w:rPr>
        <w:t>for</w:t>
      </w:r>
      <w:r w:rsidR="001E7EB0">
        <w:rPr>
          <w:spacing w:val="2"/>
        </w:rPr>
        <w:t xml:space="preserve"> </w:t>
      </w:r>
      <w:r w:rsidRPr="00327346">
        <w:rPr>
          <w:spacing w:val="2"/>
        </w:rPr>
        <w:t>three</w:t>
      </w:r>
      <w:r w:rsidR="001E7EB0">
        <w:rPr>
          <w:spacing w:val="2"/>
        </w:rPr>
        <w:t xml:space="preserve"> </w:t>
      </w:r>
      <w:r w:rsidRPr="00327346">
        <w:rPr>
          <w:spacing w:val="2"/>
        </w:rPr>
        <w:t>decades,</w:t>
      </w:r>
      <w:r w:rsidR="001E7EB0">
        <w:rPr>
          <w:spacing w:val="2"/>
        </w:rPr>
        <w:t xml:space="preserve"> </w:t>
      </w:r>
      <w:r w:rsidRPr="00327346">
        <w:rPr>
          <w:spacing w:val="2"/>
        </w:rPr>
        <w:t>when</w:t>
      </w:r>
      <w:r w:rsidR="001E7EB0">
        <w:rPr>
          <w:spacing w:val="2"/>
        </w:rPr>
        <w:t xml:space="preserve"> </w:t>
      </w:r>
      <w:r w:rsidRPr="00327346">
        <w:rPr>
          <w:spacing w:val="2"/>
        </w:rPr>
        <w:t>its</w:t>
      </w:r>
      <w:r w:rsidR="001E7EB0">
        <w:rPr>
          <w:spacing w:val="2"/>
        </w:rPr>
        <w:t xml:space="preserve"> </w:t>
      </w:r>
      <w:r w:rsidRPr="00327346">
        <w:rPr>
          <w:spacing w:val="2"/>
        </w:rPr>
        <w:t>applications</w:t>
      </w:r>
      <w:r w:rsidR="001E7EB0">
        <w:rPr>
          <w:spacing w:val="2"/>
        </w:rPr>
        <w:t xml:space="preserve"> </w:t>
      </w:r>
      <w:r w:rsidRPr="00327346">
        <w:rPr>
          <w:spacing w:val="2"/>
        </w:rPr>
        <w:t>had</w:t>
      </w:r>
      <w:r w:rsidR="001E7EB0">
        <w:rPr>
          <w:spacing w:val="2"/>
        </w:rPr>
        <w:t xml:space="preserve"> </w:t>
      </w:r>
      <w:r w:rsidRPr="00327346">
        <w:rPr>
          <w:spacing w:val="2"/>
        </w:rPr>
        <w:t>been</w:t>
      </w:r>
      <w:r w:rsidR="001E7EB0">
        <w:rPr>
          <w:spacing w:val="2"/>
        </w:rPr>
        <w:t xml:space="preserve"> </w:t>
      </w:r>
      <w:r w:rsidRPr="00327346">
        <w:rPr>
          <w:spacing w:val="2"/>
        </w:rPr>
        <w:t>confined</w:t>
      </w:r>
      <w:r w:rsidR="001E7EB0">
        <w:rPr>
          <w:spacing w:val="2"/>
        </w:rPr>
        <w:t xml:space="preserve"> </w:t>
      </w:r>
      <w:r w:rsidRPr="00327346">
        <w:rPr>
          <w:spacing w:val="2"/>
        </w:rPr>
        <w:t>to</w:t>
      </w:r>
      <w:r w:rsidR="001E7EB0">
        <w:rPr>
          <w:spacing w:val="2"/>
        </w:rPr>
        <w:t xml:space="preserve"> </w:t>
      </w:r>
      <w:r w:rsidRPr="00327346">
        <w:rPr>
          <w:spacing w:val="2"/>
        </w:rPr>
        <w:t>low-volume</w:t>
      </w:r>
      <w:r w:rsidR="001E7EB0">
        <w:rPr>
          <w:spacing w:val="2"/>
        </w:rPr>
        <w:t xml:space="preserve"> </w:t>
      </w:r>
      <w:r w:rsidRPr="00327346">
        <w:rPr>
          <w:spacing w:val="2"/>
        </w:rPr>
        <w:t>prototyping</w:t>
      </w:r>
      <w:r w:rsidR="001E7EB0">
        <w:rPr>
          <w:spacing w:val="2"/>
        </w:rPr>
        <w:t xml:space="preserve"> </w:t>
      </w:r>
      <w:r w:rsidRPr="00327346">
        <w:rPr>
          <w:spacing w:val="2"/>
        </w:rPr>
        <w:t>and</w:t>
      </w:r>
      <w:r w:rsidR="001E7EB0">
        <w:rPr>
          <w:spacing w:val="2"/>
        </w:rPr>
        <w:t xml:space="preserve"> </w:t>
      </w:r>
      <w:r w:rsidRPr="00327346">
        <w:rPr>
          <w:spacing w:val="2"/>
        </w:rPr>
        <w:t>specialty</w:t>
      </w:r>
      <w:r w:rsidR="001E7EB0">
        <w:rPr>
          <w:spacing w:val="2"/>
        </w:rPr>
        <w:t xml:space="preserve"> </w:t>
      </w:r>
      <w:r w:rsidRPr="00327346">
        <w:rPr>
          <w:spacing w:val="2"/>
        </w:rPr>
        <w:t>uses,</w:t>
      </w:r>
      <w:r w:rsidR="001E7EB0">
        <w:rPr>
          <w:spacing w:val="2"/>
        </w:rPr>
        <w:t xml:space="preserve"> </w:t>
      </w:r>
      <w:r w:rsidRPr="00327346">
        <w:rPr>
          <w:spacing w:val="2"/>
        </w:rPr>
        <w:t>3D</w:t>
      </w:r>
      <w:r w:rsidR="001E7EB0">
        <w:rPr>
          <w:spacing w:val="2"/>
        </w:rPr>
        <w:t xml:space="preserve"> </w:t>
      </w:r>
      <w:r w:rsidRPr="00327346">
        <w:rPr>
          <w:spacing w:val="2"/>
        </w:rPr>
        <w:t>printing</w:t>
      </w:r>
      <w:r w:rsidR="001E7EB0">
        <w:rPr>
          <w:spacing w:val="2"/>
        </w:rPr>
        <w:t xml:space="preserve"> </w:t>
      </w:r>
      <w:r w:rsidRPr="00327346">
        <w:rPr>
          <w:spacing w:val="2"/>
        </w:rPr>
        <w:t>was</w:t>
      </w:r>
      <w:r w:rsidR="001E7EB0">
        <w:rPr>
          <w:spacing w:val="2"/>
        </w:rPr>
        <w:t xml:space="preserve"> </w:t>
      </w:r>
      <w:r w:rsidRPr="00327346">
        <w:rPr>
          <w:spacing w:val="2"/>
        </w:rPr>
        <w:t>about</w:t>
      </w:r>
      <w:r w:rsidR="001E7EB0">
        <w:rPr>
          <w:spacing w:val="2"/>
        </w:rPr>
        <w:t xml:space="preserve"> </w:t>
      </w:r>
      <w:r w:rsidRPr="00327346">
        <w:rPr>
          <w:spacing w:val="2"/>
        </w:rPr>
        <w:t>to</w:t>
      </w:r>
      <w:r w:rsidR="001E7EB0">
        <w:rPr>
          <w:spacing w:val="2"/>
        </w:rPr>
        <w:t xml:space="preserve"> </w:t>
      </w:r>
      <w:r w:rsidRPr="00327346">
        <w:rPr>
          <w:spacing w:val="2"/>
        </w:rPr>
        <w:t>move</w:t>
      </w:r>
      <w:r w:rsidR="001E7EB0">
        <w:rPr>
          <w:spacing w:val="2"/>
        </w:rPr>
        <w:t xml:space="preserve"> </w:t>
      </w:r>
      <w:r w:rsidRPr="00327346">
        <w:rPr>
          <w:spacing w:val="2"/>
        </w:rPr>
        <w:t>into</w:t>
      </w:r>
      <w:r w:rsidR="001E7EB0">
        <w:rPr>
          <w:spacing w:val="2"/>
        </w:rPr>
        <w:t xml:space="preserve"> </w:t>
      </w:r>
      <w:r w:rsidRPr="00327346">
        <w:rPr>
          <w:spacing w:val="2"/>
        </w:rPr>
        <w:t>high-volume</w:t>
      </w:r>
      <w:r w:rsidR="001E7EB0">
        <w:rPr>
          <w:spacing w:val="2"/>
        </w:rPr>
        <w:t xml:space="preserve"> </w:t>
      </w:r>
      <w:r w:rsidRPr="00327346">
        <w:rPr>
          <w:spacing w:val="2"/>
        </w:rPr>
        <w:t>industrial</w:t>
      </w:r>
      <w:r w:rsidR="001E7EB0">
        <w:rPr>
          <w:spacing w:val="2"/>
        </w:rPr>
        <w:t xml:space="preserve"> </w:t>
      </w:r>
      <w:r w:rsidRPr="00327346">
        <w:rPr>
          <w:spacing w:val="2"/>
        </w:rPr>
        <w:t>applications.</w:t>
      </w:r>
      <w:r w:rsidR="001E7EB0">
        <w:rPr>
          <w:spacing w:val="2"/>
        </w:rPr>
        <w:t xml:space="preserve"> </w:t>
      </w:r>
      <w:r w:rsidRPr="00327346">
        <w:rPr>
          <w:spacing w:val="2"/>
        </w:rPr>
        <w:t>However,</w:t>
      </w:r>
      <w:r w:rsidR="001E7EB0">
        <w:rPr>
          <w:spacing w:val="2"/>
        </w:rPr>
        <w:t xml:space="preserve"> </w:t>
      </w:r>
      <w:r w:rsidRPr="00327346">
        <w:rPr>
          <w:spacing w:val="2"/>
        </w:rPr>
        <w:t>3D</w:t>
      </w:r>
      <w:r w:rsidR="001E7EB0">
        <w:rPr>
          <w:spacing w:val="2"/>
        </w:rPr>
        <w:t xml:space="preserve"> </w:t>
      </w:r>
      <w:r w:rsidRPr="00327346">
        <w:rPr>
          <w:spacing w:val="2"/>
        </w:rPr>
        <w:t>technologies</w:t>
      </w:r>
      <w:r w:rsidR="001E7EB0">
        <w:rPr>
          <w:spacing w:val="2"/>
        </w:rPr>
        <w:t xml:space="preserve"> </w:t>
      </w:r>
      <w:r w:rsidRPr="00327346">
        <w:rPr>
          <w:spacing w:val="2"/>
        </w:rPr>
        <w:t>were</w:t>
      </w:r>
      <w:r w:rsidR="001E7EB0">
        <w:rPr>
          <w:spacing w:val="2"/>
        </w:rPr>
        <w:t xml:space="preserve"> </w:t>
      </w:r>
      <w:r w:rsidRPr="00327346">
        <w:rPr>
          <w:spacing w:val="2"/>
        </w:rPr>
        <w:t>still</w:t>
      </w:r>
      <w:r w:rsidR="001E7EB0">
        <w:rPr>
          <w:spacing w:val="2"/>
        </w:rPr>
        <w:t xml:space="preserve"> </w:t>
      </w:r>
      <w:r w:rsidRPr="00327346">
        <w:rPr>
          <w:spacing w:val="2"/>
        </w:rPr>
        <w:t>evolving,</w:t>
      </w:r>
      <w:r w:rsidR="001E7EB0">
        <w:rPr>
          <w:spacing w:val="2"/>
        </w:rPr>
        <w:t xml:space="preserve"> </w:t>
      </w:r>
      <w:r w:rsidR="002E059C" w:rsidRPr="00327346">
        <w:rPr>
          <w:spacing w:val="2"/>
        </w:rPr>
        <w:t>albeit</w:t>
      </w:r>
      <w:r w:rsidR="001E7EB0">
        <w:rPr>
          <w:spacing w:val="2"/>
        </w:rPr>
        <w:t xml:space="preserve"> </w:t>
      </w:r>
      <w:r w:rsidRPr="00327346">
        <w:rPr>
          <w:spacing w:val="2"/>
        </w:rPr>
        <w:t>rapidly</w:t>
      </w:r>
      <w:r w:rsidR="001E7EB0">
        <w:rPr>
          <w:spacing w:val="2"/>
        </w:rPr>
        <w:t xml:space="preserve"> </w:t>
      </w:r>
      <w:r w:rsidRPr="00327346">
        <w:rPr>
          <w:spacing w:val="2"/>
        </w:rPr>
        <w:t>and</w:t>
      </w:r>
      <w:r w:rsidR="001E7EB0">
        <w:rPr>
          <w:spacing w:val="2"/>
        </w:rPr>
        <w:t xml:space="preserve"> </w:t>
      </w:r>
      <w:r w:rsidRPr="00327346">
        <w:rPr>
          <w:spacing w:val="2"/>
        </w:rPr>
        <w:t>much</w:t>
      </w:r>
      <w:r w:rsidR="001E7EB0">
        <w:rPr>
          <w:spacing w:val="2"/>
        </w:rPr>
        <w:t xml:space="preserve"> </w:t>
      </w:r>
      <w:r w:rsidRPr="00327346">
        <w:rPr>
          <w:spacing w:val="2"/>
        </w:rPr>
        <w:t>more</w:t>
      </w:r>
      <w:r w:rsidR="001E7EB0">
        <w:rPr>
          <w:spacing w:val="2"/>
        </w:rPr>
        <w:t xml:space="preserve"> </w:t>
      </w:r>
      <w:r w:rsidRPr="00327346">
        <w:rPr>
          <w:spacing w:val="2"/>
        </w:rPr>
        <w:t>clearly,</w:t>
      </w:r>
      <w:r w:rsidR="001E7EB0">
        <w:rPr>
          <w:spacing w:val="2"/>
        </w:rPr>
        <w:t xml:space="preserve"> </w:t>
      </w:r>
      <w:r w:rsidRPr="00327346">
        <w:rPr>
          <w:spacing w:val="2"/>
        </w:rPr>
        <w:t>on</w:t>
      </w:r>
      <w:r w:rsidR="001E7EB0">
        <w:rPr>
          <w:spacing w:val="2"/>
        </w:rPr>
        <w:t xml:space="preserve"> </w:t>
      </w:r>
      <w:r w:rsidRPr="00327346">
        <w:rPr>
          <w:spacing w:val="2"/>
        </w:rPr>
        <w:t>the</w:t>
      </w:r>
      <w:r w:rsidR="001E7EB0">
        <w:rPr>
          <w:spacing w:val="2"/>
        </w:rPr>
        <w:t xml:space="preserve"> </w:t>
      </w:r>
      <w:r w:rsidRPr="00327346">
        <w:rPr>
          <w:spacing w:val="2"/>
        </w:rPr>
        <w:t>path</w:t>
      </w:r>
      <w:r w:rsidR="001E7EB0">
        <w:rPr>
          <w:spacing w:val="2"/>
        </w:rPr>
        <w:t xml:space="preserve"> </w:t>
      </w:r>
      <w:r w:rsidRPr="00327346">
        <w:rPr>
          <w:spacing w:val="2"/>
        </w:rPr>
        <w:t>to</w:t>
      </w:r>
      <w:r w:rsidR="001E7EB0">
        <w:rPr>
          <w:spacing w:val="2"/>
        </w:rPr>
        <w:t xml:space="preserve"> </w:t>
      </w:r>
      <w:r w:rsidRPr="00327346">
        <w:rPr>
          <w:spacing w:val="2"/>
        </w:rPr>
        <w:t>becom</w:t>
      </w:r>
      <w:r w:rsidR="002E059C" w:rsidRPr="00327346">
        <w:rPr>
          <w:spacing w:val="2"/>
        </w:rPr>
        <w:t>ing</w:t>
      </w:r>
      <w:r w:rsidR="001E7EB0">
        <w:rPr>
          <w:spacing w:val="2"/>
        </w:rPr>
        <w:t xml:space="preserve"> </w:t>
      </w:r>
      <w:r w:rsidRPr="00327346">
        <w:rPr>
          <w:spacing w:val="2"/>
        </w:rPr>
        <w:t>an</w:t>
      </w:r>
      <w:r w:rsidR="001E7EB0">
        <w:rPr>
          <w:spacing w:val="2"/>
        </w:rPr>
        <w:t xml:space="preserve"> </w:t>
      </w:r>
      <w:r w:rsidRPr="00327346">
        <w:rPr>
          <w:spacing w:val="2"/>
        </w:rPr>
        <w:t>alternative</w:t>
      </w:r>
      <w:r w:rsidR="001E7EB0">
        <w:rPr>
          <w:spacing w:val="2"/>
        </w:rPr>
        <w:t xml:space="preserve"> </w:t>
      </w:r>
      <w:r w:rsidRPr="00327346">
        <w:rPr>
          <w:spacing w:val="2"/>
        </w:rPr>
        <w:t>to</w:t>
      </w:r>
      <w:r w:rsidR="001E7EB0">
        <w:rPr>
          <w:spacing w:val="2"/>
        </w:rPr>
        <w:t xml:space="preserve"> </w:t>
      </w:r>
      <w:r w:rsidRPr="00327346">
        <w:rPr>
          <w:spacing w:val="2"/>
        </w:rPr>
        <w:t>conventional</w:t>
      </w:r>
      <w:r w:rsidR="001E7EB0">
        <w:rPr>
          <w:spacing w:val="2"/>
        </w:rPr>
        <w:t xml:space="preserve"> </w:t>
      </w:r>
      <w:r w:rsidRPr="00327346">
        <w:rPr>
          <w:spacing w:val="2"/>
        </w:rPr>
        <w:t>manufacturing.</w:t>
      </w:r>
    </w:p>
    <w:p w14:paraId="6D01C55A" w14:textId="77777777" w:rsidR="0057147C" w:rsidRPr="006C2883" w:rsidRDefault="0057147C" w:rsidP="0057147C">
      <w:pPr>
        <w:pStyle w:val="BodyTextMain"/>
        <w:rPr>
          <w:color w:val="000000" w:themeColor="text1"/>
        </w:rPr>
      </w:pPr>
    </w:p>
    <w:p w14:paraId="77FD0ECB" w14:textId="2E190A8D" w:rsidR="0057147C" w:rsidRPr="00DE1C2D" w:rsidRDefault="002E059C" w:rsidP="0057147C">
      <w:pPr>
        <w:pStyle w:val="BodyTextMain"/>
      </w:pPr>
      <w:r w:rsidRPr="006C2883">
        <w:rPr>
          <w:color w:val="000000" w:themeColor="text1"/>
        </w:rPr>
        <w:t>HP</w:t>
      </w:r>
      <w:r w:rsidR="001E7EB0">
        <w:rPr>
          <w:color w:val="000000" w:themeColor="text1"/>
        </w:rPr>
        <w:t xml:space="preserve"> </w:t>
      </w:r>
      <w:r w:rsidRPr="006C2883">
        <w:rPr>
          <w:color w:val="000000" w:themeColor="text1"/>
        </w:rPr>
        <w:t>was</w:t>
      </w:r>
      <w:r w:rsidR="001E7EB0">
        <w:rPr>
          <w:color w:val="000000" w:themeColor="text1"/>
        </w:rPr>
        <w:t xml:space="preserve"> </w:t>
      </w:r>
      <w:r w:rsidRPr="006C2883">
        <w:rPr>
          <w:color w:val="000000" w:themeColor="text1"/>
        </w:rPr>
        <w:t>a</w:t>
      </w:r>
      <w:r w:rsidR="001E7EB0">
        <w:rPr>
          <w:color w:val="000000" w:themeColor="text1"/>
        </w:rPr>
        <w:t xml:space="preserve"> </w:t>
      </w:r>
      <w:r w:rsidRPr="006C2883">
        <w:rPr>
          <w:color w:val="000000" w:themeColor="text1"/>
        </w:rPr>
        <w:t>US</w:t>
      </w:r>
      <w:r w:rsidR="001E7EB0">
        <w:rPr>
          <w:color w:val="000000" w:themeColor="text1"/>
        </w:rPr>
        <w:t xml:space="preserve"> </w:t>
      </w:r>
      <w:r w:rsidRPr="006C2883">
        <w:rPr>
          <w:color w:val="000000" w:themeColor="text1"/>
        </w:rPr>
        <w:t>multinational</w:t>
      </w:r>
      <w:r w:rsidR="001E7EB0">
        <w:rPr>
          <w:color w:val="000000" w:themeColor="text1"/>
        </w:rPr>
        <w:t xml:space="preserve"> </w:t>
      </w:r>
      <w:r w:rsidRPr="006C2883">
        <w:rPr>
          <w:color w:val="000000" w:themeColor="text1"/>
        </w:rPr>
        <w:t>that</w:t>
      </w:r>
      <w:r w:rsidR="001E7EB0">
        <w:rPr>
          <w:color w:val="000000" w:themeColor="text1"/>
        </w:rPr>
        <w:t xml:space="preserve"> </w:t>
      </w:r>
      <w:r w:rsidRPr="006C2883">
        <w:rPr>
          <w:color w:val="000000" w:themeColor="text1"/>
        </w:rPr>
        <w:t>operated</w:t>
      </w:r>
      <w:r w:rsidR="001E7EB0">
        <w:rPr>
          <w:color w:val="000000" w:themeColor="text1"/>
        </w:rPr>
        <w:t xml:space="preserve"> </w:t>
      </w:r>
      <w:r w:rsidRPr="006C2883">
        <w:rPr>
          <w:color w:val="000000" w:themeColor="text1"/>
        </w:rPr>
        <w:t>in</w:t>
      </w:r>
      <w:r w:rsidR="001E7EB0">
        <w:rPr>
          <w:color w:val="000000" w:themeColor="text1"/>
        </w:rPr>
        <w:t xml:space="preserve"> </w:t>
      </w:r>
      <w:r w:rsidRPr="006C2883">
        <w:rPr>
          <w:color w:val="000000" w:themeColor="text1"/>
        </w:rPr>
        <w:t>the</w:t>
      </w:r>
      <w:r w:rsidR="001E7EB0">
        <w:rPr>
          <w:color w:val="000000" w:themeColor="text1"/>
        </w:rPr>
        <w:t xml:space="preserve"> </w:t>
      </w:r>
      <w:r w:rsidRPr="006C2883">
        <w:rPr>
          <w:color w:val="000000" w:themeColor="text1"/>
        </w:rPr>
        <w:t>global</w:t>
      </w:r>
      <w:r w:rsidR="001E7EB0">
        <w:rPr>
          <w:color w:val="000000" w:themeColor="text1"/>
        </w:rPr>
        <w:t xml:space="preserve"> </w:t>
      </w:r>
      <w:r w:rsidRPr="006C2883">
        <w:rPr>
          <w:color w:val="000000" w:themeColor="text1"/>
        </w:rPr>
        <w:t>information</w:t>
      </w:r>
      <w:r w:rsidR="001E7EB0">
        <w:rPr>
          <w:color w:val="000000" w:themeColor="text1"/>
        </w:rPr>
        <w:t xml:space="preserve"> </w:t>
      </w:r>
      <w:r w:rsidRPr="006C2883">
        <w:rPr>
          <w:color w:val="000000" w:themeColor="text1"/>
        </w:rPr>
        <w:t>technology</w:t>
      </w:r>
      <w:r w:rsidR="001E7EB0">
        <w:rPr>
          <w:color w:val="000000" w:themeColor="text1"/>
        </w:rPr>
        <w:t xml:space="preserve"> </w:t>
      </w:r>
      <w:r w:rsidRPr="006C2883">
        <w:rPr>
          <w:color w:val="000000" w:themeColor="text1"/>
        </w:rPr>
        <w:t>sector</w:t>
      </w:r>
      <w:r w:rsidR="00A0655F" w:rsidRPr="006C2883">
        <w:rPr>
          <w:color w:val="000000" w:themeColor="text1"/>
        </w:rPr>
        <w:t>;</w:t>
      </w:r>
      <w:r w:rsidR="001E7EB0">
        <w:rPr>
          <w:color w:val="000000" w:themeColor="text1"/>
        </w:rPr>
        <w:t xml:space="preserve"> </w:t>
      </w:r>
      <w:r w:rsidR="00A0655F" w:rsidRPr="006C2883">
        <w:rPr>
          <w:color w:val="000000" w:themeColor="text1"/>
        </w:rPr>
        <w:t>in</w:t>
      </w:r>
      <w:r w:rsidR="001E7EB0">
        <w:rPr>
          <w:color w:val="000000" w:themeColor="text1"/>
        </w:rPr>
        <w:t xml:space="preserve"> </w:t>
      </w:r>
      <w:r w:rsidR="00A0655F" w:rsidRPr="006C2883">
        <w:rPr>
          <w:color w:val="000000" w:themeColor="text1"/>
        </w:rPr>
        <w:t>2019,</w:t>
      </w:r>
      <w:r w:rsidR="001E7EB0">
        <w:rPr>
          <w:color w:val="000000" w:themeColor="text1"/>
        </w:rPr>
        <w:t xml:space="preserve"> </w:t>
      </w:r>
      <w:r w:rsidR="00A0655F" w:rsidRPr="006C2883">
        <w:rPr>
          <w:color w:val="000000" w:themeColor="text1"/>
        </w:rPr>
        <w:t>it</w:t>
      </w:r>
      <w:r w:rsidR="001E7EB0">
        <w:rPr>
          <w:color w:val="000000" w:themeColor="text1"/>
        </w:rPr>
        <w:t xml:space="preserve"> </w:t>
      </w:r>
      <w:r w:rsidRPr="006C2883">
        <w:rPr>
          <w:color w:val="000000" w:themeColor="text1"/>
        </w:rPr>
        <w:t>ranked</w:t>
      </w:r>
      <w:r w:rsidR="001E7EB0">
        <w:rPr>
          <w:color w:val="000000" w:themeColor="text1"/>
        </w:rPr>
        <w:t xml:space="preserve"> </w:t>
      </w:r>
      <w:r w:rsidRPr="006C2883">
        <w:rPr>
          <w:color w:val="000000" w:themeColor="text1"/>
        </w:rPr>
        <w:t>55</w:t>
      </w:r>
      <w:r w:rsidR="00A0655F" w:rsidRPr="006C2883">
        <w:rPr>
          <w:color w:val="000000" w:themeColor="text1"/>
        </w:rPr>
        <w:t>th</w:t>
      </w:r>
      <w:r w:rsidR="001E7EB0">
        <w:rPr>
          <w:color w:val="000000" w:themeColor="text1"/>
        </w:rPr>
        <w:t xml:space="preserve"> </w:t>
      </w:r>
      <w:r w:rsidRPr="006C2883">
        <w:rPr>
          <w:color w:val="000000" w:themeColor="text1"/>
        </w:rPr>
        <w:t>in</w:t>
      </w:r>
      <w:r w:rsidR="001E7EB0">
        <w:rPr>
          <w:color w:val="000000" w:themeColor="text1"/>
        </w:rPr>
        <w:t xml:space="preserve"> </w:t>
      </w:r>
      <w:r w:rsidRPr="006C2883">
        <w:rPr>
          <w:color w:val="000000" w:themeColor="text1"/>
        </w:rPr>
        <w:t>the</w:t>
      </w:r>
      <w:r w:rsidR="001E7EB0">
        <w:rPr>
          <w:color w:val="000000" w:themeColor="text1"/>
        </w:rPr>
        <w:t xml:space="preserve"> </w:t>
      </w:r>
      <w:r w:rsidR="00A0655F" w:rsidRPr="006C2883">
        <w:rPr>
          <w:color w:val="000000" w:themeColor="text1"/>
        </w:rPr>
        <w:t>Fortune</w:t>
      </w:r>
      <w:r w:rsidR="001E7EB0">
        <w:rPr>
          <w:color w:val="000000" w:themeColor="text1"/>
        </w:rPr>
        <w:t xml:space="preserve"> </w:t>
      </w:r>
      <w:r w:rsidRPr="006C2883">
        <w:rPr>
          <w:color w:val="000000" w:themeColor="text1"/>
        </w:rPr>
        <w:t>500</w:t>
      </w:r>
      <w:r w:rsidR="001E7EB0">
        <w:rPr>
          <w:color w:val="000000" w:themeColor="text1"/>
        </w:rPr>
        <w:t xml:space="preserve"> </w:t>
      </w:r>
      <w:r w:rsidRPr="006C2883">
        <w:rPr>
          <w:color w:val="000000" w:themeColor="text1"/>
        </w:rPr>
        <w:t>list.</w:t>
      </w:r>
      <w:r w:rsidRPr="006C2883">
        <w:rPr>
          <w:rStyle w:val="FootnoteReference"/>
          <w:color w:val="000000" w:themeColor="text1"/>
        </w:rPr>
        <w:footnoteReference w:id="1"/>
      </w:r>
      <w:r w:rsidR="001E7EB0">
        <w:rPr>
          <w:color w:val="000000" w:themeColor="text1"/>
        </w:rPr>
        <w:t xml:space="preserve"> </w:t>
      </w:r>
      <w:r w:rsidR="00F51DA3" w:rsidRPr="006C2883">
        <w:rPr>
          <w:color w:val="000000" w:themeColor="text1"/>
        </w:rPr>
        <w:t>HP</w:t>
      </w:r>
      <w:r w:rsidR="001E7EB0">
        <w:rPr>
          <w:color w:val="000000" w:themeColor="text1"/>
        </w:rPr>
        <w:t xml:space="preserve"> </w:t>
      </w:r>
      <w:r w:rsidR="00F51DA3" w:rsidRPr="006C2883">
        <w:rPr>
          <w:color w:val="000000" w:themeColor="text1"/>
        </w:rPr>
        <w:t>had</w:t>
      </w:r>
      <w:r w:rsidR="001E7EB0">
        <w:rPr>
          <w:color w:val="000000" w:themeColor="text1"/>
        </w:rPr>
        <w:t xml:space="preserve"> </w:t>
      </w:r>
      <w:r w:rsidR="00F51DA3" w:rsidRPr="006C2883">
        <w:rPr>
          <w:color w:val="000000" w:themeColor="text1"/>
        </w:rPr>
        <w:t>only</w:t>
      </w:r>
      <w:r w:rsidR="001E7EB0">
        <w:rPr>
          <w:color w:val="000000" w:themeColor="text1"/>
        </w:rPr>
        <w:t xml:space="preserve"> </w:t>
      </w:r>
      <w:r w:rsidR="0057147C" w:rsidRPr="00DE1C2D">
        <w:t>formally</w:t>
      </w:r>
      <w:r w:rsidR="001E7EB0">
        <w:t xml:space="preserve"> </w:t>
      </w:r>
      <w:r w:rsidR="0057147C" w:rsidRPr="00DE1C2D">
        <w:t>entered</w:t>
      </w:r>
      <w:r w:rsidR="001E7EB0">
        <w:t xml:space="preserve"> </w:t>
      </w:r>
      <w:r w:rsidR="0057147C" w:rsidRPr="00DE1C2D">
        <w:t>the</w:t>
      </w:r>
      <w:r w:rsidR="001E7EB0">
        <w:t xml:space="preserve"> </w:t>
      </w:r>
      <w:r w:rsidR="0057147C" w:rsidRPr="00DE1C2D">
        <w:t>3D</w:t>
      </w:r>
      <w:r w:rsidR="001E7EB0">
        <w:t xml:space="preserve"> </w:t>
      </w:r>
      <w:r w:rsidR="0057147C" w:rsidRPr="00DE1C2D">
        <w:t>printing</w:t>
      </w:r>
      <w:r w:rsidR="001E7EB0">
        <w:t xml:space="preserve"> </w:t>
      </w:r>
      <w:r w:rsidR="0057147C" w:rsidRPr="00DE1C2D">
        <w:t>business</w:t>
      </w:r>
      <w:r w:rsidR="001E7EB0">
        <w:t xml:space="preserve"> </w:t>
      </w:r>
      <w:r w:rsidR="0057147C" w:rsidRPr="00DE1C2D">
        <w:t>three</w:t>
      </w:r>
      <w:r w:rsidR="001E7EB0">
        <w:t xml:space="preserve"> </w:t>
      </w:r>
      <w:r w:rsidR="0057147C" w:rsidRPr="00DE1C2D">
        <w:t>years</w:t>
      </w:r>
      <w:r w:rsidR="001E7EB0">
        <w:t xml:space="preserve"> </w:t>
      </w:r>
      <w:r w:rsidR="00A0655F" w:rsidRPr="00DE1C2D">
        <w:t>earlier</w:t>
      </w:r>
      <w:r w:rsidR="001E7EB0">
        <w:t xml:space="preserve"> </w:t>
      </w:r>
      <w:r w:rsidR="0057147C" w:rsidRPr="00DE1C2D">
        <w:t>as</w:t>
      </w:r>
      <w:r w:rsidR="001E7EB0">
        <w:t xml:space="preserve"> </w:t>
      </w:r>
      <w:r w:rsidR="0057147C" w:rsidRPr="00DE1C2D">
        <w:t>a</w:t>
      </w:r>
      <w:r w:rsidR="001E7EB0">
        <w:t xml:space="preserve"> </w:t>
      </w:r>
      <w:r w:rsidR="0057147C" w:rsidRPr="00DE1C2D">
        <w:t>manufacturer</w:t>
      </w:r>
      <w:r w:rsidR="001E7EB0">
        <w:t xml:space="preserve"> </w:t>
      </w:r>
      <w:r w:rsidR="0057147C" w:rsidRPr="00DE1C2D">
        <w:t>of</w:t>
      </w:r>
      <w:r w:rsidR="001E7EB0">
        <w:t xml:space="preserve"> </w:t>
      </w:r>
      <w:r w:rsidR="0057147C" w:rsidRPr="00DE1C2D">
        <w:t>3D</w:t>
      </w:r>
      <w:r w:rsidR="001E7EB0">
        <w:t xml:space="preserve"> </w:t>
      </w:r>
      <w:r w:rsidR="0057147C" w:rsidRPr="00DE1C2D">
        <w:t>printers</w:t>
      </w:r>
      <w:r w:rsidR="00F51DA3">
        <w:t>.</w:t>
      </w:r>
      <w:r w:rsidR="001E7EB0">
        <w:t xml:space="preserve"> </w:t>
      </w:r>
      <w:r w:rsidR="00F51DA3">
        <w:t>It</w:t>
      </w:r>
      <w:r w:rsidR="001E7EB0">
        <w:t xml:space="preserve"> </w:t>
      </w:r>
      <w:r w:rsidR="0057147C" w:rsidRPr="00DE1C2D">
        <w:t>was</w:t>
      </w:r>
      <w:r w:rsidR="001E7EB0">
        <w:t xml:space="preserve"> </w:t>
      </w:r>
      <w:r w:rsidR="00F51DA3">
        <w:t>currently</w:t>
      </w:r>
      <w:r w:rsidR="001E7EB0">
        <w:t xml:space="preserve"> </w:t>
      </w:r>
      <w:r w:rsidR="0057147C" w:rsidRPr="00DE1C2D">
        <w:t>moving</w:t>
      </w:r>
      <w:r w:rsidR="001E7EB0">
        <w:t xml:space="preserve"> </w:t>
      </w:r>
      <w:r w:rsidR="0057147C" w:rsidRPr="00DE1C2D">
        <w:t>from</w:t>
      </w:r>
      <w:r w:rsidR="001E7EB0">
        <w:t xml:space="preserve"> </w:t>
      </w:r>
      <w:r w:rsidR="0057147C" w:rsidRPr="00DE1C2D">
        <w:t>low-volume</w:t>
      </w:r>
      <w:r w:rsidR="001E7EB0">
        <w:t xml:space="preserve"> </w:t>
      </w:r>
      <w:r w:rsidR="0057147C" w:rsidRPr="00DE1C2D">
        <w:t>production</w:t>
      </w:r>
      <w:r w:rsidR="001E7EB0">
        <w:t xml:space="preserve"> </w:t>
      </w:r>
      <w:r w:rsidR="0057147C" w:rsidRPr="00DE1C2D">
        <w:t>to</w:t>
      </w:r>
      <w:r w:rsidR="001E7EB0">
        <w:t xml:space="preserve"> </w:t>
      </w:r>
      <w:r w:rsidR="0057147C" w:rsidRPr="00DE1C2D">
        <w:t>mid-volume</w:t>
      </w:r>
      <w:r w:rsidR="001E7EB0">
        <w:t xml:space="preserve"> </w:t>
      </w:r>
      <w:r w:rsidR="0057147C" w:rsidRPr="00DE1C2D">
        <w:t>production</w:t>
      </w:r>
      <w:r w:rsidR="001E7EB0">
        <w:t xml:space="preserve"> </w:t>
      </w:r>
      <w:r w:rsidR="0057147C" w:rsidRPr="00DE1C2D">
        <w:t>of</w:t>
      </w:r>
      <w:r w:rsidR="001E7EB0">
        <w:t xml:space="preserve"> </w:t>
      </w:r>
      <w:r w:rsidR="0057147C" w:rsidRPr="00DE1C2D">
        <w:t>an</w:t>
      </w:r>
      <w:r w:rsidR="001E7EB0">
        <w:t xml:space="preserve"> </w:t>
      </w:r>
      <w:r w:rsidR="0057147C" w:rsidRPr="00DE1C2D">
        <w:t>ever-growing</w:t>
      </w:r>
      <w:r w:rsidR="001E7EB0">
        <w:t xml:space="preserve"> </w:t>
      </w:r>
      <w:r w:rsidR="0057147C" w:rsidRPr="00DE1C2D">
        <w:t>range</w:t>
      </w:r>
      <w:r w:rsidR="001E7EB0">
        <w:t xml:space="preserve"> </w:t>
      </w:r>
      <w:r w:rsidR="0057147C" w:rsidRPr="00DE1C2D">
        <w:t>of</w:t>
      </w:r>
      <w:r w:rsidR="001E7EB0">
        <w:t xml:space="preserve"> </w:t>
      </w:r>
      <w:r w:rsidR="0057147C" w:rsidRPr="00DE1C2D">
        <w:t>3D</w:t>
      </w:r>
      <w:r w:rsidR="001E7EB0">
        <w:t xml:space="preserve"> </w:t>
      </w:r>
      <w:r w:rsidR="0057147C" w:rsidRPr="00DE1C2D">
        <w:t>printers.</w:t>
      </w:r>
      <w:r w:rsidR="001E7EB0">
        <w:t xml:space="preserve"> </w:t>
      </w:r>
      <w:r w:rsidR="0057147C" w:rsidRPr="00DE1C2D">
        <w:t>HP</w:t>
      </w:r>
      <w:r w:rsidR="001E7EB0">
        <w:t xml:space="preserve"> </w:t>
      </w:r>
      <w:r w:rsidR="0057147C" w:rsidRPr="00DE1C2D">
        <w:t>was</w:t>
      </w:r>
      <w:r w:rsidR="001E7EB0">
        <w:t xml:space="preserve"> </w:t>
      </w:r>
      <w:r w:rsidR="0057147C" w:rsidRPr="00DE1C2D">
        <w:t>also</w:t>
      </w:r>
      <w:r w:rsidR="001E7EB0">
        <w:t xml:space="preserve"> </w:t>
      </w:r>
      <w:r w:rsidR="0057147C" w:rsidRPr="00DE1C2D">
        <w:t>aiming</w:t>
      </w:r>
      <w:r w:rsidR="001E7EB0">
        <w:t xml:space="preserve"> </w:t>
      </w:r>
      <w:r w:rsidR="0057147C" w:rsidRPr="00DE1C2D">
        <w:t>to</w:t>
      </w:r>
      <w:r w:rsidR="001E7EB0">
        <w:t xml:space="preserve"> </w:t>
      </w:r>
      <w:r w:rsidR="0057147C" w:rsidRPr="00DE1C2D">
        <w:t>become</w:t>
      </w:r>
      <w:r w:rsidR="001E7EB0">
        <w:t xml:space="preserve"> </w:t>
      </w:r>
      <w:r w:rsidR="0057147C" w:rsidRPr="00DE1C2D">
        <w:t>the</w:t>
      </w:r>
      <w:r w:rsidR="001E7EB0">
        <w:t xml:space="preserve"> </w:t>
      </w:r>
      <w:r w:rsidR="0057147C" w:rsidRPr="00DE1C2D">
        <w:t>leader</w:t>
      </w:r>
      <w:r w:rsidR="001E7EB0">
        <w:t xml:space="preserve"> </w:t>
      </w:r>
      <w:r w:rsidR="0057147C" w:rsidRPr="00DE1C2D">
        <w:t>in</w:t>
      </w:r>
      <w:r w:rsidR="001E7EB0">
        <w:t xml:space="preserve"> </w:t>
      </w:r>
      <w:r w:rsidR="0057147C" w:rsidRPr="00DE1C2D">
        <w:t>the</w:t>
      </w:r>
      <w:r w:rsidR="001E7EB0">
        <w:t xml:space="preserve"> </w:t>
      </w:r>
      <w:r w:rsidR="0057147C" w:rsidRPr="00DE1C2D">
        <w:t>3D</w:t>
      </w:r>
      <w:r w:rsidR="001E7EB0">
        <w:t xml:space="preserve"> </w:t>
      </w:r>
      <w:r w:rsidR="0057147C" w:rsidRPr="00DE1C2D">
        <w:t>printing</w:t>
      </w:r>
      <w:r w:rsidR="001E7EB0">
        <w:t xml:space="preserve"> </w:t>
      </w:r>
      <w:r w:rsidR="0057147C" w:rsidRPr="00DE1C2D">
        <w:t>industry,</w:t>
      </w:r>
      <w:r w:rsidR="001E7EB0">
        <w:t xml:space="preserve"> </w:t>
      </w:r>
      <w:r w:rsidR="0057147C" w:rsidRPr="00DE1C2D">
        <w:t>particularly</w:t>
      </w:r>
      <w:r w:rsidR="001E7EB0">
        <w:t xml:space="preserve"> </w:t>
      </w:r>
      <w:r w:rsidR="0057147C" w:rsidRPr="00DE1C2D">
        <w:t>drawing</w:t>
      </w:r>
      <w:r w:rsidR="001E7EB0">
        <w:t xml:space="preserve"> </w:t>
      </w:r>
      <w:r w:rsidR="0057147C" w:rsidRPr="00DE1C2D">
        <w:t>on</w:t>
      </w:r>
      <w:r w:rsidR="001E7EB0">
        <w:t xml:space="preserve"> </w:t>
      </w:r>
      <w:r w:rsidR="0057147C" w:rsidRPr="00DE1C2D">
        <w:t>its</w:t>
      </w:r>
      <w:r w:rsidR="001E7EB0">
        <w:t xml:space="preserve"> </w:t>
      </w:r>
      <w:r w:rsidR="0057147C" w:rsidRPr="00DE1C2D">
        <w:t>own</w:t>
      </w:r>
      <w:r w:rsidR="001E7EB0">
        <w:t xml:space="preserve"> </w:t>
      </w:r>
      <w:r w:rsidR="0057147C" w:rsidRPr="00DE1C2D">
        <w:t>Multi</w:t>
      </w:r>
      <w:r w:rsidR="001E7EB0">
        <w:t xml:space="preserve"> </w:t>
      </w:r>
      <w:r w:rsidR="0057147C" w:rsidRPr="00DE1C2D">
        <w:t>Jet</w:t>
      </w:r>
      <w:r w:rsidR="001E7EB0">
        <w:t xml:space="preserve"> </w:t>
      </w:r>
      <w:r w:rsidR="0057147C" w:rsidRPr="00DE1C2D">
        <w:t>Fusion</w:t>
      </w:r>
      <w:r w:rsidR="001E7EB0">
        <w:t xml:space="preserve"> </w:t>
      </w:r>
      <w:r w:rsidR="0057147C" w:rsidRPr="00DE1C2D">
        <w:t>(MJF)</w:t>
      </w:r>
      <w:r w:rsidR="001E7EB0">
        <w:t xml:space="preserve"> </w:t>
      </w:r>
      <w:r w:rsidR="0057147C" w:rsidRPr="00DE1C2D">
        <w:t>technology.</w:t>
      </w:r>
      <w:r w:rsidR="001E7EB0">
        <w:t xml:space="preserve"> </w:t>
      </w:r>
      <w:r w:rsidR="0057147C" w:rsidRPr="00DE1C2D">
        <w:t>MJF</w:t>
      </w:r>
      <w:r w:rsidR="001E7EB0">
        <w:t xml:space="preserve"> </w:t>
      </w:r>
      <w:r w:rsidR="0057147C" w:rsidRPr="00DE1C2D">
        <w:t>was</w:t>
      </w:r>
      <w:r w:rsidR="001E7EB0">
        <w:t xml:space="preserve"> </w:t>
      </w:r>
      <w:r w:rsidR="0057147C" w:rsidRPr="00DE1C2D">
        <w:t>significantly</w:t>
      </w:r>
      <w:r w:rsidR="001E7EB0">
        <w:t xml:space="preserve"> </w:t>
      </w:r>
      <w:r w:rsidR="0057147C" w:rsidRPr="00DE1C2D">
        <w:t>faster</w:t>
      </w:r>
      <w:r w:rsidR="001E7EB0">
        <w:t xml:space="preserve"> </w:t>
      </w:r>
      <w:r w:rsidR="0057147C" w:rsidRPr="00DE1C2D">
        <w:t>and</w:t>
      </w:r>
      <w:r w:rsidR="001E7EB0">
        <w:t xml:space="preserve"> </w:t>
      </w:r>
      <w:r w:rsidR="0057147C" w:rsidRPr="00DE1C2D">
        <w:t>cheaper</w:t>
      </w:r>
      <w:r w:rsidR="001E7EB0">
        <w:t xml:space="preserve"> </w:t>
      </w:r>
      <w:r w:rsidR="0057147C" w:rsidRPr="00DE1C2D">
        <w:t>than</w:t>
      </w:r>
      <w:r w:rsidR="001E7EB0">
        <w:t xml:space="preserve"> </w:t>
      </w:r>
      <w:r w:rsidR="0057147C" w:rsidRPr="00DE1C2D">
        <w:t>the</w:t>
      </w:r>
      <w:r w:rsidR="001E7EB0">
        <w:t xml:space="preserve"> </w:t>
      </w:r>
      <w:r w:rsidR="0057147C" w:rsidRPr="00DE1C2D">
        <w:t>3D</w:t>
      </w:r>
      <w:r w:rsidR="001E7EB0">
        <w:t xml:space="preserve"> </w:t>
      </w:r>
      <w:r w:rsidR="0057147C" w:rsidRPr="00DE1C2D">
        <w:t>printers</w:t>
      </w:r>
      <w:r w:rsidR="001E7EB0">
        <w:t xml:space="preserve"> </w:t>
      </w:r>
      <w:r w:rsidR="00A0655F" w:rsidRPr="00DE1C2D">
        <w:t>that</w:t>
      </w:r>
      <w:r w:rsidR="001E7EB0">
        <w:t xml:space="preserve"> </w:t>
      </w:r>
      <w:r w:rsidR="0057147C" w:rsidRPr="00DE1C2D">
        <w:t>were</w:t>
      </w:r>
      <w:r w:rsidR="001E7EB0">
        <w:t xml:space="preserve"> </w:t>
      </w:r>
      <w:r w:rsidR="0057147C" w:rsidRPr="00DE1C2D">
        <w:t>currently</w:t>
      </w:r>
      <w:r w:rsidR="001E7EB0">
        <w:t xml:space="preserve"> </w:t>
      </w:r>
      <w:r w:rsidR="0057147C" w:rsidRPr="00DE1C2D">
        <w:t>available</w:t>
      </w:r>
      <w:r w:rsidR="001E7EB0">
        <w:t xml:space="preserve"> </w:t>
      </w:r>
      <w:r w:rsidR="0057147C" w:rsidRPr="00DE1C2D">
        <w:t>in</w:t>
      </w:r>
      <w:r w:rsidR="001E7EB0">
        <w:t xml:space="preserve"> </w:t>
      </w:r>
      <w:r w:rsidR="0057147C" w:rsidRPr="00DE1C2D">
        <w:t>the</w:t>
      </w:r>
      <w:r w:rsidR="001E7EB0">
        <w:t xml:space="preserve"> </w:t>
      </w:r>
      <w:r w:rsidR="0057147C" w:rsidRPr="00DE1C2D">
        <w:t>market.</w:t>
      </w:r>
    </w:p>
    <w:p w14:paraId="422D80C0" w14:textId="77777777" w:rsidR="0057147C" w:rsidRPr="00DE1C2D" w:rsidRDefault="0057147C" w:rsidP="0057147C">
      <w:pPr>
        <w:pStyle w:val="BodyTextMain"/>
        <w:rPr>
          <w:rFonts w:eastAsia="Calibri"/>
        </w:rPr>
      </w:pPr>
    </w:p>
    <w:p w14:paraId="66B11B17" w14:textId="40A0552C" w:rsidR="0057147C" w:rsidRPr="00DE1C2D" w:rsidRDefault="0057147C" w:rsidP="0057147C">
      <w:pPr>
        <w:pStyle w:val="BodyTextMain"/>
        <w:rPr>
          <w:rFonts w:eastAsia="Calibri"/>
        </w:rPr>
      </w:pPr>
      <w:r w:rsidRPr="00DE1C2D">
        <w:rPr>
          <w:rFonts w:eastAsia="Calibri"/>
        </w:rPr>
        <w:t>As</w:t>
      </w:r>
      <w:r w:rsidR="001E7EB0">
        <w:rPr>
          <w:rFonts w:eastAsia="Calibri"/>
        </w:rPr>
        <w:t xml:space="preserve"> </w:t>
      </w:r>
      <w:r w:rsidRPr="00DE1C2D">
        <w:rPr>
          <w:rFonts w:eastAsia="Calibri"/>
        </w:rPr>
        <w:t>Pastor</w:t>
      </w:r>
      <w:r w:rsidR="001E7EB0">
        <w:rPr>
          <w:rFonts w:eastAsia="Calibri"/>
        </w:rPr>
        <w:t xml:space="preserve"> </w:t>
      </w:r>
      <w:r w:rsidRPr="00DE1C2D">
        <w:rPr>
          <w:rFonts w:eastAsia="Calibri"/>
        </w:rPr>
        <w:t>contemplated</w:t>
      </w:r>
      <w:r w:rsidR="001E7EB0">
        <w:rPr>
          <w:rFonts w:eastAsia="Calibri"/>
        </w:rPr>
        <w:t xml:space="preserve"> </w:t>
      </w:r>
      <w:r w:rsidRPr="00DE1C2D">
        <w:rPr>
          <w:rFonts w:eastAsia="Calibri"/>
        </w:rPr>
        <w:t>how</w:t>
      </w:r>
      <w:r w:rsidR="001E7EB0">
        <w:rPr>
          <w:rFonts w:eastAsia="Calibri"/>
        </w:rPr>
        <w:t xml:space="preserve"> </w:t>
      </w:r>
      <w:r w:rsidRPr="00DE1C2D">
        <w:rPr>
          <w:rFonts w:eastAsia="Calibri"/>
        </w:rPr>
        <w:t>to</w:t>
      </w:r>
      <w:r w:rsidR="001E7EB0">
        <w:rPr>
          <w:rFonts w:eastAsia="Calibri"/>
        </w:rPr>
        <w:t xml:space="preserve"> </w:t>
      </w:r>
      <w:r w:rsidRPr="00DE1C2D">
        <w:rPr>
          <w:rFonts w:eastAsia="Calibri"/>
        </w:rPr>
        <w:t>move</w:t>
      </w:r>
      <w:r w:rsidR="001E7EB0">
        <w:rPr>
          <w:rFonts w:eastAsia="Calibri"/>
        </w:rPr>
        <w:t xml:space="preserve"> </w:t>
      </w:r>
      <w:r w:rsidRPr="00DE1C2D">
        <w:rPr>
          <w:rFonts w:eastAsia="Calibri"/>
        </w:rPr>
        <w:t>forward,</w:t>
      </w:r>
      <w:r w:rsidR="001E7EB0">
        <w:rPr>
          <w:rFonts w:eastAsia="Calibri"/>
        </w:rPr>
        <w:t xml:space="preserve"> </w:t>
      </w:r>
      <w:r w:rsidRPr="00DE1C2D">
        <w:rPr>
          <w:rFonts w:eastAsia="Calibri"/>
        </w:rPr>
        <w:t>he</w:t>
      </w:r>
      <w:r w:rsidR="001E7EB0">
        <w:rPr>
          <w:rFonts w:eastAsia="Calibri"/>
        </w:rPr>
        <w:t xml:space="preserve"> </w:t>
      </w:r>
      <w:r w:rsidR="00A0655F" w:rsidRPr="00DE1C2D">
        <w:rPr>
          <w:rFonts w:eastAsia="Calibri"/>
        </w:rPr>
        <w:t>identified</w:t>
      </w:r>
      <w:r w:rsidR="001E7EB0">
        <w:rPr>
          <w:rFonts w:eastAsia="Calibri"/>
        </w:rPr>
        <w:t xml:space="preserve"> </w:t>
      </w:r>
      <w:r w:rsidRPr="00DE1C2D">
        <w:rPr>
          <w:rFonts w:eastAsia="Calibri"/>
        </w:rPr>
        <w:t>three</w:t>
      </w:r>
      <w:r w:rsidR="001E7EB0">
        <w:rPr>
          <w:rFonts w:eastAsia="Calibri"/>
        </w:rPr>
        <w:t xml:space="preserve"> </w:t>
      </w:r>
      <w:r w:rsidRPr="00DE1C2D">
        <w:rPr>
          <w:rFonts w:eastAsia="Calibri"/>
        </w:rPr>
        <w:t>questions</w:t>
      </w:r>
      <w:r w:rsidR="001E7EB0">
        <w:rPr>
          <w:rFonts w:eastAsia="Calibri"/>
        </w:rPr>
        <w:t xml:space="preserve"> </w:t>
      </w:r>
      <w:r w:rsidR="00A0655F" w:rsidRPr="00DE1C2D">
        <w:rPr>
          <w:rFonts w:eastAsia="Calibri"/>
        </w:rPr>
        <w:t>that</w:t>
      </w:r>
      <w:r w:rsidR="001E7EB0">
        <w:rPr>
          <w:rFonts w:eastAsia="Calibri"/>
        </w:rPr>
        <w:t xml:space="preserve"> </w:t>
      </w:r>
      <w:r w:rsidR="00A0655F" w:rsidRPr="00DE1C2D">
        <w:rPr>
          <w:rFonts w:eastAsia="Calibri"/>
        </w:rPr>
        <w:t>needed</w:t>
      </w:r>
      <w:r w:rsidR="001E7EB0">
        <w:rPr>
          <w:rFonts w:eastAsia="Calibri"/>
        </w:rPr>
        <w:t xml:space="preserve"> </w:t>
      </w:r>
      <w:r w:rsidR="00A0655F" w:rsidRPr="00DE1C2D">
        <w:rPr>
          <w:rFonts w:eastAsia="Calibri"/>
        </w:rPr>
        <w:t>answering</w:t>
      </w:r>
      <w:r w:rsidRPr="00DE1C2D">
        <w:rPr>
          <w:rFonts w:eastAsia="Calibri"/>
        </w:rPr>
        <w:t>:</w:t>
      </w:r>
      <w:r w:rsidR="001E7EB0">
        <w:rPr>
          <w:rFonts w:eastAsia="Calibri"/>
        </w:rPr>
        <w:t xml:space="preserve"> </w:t>
      </w:r>
      <w:bookmarkStart w:id="2" w:name="_Hlk58664543"/>
      <w:r w:rsidRPr="00DE1C2D">
        <w:rPr>
          <w:rFonts w:eastAsia="Calibri"/>
        </w:rPr>
        <w:t>(1)</w:t>
      </w:r>
      <w:r w:rsidR="001E7EB0">
        <w:rPr>
          <w:rFonts w:eastAsia="Calibri"/>
        </w:rPr>
        <w:t xml:space="preserve"> </w:t>
      </w:r>
      <w:r w:rsidRPr="00DE1C2D">
        <w:rPr>
          <w:rFonts w:eastAsia="Calibri"/>
        </w:rPr>
        <w:t>How</w:t>
      </w:r>
      <w:r w:rsidR="001E7EB0">
        <w:rPr>
          <w:rFonts w:eastAsia="Calibri"/>
        </w:rPr>
        <w:t xml:space="preserve"> </w:t>
      </w:r>
      <w:r w:rsidRPr="00DE1C2D">
        <w:rPr>
          <w:rFonts w:eastAsia="Calibri"/>
        </w:rPr>
        <w:t>should</w:t>
      </w:r>
      <w:r w:rsidR="001E7EB0">
        <w:rPr>
          <w:rFonts w:eastAsia="Calibri"/>
        </w:rPr>
        <w:t xml:space="preserve"> </w:t>
      </w:r>
      <w:r w:rsidRPr="00DE1C2D">
        <w:rPr>
          <w:rFonts w:eastAsia="Calibri"/>
        </w:rPr>
        <w:t>HP</w:t>
      </w:r>
      <w:r w:rsidR="001E7EB0">
        <w:rPr>
          <w:rFonts w:eastAsia="Calibri"/>
        </w:rPr>
        <w:t xml:space="preserve"> </w:t>
      </w:r>
      <w:r w:rsidRPr="00DE1C2D">
        <w:rPr>
          <w:rFonts w:eastAsia="Calibri"/>
        </w:rPr>
        <w:t>promote</w:t>
      </w:r>
      <w:r w:rsidR="001E7EB0">
        <w:rPr>
          <w:rFonts w:eastAsia="Calibri"/>
        </w:rPr>
        <w:t xml:space="preserve"> </w:t>
      </w:r>
      <w:r w:rsidRPr="00DE1C2D">
        <w:rPr>
          <w:rFonts w:eastAsia="Calibri"/>
        </w:rPr>
        <w:t>technology</w:t>
      </w:r>
      <w:r w:rsidR="001E7EB0">
        <w:rPr>
          <w:rFonts w:eastAsia="Calibri"/>
        </w:rPr>
        <w:t xml:space="preserve"> </w:t>
      </w:r>
      <w:r w:rsidRPr="00DE1C2D">
        <w:rPr>
          <w:rFonts w:eastAsia="Calibri"/>
        </w:rPr>
        <w:t>awareness</w:t>
      </w:r>
      <w:r w:rsidR="001E7EB0">
        <w:rPr>
          <w:rFonts w:eastAsia="Calibri"/>
        </w:rPr>
        <w:t xml:space="preserve"> </w:t>
      </w:r>
      <w:r w:rsidRPr="00DE1C2D">
        <w:rPr>
          <w:rFonts w:eastAsia="Calibri"/>
        </w:rPr>
        <w:t>among</w:t>
      </w:r>
      <w:r w:rsidR="001E7EB0">
        <w:rPr>
          <w:rFonts w:eastAsia="Calibri"/>
        </w:rPr>
        <w:t xml:space="preserve"> </w:t>
      </w:r>
      <w:r w:rsidRPr="00DE1C2D">
        <w:rPr>
          <w:rFonts w:eastAsia="Calibri"/>
        </w:rPr>
        <w:t>current</w:t>
      </w:r>
      <w:r w:rsidR="001E7EB0">
        <w:rPr>
          <w:rFonts w:eastAsia="Calibri"/>
        </w:rPr>
        <w:t xml:space="preserve"> </w:t>
      </w:r>
      <w:r w:rsidRPr="00DE1C2D">
        <w:rPr>
          <w:rFonts w:eastAsia="Calibri"/>
        </w:rPr>
        <w:t>and</w:t>
      </w:r>
      <w:r w:rsidR="001E7EB0">
        <w:rPr>
          <w:rFonts w:eastAsia="Calibri"/>
        </w:rPr>
        <w:t xml:space="preserve"> </w:t>
      </w:r>
      <w:r w:rsidRPr="00DE1C2D">
        <w:rPr>
          <w:rFonts w:eastAsia="Calibri"/>
        </w:rPr>
        <w:t>potential</w:t>
      </w:r>
      <w:r w:rsidR="001E7EB0">
        <w:rPr>
          <w:rFonts w:eastAsia="Calibri"/>
        </w:rPr>
        <w:t xml:space="preserve"> </w:t>
      </w:r>
      <w:r w:rsidRPr="00DE1C2D">
        <w:rPr>
          <w:rFonts w:eastAsia="Calibri"/>
        </w:rPr>
        <w:t>industrial</w:t>
      </w:r>
      <w:r w:rsidR="001E7EB0">
        <w:rPr>
          <w:rFonts w:eastAsia="Calibri"/>
        </w:rPr>
        <w:t xml:space="preserve"> </w:t>
      </w:r>
      <w:r w:rsidRPr="00DE1C2D">
        <w:rPr>
          <w:rFonts w:eastAsia="Calibri"/>
        </w:rPr>
        <w:t>customers,</w:t>
      </w:r>
      <w:r w:rsidR="001E7EB0">
        <w:rPr>
          <w:rFonts w:eastAsia="Calibri"/>
        </w:rPr>
        <w:t xml:space="preserve"> </w:t>
      </w:r>
      <w:r w:rsidRPr="00DE1C2D">
        <w:rPr>
          <w:rFonts w:eastAsia="Calibri"/>
        </w:rPr>
        <w:t>large</w:t>
      </w:r>
      <w:r w:rsidR="001E7EB0">
        <w:rPr>
          <w:rFonts w:eastAsia="Calibri"/>
        </w:rPr>
        <w:t xml:space="preserve"> </w:t>
      </w:r>
      <w:r w:rsidRPr="00DE1C2D">
        <w:rPr>
          <w:rFonts w:eastAsia="Calibri"/>
        </w:rPr>
        <w:t>and</w:t>
      </w:r>
      <w:r w:rsidR="001E7EB0">
        <w:rPr>
          <w:rFonts w:eastAsia="Calibri"/>
        </w:rPr>
        <w:t xml:space="preserve"> </w:t>
      </w:r>
      <w:r w:rsidRPr="00DE1C2D">
        <w:rPr>
          <w:rFonts w:eastAsia="Calibri"/>
        </w:rPr>
        <w:t>small?</w:t>
      </w:r>
      <w:r w:rsidR="001E7EB0">
        <w:rPr>
          <w:rFonts w:eastAsia="Calibri"/>
        </w:rPr>
        <w:t xml:space="preserve"> </w:t>
      </w:r>
      <w:r w:rsidRPr="00DE1C2D">
        <w:rPr>
          <w:rFonts w:eastAsia="Calibri"/>
        </w:rPr>
        <w:t>(2)</w:t>
      </w:r>
      <w:r w:rsidR="001E7EB0">
        <w:rPr>
          <w:rFonts w:eastAsia="Calibri"/>
        </w:rPr>
        <w:t xml:space="preserve"> </w:t>
      </w:r>
      <w:r w:rsidRPr="00DE1C2D">
        <w:rPr>
          <w:rFonts w:eastAsia="Calibri"/>
        </w:rPr>
        <w:t>How</w:t>
      </w:r>
      <w:r w:rsidR="001E7EB0">
        <w:rPr>
          <w:rFonts w:eastAsia="Calibri"/>
        </w:rPr>
        <w:t xml:space="preserve"> </w:t>
      </w:r>
      <w:r w:rsidRPr="00DE1C2D">
        <w:rPr>
          <w:rFonts w:eastAsia="Calibri"/>
        </w:rPr>
        <w:t>should</w:t>
      </w:r>
      <w:r w:rsidR="001E7EB0">
        <w:rPr>
          <w:rFonts w:eastAsia="Calibri"/>
        </w:rPr>
        <w:t xml:space="preserve"> </w:t>
      </w:r>
      <w:r w:rsidRPr="00DE1C2D">
        <w:rPr>
          <w:rFonts w:eastAsia="Calibri"/>
        </w:rPr>
        <w:t>HP</w:t>
      </w:r>
      <w:r w:rsidR="001E7EB0">
        <w:rPr>
          <w:rFonts w:eastAsia="Calibri"/>
        </w:rPr>
        <w:t xml:space="preserve"> </w:t>
      </w:r>
      <w:r w:rsidRPr="00DE1C2D">
        <w:rPr>
          <w:rFonts w:eastAsia="Calibri"/>
        </w:rPr>
        <w:t>scale</w:t>
      </w:r>
      <w:r w:rsidR="001E7EB0">
        <w:rPr>
          <w:rFonts w:eastAsia="Calibri"/>
        </w:rPr>
        <w:t xml:space="preserve"> </w:t>
      </w:r>
      <w:r w:rsidRPr="00DE1C2D">
        <w:rPr>
          <w:rFonts w:eastAsia="Calibri"/>
        </w:rPr>
        <w:t>up</w:t>
      </w:r>
      <w:r w:rsidR="001E7EB0">
        <w:rPr>
          <w:rFonts w:eastAsia="Calibri"/>
        </w:rPr>
        <w:t xml:space="preserve"> </w:t>
      </w:r>
      <w:r w:rsidRPr="00DE1C2D">
        <w:rPr>
          <w:rFonts w:eastAsia="Calibri"/>
        </w:rPr>
        <w:t>its</w:t>
      </w:r>
      <w:r w:rsidR="001E7EB0">
        <w:rPr>
          <w:rFonts w:eastAsia="Calibri"/>
        </w:rPr>
        <w:t xml:space="preserve"> </w:t>
      </w:r>
      <w:r w:rsidRPr="00DE1C2D">
        <w:rPr>
          <w:rFonts w:eastAsia="Calibri"/>
        </w:rPr>
        <w:t>production</w:t>
      </w:r>
      <w:r w:rsidR="001E7EB0">
        <w:rPr>
          <w:rFonts w:eastAsia="Calibri"/>
        </w:rPr>
        <w:t xml:space="preserve"> </w:t>
      </w:r>
      <w:r w:rsidRPr="00DE1C2D">
        <w:rPr>
          <w:rFonts w:eastAsia="Calibri"/>
        </w:rPr>
        <w:t>of</w:t>
      </w:r>
      <w:r w:rsidR="001E7EB0">
        <w:rPr>
          <w:rFonts w:eastAsia="Calibri"/>
        </w:rPr>
        <w:t xml:space="preserve"> </w:t>
      </w:r>
      <w:r w:rsidRPr="00DE1C2D">
        <w:rPr>
          <w:rFonts w:eastAsia="Calibri"/>
        </w:rPr>
        <w:t>3D</w:t>
      </w:r>
      <w:r w:rsidR="001E7EB0">
        <w:rPr>
          <w:rFonts w:eastAsia="Calibri"/>
        </w:rPr>
        <w:t xml:space="preserve"> </w:t>
      </w:r>
      <w:r w:rsidRPr="00DE1C2D">
        <w:rPr>
          <w:rFonts w:eastAsia="Calibri"/>
        </w:rPr>
        <w:t>printers?</w:t>
      </w:r>
      <w:r w:rsidR="001E7EB0">
        <w:rPr>
          <w:rFonts w:eastAsia="Calibri"/>
        </w:rPr>
        <w:t xml:space="preserve"> </w:t>
      </w:r>
      <w:r w:rsidRPr="00DE1C2D">
        <w:rPr>
          <w:rFonts w:eastAsia="Calibri"/>
        </w:rPr>
        <w:t>(3)</w:t>
      </w:r>
      <w:r w:rsidR="001E7EB0">
        <w:rPr>
          <w:rFonts w:eastAsia="Calibri"/>
        </w:rPr>
        <w:t xml:space="preserve"> </w:t>
      </w:r>
      <w:r w:rsidRPr="00DE1C2D">
        <w:rPr>
          <w:rFonts w:eastAsia="Calibri"/>
        </w:rPr>
        <w:t>How</w:t>
      </w:r>
      <w:r w:rsidR="001E7EB0">
        <w:rPr>
          <w:rFonts w:eastAsia="Calibri"/>
        </w:rPr>
        <w:t xml:space="preserve"> </w:t>
      </w:r>
      <w:r w:rsidRPr="00DE1C2D">
        <w:rPr>
          <w:rFonts w:eastAsia="Calibri"/>
        </w:rPr>
        <w:t>could</w:t>
      </w:r>
      <w:r w:rsidR="001E7EB0">
        <w:rPr>
          <w:rFonts w:eastAsia="Calibri"/>
        </w:rPr>
        <w:t xml:space="preserve"> </w:t>
      </w:r>
      <w:r w:rsidRPr="00DE1C2D">
        <w:rPr>
          <w:rFonts w:eastAsia="Calibri"/>
        </w:rPr>
        <w:t>HP</w:t>
      </w:r>
      <w:r w:rsidR="001E7EB0">
        <w:rPr>
          <w:rFonts w:eastAsia="Calibri"/>
        </w:rPr>
        <w:t xml:space="preserve"> </w:t>
      </w:r>
      <w:r w:rsidRPr="00DE1C2D">
        <w:rPr>
          <w:rFonts w:eastAsia="Calibri"/>
        </w:rPr>
        <w:t>promote</w:t>
      </w:r>
      <w:r w:rsidR="001E7EB0">
        <w:rPr>
          <w:rFonts w:eastAsia="Calibri"/>
        </w:rPr>
        <w:t xml:space="preserve"> </w:t>
      </w:r>
      <w:r w:rsidRPr="00DE1C2D">
        <w:rPr>
          <w:rFonts w:eastAsia="Calibri"/>
        </w:rPr>
        <w:t>reductions</w:t>
      </w:r>
      <w:r w:rsidR="001E7EB0">
        <w:rPr>
          <w:rFonts w:eastAsia="Calibri"/>
        </w:rPr>
        <w:t xml:space="preserve"> </w:t>
      </w:r>
      <w:r w:rsidRPr="00DE1C2D">
        <w:rPr>
          <w:rFonts w:eastAsia="Calibri"/>
        </w:rPr>
        <w:t>in</w:t>
      </w:r>
      <w:r w:rsidR="001E7EB0">
        <w:rPr>
          <w:rFonts w:eastAsia="Calibri"/>
        </w:rPr>
        <w:t xml:space="preserve"> </w:t>
      </w:r>
      <w:r w:rsidRPr="00DE1C2D">
        <w:rPr>
          <w:rFonts w:eastAsia="Calibri"/>
        </w:rPr>
        <w:t>technology</w:t>
      </w:r>
      <w:r w:rsidR="001E7EB0">
        <w:rPr>
          <w:rFonts w:eastAsia="Calibri"/>
        </w:rPr>
        <w:t xml:space="preserve"> </w:t>
      </w:r>
      <w:r w:rsidRPr="00DE1C2D">
        <w:rPr>
          <w:rFonts w:eastAsia="Calibri"/>
        </w:rPr>
        <w:t>adoption</w:t>
      </w:r>
      <w:r w:rsidR="001E7EB0">
        <w:rPr>
          <w:rFonts w:eastAsia="Calibri"/>
        </w:rPr>
        <w:t xml:space="preserve"> </w:t>
      </w:r>
      <w:r w:rsidRPr="00DE1C2D">
        <w:rPr>
          <w:rFonts w:eastAsia="Calibri"/>
        </w:rPr>
        <w:t>cycles</w:t>
      </w:r>
      <w:r w:rsidR="00A0655F" w:rsidRPr="00DE1C2D">
        <w:rPr>
          <w:rFonts w:eastAsia="Calibri"/>
        </w:rPr>
        <w:t>,</w:t>
      </w:r>
      <w:r w:rsidR="001E7EB0">
        <w:rPr>
          <w:rFonts w:eastAsia="Calibri"/>
        </w:rPr>
        <w:t xml:space="preserve"> </w:t>
      </w:r>
      <w:r w:rsidRPr="00DE1C2D">
        <w:rPr>
          <w:rFonts w:eastAsia="Calibri"/>
        </w:rPr>
        <w:t>which</w:t>
      </w:r>
      <w:r w:rsidR="001E7EB0">
        <w:rPr>
          <w:rFonts w:eastAsia="Calibri"/>
        </w:rPr>
        <w:t xml:space="preserve"> </w:t>
      </w:r>
      <w:r w:rsidRPr="00DE1C2D">
        <w:rPr>
          <w:rFonts w:eastAsia="Calibri"/>
        </w:rPr>
        <w:t>were</w:t>
      </w:r>
      <w:r w:rsidR="001E7EB0">
        <w:rPr>
          <w:rFonts w:eastAsia="Calibri"/>
        </w:rPr>
        <w:t xml:space="preserve"> </w:t>
      </w:r>
      <w:r w:rsidRPr="00DE1C2D">
        <w:rPr>
          <w:rFonts w:eastAsia="Calibri"/>
        </w:rPr>
        <w:t>long</w:t>
      </w:r>
      <w:r w:rsidR="001E7EB0">
        <w:rPr>
          <w:rFonts w:eastAsia="Calibri"/>
        </w:rPr>
        <w:t xml:space="preserve"> </w:t>
      </w:r>
      <w:r w:rsidRPr="00DE1C2D">
        <w:rPr>
          <w:rFonts w:eastAsia="Calibri"/>
        </w:rPr>
        <w:t>in</w:t>
      </w:r>
      <w:r w:rsidR="001E7EB0">
        <w:rPr>
          <w:rFonts w:eastAsia="Calibri"/>
        </w:rPr>
        <w:t xml:space="preserve"> </w:t>
      </w:r>
      <w:r w:rsidRPr="00DE1C2D">
        <w:rPr>
          <w:rFonts w:eastAsia="Calibri"/>
        </w:rPr>
        <w:t>manufacturing</w:t>
      </w:r>
      <w:r w:rsidR="001E7EB0">
        <w:rPr>
          <w:rFonts w:eastAsia="Calibri"/>
        </w:rPr>
        <w:t xml:space="preserve"> </w:t>
      </w:r>
      <w:r w:rsidRPr="00DE1C2D">
        <w:rPr>
          <w:rFonts w:eastAsia="Calibri"/>
        </w:rPr>
        <w:t>industries?</w:t>
      </w:r>
    </w:p>
    <w:bookmarkEnd w:id="2"/>
    <w:p w14:paraId="33693D4A" w14:textId="0305703A" w:rsidR="0057147C" w:rsidRPr="00DE1C2D" w:rsidRDefault="0057147C" w:rsidP="0057147C">
      <w:pPr>
        <w:pStyle w:val="BodyTextMain"/>
        <w:rPr>
          <w:rFonts w:eastAsia="Calibri"/>
        </w:rPr>
      </w:pPr>
    </w:p>
    <w:p w14:paraId="02AF24CF" w14:textId="77777777" w:rsidR="0057147C" w:rsidRPr="00DE1C2D" w:rsidRDefault="0057147C" w:rsidP="0057147C">
      <w:pPr>
        <w:pStyle w:val="BodyTextMain"/>
        <w:rPr>
          <w:rFonts w:eastAsia="Calibri"/>
        </w:rPr>
      </w:pPr>
    </w:p>
    <w:p w14:paraId="676103FE" w14:textId="10619B7A" w:rsidR="0057147C" w:rsidRPr="00DE1C2D" w:rsidRDefault="0057147C" w:rsidP="0057147C">
      <w:pPr>
        <w:pStyle w:val="Casehead1"/>
      </w:pPr>
      <w:r w:rsidRPr="00DE1C2D">
        <w:t>3D</w:t>
      </w:r>
      <w:r w:rsidR="001E7EB0">
        <w:t xml:space="preserve"> </w:t>
      </w:r>
      <w:r w:rsidRPr="00DE1C2D">
        <w:t>PRINTING</w:t>
      </w:r>
      <w:r w:rsidR="001E7EB0">
        <w:t xml:space="preserve"> </w:t>
      </w:r>
      <w:r w:rsidRPr="00DE1C2D">
        <w:t>INDUSTRY</w:t>
      </w:r>
      <w:r w:rsidR="00C97B7C" w:rsidRPr="00DE1C2D">
        <w:t>:</w:t>
      </w:r>
      <w:r w:rsidR="001E7EB0">
        <w:t xml:space="preserve"> </w:t>
      </w:r>
      <w:r w:rsidRPr="00DE1C2D">
        <w:t>BACKGROUND</w:t>
      </w:r>
    </w:p>
    <w:p w14:paraId="0FE30563" w14:textId="77777777" w:rsidR="0057147C" w:rsidRPr="00DE1C2D" w:rsidRDefault="0057147C" w:rsidP="0057147C">
      <w:pPr>
        <w:pStyle w:val="BodyTextMain"/>
        <w:rPr>
          <w:rFonts w:ascii="Arial" w:hAnsi="Arial" w:cs="Arial"/>
        </w:rPr>
      </w:pPr>
    </w:p>
    <w:p w14:paraId="13525FD7" w14:textId="50DFA2D6" w:rsidR="0057147C" w:rsidRPr="00DE1C2D" w:rsidRDefault="0057147C" w:rsidP="0057147C">
      <w:pPr>
        <w:pStyle w:val="BodyTextMain"/>
        <w:rPr>
          <w:rFonts w:eastAsia="Calibri"/>
          <w:b/>
        </w:rPr>
      </w:pPr>
      <w:r w:rsidRPr="00DE1C2D">
        <w:t>3D</w:t>
      </w:r>
      <w:r w:rsidR="001E7EB0">
        <w:t xml:space="preserve"> </w:t>
      </w:r>
      <w:r w:rsidRPr="00DE1C2D">
        <w:t>printing</w:t>
      </w:r>
      <w:r w:rsidR="001E7EB0">
        <w:t xml:space="preserve"> </w:t>
      </w:r>
      <w:r w:rsidRPr="00DE1C2D">
        <w:t>was</w:t>
      </w:r>
      <w:r w:rsidR="001E7EB0">
        <w:t xml:space="preserve"> </w:t>
      </w:r>
      <w:r w:rsidRPr="00DE1C2D">
        <w:t>a</w:t>
      </w:r>
      <w:r w:rsidR="001E7EB0">
        <w:t xml:space="preserve"> </w:t>
      </w:r>
      <w:r w:rsidRPr="00DE1C2D">
        <w:t>key</w:t>
      </w:r>
      <w:r w:rsidR="001E7EB0">
        <w:t xml:space="preserve"> </w:t>
      </w:r>
      <w:r w:rsidRPr="00DE1C2D">
        <w:t>technology</w:t>
      </w:r>
      <w:r w:rsidR="001E7EB0">
        <w:t xml:space="preserve"> </w:t>
      </w:r>
      <w:r w:rsidRPr="00DE1C2D">
        <w:t>in</w:t>
      </w:r>
      <w:r w:rsidR="001E7EB0">
        <w:t xml:space="preserve"> </w:t>
      </w:r>
      <w:r w:rsidRPr="00DE1C2D">
        <w:t>the</w:t>
      </w:r>
      <w:r w:rsidR="001E7EB0">
        <w:t xml:space="preserve"> </w:t>
      </w:r>
      <w:r w:rsidRPr="00DE1C2D">
        <w:t>analog</w:t>
      </w:r>
      <w:r w:rsidR="00C97B7C" w:rsidRPr="00DE1C2D">
        <w:t>ue</w:t>
      </w:r>
      <w:r w:rsidRPr="00DE1C2D">
        <w:t>-to-digital</w:t>
      </w:r>
      <w:r w:rsidR="001E7EB0">
        <w:t xml:space="preserve"> </w:t>
      </w:r>
      <w:r w:rsidRPr="00DE1C2D">
        <w:t>disruption</w:t>
      </w:r>
      <w:r w:rsidR="001E7EB0">
        <w:t xml:space="preserve"> </w:t>
      </w:r>
      <w:r w:rsidRPr="00DE1C2D">
        <w:t>happening</w:t>
      </w:r>
      <w:r w:rsidR="001E7EB0">
        <w:t xml:space="preserve"> </w:t>
      </w:r>
      <w:r w:rsidRPr="00DE1C2D">
        <w:t>in</w:t>
      </w:r>
      <w:r w:rsidR="001E7EB0">
        <w:t xml:space="preserve"> </w:t>
      </w:r>
      <w:r w:rsidRPr="00DE1C2D">
        <w:t>manufacturing</w:t>
      </w:r>
      <w:r w:rsidR="001E7EB0">
        <w:t xml:space="preserve"> </w:t>
      </w:r>
      <w:r w:rsidRPr="00DE1C2D">
        <w:t>sector</w:t>
      </w:r>
      <w:r w:rsidR="00C97B7C" w:rsidRPr="00DE1C2D">
        <w:t>s</w:t>
      </w:r>
      <w:r w:rsidR="001E7EB0">
        <w:t xml:space="preserve"> </w:t>
      </w:r>
      <w:r w:rsidRPr="00DE1C2D">
        <w:t>worldwide.</w:t>
      </w:r>
      <w:r w:rsidR="001E7EB0">
        <w:t xml:space="preserve"> </w:t>
      </w:r>
      <w:r w:rsidRPr="00DE1C2D">
        <w:rPr>
          <w:rFonts w:eastAsia="Calibri"/>
          <w:lang w:eastAsia="en-CA"/>
        </w:rPr>
        <w:t>By</w:t>
      </w:r>
      <w:r w:rsidR="001E7EB0">
        <w:t xml:space="preserve"> </w:t>
      </w:r>
      <w:r w:rsidRPr="00DE1C2D">
        <w:t>transforming</w:t>
      </w:r>
      <w:r w:rsidR="001E7EB0">
        <w:t xml:space="preserve"> </w:t>
      </w:r>
      <w:r w:rsidRPr="00DE1C2D">
        <w:t>the</w:t>
      </w:r>
      <w:r w:rsidR="001E7EB0">
        <w:t xml:space="preserve"> </w:t>
      </w:r>
      <w:r w:rsidRPr="00DE1C2D">
        <w:t>design</w:t>
      </w:r>
      <w:r w:rsidR="001E7EB0">
        <w:t xml:space="preserve"> </w:t>
      </w:r>
      <w:r w:rsidRPr="00DE1C2D">
        <w:t>and</w:t>
      </w:r>
      <w:r w:rsidR="001E7EB0">
        <w:t xml:space="preserve"> </w:t>
      </w:r>
      <w:r w:rsidRPr="00DE1C2D">
        <w:t>production</w:t>
      </w:r>
      <w:r w:rsidR="001E7EB0">
        <w:t xml:space="preserve"> </w:t>
      </w:r>
      <w:r w:rsidRPr="00DE1C2D">
        <w:t>of</w:t>
      </w:r>
      <w:r w:rsidR="001E7EB0">
        <w:t xml:space="preserve"> </w:t>
      </w:r>
      <w:r w:rsidRPr="00DE1C2D">
        <w:t>goods,</w:t>
      </w:r>
      <w:r w:rsidR="001E7EB0">
        <w:t xml:space="preserve"> </w:t>
      </w:r>
      <w:r w:rsidRPr="00DE1C2D">
        <w:t>facilitating</w:t>
      </w:r>
      <w:r w:rsidR="001E7EB0">
        <w:t xml:space="preserve"> </w:t>
      </w:r>
      <w:r w:rsidRPr="00DE1C2D">
        <w:t>their</w:t>
      </w:r>
      <w:r w:rsidR="001E7EB0">
        <w:t xml:space="preserve"> </w:t>
      </w:r>
      <w:r w:rsidRPr="00DE1C2D">
        <w:t>mass</w:t>
      </w:r>
      <w:r w:rsidR="001E7EB0">
        <w:t xml:space="preserve"> </w:t>
      </w:r>
      <w:r w:rsidRPr="00DE1C2D">
        <w:t>customization,</w:t>
      </w:r>
      <w:r w:rsidR="001E7EB0">
        <w:t xml:space="preserve"> </w:t>
      </w:r>
      <w:r w:rsidRPr="00DE1C2D">
        <w:t>and</w:t>
      </w:r>
      <w:r w:rsidR="001E7EB0">
        <w:t xml:space="preserve"> </w:t>
      </w:r>
      <w:r w:rsidRPr="00DE1C2D">
        <w:lastRenderedPageBreak/>
        <w:t>enabling</w:t>
      </w:r>
      <w:r w:rsidR="001E7EB0">
        <w:t xml:space="preserve"> </w:t>
      </w:r>
      <w:r w:rsidRPr="00DE1C2D">
        <w:t>their</w:t>
      </w:r>
      <w:r w:rsidR="001E7EB0">
        <w:t xml:space="preserve"> </w:t>
      </w:r>
      <w:r w:rsidRPr="00DE1C2D">
        <w:t>creation</w:t>
      </w:r>
      <w:r w:rsidR="001E7EB0">
        <w:t xml:space="preserve"> </w:t>
      </w:r>
      <w:r w:rsidRPr="00DE1C2D">
        <w:t>closer</w:t>
      </w:r>
      <w:r w:rsidR="001E7EB0">
        <w:t xml:space="preserve"> </w:t>
      </w:r>
      <w:r w:rsidRPr="00DE1C2D">
        <w:t>to</w:t>
      </w:r>
      <w:r w:rsidR="001E7EB0">
        <w:t xml:space="preserve"> </w:t>
      </w:r>
      <w:r w:rsidRPr="00DE1C2D">
        <w:t>the</w:t>
      </w:r>
      <w:r w:rsidR="001E7EB0">
        <w:t xml:space="preserve"> </w:t>
      </w:r>
      <w:r w:rsidRPr="00DE1C2D">
        <w:t>points</w:t>
      </w:r>
      <w:r w:rsidR="001E7EB0">
        <w:t xml:space="preserve"> </w:t>
      </w:r>
      <w:r w:rsidRPr="00DE1C2D">
        <w:t>of</w:t>
      </w:r>
      <w:r w:rsidR="001E7EB0">
        <w:t xml:space="preserve"> </w:t>
      </w:r>
      <w:r w:rsidRPr="00DE1C2D">
        <w:t>consumption,</w:t>
      </w:r>
      <w:r w:rsidR="001E7EB0">
        <w:t xml:space="preserve"> </w:t>
      </w:r>
      <w:r w:rsidRPr="00DE1C2D">
        <w:t>3D</w:t>
      </w:r>
      <w:r w:rsidR="001E7EB0">
        <w:t xml:space="preserve"> </w:t>
      </w:r>
      <w:r w:rsidRPr="00DE1C2D">
        <w:t>printing</w:t>
      </w:r>
      <w:r w:rsidR="001E7EB0">
        <w:t xml:space="preserve"> </w:t>
      </w:r>
      <w:r w:rsidRPr="00DE1C2D">
        <w:rPr>
          <w:rFonts w:eastAsia="Calibri"/>
        </w:rPr>
        <w:t>was</w:t>
      </w:r>
      <w:r w:rsidR="001E7EB0">
        <w:rPr>
          <w:rFonts w:eastAsia="Calibri"/>
        </w:rPr>
        <w:t xml:space="preserve"> </w:t>
      </w:r>
      <w:r w:rsidRPr="00DE1C2D">
        <w:rPr>
          <w:rFonts w:eastAsia="Calibri"/>
        </w:rPr>
        <w:t>changing</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economics</w:t>
      </w:r>
      <w:r w:rsidR="001E7EB0">
        <w:rPr>
          <w:rFonts w:eastAsia="Calibri"/>
        </w:rPr>
        <w:t xml:space="preserve"> </w:t>
      </w:r>
      <w:r w:rsidRPr="00DE1C2D">
        <w:rPr>
          <w:rFonts w:eastAsia="Calibri"/>
        </w:rPr>
        <w:t>of</w:t>
      </w:r>
      <w:r w:rsidR="001E7EB0">
        <w:rPr>
          <w:rFonts w:eastAsia="Calibri"/>
        </w:rPr>
        <w:t xml:space="preserve"> </w:t>
      </w:r>
      <w:r w:rsidRPr="00DE1C2D">
        <w:t>the</w:t>
      </w:r>
      <w:r w:rsidR="001E7EB0">
        <w:t xml:space="preserve"> </w:t>
      </w:r>
      <w:r w:rsidRPr="00DE1C2D">
        <w:t>global</w:t>
      </w:r>
      <w:r w:rsidR="001E7EB0">
        <w:t xml:space="preserve"> </w:t>
      </w:r>
      <w:r w:rsidRPr="00DE1C2D">
        <w:t>manufacturing</w:t>
      </w:r>
      <w:r w:rsidR="001E7EB0">
        <w:t xml:space="preserve"> </w:t>
      </w:r>
      <w:r w:rsidRPr="00DE1C2D">
        <w:t>industry</w:t>
      </w:r>
      <w:r w:rsidR="00C97B7C" w:rsidRPr="00DE1C2D">
        <w:t>,</w:t>
      </w:r>
      <w:r w:rsidR="001E7EB0">
        <w:t xml:space="preserve"> </w:t>
      </w:r>
      <w:r w:rsidRPr="00DE1C2D">
        <w:t>valued</w:t>
      </w:r>
      <w:r w:rsidR="001E7EB0">
        <w:t xml:space="preserve"> </w:t>
      </w:r>
      <w:r w:rsidRPr="00DE1C2D">
        <w:t>at</w:t>
      </w:r>
      <w:r w:rsidR="001E7EB0">
        <w:t xml:space="preserve"> </w:t>
      </w:r>
      <w:r w:rsidR="00C97B7C" w:rsidRPr="00DE1C2D">
        <w:t>US</w:t>
      </w:r>
      <w:r w:rsidRPr="00DE1C2D">
        <w:t>$12</w:t>
      </w:r>
      <w:r w:rsidR="001E7EB0">
        <w:t xml:space="preserve"> </w:t>
      </w:r>
      <w:r w:rsidRPr="00DE1C2D">
        <w:t>trillion.</w:t>
      </w:r>
      <w:r w:rsidRPr="00DE1C2D">
        <w:rPr>
          <w:rStyle w:val="FootnoteReference"/>
        </w:rPr>
        <w:footnoteReference w:id="2"/>
      </w:r>
      <w:r w:rsidR="001E7EB0">
        <w:t xml:space="preserve"> </w:t>
      </w:r>
      <w:r w:rsidR="00C97B7C" w:rsidRPr="00DE1C2D">
        <w:t>3D</w:t>
      </w:r>
      <w:r w:rsidR="001E7EB0">
        <w:t xml:space="preserve"> </w:t>
      </w:r>
      <w:r w:rsidR="00C97B7C" w:rsidRPr="00DE1C2D">
        <w:t>printing</w:t>
      </w:r>
      <w:r w:rsidR="001E7EB0">
        <w:t xml:space="preserve"> </w:t>
      </w:r>
      <w:r w:rsidRPr="00DE1C2D">
        <w:t>was</w:t>
      </w:r>
      <w:r w:rsidR="001E7EB0">
        <w:t xml:space="preserve"> </w:t>
      </w:r>
      <w:r w:rsidRPr="00DE1C2D">
        <w:t>also</w:t>
      </w:r>
      <w:r w:rsidR="001E7EB0">
        <w:t xml:space="preserve"> </w:t>
      </w:r>
      <w:r w:rsidRPr="00DE1C2D">
        <w:t>part</w:t>
      </w:r>
      <w:r w:rsidR="001E7EB0">
        <w:t xml:space="preserve"> </w:t>
      </w:r>
      <w:r w:rsidRPr="00DE1C2D">
        <w:t>of</w:t>
      </w:r>
      <w:r w:rsidR="001E7EB0">
        <w:t xml:space="preserve"> </w:t>
      </w:r>
      <w:r w:rsidRPr="00DE1C2D">
        <w:t>a</w:t>
      </w:r>
      <w:r w:rsidR="001E7EB0">
        <w:t xml:space="preserve"> </w:t>
      </w:r>
      <w:r w:rsidRPr="00DE1C2D">
        <w:rPr>
          <w:rFonts w:eastAsia="Calibri"/>
          <w:lang w:eastAsia="en-CA"/>
        </w:rPr>
        <w:t>paradigm</w:t>
      </w:r>
      <w:r w:rsidR="001E7EB0">
        <w:rPr>
          <w:rFonts w:eastAsia="Calibri"/>
          <w:lang w:eastAsia="en-CA"/>
        </w:rPr>
        <w:t xml:space="preserve"> </w:t>
      </w:r>
      <w:r w:rsidRPr="00DE1C2D">
        <w:rPr>
          <w:rFonts w:eastAsia="Calibri"/>
          <w:lang w:eastAsia="en-CA"/>
        </w:rPr>
        <w:t>shift</w:t>
      </w:r>
      <w:r w:rsidR="001E7EB0">
        <w:rPr>
          <w:rFonts w:eastAsia="Calibri"/>
          <w:lang w:eastAsia="en-CA"/>
        </w:rPr>
        <w:t xml:space="preserve"> </w:t>
      </w:r>
      <w:r w:rsidRPr="00DE1C2D">
        <w:rPr>
          <w:rFonts w:eastAsia="Calibri"/>
          <w:lang w:eastAsia="en-CA"/>
        </w:rPr>
        <w:t>in</w:t>
      </w:r>
      <w:r w:rsidR="001E7EB0">
        <w:rPr>
          <w:rFonts w:eastAsia="Calibri"/>
          <w:lang w:eastAsia="en-CA"/>
        </w:rPr>
        <w:t xml:space="preserve"> </w:t>
      </w:r>
      <w:r w:rsidRPr="00DE1C2D">
        <w:rPr>
          <w:rFonts w:eastAsia="Calibri"/>
          <w:lang w:eastAsia="en-CA"/>
        </w:rPr>
        <w:t>which</w:t>
      </w:r>
      <w:r w:rsidR="001E7EB0">
        <w:rPr>
          <w:rFonts w:eastAsia="Calibri"/>
          <w:lang w:eastAsia="en-CA"/>
        </w:rPr>
        <w:t xml:space="preserve"> </w:t>
      </w:r>
      <w:r w:rsidRPr="00DE1C2D">
        <w:rPr>
          <w:rFonts w:eastAsia="Calibri"/>
          <w:lang w:eastAsia="en-CA"/>
        </w:rPr>
        <w:t>producers</w:t>
      </w:r>
      <w:r w:rsidR="001E7EB0">
        <w:rPr>
          <w:rFonts w:eastAsia="Calibri"/>
          <w:lang w:eastAsia="en-CA"/>
        </w:rPr>
        <w:t xml:space="preserve"> </w:t>
      </w:r>
      <w:r w:rsidRPr="00DE1C2D">
        <w:rPr>
          <w:rFonts w:eastAsia="Calibri"/>
          <w:lang w:eastAsia="en-CA"/>
        </w:rPr>
        <w:t>were</w:t>
      </w:r>
      <w:r w:rsidR="001E7EB0">
        <w:rPr>
          <w:rFonts w:eastAsia="Calibri"/>
          <w:lang w:eastAsia="en-CA"/>
        </w:rPr>
        <w:t xml:space="preserve"> </w:t>
      </w:r>
      <w:r w:rsidRPr="00DE1C2D">
        <w:rPr>
          <w:rFonts w:eastAsia="Calibri"/>
          <w:lang w:eastAsia="en-CA"/>
        </w:rPr>
        <w:t>yielding</w:t>
      </w:r>
      <w:r w:rsidR="001E7EB0">
        <w:rPr>
          <w:rFonts w:eastAsia="Calibri"/>
          <w:lang w:eastAsia="en-CA"/>
        </w:rPr>
        <w:t xml:space="preserve"> </w:t>
      </w:r>
      <w:r w:rsidRPr="00DE1C2D">
        <w:rPr>
          <w:rFonts w:eastAsia="Calibri"/>
          <w:lang w:eastAsia="en-CA"/>
        </w:rPr>
        <w:t>power</w:t>
      </w:r>
      <w:r w:rsidR="001E7EB0">
        <w:rPr>
          <w:rFonts w:eastAsia="Calibri"/>
          <w:lang w:eastAsia="en-CA"/>
        </w:rPr>
        <w:t xml:space="preserve"> </w:t>
      </w:r>
      <w:r w:rsidRPr="00DE1C2D">
        <w:rPr>
          <w:rFonts w:eastAsia="Calibri"/>
          <w:lang w:eastAsia="en-CA"/>
        </w:rPr>
        <w:t>to</w:t>
      </w:r>
      <w:r w:rsidR="001E7EB0">
        <w:rPr>
          <w:rFonts w:eastAsia="Calibri"/>
          <w:lang w:eastAsia="en-CA"/>
        </w:rPr>
        <w:t xml:space="preserve"> </w:t>
      </w:r>
      <w:r w:rsidRPr="00DE1C2D">
        <w:rPr>
          <w:rFonts w:eastAsia="Calibri"/>
          <w:lang w:eastAsia="en-CA"/>
        </w:rPr>
        <w:t>consumers.</w:t>
      </w:r>
    </w:p>
    <w:p w14:paraId="5A336969" w14:textId="77777777" w:rsidR="0057147C" w:rsidRPr="00DE1C2D" w:rsidRDefault="0057147C" w:rsidP="0057147C">
      <w:pPr>
        <w:pStyle w:val="BodyTextMain"/>
        <w:rPr>
          <w:rFonts w:eastAsia="Calibri"/>
          <w:b/>
        </w:rPr>
      </w:pPr>
    </w:p>
    <w:p w14:paraId="015FC4BA" w14:textId="3082BD0F" w:rsidR="0057147C" w:rsidRPr="00DE1C2D" w:rsidRDefault="0057147C" w:rsidP="0057147C">
      <w:pPr>
        <w:pStyle w:val="BodyTextMain"/>
        <w:rPr>
          <w:rFonts w:ascii="TimesNewRoman,Bold" w:eastAsia="Calibri" w:hAnsi="TimesNewRoman,Bold" w:cs="TimesNewRoman,Bold"/>
          <w:lang w:eastAsia="en-CA"/>
        </w:rPr>
      </w:pPr>
      <w:r w:rsidRPr="00DE1C2D">
        <w:rPr>
          <w:rFonts w:eastAsia="Calibri"/>
        </w:rPr>
        <w:t>As</w:t>
      </w:r>
      <w:r w:rsidR="001E7EB0">
        <w:rPr>
          <w:rFonts w:eastAsia="Calibri"/>
        </w:rPr>
        <w:t xml:space="preserve"> </w:t>
      </w:r>
      <w:r w:rsidRPr="00DE1C2D">
        <w:rPr>
          <w:rFonts w:eastAsia="Calibri"/>
        </w:rPr>
        <w:t>of</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end</w:t>
      </w:r>
      <w:r w:rsidR="001E7EB0">
        <w:rPr>
          <w:rFonts w:eastAsia="Calibri"/>
        </w:rPr>
        <w:t xml:space="preserve"> </w:t>
      </w:r>
      <w:r w:rsidRPr="00DE1C2D">
        <w:rPr>
          <w:rFonts w:eastAsia="Calibri"/>
        </w:rPr>
        <w:t>of</w:t>
      </w:r>
      <w:r w:rsidR="001E7EB0">
        <w:rPr>
          <w:rFonts w:eastAsia="Calibri"/>
        </w:rPr>
        <w:t xml:space="preserve"> </w:t>
      </w:r>
      <w:r w:rsidRPr="00DE1C2D">
        <w:rPr>
          <w:rFonts w:eastAsia="Calibri"/>
        </w:rPr>
        <w:t>2018,</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3D</w:t>
      </w:r>
      <w:r w:rsidR="001E7EB0">
        <w:rPr>
          <w:rFonts w:eastAsia="Calibri"/>
        </w:rPr>
        <w:t xml:space="preserve"> </w:t>
      </w:r>
      <w:r w:rsidRPr="00DE1C2D">
        <w:rPr>
          <w:rFonts w:eastAsia="Calibri"/>
        </w:rPr>
        <w:t>printing</w:t>
      </w:r>
      <w:r w:rsidR="001E7EB0">
        <w:rPr>
          <w:rFonts w:eastAsia="Calibri"/>
        </w:rPr>
        <w:t xml:space="preserve"> </w:t>
      </w:r>
      <w:r w:rsidRPr="00DE1C2D">
        <w:rPr>
          <w:rFonts w:eastAsia="Calibri"/>
        </w:rPr>
        <w:t>industry</w:t>
      </w:r>
      <w:r w:rsidR="001E7EB0">
        <w:rPr>
          <w:rFonts w:eastAsia="Calibri"/>
        </w:rPr>
        <w:t xml:space="preserve"> </w:t>
      </w:r>
      <w:r w:rsidRPr="00DE1C2D">
        <w:rPr>
          <w:rFonts w:eastAsia="Calibri"/>
        </w:rPr>
        <w:t>had</w:t>
      </w:r>
      <w:r w:rsidR="001E7EB0">
        <w:rPr>
          <w:rFonts w:eastAsia="Calibri"/>
        </w:rPr>
        <w:t xml:space="preserve"> </w:t>
      </w:r>
      <w:r w:rsidRPr="00DE1C2D">
        <w:rPr>
          <w:rFonts w:eastAsia="Calibri"/>
        </w:rPr>
        <w:t>reached</w:t>
      </w:r>
      <w:r w:rsidR="001E7EB0">
        <w:rPr>
          <w:rFonts w:eastAsia="Calibri"/>
        </w:rPr>
        <w:t xml:space="preserve"> </w:t>
      </w:r>
      <w:r w:rsidRPr="00DE1C2D">
        <w:rPr>
          <w:rFonts w:eastAsia="Calibri"/>
        </w:rPr>
        <w:t>approximately</w:t>
      </w:r>
      <w:r w:rsidR="001E7EB0">
        <w:rPr>
          <w:rFonts w:eastAsia="Calibri"/>
        </w:rPr>
        <w:t xml:space="preserve"> </w:t>
      </w:r>
      <w:r w:rsidRPr="00DE1C2D">
        <w:rPr>
          <w:rFonts w:eastAsia="Calibri"/>
        </w:rPr>
        <w:t>$9.8</w:t>
      </w:r>
      <w:r w:rsidR="001E7EB0">
        <w:rPr>
          <w:rFonts w:eastAsia="Calibri"/>
        </w:rPr>
        <w:t xml:space="preserve"> </w:t>
      </w:r>
      <w:r w:rsidRPr="00DE1C2D">
        <w:rPr>
          <w:rFonts w:eastAsia="Calibri"/>
        </w:rPr>
        <w:t>billion</w:t>
      </w:r>
      <w:r w:rsidR="001E7EB0">
        <w:rPr>
          <w:rFonts w:eastAsia="Calibri"/>
        </w:rPr>
        <w:t xml:space="preserve"> </w:t>
      </w:r>
      <w:r w:rsidRPr="00DE1C2D">
        <w:rPr>
          <w:rFonts w:eastAsia="Calibri"/>
        </w:rPr>
        <w:t>in</w:t>
      </w:r>
      <w:r w:rsidR="001E7EB0">
        <w:rPr>
          <w:rFonts w:eastAsia="Calibri"/>
        </w:rPr>
        <w:t xml:space="preserve"> </w:t>
      </w:r>
      <w:r w:rsidRPr="00DE1C2D">
        <w:rPr>
          <w:rFonts w:eastAsia="Calibri"/>
        </w:rPr>
        <w:t>revenues</w:t>
      </w:r>
      <w:r w:rsidR="001E7EB0">
        <w:rPr>
          <w:rFonts w:eastAsia="Calibri"/>
        </w:rPr>
        <w:t xml:space="preserve"> </w:t>
      </w:r>
      <w:r w:rsidRPr="00DE1C2D">
        <w:rPr>
          <w:rFonts w:eastAsia="Calibri"/>
        </w:rPr>
        <w:t>worldwide</w:t>
      </w:r>
      <w:r w:rsidR="001E7EB0">
        <w:rPr>
          <w:rFonts w:eastAsia="Calibri"/>
        </w:rPr>
        <w:t xml:space="preserve"> </w:t>
      </w:r>
      <w:r w:rsidRPr="00DE1C2D">
        <w:rPr>
          <w:rFonts w:eastAsia="Calibri"/>
        </w:rPr>
        <w:t>and</w:t>
      </w:r>
      <w:r w:rsidR="001E7EB0">
        <w:rPr>
          <w:rFonts w:eastAsia="Calibri"/>
        </w:rPr>
        <w:t xml:space="preserve"> </w:t>
      </w:r>
      <w:r w:rsidRPr="00DE1C2D">
        <w:rPr>
          <w:rFonts w:eastAsia="Calibri"/>
        </w:rPr>
        <w:t>was</w:t>
      </w:r>
      <w:r w:rsidR="001E7EB0">
        <w:rPr>
          <w:rFonts w:eastAsia="Calibri"/>
        </w:rPr>
        <w:t xml:space="preserve"> </w:t>
      </w:r>
      <w:r w:rsidRPr="00DE1C2D">
        <w:rPr>
          <w:rFonts w:eastAsia="Calibri"/>
        </w:rPr>
        <w:t>projected</w:t>
      </w:r>
      <w:r w:rsidR="001E7EB0">
        <w:rPr>
          <w:rFonts w:eastAsia="Calibri"/>
        </w:rPr>
        <w:t xml:space="preserve"> </w:t>
      </w:r>
      <w:r w:rsidRPr="00DE1C2D">
        <w:rPr>
          <w:rFonts w:eastAsia="Calibri"/>
        </w:rPr>
        <w:t>to</w:t>
      </w:r>
      <w:r w:rsidR="001E7EB0">
        <w:rPr>
          <w:rFonts w:eastAsia="Calibri"/>
        </w:rPr>
        <w:t xml:space="preserve"> </w:t>
      </w:r>
      <w:r w:rsidRPr="00DE1C2D">
        <w:rPr>
          <w:rFonts w:eastAsia="Calibri"/>
        </w:rPr>
        <w:t>reach</w:t>
      </w:r>
      <w:r w:rsidR="001E7EB0">
        <w:rPr>
          <w:rFonts w:eastAsia="Calibri"/>
        </w:rPr>
        <w:t xml:space="preserve"> </w:t>
      </w:r>
      <w:r w:rsidRPr="00DE1C2D">
        <w:rPr>
          <w:rFonts w:eastAsia="Calibri"/>
        </w:rPr>
        <w:t>$40.8</w:t>
      </w:r>
      <w:r w:rsidR="001E7EB0">
        <w:rPr>
          <w:rFonts w:eastAsia="Calibri"/>
        </w:rPr>
        <w:t xml:space="preserve"> </w:t>
      </w:r>
      <w:r w:rsidRPr="00DE1C2D">
        <w:rPr>
          <w:rFonts w:eastAsia="Calibri"/>
        </w:rPr>
        <w:t>billion</w:t>
      </w:r>
      <w:r w:rsidR="001E7EB0">
        <w:rPr>
          <w:rFonts w:eastAsia="Calibri"/>
        </w:rPr>
        <w:t xml:space="preserve"> </w:t>
      </w:r>
      <w:r w:rsidRPr="00DE1C2D">
        <w:rPr>
          <w:rFonts w:eastAsia="Calibri"/>
        </w:rPr>
        <w:t>by</w:t>
      </w:r>
      <w:r w:rsidR="001E7EB0">
        <w:rPr>
          <w:rFonts w:eastAsia="Calibri"/>
        </w:rPr>
        <w:t xml:space="preserve"> </w:t>
      </w:r>
      <w:r w:rsidRPr="00DE1C2D">
        <w:rPr>
          <w:rFonts w:eastAsia="Calibri"/>
        </w:rPr>
        <w:t>2024</w:t>
      </w:r>
      <w:r w:rsidR="001E7EB0">
        <w:rPr>
          <w:rFonts w:eastAsia="Calibri"/>
        </w:rPr>
        <w:t xml:space="preserve"> </w:t>
      </w:r>
      <w:r w:rsidR="00C97B7C" w:rsidRPr="00DE1C2D">
        <w:rPr>
          <w:rFonts w:eastAsia="Calibri"/>
        </w:rPr>
        <w:t>(see</w:t>
      </w:r>
      <w:r w:rsidR="001E7EB0">
        <w:rPr>
          <w:rFonts w:eastAsia="Calibri"/>
        </w:rPr>
        <w:t xml:space="preserve"> </w:t>
      </w:r>
      <w:r w:rsidR="00C97B7C" w:rsidRPr="00DE1C2D">
        <w:rPr>
          <w:rFonts w:eastAsia="Calibri"/>
        </w:rPr>
        <w:t>Exhibit</w:t>
      </w:r>
      <w:r w:rsidR="001E7EB0">
        <w:rPr>
          <w:rFonts w:eastAsia="Calibri"/>
        </w:rPr>
        <w:t xml:space="preserve"> </w:t>
      </w:r>
      <w:r w:rsidR="00C97B7C" w:rsidRPr="00DE1C2D">
        <w:rPr>
          <w:rFonts w:eastAsia="Calibri"/>
        </w:rPr>
        <w:t>1)</w:t>
      </w:r>
      <w:r w:rsidRPr="00DE1C2D">
        <w:rPr>
          <w:rFonts w:eastAsia="Calibri"/>
        </w:rPr>
        <w:t>.</w:t>
      </w:r>
      <w:r w:rsidRPr="00DE1C2D">
        <w:rPr>
          <w:rStyle w:val="FootnoteReference"/>
          <w:rFonts w:eastAsia="Calibri"/>
        </w:rPr>
        <w:footnoteReference w:id="3"/>
      </w:r>
      <w:r w:rsidR="001E7EB0">
        <w:rPr>
          <w:rFonts w:ascii="TimesNewRoman,Bold" w:eastAsia="Calibri" w:hAnsi="TimesNewRoman,Bold" w:cs="TimesNewRoman,Bold"/>
          <w:lang w:eastAsia="en-CA"/>
        </w:rPr>
        <w:t xml:space="preserve"> </w:t>
      </w:r>
      <w:r w:rsidRPr="00DE1C2D">
        <w:rPr>
          <w:rFonts w:ascii="TimesNewRoman,Bold" w:eastAsia="Calibri" w:hAnsi="TimesNewRoman,Bold" w:cs="TimesNewRoman,Bold"/>
          <w:lang w:eastAsia="en-CA"/>
        </w:rPr>
        <w:t>The</w:t>
      </w:r>
      <w:r w:rsidR="001E7EB0">
        <w:rPr>
          <w:rFonts w:ascii="TimesNewRoman,Bold" w:eastAsia="Calibri" w:hAnsi="TimesNewRoman,Bold" w:cs="TimesNewRoman,Bold"/>
          <w:lang w:eastAsia="en-CA"/>
        </w:rPr>
        <w:t xml:space="preserve"> </w:t>
      </w:r>
      <w:r w:rsidRPr="00DE1C2D">
        <w:rPr>
          <w:rFonts w:ascii="TimesNewRoman,Bold" w:eastAsia="Calibri" w:hAnsi="TimesNewRoman,Bold" w:cs="TimesNewRoman,Bold"/>
          <w:lang w:eastAsia="en-CA"/>
        </w:rPr>
        <w:t>top</w:t>
      </w:r>
      <w:r w:rsidR="001E7EB0">
        <w:rPr>
          <w:rFonts w:ascii="TimesNewRoman,Bold" w:eastAsia="Calibri" w:hAnsi="TimesNewRoman,Bold" w:cs="TimesNewRoman,Bold"/>
          <w:lang w:eastAsia="en-CA"/>
        </w:rPr>
        <w:t xml:space="preserve"> </w:t>
      </w:r>
      <w:r w:rsidRPr="00DE1C2D">
        <w:rPr>
          <w:rFonts w:ascii="TimesNewRoman,Bold" w:eastAsia="Calibri" w:hAnsi="TimesNewRoman,Bold" w:cs="TimesNewRoman,Bold"/>
          <w:lang w:eastAsia="en-CA"/>
        </w:rPr>
        <w:t>four</w:t>
      </w:r>
      <w:r w:rsidR="001E7EB0">
        <w:rPr>
          <w:rFonts w:ascii="TimesNewRoman,Bold" w:eastAsia="Calibri" w:hAnsi="TimesNewRoman,Bold" w:cs="TimesNewRoman,Bold"/>
          <w:lang w:eastAsia="en-CA"/>
        </w:rPr>
        <w:t xml:space="preserve"> </w:t>
      </w:r>
      <w:r w:rsidRPr="00DE1C2D">
        <w:rPr>
          <w:rFonts w:ascii="TimesNewRoman,Bold" w:eastAsia="Calibri" w:hAnsi="TimesNewRoman,Bold" w:cs="TimesNewRoman,Bold"/>
          <w:lang w:eastAsia="en-CA"/>
        </w:rPr>
        <w:t>players</w:t>
      </w:r>
      <w:r w:rsidR="00C97B7C" w:rsidRPr="00DE1C2D">
        <w:rPr>
          <w:rFonts w:ascii="TimesNewRoman,Bold" w:eastAsia="Calibri" w:hAnsi="TimesNewRoman,Bold" w:cs="TimesNewRoman,Bold"/>
          <w:lang w:eastAsia="en-CA"/>
        </w:rPr>
        <w:t>—</w:t>
      </w:r>
      <w:r w:rsidRPr="00DE1C2D">
        <w:rPr>
          <w:rFonts w:ascii="TimesNewRoman" w:eastAsia="Calibri" w:hAnsi="TimesNewRoman" w:cs="TimesNewRoman"/>
          <w:lang w:eastAsia="en-CA"/>
        </w:rPr>
        <w:t>Stratasys</w:t>
      </w:r>
      <w:r w:rsidR="001E7EB0">
        <w:rPr>
          <w:rFonts w:ascii="TimesNewRoman" w:eastAsia="Calibri" w:hAnsi="TimesNewRoman" w:cs="TimesNewRoman"/>
          <w:lang w:eastAsia="en-CA"/>
        </w:rPr>
        <w:t xml:space="preserve"> </w:t>
      </w:r>
      <w:r w:rsidR="00C97B7C" w:rsidRPr="00DE1C2D">
        <w:rPr>
          <w:rFonts w:ascii="TimesNewRoman" w:eastAsia="Calibri" w:hAnsi="TimesNewRoman" w:cs="TimesNewRoman"/>
          <w:lang w:eastAsia="en-CA"/>
        </w:rPr>
        <w:t>Ltd.</w:t>
      </w:r>
      <w:r w:rsidRPr="00DE1C2D">
        <w:rPr>
          <w:rFonts w:ascii="TimesNewRoman" w:eastAsia="Calibri" w:hAnsi="TimesNewRoman" w:cs="TimesNewRoman"/>
          <w:lang w:eastAsia="en-CA"/>
        </w:rPr>
        <w:t>,</w:t>
      </w:r>
      <w:r w:rsidR="001E7EB0">
        <w:rPr>
          <w:rFonts w:ascii="TimesNewRoman" w:eastAsia="Calibri" w:hAnsi="TimesNewRoman" w:cs="TimesNewRoman"/>
          <w:lang w:eastAsia="en-CA"/>
        </w:rPr>
        <w:t xml:space="preserve"> </w:t>
      </w:r>
      <w:r w:rsidRPr="00DE1C2D">
        <w:rPr>
          <w:rFonts w:ascii="TimesNewRoman" w:eastAsia="Calibri" w:hAnsi="TimesNewRoman" w:cs="TimesNewRoman"/>
          <w:lang w:eastAsia="en-CA"/>
        </w:rPr>
        <w:t>3D</w:t>
      </w:r>
      <w:r w:rsidR="001E7EB0">
        <w:rPr>
          <w:rFonts w:ascii="TimesNewRoman" w:eastAsia="Calibri" w:hAnsi="TimesNewRoman" w:cs="TimesNewRoman"/>
          <w:lang w:eastAsia="en-CA"/>
        </w:rPr>
        <w:t xml:space="preserve"> </w:t>
      </w:r>
      <w:r w:rsidRPr="00DE1C2D">
        <w:rPr>
          <w:rFonts w:ascii="TimesNewRoman" w:eastAsia="Calibri" w:hAnsi="TimesNewRoman" w:cs="TimesNewRoman"/>
          <w:lang w:eastAsia="en-CA"/>
        </w:rPr>
        <w:t>Systems</w:t>
      </w:r>
      <w:r w:rsidR="001E7EB0">
        <w:rPr>
          <w:rFonts w:ascii="TimesNewRoman" w:eastAsia="Calibri" w:hAnsi="TimesNewRoman" w:cs="TimesNewRoman"/>
          <w:lang w:eastAsia="en-CA"/>
        </w:rPr>
        <w:t xml:space="preserve"> </w:t>
      </w:r>
      <w:r w:rsidR="00C97B7C" w:rsidRPr="00DE1C2D">
        <w:rPr>
          <w:rFonts w:ascii="TimesNewRoman" w:eastAsia="Calibri" w:hAnsi="TimesNewRoman" w:cs="TimesNewRoman"/>
          <w:lang w:eastAsia="en-CA"/>
        </w:rPr>
        <w:t>Corporation</w:t>
      </w:r>
      <w:r w:rsidRPr="00DE1C2D">
        <w:rPr>
          <w:rFonts w:ascii="TimesNewRoman" w:eastAsia="Calibri" w:hAnsi="TimesNewRoman" w:cs="TimesNewRoman"/>
          <w:lang w:eastAsia="en-CA"/>
        </w:rPr>
        <w:t>,</w:t>
      </w:r>
      <w:r w:rsidR="001E7EB0">
        <w:rPr>
          <w:rFonts w:ascii="TimesNewRoman" w:eastAsia="Calibri" w:hAnsi="TimesNewRoman" w:cs="TimesNewRoman"/>
          <w:lang w:eastAsia="en-CA"/>
        </w:rPr>
        <w:t xml:space="preserve"> </w:t>
      </w:r>
      <w:r w:rsidRPr="00DE1C2D">
        <w:rPr>
          <w:rFonts w:ascii="TimesNewRoman" w:eastAsia="Calibri" w:hAnsi="TimesNewRoman" w:cs="TimesNewRoman"/>
          <w:lang w:eastAsia="en-CA"/>
        </w:rPr>
        <w:t>Proto</w:t>
      </w:r>
      <w:r w:rsidR="001E7EB0">
        <w:rPr>
          <w:rFonts w:ascii="TimesNewRoman" w:eastAsia="Calibri" w:hAnsi="TimesNewRoman" w:cs="TimesNewRoman"/>
          <w:lang w:eastAsia="en-CA"/>
        </w:rPr>
        <w:t xml:space="preserve"> </w:t>
      </w:r>
      <w:r w:rsidRPr="00DE1C2D">
        <w:rPr>
          <w:rFonts w:ascii="TimesNewRoman" w:eastAsia="Calibri" w:hAnsi="TimesNewRoman" w:cs="TimesNewRoman"/>
          <w:lang w:eastAsia="en-CA"/>
        </w:rPr>
        <w:t>Labs</w:t>
      </w:r>
      <w:r w:rsidR="001E7EB0">
        <w:rPr>
          <w:rFonts w:ascii="TimesNewRoman" w:eastAsia="Calibri" w:hAnsi="TimesNewRoman" w:cs="TimesNewRoman"/>
          <w:lang w:eastAsia="en-CA"/>
        </w:rPr>
        <w:t xml:space="preserve"> </w:t>
      </w:r>
      <w:r w:rsidR="00C97B7C" w:rsidRPr="00DE1C2D">
        <w:rPr>
          <w:rFonts w:ascii="TimesNewRoman" w:eastAsia="Calibri" w:hAnsi="TimesNewRoman" w:cs="TimesNewRoman"/>
          <w:lang w:eastAsia="en-CA"/>
        </w:rPr>
        <w:t>Inc.,</w:t>
      </w:r>
      <w:r w:rsidR="001E7EB0">
        <w:rPr>
          <w:rFonts w:ascii="TimesNewRoman" w:eastAsia="Calibri" w:hAnsi="TimesNewRoman" w:cs="TimesNewRoman"/>
          <w:lang w:eastAsia="en-CA"/>
        </w:rPr>
        <w:t xml:space="preserve"> </w:t>
      </w:r>
      <w:r w:rsidRPr="00DE1C2D">
        <w:rPr>
          <w:rFonts w:ascii="TimesNewRoman" w:eastAsia="Calibri" w:hAnsi="TimesNewRoman" w:cs="TimesNewRoman"/>
          <w:lang w:eastAsia="en-CA"/>
        </w:rPr>
        <w:t>and</w:t>
      </w:r>
      <w:r w:rsidR="001E7EB0">
        <w:rPr>
          <w:rFonts w:ascii="TimesNewRoman" w:eastAsia="Calibri" w:hAnsi="TimesNewRoman" w:cs="TimesNewRoman"/>
          <w:lang w:eastAsia="en-CA"/>
        </w:rPr>
        <w:t xml:space="preserve"> </w:t>
      </w:r>
      <w:r w:rsidRPr="00DE1C2D">
        <w:rPr>
          <w:rFonts w:ascii="TimesNewRoman" w:eastAsia="Calibri" w:hAnsi="TimesNewRoman" w:cs="TimesNewRoman"/>
          <w:lang w:eastAsia="en-CA"/>
        </w:rPr>
        <w:t>Materialise</w:t>
      </w:r>
      <w:r w:rsidR="001E7EB0">
        <w:rPr>
          <w:rFonts w:ascii="TimesNewRoman" w:eastAsia="Calibri" w:hAnsi="TimesNewRoman" w:cs="TimesNewRoman"/>
          <w:lang w:eastAsia="en-CA"/>
        </w:rPr>
        <w:t xml:space="preserve"> </w:t>
      </w:r>
      <w:r w:rsidR="00C97B7C" w:rsidRPr="00DE1C2D">
        <w:rPr>
          <w:rFonts w:ascii="TimesNewRoman" w:eastAsia="Calibri" w:hAnsi="TimesNewRoman" w:cs="TimesNewRoman"/>
          <w:lang w:eastAsia="en-CA"/>
        </w:rPr>
        <w:t>NV</w:t>
      </w:r>
      <w:r w:rsidR="009941CB" w:rsidRPr="00DE1C2D">
        <w:rPr>
          <w:rFonts w:ascii="TimesNewRoman" w:eastAsia="Calibri" w:hAnsi="TimesNewRoman" w:cs="TimesNewRoman"/>
          <w:lang w:eastAsia="en-CA"/>
        </w:rPr>
        <w:t>—</w:t>
      </w:r>
      <w:r w:rsidRPr="00DE1C2D">
        <w:rPr>
          <w:rFonts w:ascii="TimesNewRoman" w:eastAsia="Calibri" w:hAnsi="TimesNewRoman" w:cs="TimesNewRoman"/>
          <w:lang w:eastAsia="en-CA"/>
        </w:rPr>
        <w:t>together</w:t>
      </w:r>
      <w:r w:rsidR="001E7EB0">
        <w:rPr>
          <w:rFonts w:ascii="TimesNewRoman" w:eastAsia="Calibri" w:hAnsi="TimesNewRoman" w:cs="TimesNewRoman"/>
          <w:lang w:eastAsia="en-CA"/>
        </w:rPr>
        <w:t xml:space="preserve"> </w:t>
      </w:r>
      <w:r w:rsidRPr="00DE1C2D">
        <w:rPr>
          <w:rFonts w:ascii="TimesNewRoman,Bold" w:eastAsia="Calibri" w:hAnsi="TimesNewRoman,Bold" w:cs="TimesNewRoman,Bold"/>
          <w:lang w:eastAsia="en-CA"/>
        </w:rPr>
        <w:t>held</w:t>
      </w:r>
      <w:r w:rsidR="001E7EB0">
        <w:rPr>
          <w:rFonts w:ascii="TimesNewRoman,Bold" w:eastAsia="Calibri" w:hAnsi="TimesNewRoman,Bold" w:cs="TimesNewRoman,Bold"/>
          <w:lang w:eastAsia="en-CA"/>
        </w:rPr>
        <w:t xml:space="preserve"> </w:t>
      </w:r>
      <w:r w:rsidRPr="00DE1C2D">
        <w:rPr>
          <w:rFonts w:ascii="TimesNewRoman,Bold" w:eastAsia="Calibri" w:hAnsi="TimesNewRoman,Bold" w:cs="TimesNewRoman,Bold"/>
          <w:lang w:eastAsia="en-CA"/>
        </w:rPr>
        <w:t>20</w:t>
      </w:r>
      <w:r w:rsidR="001E7EB0">
        <w:rPr>
          <w:rFonts w:ascii="TimesNewRoman,Bold" w:eastAsia="Calibri" w:hAnsi="TimesNewRoman,Bold" w:cs="TimesNewRoman,Bold"/>
          <w:lang w:eastAsia="en-CA"/>
        </w:rPr>
        <w:t xml:space="preserve"> </w:t>
      </w:r>
      <w:r w:rsidRPr="00DE1C2D">
        <w:rPr>
          <w:rFonts w:ascii="TimesNewRoman,Bold" w:eastAsia="Calibri" w:hAnsi="TimesNewRoman,Bold" w:cs="TimesNewRoman,Bold"/>
          <w:lang w:eastAsia="en-CA"/>
        </w:rPr>
        <w:t>per</w:t>
      </w:r>
      <w:r w:rsidR="001E7EB0">
        <w:rPr>
          <w:rFonts w:ascii="TimesNewRoman,Bold" w:eastAsia="Calibri" w:hAnsi="TimesNewRoman,Bold" w:cs="TimesNewRoman,Bold"/>
          <w:lang w:eastAsia="en-CA"/>
        </w:rPr>
        <w:t xml:space="preserve"> </w:t>
      </w:r>
      <w:r w:rsidRPr="00DE1C2D">
        <w:rPr>
          <w:rFonts w:ascii="TimesNewRoman,Bold" w:eastAsia="Calibri" w:hAnsi="TimesNewRoman,Bold" w:cs="TimesNewRoman,Bold"/>
          <w:lang w:eastAsia="en-CA"/>
        </w:rPr>
        <w:t>cent</w:t>
      </w:r>
      <w:r w:rsidR="001E7EB0">
        <w:rPr>
          <w:rFonts w:ascii="TimesNewRoman,Bold" w:eastAsia="Calibri" w:hAnsi="TimesNewRoman,Bold" w:cs="TimesNewRoman,Bold"/>
          <w:lang w:eastAsia="en-CA"/>
        </w:rPr>
        <w:t xml:space="preserve"> </w:t>
      </w:r>
      <w:r w:rsidRPr="00DE1C2D">
        <w:rPr>
          <w:rFonts w:ascii="TimesNewRoman,Bold" w:eastAsia="Calibri" w:hAnsi="TimesNewRoman,Bold" w:cs="TimesNewRoman,Bold"/>
          <w:lang w:eastAsia="en-CA"/>
        </w:rPr>
        <w:t>of</w:t>
      </w:r>
      <w:r w:rsidR="001E7EB0">
        <w:rPr>
          <w:rFonts w:ascii="TimesNewRoman,Bold" w:eastAsia="Calibri" w:hAnsi="TimesNewRoman,Bold" w:cs="TimesNewRoman,Bold"/>
          <w:lang w:eastAsia="en-CA"/>
        </w:rPr>
        <w:t xml:space="preserve"> </w:t>
      </w:r>
      <w:r w:rsidR="009941CB" w:rsidRPr="00DE1C2D">
        <w:rPr>
          <w:rFonts w:ascii="TimesNewRoman,Bold" w:eastAsia="Calibri" w:hAnsi="TimesNewRoman,Bold" w:cs="TimesNewRoman,Bold"/>
          <w:lang w:eastAsia="en-CA"/>
        </w:rPr>
        <w:t>the</w:t>
      </w:r>
      <w:r w:rsidR="001E7EB0">
        <w:rPr>
          <w:rFonts w:ascii="TimesNewRoman,Bold" w:eastAsia="Calibri" w:hAnsi="TimesNewRoman,Bold" w:cs="TimesNewRoman,Bold"/>
          <w:lang w:eastAsia="en-CA"/>
        </w:rPr>
        <w:t xml:space="preserve"> </w:t>
      </w:r>
      <w:r w:rsidRPr="00DE1C2D">
        <w:rPr>
          <w:rFonts w:ascii="TimesNewRoman,Bold" w:eastAsia="Calibri" w:hAnsi="TimesNewRoman,Bold" w:cs="TimesNewRoman,Bold"/>
          <w:lang w:eastAsia="en-CA"/>
        </w:rPr>
        <w:t>market</w:t>
      </w:r>
      <w:r w:rsidR="001E7EB0">
        <w:rPr>
          <w:rFonts w:ascii="TimesNewRoman,Bold" w:eastAsia="Calibri" w:hAnsi="TimesNewRoman,Bold" w:cs="TimesNewRoman,Bold"/>
          <w:lang w:eastAsia="en-CA"/>
        </w:rPr>
        <w:t xml:space="preserve"> </w:t>
      </w:r>
      <w:r w:rsidRPr="00DE1C2D">
        <w:rPr>
          <w:rFonts w:ascii="TimesNewRoman,Bold" w:eastAsia="Calibri" w:hAnsi="TimesNewRoman,Bold" w:cs="TimesNewRoman,Bold"/>
          <w:lang w:eastAsia="en-CA"/>
        </w:rPr>
        <w:t>share</w:t>
      </w:r>
      <w:r w:rsidR="001E7EB0">
        <w:rPr>
          <w:rFonts w:ascii="TimesNewRoman,Bold" w:eastAsia="Calibri" w:hAnsi="TimesNewRoman,Bold" w:cs="TimesNewRoman,Bold"/>
          <w:lang w:eastAsia="en-CA"/>
        </w:rPr>
        <w:t xml:space="preserve"> </w:t>
      </w:r>
      <w:r w:rsidRPr="00DE1C2D">
        <w:rPr>
          <w:rFonts w:ascii="TimesNewRoman,Bold" w:eastAsia="Calibri" w:hAnsi="TimesNewRoman,Bold" w:cs="TimesNewRoman,Bold"/>
          <w:lang w:eastAsia="en-CA"/>
        </w:rPr>
        <w:t>in</w:t>
      </w:r>
      <w:r w:rsidR="001E7EB0">
        <w:rPr>
          <w:rFonts w:ascii="TimesNewRoman,Bold" w:eastAsia="Calibri" w:hAnsi="TimesNewRoman,Bold" w:cs="TimesNewRoman,Bold"/>
          <w:lang w:eastAsia="en-CA"/>
        </w:rPr>
        <w:t xml:space="preserve"> </w:t>
      </w:r>
      <w:r w:rsidRPr="00DE1C2D">
        <w:rPr>
          <w:rFonts w:ascii="TimesNewRoman,Bold" w:eastAsia="Calibri" w:hAnsi="TimesNewRoman,Bold" w:cs="TimesNewRoman,Bold"/>
          <w:lang w:eastAsia="en-CA"/>
        </w:rPr>
        <w:t>2018.</w:t>
      </w:r>
      <w:r w:rsidR="001E7EB0">
        <w:rPr>
          <w:rFonts w:ascii="TimesNewRoman,Bold" w:eastAsia="Calibri" w:hAnsi="TimesNewRoman,Bold" w:cs="TimesNewRoman,Bold"/>
          <w:lang w:eastAsia="en-CA"/>
        </w:rPr>
        <w:t xml:space="preserve"> </w:t>
      </w:r>
      <w:r w:rsidRPr="00DE1C2D">
        <w:rPr>
          <w:rFonts w:ascii="TimesNewRoman,Bold" w:eastAsia="Calibri" w:hAnsi="TimesNewRoman,Bold" w:cs="TimesNewRoman,Bold"/>
          <w:lang w:eastAsia="en-CA"/>
        </w:rPr>
        <w:t>HP</w:t>
      </w:r>
      <w:r w:rsidR="001E7EB0">
        <w:rPr>
          <w:rFonts w:ascii="TimesNewRoman,Bold" w:eastAsia="Calibri" w:hAnsi="TimesNewRoman,Bold" w:cs="TimesNewRoman,Bold"/>
          <w:lang w:eastAsia="en-CA"/>
        </w:rPr>
        <w:t xml:space="preserve"> </w:t>
      </w:r>
      <w:r w:rsidRPr="00DE1C2D">
        <w:rPr>
          <w:rFonts w:ascii="TimesNewRoman,Bold" w:eastAsia="Calibri" w:hAnsi="TimesNewRoman,Bold" w:cs="TimesNewRoman,Bold"/>
          <w:lang w:eastAsia="en-CA"/>
        </w:rPr>
        <w:t>was</w:t>
      </w:r>
      <w:r w:rsidR="001E7EB0">
        <w:rPr>
          <w:rFonts w:ascii="TimesNewRoman,Bold" w:eastAsia="Calibri" w:hAnsi="TimesNewRoman,Bold" w:cs="TimesNewRoman,Bold"/>
          <w:lang w:eastAsia="en-CA"/>
        </w:rPr>
        <w:t xml:space="preserve"> </w:t>
      </w:r>
      <w:r w:rsidRPr="00DE1C2D">
        <w:rPr>
          <w:rFonts w:ascii="TimesNewRoman,Bold" w:eastAsia="Calibri" w:hAnsi="TimesNewRoman,Bold" w:cs="TimesNewRoman,Bold"/>
          <w:lang w:eastAsia="en-CA"/>
        </w:rPr>
        <w:t>a</w:t>
      </w:r>
      <w:r w:rsidR="001E7EB0">
        <w:rPr>
          <w:rFonts w:ascii="TimesNewRoman,Bold" w:eastAsia="Calibri" w:hAnsi="TimesNewRoman,Bold" w:cs="TimesNewRoman,Bold"/>
          <w:lang w:eastAsia="en-CA"/>
        </w:rPr>
        <w:t xml:space="preserve"> </w:t>
      </w:r>
      <w:r w:rsidRPr="00DE1C2D">
        <w:rPr>
          <w:rFonts w:ascii="TimesNewRoman,Bold" w:eastAsia="Calibri" w:hAnsi="TimesNewRoman,Bold" w:cs="TimesNewRoman,Bold"/>
          <w:lang w:eastAsia="en-CA"/>
        </w:rPr>
        <w:t>new</w:t>
      </w:r>
      <w:r w:rsidR="001E7EB0">
        <w:rPr>
          <w:rFonts w:ascii="TimesNewRoman,Bold" w:eastAsia="Calibri" w:hAnsi="TimesNewRoman,Bold" w:cs="TimesNewRoman,Bold"/>
          <w:lang w:eastAsia="en-CA"/>
        </w:rPr>
        <w:t xml:space="preserve"> </w:t>
      </w:r>
      <w:r w:rsidRPr="00DE1C2D">
        <w:rPr>
          <w:rFonts w:ascii="TimesNewRoman,Bold" w:eastAsia="Calibri" w:hAnsi="TimesNewRoman,Bold" w:cs="TimesNewRoman,Bold"/>
          <w:lang w:eastAsia="en-CA"/>
        </w:rPr>
        <w:t>entrant.</w:t>
      </w:r>
    </w:p>
    <w:p w14:paraId="520AD668" w14:textId="77777777" w:rsidR="0057147C" w:rsidRPr="00DE1C2D" w:rsidRDefault="0057147C" w:rsidP="0057147C">
      <w:pPr>
        <w:pStyle w:val="BodyTextMain"/>
        <w:rPr>
          <w:rFonts w:eastAsia="Calibri"/>
          <w:b/>
        </w:rPr>
      </w:pPr>
    </w:p>
    <w:p w14:paraId="04D02E86" w14:textId="3DE589A4" w:rsidR="0057147C" w:rsidRPr="00327346" w:rsidRDefault="009941CB" w:rsidP="0057147C">
      <w:pPr>
        <w:pStyle w:val="BodyTextMain"/>
        <w:rPr>
          <w:rFonts w:eastAsia="Calibri"/>
          <w:b/>
          <w:spacing w:val="-4"/>
        </w:rPr>
      </w:pPr>
      <w:r w:rsidRPr="00327346">
        <w:rPr>
          <w:spacing w:val="-4"/>
        </w:rPr>
        <w:t>M</w:t>
      </w:r>
      <w:r w:rsidR="0057147C" w:rsidRPr="00327346">
        <w:rPr>
          <w:spacing w:val="-4"/>
        </w:rPr>
        <w:t>ovement</w:t>
      </w:r>
      <w:r w:rsidR="001E7EB0">
        <w:rPr>
          <w:spacing w:val="-4"/>
        </w:rPr>
        <w:t xml:space="preserve"> </w:t>
      </w:r>
      <w:r w:rsidRPr="00327346">
        <w:rPr>
          <w:spacing w:val="-4"/>
        </w:rPr>
        <w:t>in</w:t>
      </w:r>
      <w:r w:rsidR="001E7EB0">
        <w:rPr>
          <w:spacing w:val="-4"/>
        </w:rPr>
        <w:t xml:space="preserve"> </w:t>
      </w:r>
      <w:r w:rsidRPr="00327346">
        <w:rPr>
          <w:spacing w:val="-4"/>
        </w:rPr>
        <w:t>the</w:t>
      </w:r>
      <w:r w:rsidR="001E7EB0">
        <w:rPr>
          <w:spacing w:val="-4"/>
        </w:rPr>
        <w:t xml:space="preserve"> </w:t>
      </w:r>
      <w:r w:rsidR="0057147C" w:rsidRPr="00327346">
        <w:rPr>
          <w:spacing w:val="-4"/>
        </w:rPr>
        <w:t>3D</w:t>
      </w:r>
      <w:r w:rsidR="001E7EB0">
        <w:rPr>
          <w:spacing w:val="-4"/>
        </w:rPr>
        <w:t xml:space="preserve"> </w:t>
      </w:r>
      <w:r w:rsidR="0057147C" w:rsidRPr="00327346">
        <w:rPr>
          <w:spacing w:val="-4"/>
        </w:rPr>
        <w:t>industry</w:t>
      </w:r>
      <w:r w:rsidR="001E7EB0">
        <w:rPr>
          <w:spacing w:val="-4"/>
        </w:rPr>
        <w:t xml:space="preserve"> </w:t>
      </w:r>
      <w:r w:rsidR="0057147C" w:rsidRPr="00327346">
        <w:rPr>
          <w:spacing w:val="-4"/>
        </w:rPr>
        <w:t>was</w:t>
      </w:r>
      <w:r w:rsidR="001E7EB0">
        <w:rPr>
          <w:spacing w:val="-4"/>
        </w:rPr>
        <w:t xml:space="preserve"> </w:t>
      </w:r>
      <w:r w:rsidR="00C16D40" w:rsidRPr="00327346">
        <w:rPr>
          <w:spacing w:val="-4"/>
        </w:rPr>
        <w:t>progressive</w:t>
      </w:r>
      <w:r w:rsidRPr="00327346">
        <w:rPr>
          <w:spacing w:val="-4"/>
        </w:rPr>
        <w:t>.</w:t>
      </w:r>
      <w:r w:rsidR="001E7EB0">
        <w:rPr>
          <w:spacing w:val="-4"/>
        </w:rPr>
        <w:t xml:space="preserve"> </w:t>
      </w:r>
      <w:r w:rsidRPr="00327346">
        <w:rPr>
          <w:spacing w:val="-4"/>
        </w:rPr>
        <w:t>P</w:t>
      </w:r>
      <w:r w:rsidR="0057147C" w:rsidRPr="00327346">
        <w:rPr>
          <w:spacing w:val="-4"/>
        </w:rPr>
        <w:t>rototype</w:t>
      </w:r>
      <w:r w:rsidR="001E7EB0">
        <w:rPr>
          <w:spacing w:val="-4"/>
        </w:rPr>
        <w:t xml:space="preserve"> </w:t>
      </w:r>
      <w:r w:rsidR="0057147C" w:rsidRPr="00327346">
        <w:rPr>
          <w:spacing w:val="-4"/>
        </w:rPr>
        <w:t>applications</w:t>
      </w:r>
      <w:r w:rsidR="001E7EB0">
        <w:rPr>
          <w:spacing w:val="-4"/>
        </w:rPr>
        <w:t xml:space="preserve"> </w:t>
      </w:r>
      <w:r w:rsidRPr="00327346">
        <w:rPr>
          <w:spacing w:val="-4"/>
        </w:rPr>
        <w:t>progressed</w:t>
      </w:r>
      <w:r w:rsidR="001E7EB0">
        <w:rPr>
          <w:spacing w:val="-4"/>
        </w:rPr>
        <w:t xml:space="preserve"> </w:t>
      </w:r>
      <w:r w:rsidR="0057147C" w:rsidRPr="00327346">
        <w:rPr>
          <w:spacing w:val="-4"/>
        </w:rPr>
        <w:t>to</w:t>
      </w:r>
      <w:r w:rsidR="001E7EB0">
        <w:rPr>
          <w:spacing w:val="-4"/>
        </w:rPr>
        <w:t xml:space="preserve"> </w:t>
      </w:r>
      <w:r w:rsidR="0057147C" w:rsidRPr="00327346">
        <w:rPr>
          <w:spacing w:val="-4"/>
        </w:rPr>
        <w:t>manufacturing</w:t>
      </w:r>
      <w:r w:rsidR="001E7EB0">
        <w:rPr>
          <w:spacing w:val="-4"/>
        </w:rPr>
        <w:t xml:space="preserve"> </w:t>
      </w:r>
      <w:r w:rsidR="0057147C" w:rsidRPr="00327346">
        <w:rPr>
          <w:spacing w:val="-4"/>
        </w:rPr>
        <w:t>applications</w:t>
      </w:r>
      <w:r w:rsidR="001E7EB0">
        <w:rPr>
          <w:spacing w:val="-4"/>
        </w:rPr>
        <w:t xml:space="preserve"> </w:t>
      </w:r>
      <w:r w:rsidR="0057147C" w:rsidRPr="00327346">
        <w:rPr>
          <w:spacing w:val="-4"/>
        </w:rPr>
        <w:t>even</w:t>
      </w:r>
      <w:r w:rsidR="001E7EB0">
        <w:rPr>
          <w:spacing w:val="-4"/>
        </w:rPr>
        <w:t xml:space="preserve"> </w:t>
      </w:r>
      <w:r w:rsidR="0057147C" w:rsidRPr="00327346">
        <w:rPr>
          <w:spacing w:val="-4"/>
        </w:rPr>
        <w:t>while</w:t>
      </w:r>
      <w:r w:rsidR="001E7EB0">
        <w:rPr>
          <w:spacing w:val="-4"/>
        </w:rPr>
        <w:t xml:space="preserve"> </w:t>
      </w:r>
      <w:r w:rsidR="0057147C" w:rsidRPr="00327346">
        <w:rPr>
          <w:spacing w:val="-4"/>
        </w:rPr>
        <w:t>the</w:t>
      </w:r>
      <w:r w:rsidR="001E7EB0">
        <w:rPr>
          <w:spacing w:val="-4"/>
        </w:rPr>
        <w:t xml:space="preserve"> </w:t>
      </w:r>
      <w:r w:rsidR="0057147C" w:rsidRPr="00327346">
        <w:rPr>
          <w:spacing w:val="-4"/>
        </w:rPr>
        <w:t>3D</w:t>
      </w:r>
      <w:r w:rsidR="001E7EB0">
        <w:rPr>
          <w:spacing w:val="-4"/>
        </w:rPr>
        <w:t xml:space="preserve"> </w:t>
      </w:r>
      <w:r w:rsidR="0057147C" w:rsidRPr="00327346">
        <w:rPr>
          <w:spacing w:val="-4"/>
        </w:rPr>
        <w:t>technologies</w:t>
      </w:r>
      <w:r w:rsidR="001E7EB0">
        <w:rPr>
          <w:spacing w:val="-4"/>
        </w:rPr>
        <w:t xml:space="preserve"> </w:t>
      </w:r>
      <w:r w:rsidR="0057147C" w:rsidRPr="00327346">
        <w:rPr>
          <w:spacing w:val="-4"/>
        </w:rPr>
        <w:t>were</w:t>
      </w:r>
      <w:r w:rsidR="001E7EB0">
        <w:rPr>
          <w:spacing w:val="-4"/>
        </w:rPr>
        <w:t xml:space="preserve"> </w:t>
      </w:r>
      <w:r w:rsidR="0057147C" w:rsidRPr="00327346">
        <w:rPr>
          <w:spacing w:val="-4"/>
        </w:rPr>
        <w:t>improving</w:t>
      </w:r>
      <w:r w:rsidR="001E7EB0">
        <w:rPr>
          <w:spacing w:val="-4"/>
        </w:rPr>
        <w:t xml:space="preserve"> </w:t>
      </w:r>
      <w:r w:rsidR="0057147C" w:rsidRPr="00327346">
        <w:rPr>
          <w:spacing w:val="-4"/>
        </w:rPr>
        <w:t>in</w:t>
      </w:r>
      <w:r w:rsidR="001E7EB0">
        <w:rPr>
          <w:spacing w:val="-4"/>
        </w:rPr>
        <w:t xml:space="preserve"> </w:t>
      </w:r>
      <w:r w:rsidR="0057147C" w:rsidRPr="00327346">
        <w:rPr>
          <w:spacing w:val="-4"/>
        </w:rPr>
        <w:t>productivity,</w:t>
      </w:r>
      <w:r w:rsidR="001E7EB0">
        <w:rPr>
          <w:spacing w:val="-4"/>
        </w:rPr>
        <w:t xml:space="preserve"> </w:t>
      </w:r>
      <w:r w:rsidR="0057147C" w:rsidRPr="00327346">
        <w:rPr>
          <w:spacing w:val="-4"/>
        </w:rPr>
        <w:t>quality,</w:t>
      </w:r>
      <w:r w:rsidR="001E7EB0">
        <w:rPr>
          <w:spacing w:val="-4"/>
        </w:rPr>
        <w:t xml:space="preserve"> </w:t>
      </w:r>
      <w:r w:rsidR="0057147C" w:rsidRPr="00327346">
        <w:rPr>
          <w:spacing w:val="-4"/>
        </w:rPr>
        <w:t>and</w:t>
      </w:r>
      <w:r w:rsidR="001E7EB0">
        <w:rPr>
          <w:spacing w:val="-4"/>
        </w:rPr>
        <w:t xml:space="preserve"> </w:t>
      </w:r>
      <w:r w:rsidR="0057147C" w:rsidRPr="00327346">
        <w:rPr>
          <w:spacing w:val="-4"/>
        </w:rPr>
        <w:t>economics</w:t>
      </w:r>
      <w:r w:rsidR="001E7EB0">
        <w:rPr>
          <w:spacing w:val="-4"/>
        </w:rPr>
        <w:t xml:space="preserve"> </w:t>
      </w:r>
      <w:r w:rsidR="0057147C" w:rsidRPr="00327346">
        <w:rPr>
          <w:spacing w:val="-4"/>
        </w:rPr>
        <w:t>to</w:t>
      </w:r>
      <w:r w:rsidR="001E7EB0">
        <w:rPr>
          <w:spacing w:val="-4"/>
        </w:rPr>
        <w:t xml:space="preserve"> </w:t>
      </w:r>
      <w:r w:rsidR="0057147C" w:rsidRPr="00327346">
        <w:rPr>
          <w:spacing w:val="-4"/>
        </w:rPr>
        <w:t>become</w:t>
      </w:r>
      <w:r w:rsidR="001E7EB0">
        <w:rPr>
          <w:spacing w:val="-4"/>
        </w:rPr>
        <w:t xml:space="preserve"> </w:t>
      </w:r>
      <w:r w:rsidR="0057147C" w:rsidRPr="00327346">
        <w:rPr>
          <w:spacing w:val="-4"/>
        </w:rPr>
        <w:t>an</w:t>
      </w:r>
      <w:r w:rsidR="001E7EB0">
        <w:rPr>
          <w:spacing w:val="-4"/>
        </w:rPr>
        <w:t xml:space="preserve"> </w:t>
      </w:r>
      <w:r w:rsidR="0057147C" w:rsidRPr="00327346">
        <w:rPr>
          <w:spacing w:val="-4"/>
        </w:rPr>
        <w:t>alternative</w:t>
      </w:r>
      <w:r w:rsidR="001E7EB0">
        <w:rPr>
          <w:spacing w:val="-4"/>
        </w:rPr>
        <w:t xml:space="preserve"> </w:t>
      </w:r>
      <w:r w:rsidR="0057147C" w:rsidRPr="00327346">
        <w:rPr>
          <w:spacing w:val="-4"/>
        </w:rPr>
        <w:t>for</w:t>
      </w:r>
      <w:r w:rsidR="001E7EB0">
        <w:rPr>
          <w:spacing w:val="-4"/>
        </w:rPr>
        <w:t xml:space="preserve"> </w:t>
      </w:r>
      <w:r w:rsidR="0057147C" w:rsidRPr="00327346">
        <w:rPr>
          <w:spacing w:val="-4"/>
        </w:rPr>
        <w:t>real</w:t>
      </w:r>
      <w:r w:rsidR="001E7EB0">
        <w:rPr>
          <w:spacing w:val="-4"/>
        </w:rPr>
        <w:t xml:space="preserve"> </w:t>
      </w:r>
      <w:r w:rsidR="0057147C" w:rsidRPr="00327346">
        <w:rPr>
          <w:spacing w:val="-4"/>
        </w:rPr>
        <w:t>production</w:t>
      </w:r>
      <w:r w:rsidR="001E7EB0">
        <w:rPr>
          <w:spacing w:val="-4"/>
        </w:rPr>
        <w:t xml:space="preserve"> </w:t>
      </w:r>
      <w:r w:rsidR="0057147C" w:rsidRPr="00327346">
        <w:rPr>
          <w:spacing w:val="-4"/>
        </w:rPr>
        <w:t>runs.</w:t>
      </w:r>
      <w:r w:rsidR="001E7EB0">
        <w:rPr>
          <w:spacing w:val="-4"/>
        </w:rPr>
        <w:t xml:space="preserve"> </w:t>
      </w:r>
      <w:r w:rsidR="0057147C" w:rsidRPr="00327346">
        <w:rPr>
          <w:spacing w:val="-4"/>
        </w:rPr>
        <w:t>MJF</w:t>
      </w:r>
      <w:r w:rsidR="00E346A3" w:rsidRPr="00327346">
        <w:rPr>
          <w:spacing w:val="-4"/>
        </w:rPr>
        <w:t>,</w:t>
      </w:r>
      <w:r w:rsidR="001E7EB0">
        <w:rPr>
          <w:spacing w:val="-4"/>
        </w:rPr>
        <w:t xml:space="preserve"> </w:t>
      </w:r>
      <w:r w:rsidR="0057147C" w:rsidRPr="00327346">
        <w:rPr>
          <w:spacing w:val="-4"/>
        </w:rPr>
        <w:t>HP</w:t>
      </w:r>
      <w:r w:rsidR="001B6845" w:rsidRPr="00327346">
        <w:rPr>
          <w:spacing w:val="-4"/>
        </w:rPr>
        <w:t>’</w:t>
      </w:r>
      <w:r w:rsidR="0057147C" w:rsidRPr="00327346">
        <w:rPr>
          <w:spacing w:val="-4"/>
        </w:rPr>
        <w:t>s</w:t>
      </w:r>
      <w:r w:rsidR="001E7EB0">
        <w:rPr>
          <w:spacing w:val="-4"/>
        </w:rPr>
        <w:t xml:space="preserve"> </w:t>
      </w:r>
      <w:r w:rsidR="0057147C" w:rsidRPr="00327346">
        <w:rPr>
          <w:spacing w:val="-4"/>
        </w:rPr>
        <w:t>innovation</w:t>
      </w:r>
      <w:r w:rsidR="00E346A3" w:rsidRPr="00327346">
        <w:rPr>
          <w:spacing w:val="-4"/>
        </w:rPr>
        <w:t>,</w:t>
      </w:r>
      <w:r w:rsidR="001E7EB0">
        <w:rPr>
          <w:spacing w:val="-4"/>
        </w:rPr>
        <w:t xml:space="preserve"> </w:t>
      </w:r>
      <w:r w:rsidR="0057147C" w:rsidRPr="00327346">
        <w:rPr>
          <w:spacing w:val="-4"/>
        </w:rPr>
        <w:t>was</w:t>
      </w:r>
      <w:r w:rsidR="001E7EB0">
        <w:rPr>
          <w:spacing w:val="-4"/>
        </w:rPr>
        <w:t xml:space="preserve"> </w:t>
      </w:r>
      <w:r w:rsidR="0057147C" w:rsidRPr="00327346">
        <w:rPr>
          <w:spacing w:val="-4"/>
        </w:rPr>
        <w:t>designed</w:t>
      </w:r>
      <w:r w:rsidR="001E7EB0">
        <w:rPr>
          <w:spacing w:val="-4"/>
        </w:rPr>
        <w:t xml:space="preserve"> </w:t>
      </w:r>
      <w:r w:rsidR="0057147C" w:rsidRPr="00327346">
        <w:rPr>
          <w:spacing w:val="-4"/>
        </w:rPr>
        <w:t>to</w:t>
      </w:r>
      <w:r w:rsidR="001E7EB0">
        <w:rPr>
          <w:spacing w:val="-4"/>
        </w:rPr>
        <w:t xml:space="preserve"> </w:t>
      </w:r>
      <w:r w:rsidR="0057147C" w:rsidRPr="00327346">
        <w:rPr>
          <w:spacing w:val="-4"/>
        </w:rPr>
        <w:t>move</w:t>
      </w:r>
      <w:r w:rsidR="001E7EB0">
        <w:rPr>
          <w:spacing w:val="-4"/>
        </w:rPr>
        <w:t xml:space="preserve"> </w:t>
      </w:r>
      <w:r w:rsidR="0057147C" w:rsidRPr="00327346">
        <w:rPr>
          <w:spacing w:val="-4"/>
        </w:rPr>
        <w:t>HP</w:t>
      </w:r>
      <w:r w:rsidR="001B6845" w:rsidRPr="00327346">
        <w:rPr>
          <w:spacing w:val="-4"/>
        </w:rPr>
        <w:t>’</w:t>
      </w:r>
      <w:r w:rsidR="0057147C" w:rsidRPr="00327346">
        <w:rPr>
          <w:spacing w:val="-4"/>
        </w:rPr>
        <w:t>s</w:t>
      </w:r>
      <w:r w:rsidR="001E7EB0">
        <w:rPr>
          <w:spacing w:val="-4"/>
        </w:rPr>
        <w:t xml:space="preserve"> </w:t>
      </w:r>
      <w:r w:rsidR="0057147C" w:rsidRPr="00327346">
        <w:rPr>
          <w:spacing w:val="-4"/>
        </w:rPr>
        <w:t>3D</w:t>
      </w:r>
      <w:r w:rsidR="001E7EB0">
        <w:rPr>
          <w:spacing w:val="-4"/>
        </w:rPr>
        <w:t xml:space="preserve"> </w:t>
      </w:r>
      <w:r w:rsidR="0057147C" w:rsidRPr="00327346">
        <w:rPr>
          <w:spacing w:val="-4"/>
        </w:rPr>
        <w:t>printers</w:t>
      </w:r>
      <w:r w:rsidR="00E346A3" w:rsidRPr="00327346">
        <w:rPr>
          <w:spacing w:val="-4"/>
        </w:rPr>
        <w:t>—</w:t>
      </w:r>
      <w:r w:rsidR="0057147C" w:rsidRPr="00327346">
        <w:rPr>
          <w:spacing w:val="-4"/>
        </w:rPr>
        <w:t>and</w:t>
      </w:r>
      <w:r w:rsidR="001E7EB0">
        <w:rPr>
          <w:spacing w:val="-4"/>
        </w:rPr>
        <w:t xml:space="preserve"> </w:t>
      </w:r>
      <w:r w:rsidR="0057147C" w:rsidRPr="00327346">
        <w:rPr>
          <w:spacing w:val="-4"/>
        </w:rPr>
        <w:t>lead</w:t>
      </w:r>
      <w:r w:rsidR="001E7EB0">
        <w:rPr>
          <w:spacing w:val="-4"/>
        </w:rPr>
        <w:t xml:space="preserve"> </w:t>
      </w:r>
      <w:r w:rsidR="0057147C" w:rsidRPr="00327346">
        <w:rPr>
          <w:spacing w:val="-4"/>
        </w:rPr>
        <w:t>the</w:t>
      </w:r>
      <w:r w:rsidR="001E7EB0">
        <w:rPr>
          <w:spacing w:val="-4"/>
        </w:rPr>
        <w:t xml:space="preserve"> </w:t>
      </w:r>
      <w:r w:rsidR="0057147C" w:rsidRPr="00327346">
        <w:rPr>
          <w:spacing w:val="-4"/>
        </w:rPr>
        <w:t>larger</w:t>
      </w:r>
      <w:r w:rsidR="001E7EB0">
        <w:rPr>
          <w:spacing w:val="-4"/>
        </w:rPr>
        <w:t xml:space="preserve"> </w:t>
      </w:r>
      <w:r w:rsidR="0057147C" w:rsidRPr="00327346">
        <w:rPr>
          <w:spacing w:val="-4"/>
        </w:rPr>
        <w:t>3D</w:t>
      </w:r>
      <w:r w:rsidR="001E7EB0">
        <w:rPr>
          <w:spacing w:val="-4"/>
        </w:rPr>
        <w:t xml:space="preserve"> </w:t>
      </w:r>
      <w:r w:rsidR="0057147C" w:rsidRPr="00327346">
        <w:rPr>
          <w:spacing w:val="-4"/>
        </w:rPr>
        <w:t>printing</w:t>
      </w:r>
      <w:r w:rsidR="001E7EB0">
        <w:rPr>
          <w:spacing w:val="-4"/>
        </w:rPr>
        <w:t xml:space="preserve"> </w:t>
      </w:r>
      <w:r w:rsidR="0057147C" w:rsidRPr="00327346">
        <w:rPr>
          <w:spacing w:val="-4"/>
        </w:rPr>
        <w:t>industry</w:t>
      </w:r>
      <w:r w:rsidR="001E7EB0">
        <w:rPr>
          <w:spacing w:val="-4"/>
        </w:rPr>
        <w:t xml:space="preserve"> </w:t>
      </w:r>
      <w:r w:rsidR="0057147C" w:rsidRPr="00327346">
        <w:rPr>
          <w:spacing w:val="-4"/>
        </w:rPr>
        <w:t>itself</w:t>
      </w:r>
      <w:r w:rsidR="00E346A3" w:rsidRPr="00327346">
        <w:rPr>
          <w:spacing w:val="-4"/>
        </w:rPr>
        <w:t>—</w:t>
      </w:r>
      <w:r w:rsidR="0057147C" w:rsidRPr="00327346">
        <w:rPr>
          <w:spacing w:val="-4"/>
        </w:rPr>
        <w:t>from</w:t>
      </w:r>
      <w:r w:rsidR="001E7EB0">
        <w:rPr>
          <w:spacing w:val="-4"/>
        </w:rPr>
        <w:t xml:space="preserve"> </w:t>
      </w:r>
      <w:r w:rsidR="0057147C" w:rsidRPr="00327346">
        <w:rPr>
          <w:spacing w:val="-4"/>
        </w:rPr>
        <w:t>prototyping</w:t>
      </w:r>
      <w:r w:rsidR="001E7EB0">
        <w:rPr>
          <w:spacing w:val="-4"/>
        </w:rPr>
        <w:t xml:space="preserve"> </w:t>
      </w:r>
      <w:r w:rsidR="0057147C" w:rsidRPr="00327346">
        <w:rPr>
          <w:spacing w:val="-4"/>
        </w:rPr>
        <w:t>applications</w:t>
      </w:r>
      <w:r w:rsidR="001E7EB0">
        <w:rPr>
          <w:spacing w:val="-4"/>
        </w:rPr>
        <w:t xml:space="preserve"> </w:t>
      </w:r>
      <w:r w:rsidR="0057147C" w:rsidRPr="00327346">
        <w:rPr>
          <w:spacing w:val="-4"/>
        </w:rPr>
        <w:t>to</w:t>
      </w:r>
      <w:r w:rsidR="001E7EB0">
        <w:rPr>
          <w:spacing w:val="-4"/>
        </w:rPr>
        <w:t xml:space="preserve"> </w:t>
      </w:r>
      <w:r w:rsidR="0057147C" w:rsidRPr="00327346">
        <w:rPr>
          <w:spacing w:val="-4"/>
        </w:rPr>
        <w:t>industrial</w:t>
      </w:r>
      <w:r w:rsidR="001E7EB0">
        <w:rPr>
          <w:spacing w:val="-4"/>
        </w:rPr>
        <w:t xml:space="preserve"> </w:t>
      </w:r>
      <w:r w:rsidR="0057147C" w:rsidRPr="00327346">
        <w:rPr>
          <w:spacing w:val="-4"/>
        </w:rPr>
        <w:t>applications.</w:t>
      </w:r>
    </w:p>
    <w:p w14:paraId="41958859" w14:textId="3F08C743" w:rsidR="0057147C" w:rsidRPr="00DE1C2D" w:rsidRDefault="0057147C" w:rsidP="0057147C">
      <w:pPr>
        <w:pStyle w:val="BodyTextMain"/>
        <w:rPr>
          <w:rFonts w:eastAsia="Calibri"/>
          <w:b/>
        </w:rPr>
      </w:pPr>
    </w:p>
    <w:p w14:paraId="4ED1322D" w14:textId="77777777" w:rsidR="00E346A3" w:rsidRPr="00DE1C2D" w:rsidRDefault="00E346A3" w:rsidP="0057147C">
      <w:pPr>
        <w:pStyle w:val="BodyTextMain"/>
        <w:rPr>
          <w:rFonts w:eastAsia="Calibri"/>
          <w:b/>
        </w:rPr>
      </w:pPr>
    </w:p>
    <w:p w14:paraId="3A054829" w14:textId="334DE7B7" w:rsidR="00E346A3" w:rsidRPr="00DE1C2D" w:rsidRDefault="0057147C" w:rsidP="00FC1109">
      <w:pPr>
        <w:pStyle w:val="Casehead2"/>
        <w:rPr>
          <w:rFonts w:eastAsia="Calibri"/>
        </w:rPr>
      </w:pPr>
      <w:r w:rsidRPr="00DE1C2D">
        <w:rPr>
          <w:rFonts w:eastAsia="Calibri"/>
        </w:rPr>
        <w:t>Assembly</w:t>
      </w:r>
      <w:r w:rsidR="001E7EB0">
        <w:rPr>
          <w:rFonts w:eastAsia="Calibri"/>
        </w:rPr>
        <w:t xml:space="preserve"> </w:t>
      </w:r>
      <w:r w:rsidR="00E346A3" w:rsidRPr="00DE1C2D">
        <w:rPr>
          <w:rFonts w:eastAsia="Calibri"/>
        </w:rPr>
        <w:t>M</w:t>
      </w:r>
      <w:r w:rsidRPr="00DE1C2D">
        <w:rPr>
          <w:rFonts w:eastAsia="Calibri"/>
        </w:rPr>
        <w:t>anufacturing</w:t>
      </w:r>
      <w:r w:rsidR="001E7EB0">
        <w:rPr>
          <w:rFonts w:eastAsia="Calibri"/>
        </w:rPr>
        <w:t xml:space="preserve"> </w:t>
      </w:r>
      <w:r w:rsidRPr="00DE1C2D">
        <w:rPr>
          <w:rFonts w:eastAsia="Calibri"/>
        </w:rPr>
        <w:t>versus</w:t>
      </w:r>
      <w:r w:rsidR="001E7EB0">
        <w:rPr>
          <w:rFonts w:eastAsia="Calibri"/>
        </w:rPr>
        <w:t xml:space="preserve"> </w:t>
      </w:r>
      <w:r w:rsidRPr="00DE1C2D">
        <w:rPr>
          <w:rFonts w:eastAsia="Calibri"/>
        </w:rPr>
        <w:t>3D</w:t>
      </w:r>
      <w:r w:rsidR="001E7EB0">
        <w:rPr>
          <w:rFonts w:eastAsia="Calibri"/>
        </w:rPr>
        <w:t xml:space="preserve"> </w:t>
      </w:r>
      <w:r w:rsidR="00E346A3" w:rsidRPr="00DE1C2D">
        <w:rPr>
          <w:rFonts w:eastAsia="Calibri"/>
        </w:rPr>
        <w:t>P</w:t>
      </w:r>
      <w:r w:rsidRPr="00DE1C2D">
        <w:rPr>
          <w:rFonts w:eastAsia="Calibri"/>
        </w:rPr>
        <w:t>rinting</w:t>
      </w:r>
    </w:p>
    <w:p w14:paraId="703BBE84" w14:textId="77777777" w:rsidR="00E346A3" w:rsidRPr="00DE1C2D" w:rsidRDefault="00E346A3" w:rsidP="0057147C">
      <w:pPr>
        <w:pStyle w:val="BodyTextMain"/>
        <w:rPr>
          <w:rFonts w:eastAsia="Calibri"/>
          <w:b/>
        </w:rPr>
      </w:pPr>
    </w:p>
    <w:p w14:paraId="17C50D0B" w14:textId="24AFD479" w:rsidR="001B6845" w:rsidRPr="00DE1C2D" w:rsidRDefault="0057147C" w:rsidP="0057147C">
      <w:pPr>
        <w:pStyle w:val="BodyTextMain"/>
        <w:rPr>
          <w:rFonts w:eastAsia="Calibri"/>
        </w:rPr>
      </w:pPr>
      <w:r w:rsidRPr="00DE1C2D">
        <w:rPr>
          <w:rFonts w:eastAsia="Calibri"/>
        </w:rPr>
        <w:t>3D</w:t>
      </w:r>
      <w:r w:rsidR="001E7EB0">
        <w:rPr>
          <w:rFonts w:eastAsia="Calibri"/>
        </w:rPr>
        <w:t xml:space="preserve"> </w:t>
      </w:r>
      <w:r w:rsidRPr="00DE1C2D">
        <w:rPr>
          <w:rFonts w:eastAsia="Calibri"/>
        </w:rPr>
        <w:t>printing</w:t>
      </w:r>
      <w:r w:rsidR="001E7EB0">
        <w:rPr>
          <w:rFonts w:eastAsia="Calibri"/>
        </w:rPr>
        <w:t xml:space="preserve"> </w:t>
      </w:r>
      <w:r w:rsidRPr="00DE1C2D">
        <w:rPr>
          <w:rFonts w:eastAsia="Calibri"/>
        </w:rPr>
        <w:t>brought</w:t>
      </w:r>
      <w:r w:rsidR="001E7EB0">
        <w:rPr>
          <w:rFonts w:eastAsia="Calibri"/>
        </w:rPr>
        <w:t xml:space="preserve"> </w:t>
      </w:r>
      <w:r w:rsidR="00E346A3" w:rsidRPr="00DE1C2D">
        <w:rPr>
          <w:rFonts w:eastAsia="Calibri"/>
        </w:rPr>
        <w:t>a</w:t>
      </w:r>
      <w:r w:rsidR="001E7EB0">
        <w:rPr>
          <w:rFonts w:eastAsia="Calibri"/>
        </w:rPr>
        <w:t xml:space="preserve"> </w:t>
      </w:r>
      <w:r w:rsidR="00E346A3" w:rsidRPr="00DE1C2D">
        <w:rPr>
          <w:rFonts w:eastAsia="Calibri"/>
        </w:rPr>
        <w:t>major</w:t>
      </w:r>
      <w:r w:rsidR="001E7EB0">
        <w:rPr>
          <w:rFonts w:eastAsia="Calibri"/>
        </w:rPr>
        <w:t xml:space="preserve"> </w:t>
      </w:r>
      <w:r w:rsidR="00E346A3" w:rsidRPr="00DE1C2D">
        <w:rPr>
          <w:rFonts w:eastAsia="Calibri"/>
        </w:rPr>
        <w:t>disruption</w:t>
      </w:r>
      <w:r w:rsidR="001E7EB0">
        <w:rPr>
          <w:rFonts w:eastAsia="Calibri"/>
        </w:rPr>
        <w:t xml:space="preserve"> </w:t>
      </w:r>
      <w:r w:rsidRPr="00DE1C2D">
        <w:rPr>
          <w:rFonts w:eastAsia="Calibri"/>
        </w:rPr>
        <w:t>to</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manufacturing</w:t>
      </w:r>
      <w:r w:rsidR="001E7EB0">
        <w:rPr>
          <w:rFonts w:eastAsia="Calibri"/>
        </w:rPr>
        <w:t xml:space="preserve"> </w:t>
      </w:r>
      <w:r w:rsidRPr="00DE1C2D">
        <w:rPr>
          <w:rFonts w:eastAsia="Calibri"/>
        </w:rPr>
        <w:t>industry</w:t>
      </w:r>
      <w:r w:rsidR="00E346A3" w:rsidRPr="00DE1C2D">
        <w:rPr>
          <w:rFonts w:eastAsia="Calibri"/>
        </w:rPr>
        <w:t>:</w:t>
      </w:r>
      <w:r w:rsidR="001E7EB0">
        <w:rPr>
          <w:rFonts w:eastAsia="Calibri"/>
        </w:rPr>
        <w:t xml:space="preserve"> </w:t>
      </w:r>
      <w:r w:rsidRPr="00DE1C2D">
        <w:rPr>
          <w:rFonts w:eastAsia="Calibri"/>
        </w:rPr>
        <w:t>while</w:t>
      </w:r>
      <w:r w:rsidR="001E7EB0">
        <w:rPr>
          <w:rFonts w:eastAsia="Calibri"/>
        </w:rPr>
        <w:t xml:space="preserve"> </w:t>
      </w:r>
      <w:r w:rsidRPr="00DE1C2D">
        <w:rPr>
          <w:rFonts w:eastAsia="Calibri"/>
        </w:rPr>
        <w:t>assembly</w:t>
      </w:r>
      <w:r w:rsidR="001E7EB0">
        <w:rPr>
          <w:rFonts w:eastAsia="Calibri"/>
        </w:rPr>
        <w:t xml:space="preserve"> </w:t>
      </w:r>
      <w:r w:rsidRPr="00DE1C2D">
        <w:rPr>
          <w:rFonts w:eastAsia="Calibri"/>
        </w:rPr>
        <w:t>lines</w:t>
      </w:r>
      <w:r w:rsidR="001E7EB0">
        <w:rPr>
          <w:rFonts w:eastAsia="Calibri"/>
        </w:rPr>
        <w:t xml:space="preserve"> </w:t>
      </w:r>
      <w:r w:rsidRPr="00DE1C2D">
        <w:rPr>
          <w:rFonts w:eastAsia="Calibri"/>
        </w:rPr>
        <w:t>were</w:t>
      </w:r>
      <w:r w:rsidR="001E7EB0">
        <w:rPr>
          <w:rFonts w:eastAsia="Calibri"/>
        </w:rPr>
        <w:t xml:space="preserve"> </w:t>
      </w:r>
      <w:r w:rsidRPr="00DE1C2D">
        <w:rPr>
          <w:rFonts w:eastAsia="Calibri"/>
        </w:rPr>
        <w:t>geared</w:t>
      </w:r>
      <w:r w:rsidR="001E7EB0">
        <w:rPr>
          <w:rFonts w:eastAsia="Calibri"/>
        </w:rPr>
        <w:t xml:space="preserve"> </w:t>
      </w:r>
      <w:r w:rsidRPr="00DE1C2D">
        <w:rPr>
          <w:rFonts w:eastAsia="Calibri"/>
        </w:rPr>
        <w:t>for</w:t>
      </w:r>
      <w:r w:rsidR="001E7EB0">
        <w:rPr>
          <w:rFonts w:eastAsia="Calibri"/>
        </w:rPr>
        <w:t xml:space="preserve"> </w:t>
      </w:r>
      <w:r w:rsidRPr="00DE1C2D">
        <w:rPr>
          <w:rFonts w:eastAsia="Calibri"/>
        </w:rPr>
        <w:t>economies</w:t>
      </w:r>
      <w:r w:rsidR="001E7EB0">
        <w:rPr>
          <w:rFonts w:eastAsia="Calibri"/>
        </w:rPr>
        <w:t xml:space="preserve"> </w:t>
      </w:r>
      <w:r w:rsidRPr="00DE1C2D">
        <w:rPr>
          <w:rFonts w:eastAsia="Calibri"/>
        </w:rPr>
        <w:t>of</w:t>
      </w:r>
      <w:r w:rsidR="001E7EB0">
        <w:rPr>
          <w:rFonts w:eastAsia="Calibri"/>
        </w:rPr>
        <w:t xml:space="preserve"> </w:t>
      </w:r>
      <w:r w:rsidRPr="00DE1C2D">
        <w:rPr>
          <w:rFonts w:eastAsia="Calibri"/>
        </w:rPr>
        <w:t>scale</w:t>
      </w:r>
      <w:r w:rsidR="001E7EB0">
        <w:rPr>
          <w:rFonts w:eastAsia="Calibri"/>
        </w:rPr>
        <w:t xml:space="preserve"> </w:t>
      </w:r>
      <w:r w:rsidRPr="00DE1C2D">
        <w:rPr>
          <w:rFonts w:eastAsia="Calibri"/>
        </w:rPr>
        <w:t>and</w:t>
      </w:r>
      <w:r w:rsidR="001E7EB0">
        <w:rPr>
          <w:rFonts w:eastAsia="Calibri"/>
        </w:rPr>
        <w:t xml:space="preserve"> </w:t>
      </w:r>
      <w:r w:rsidRPr="00DE1C2D">
        <w:rPr>
          <w:rFonts w:eastAsia="Calibri"/>
        </w:rPr>
        <w:t>built</w:t>
      </w:r>
      <w:r w:rsidR="001E7EB0">
        <w:rPr>
          <w:rFonts w:eastAsia="Calibri"/>
        </w:rPr>
        <w:t xml:space="preserve"> </w:t>
      </w:r>
      <w:r w:rsidRPr="00DE1C2D">
        <w:rPr>
          <w:rFonts w:eastAsia="Calibri"/>
        </w:rPr>
        <w:t>around</w:t>
      </w:r>
      <w:r w:rsidR="001E7EB0">
        <w:rPr>
          <w:rFonts w:eastAsia="Calibri"/>
        </w:rPr>
        <w:t xml:space="preserve"> </w:t>
      </w:r>
      <w:r w:rsidRPr="00DE1C2D">
        <w:rPr>
          <w:rFonts w:eastAsia="Calibri"/>
        </w:rPr>
        <w:t>volume</w:t>
      </w:r>
      <w:r w:rsidR="001E7EB0">
        <w:rPr>
          <w:rFonts w:eastAsia="Calibri"/>
        </w:rPr>
        <w:t xml:space="preserve"> </w:t>
      </w:r>
      <w:r w:rsidRPr="00DE1C2D">
        <w:rPr>
          <w:rFonts w:eastAsia="Calibri"/>
        </w:rPr>
        <w:t>and</w:t>
      </w:r>
      <w:r w:rsidR="001E7EB0">
        <w:rPr>
          <w:rFonts w:eastAsia="Calibri"/>
        </w:rPr>
        <w:t xml:space="preserve"> </w:t>
      </w:r>
      <w:r w:rsidRPr="00DE1C2D">
        <w:rPr>
          <w:rFonts w:eastAsia="Calibri"/>
        </w:rPr>
        <w:t>labour</w:t>
      </w:r>
      <w:r w:rsidR="001E7EB0">
        <w:rPr>
          <w:rFonts w:eastAsia="Calibri"/>
        </w:rPr>
        <w:t xml:space="preserve"> </w:t>
      </w:r>
      <w:r w:rsidRPr="00DE1C2D">
        <w:rPr>
          <w:rFonts w:eastAsia="Calibri"/>
        </w:rPr>
        <w:t>efficiencies,</w:t>
      </w:r>
      <w:r w:rsidR="001E7EB0">
        <w:rPr>
          <w:rFonts w:eastAsia="Calibri"/>
        </w:rPr>
        <w:t xml:space="preserve"> </w:t>
      </w:r>
      <w:r w:rsidRPr="00DE1C2D">
        <w:rPr>
          <w:rFonts w:eastAsia="Calibri"/>
        </w:rPr>
        <w:t>3D</w:t>
      </w:r>
      <w:r w:rsidR="001E7EB0">
        <w:rPr>
          <w:rFonts w:eastAsia="Calibri"/>
        </w:rPr>
        <w:t xml:space="preserve"> </w:t>
      </w:r>
      <w:r w:rsidRPr="00DE1C2D">
        <w:rPr>
          <w:rFonts w:eastAsia="Calibri"/>
        </w:rPr>
        <w:t>printing</w:t>
      </w:r>
      <w:r w:rsidR="001E7EB0">
        <w:rPr>
          <w:rFonts w:eastAsia="Calibri"/>
        </w:rPr>
        <w:t xml:space="preserve"> </w:t>
      </w:r>
      <w:r w:rsidRPr="00DE1C2D">
        <w:rPr>
          <w:rFonts w:eastAsia="Calibri"/>
        </w:rPr>
        <w:t>was</w:t>
      </w:r>
      <w:r w:rsidR="001E7EB0">
        <w:rPr>
          <w:rFonts w:eastAsia="Calibri"/>
        </w:rPr>
        <w:t xml:space="preserve"> </w:t>
      </w:r>
      <w:r w:rsidRPr="00DE1C2D">
        <w:rPr>
          <w:rFonts w:eastAsia="Calibri"/>
        </w:rPr>
        <w:t>geared</w:t>
      </w:r>
      <w:r w:rsidR="001E7EB0">
        <w:rPr>
          <w:rFonts w:eastAsia="Calibri"/>
        </w:rPr>
        <w:t xml:space="preserve"> </w:t>
      </w:r>
      <w:r w:rsidRPr="00DE1C2D">
        <w:rPr>
          <w:rFonts w:eastAsia="Calibri"/>
        </w:rPr>
        <w:t>for</w:t>
      </w:r>
      <w:r w:rsidR="001E7EB0">
        <w:rPr>
          <w:rFonts w:eastAsia="Calibri"/>
        </w:rPr>
        <w:t xml:space="preserve"> </w:t>
      </w:r>
      <w:r w:rsidRPr="00DE1C2D">
        <w:rPr>
          <w:rFonts w:eastAsia="Calibri"/>
        </w:rPr>
        <w:t>economies</w:t>
      </w:r>
      <w:r w:rsidR="001E7EB0">
        <w:rPr>
          <w:rFonts w:eastAsia="Calibri"/>
        </w:rPr>
        <w:t xml:space="preserve"> </w:t>
      </w:r>
      <w:r w:rsidRPr="00DE1C2D">
        <w:rPr>
          <w:rFonts w:eastAsia="Calibri"/>
        </w:rPr>
        <w:t>of</w:t>
      </w:r>
      <w:r w:rsidR="001E7EB0">
        <w:rPr>
          <w:rFonts w:eastAsia="Calibri"/>
        </w:rPr>
        <w:t xml:space="preserve"> </w:t>
      </w:r>
      <w:r w:rsidRPr="00DE1C2D">
        <w:rPr>
          <w:rFonts w:eastAsia="Calibri"/>
        </w:rPr>
        <w:t>scope</w:t>
      </w:r>
      <w:r w:rsidR="00E346A3" w:rsidRPr="00DE1C2D">
        <w:rPr>
          <w:rFonts w:eastAsia="Calibri"/>
        </w:rPr>
        <w:t>,</w:t>
      </w:r>
      <w:r w:rsidR="001E7EB0">
        <w:rPr>
          <w:rFonts w:eastAsia="Calibri"/>
        </w:rPr>
        <w:t xml:space="preserve"> </w:t>
      </w:r>
      <w:r w:rsidRPr="00DE1C2D">
        <w:rPr>
          <w:rFonts w:eastAsia="Calibri"/>
        </w:rPr>
        <w:t>built</w:t>
      </w:r>
      <w:r w:rsidR="001E7EB0">
        <w:rPr>
          <w:rFonts w:eastAsia="Calibri"/>
        </w:rPr>
        <w:t xml:space="preserve"> </w:t>
      </w:r>
      <w:r w:rsidRPr="00DE1C2D">
        <w:rPr>
          <w:rFonts w:eastAsia="Calibri"/>
        </w:rPr>
        <w:t>around</w:t>
      </w:r>
      <w:r w:rsidR="001E7EB0">
        <w:rPr>
          <w:rFonts w:eastAsia="Calibri"/>
        </w:rPr>
        <w:t xml:space="preserve"> </w:t>
      </w:r>
      <w:r w:rsidRPr="00DE1C2D">
        <w:rPr>
          <w:rFonts w:eastAsia="Calibri"/>
        </w:rPr>
        <w:t>small</w:t>
      </w:r>
      <w:r w:rsidR="001E7EB0">
        <w:rPr>
          <w:rFonts w:eastAsia="Calibri"/>
        </w:rPr>
        <w:t xml:space="preserve"> </w:t>
      </w:r>
      <w:r w:rsidRPr="00DE1C2D">
        <w:rPr>
          <w:rFonts w:eastAsia="Calibri"/>
        </w:rPr>
        <w:t>batches</w:t>
      </w:r>
      <w:r w:rsidR="001E7EB0">
        <w:rPr>
          <w:rFonts w:eastAsia="Calibri"/>
        </w:rPr>
        <w:t xml:space="preserve"> </w:t>
      </w:r>
      <w:r w:rsidRPr="00DE1C2D">
        <w:rPr>
          <w:rFonts w:eastAsia="Calibri"/>
        </w:rPr>
        <w:t>of</w:t>
      </w:r>
      <w:r w:rsidR="001E7EB0">
        <w:rPr>
          <w:rFonts w:eastAsia="Calibri"/>
        </w:rPr>
        <w:t xml:space="preserve"> </w:t>
      </w:r>
      <w:r w:rsidRPr="00DE1C2D">
        <w:rPr>
          <w:rFonts w:eastAsia="Calibri"/>
        </w:rPr>
        <w:t>customized</w:t>
      </w:r>
      <w:r w:rsidR="001E7EB0">
        <w:rPr>
          <w:rFonts w:eastAsia="Calibri"/>
        </w:rPr>
        <w:t xml:space="preserve"> </w:t>
      </w:r>
      <w:r w:rsidRPr="00DE1C2D">
        <w:rPr>
          <w:rFonts w:eastAsia="Calibri"/>
        </w:rPr>
        <w:t>units,</w:t>
      </w:r>
      <w:r w:rsidR="001E7EB0">
        <w:rPr>
          <w:rFonts w:eastAsia="Calibri"/>
        </w:rPr>
        <w:t xml:space="preserve"> </w:t>
      </w:r>
      <w:r w:rsidRPr="00DE1C2D">
        <w:rPr>
          <w:rFonts w:eastAsia="Calibri"/>
        </w:rPr>
        <w:t>often</w:t>
      </w:r>
      <w:r w:rsidR="001E7EB0">
        <w:rPr>
          <w:rFonts w:eastAsia="Calibri"/>
        </w:rPr>
        <w:t xml:space="preserve"> </w:t>
      </w:r>
      <w:r w:rsidRPr="00DE1C2D">
        <w:rPr>
          <w:rFonts w:eastAsia="Calibri"/>
        </w:rPr>
        <w:t>even</w:t>
      </w:r>
      <w:r w:rsidR="001E7EB0">
        <w:rPr>
          <w:rFonts w:eastAsia="Calibri"/>
        </w:rPr>
        <w:t xml:space="preserve"> </w:t>
      </w:r>
      <w:r w:rsidRPr="00DE1C2D">
        <w:rPr>
          <w:rFonts w:eastAsia="Calibri"/>
        </w:rPr>
        <w:t>single</w:t>
      </w:r>
      <w:r w:rsidR="001E7EB0">
        <w:rPr>
          <w:rFonts w:eastAsia="Calibri"/>
        </w:rPr>
        <w:t xml:space="preserve"> </w:t>
      </w:r>
      <w:r w:rsidRPr="00DE1C2D">
        <w:rPr>
          <w:rFonts w:eastAsia="Calibri"/>
        </w:rPr>
        <w:t>units</w:t>
      </w:r>
      <w:r w:rsidRPr="00FC1109">
        <w:rPr>
          <w:rFonts w:eastAsia="Calibri"/>
        </w:rPr>
        <w:t>.</w:t>
      </w:r>
      <w:r w:rsidRPr="00DE1C2D">
        <w:rPr>
          <w:rStyle w:val="FootnoteReference"/>
          <w:rFonts w:eastAsia="Calibri"/>
        </w:rPr>
        <w:footnoteReference w:id="4"/>
      </w:r>
      <w:r w:rsidR="001E7EB0">
        <w:rPr>
          <w:rFonts w:eastAsia="Calibri"/>
          <w:b/>
        </w:rPr>
        <w:t xml:space="preserve"> </w:t>
      </w:r>
      <w:r w:rsidRPr="00DE1C2D">
        <w:rPr>
          <w:rFonts w:eastAsia="Calibri"/>
        </w:rPr>
        <w:t>The</w:t>
      </w:r>
      <w:r w:rsidR="001E7EB0">
        <w:rPr>
          <w:rFonts w:eastAsia="Calibri"/>
        </w:rPr>
        <w:t xml:space="preserve"> </w:t>
      </w:r>
      <w:r w:rsidRPr="00DE1C2D">
        <w:rPr>
          <w:rFonts w:eastAsia="Calibri"/>
        </w:rPr>
        <w:t>advantage</w:t>
      </w:r>
      <w:r w:rsidR="001E7EB0">
        <w:rPr>
          <w:rFonts w:eastAsia="Calibri"/>
        </w:rPr>
        <w:t xml:space="preserve"> </w:t>
      </w:r>
      <w:r w:rsidRPr="00DE1C2D">
        <w:rPr>
          <w:rFonts w:eastAsia="Calibri"/>
        </w:rPr>
        <w:t>of</w:t>
      </w:r>
      <w:r w:rsidR="001E7EB0">
        <w:rPr>
          <w:rFonts w:eastAsia="Calibri"/>
        </w:rPr>
        <w:t xml:space="preserve"> </w:t>
      </w:r>
      <w:r w:rsidRPr="00DE1C2D">
        <w:rPr>
          <w:rFonts w:eastAsia="Calibri"/>
        </w:rPr>
        <w:t>3D</w:t>
      </w:r>
      <w:r w:rsidR="001E7EB0">
        <w:rPr>
          <w:rFonts w:eastAsia="Calibri"/>
        </w:rPr>
        <w:t xml:space="preserve"> </w:t>
      </w:r>
      <w:r w:rsidRPr="00DE1C2D">
        <w:rPr>
          <w:rFonts w:eastAsia="Calibri"/>
        </w:rPr>
        <w:t>printing</w:t>
      </w:r>
      <w:r w:rsidR="001E7EB0">
        <w:rPr>
          <w:rFonts w:eastAsia="Calibri"/>
        </w:rPr>
        <w:t xml:space="preserve"> </w:t>
      </w:r>
      <w:r w:rsidRPr="00DE1C2D">
        <w:rPr>
          <w:rFonts w:eastAsia="Calibri"/>
        </w:rPr>
        <w:t>was</w:t>
      </w:r>
      <w:r w:rsidR="001E7EB0">
        <w:rPr>
          <w:rFonts w:eastAsia="Calibri"/>
        </w:rPr>
        <w:t xml:space="preserve"> </w:t>
      </w:r>
      <w:r w:rsidRPr="00DE1C2D">
        <w:rPr>
          <w:rFonts w:eastAsia="Calibri"/>
        </w:rPr>
        <w:t>that</w:t>
      </w:r>
      <w:r w:rsidR="001E7EB0">
        <w:rPr>
          <w:rFonts w:eastAsia="Calibri"/>
        </w:rPr>
        <w:t xml:space="preserve"> </w:t>
      </w:r>
      <w:r w:rsidRPr="00DE1C2D">
        <w:rPr>
          <w:rFonts w:eastAsia="Calibri"/>
        </w:rPr>
        <w:t>a</w:t>
      </w:r>
      <w:r w:rsidR="001E7EB0">
        <w:rPr>
          <w:rFonts w:eastAsia="Calibri"/>
        </w:rPr>
        <w:t xml:space="preserve"> </w:t>
      </w:r>
      <w:r w:rsidRPr="00DE1C2D">
        <w:rPr>
          <w:rFonts w:eastAsia="Calibri"/>
        </w:rPr>
        <w:t>small</w:t>
      </w:r>
      <w:r w:rsidR="001E7EB0">
        <w:rPr>
          <w:rFonts w:eastAsia="Calibri"/>
        </w:rPr>
        <w:t xml:space="preserve"> </w:t>
      </w:r>
      <w:r w:rsidRPr="00DE1C2D">
        <w:rPr>
          <w:rFonts w:eastAsia="Calibri"/>
        </w:rPr>
        <w:t>number</w:t>
      </w:r>
      <w:r w:rsidR="001E7EB0">
        <w:rPr>
          <w:rFonts w:eastAsia="Calibri"/>
        </w:rPr>
        <w:t xml:space="preserve"> </w:t>
      </w:r>
      <w:r w:rsidRPr="00DE1C2D">
        <w:rPr>
          <w:rFonts w:eastAsia="Calibri"/>
        </w:rPr>
        <w:t>of</w:t>
      </w:r>
      <w:r w:rsidR="001E7EB0">
        <w:rPr>
          <w:rFonts w:eastAsia="Calibri"/>
        </w:rPr>
        <w:t xml:space="preserve"> </w:t>
      </w:r>
      <w:r w:rsidRPr="00DE1C2D">
        <w:rPr>
          <w:rFonts w:eastAsia="Calibri"/>
        </w:rPr>
        <w:t>goods</w:t>
      </w:r>
      <w:r w:rsidR="001E7EB0">
        <w:rPr>
          <w:rFonts w:eastAsia="Calibri"/>
        </w:rPr>
        <w:t xml:space="preserve"> </w:t>
      </w:r>
      <w:r w:rsidRPr="00DE1C2D">
        <w:rPr>
          <w:rFonts w:eastAsia="Calibri"/>
        </w:rPr>
        <w:t>could</w:t>
      </w:r>
      <w:r w:rsidR="001E7EB0">
        <w:rPr>
          <w:rFonts w:eastAsia="Calibri"/>
        </w:rPr>
        <w:t xml:space="preserve"> </w:t>
      </w:r>
      <w:r w:rsidRPr="00DE1C2D">
        <w:rPr>
          <w:rFonts w:eastAsia="Calibri"/>
        </w:rPr>
        <w:t>be</w:t>
      </w:r>
      <w:r w:rsidR="001E7EB0">
        <w:rPr>
          <w:rFonts w:eastAsia="Calibri"/>
        </w:rPr>
        <w:t xml:space="preserve"> </w:t>
      </w:r>
      <w:r w:rsidRPr="00DE1C2D">
        <w:rPr>
          <w:rFonts w:eastAsia="Calibri"/>
        </w:rPr>
        <w:t>produced</w:t>
      </w:r>
      <w:r w:rsidR="001E7EB0">
        <w:rPr>
          <w:rFonts w:eastAsia="Calibri"/>
        </w:rPr>
        <w:t xml:space="preserve"> </w:t>
      </w:r>
      <w:r w:rsidRPr="00DE1C2D">
        <w:rPr>
          <w:rFonts w:eastAsia="Calibri"/>
        </w:rPr>
        <w:t>at</w:t>
      </w:r>
      <w:r w:rsidR="001E7EB0">
        <w:rPr>
          <w:rFonts w:eastAsia="Calibri"/>
        </w:rPr>
        <w:t xml:space="preserve"> </w:t>
      </w:r>
      <w:r w:rsidRPr="00DE1C2D">
        <w:rPr>
          <w:rFonts w:eastAsia="Calibri"/>
        </w:rPr>
        <w:t>incremental</w:t>
      </w:r>
      <w:r w:rsidR="001E7EB0">
        <w:rPr>
          <w:rFonts w:eastAsia="Calibri"/>
        </w:rPr>
        <w:t xml:space="preserve"> </w:t>
      </w:r>
      <w:r w:rsidRPr="00DE1C2D">
        <w:rPr>
          <w:rFonts w:eastAsia="Calibri"/>
        </w:rPr>
        <w:t>cost</w:t>
      </w:r>
      <w:r w:rsidR="001E7EB0">
        <w:rPr>
          <w:rFonts w:eastAsia="Calibri"/>
        </w:rPr>
        <w:t xml:space="preserve"> </w:t>
      </w:r>
      <w:r w:rsidRPr="00DE1C2D">
        <w:rPr>
          <w:rFonts w:eastAsia="Calibri"/>
        </w:rPr>
        <w:t>without</w:t>
      </w:r>
      <w:r w:rsidR="001E7EB0">
        <w:rPr>
          <w:rFonts w:eastAsia="Calibri"/>
        </w:rPr>
        <w:t xml:space="preserve"> </w:t>
      </w:r>
      <w:r w:rsidR="001B6845" w:rsidRPr="00DE1C2D">
        <w:rPr>
          <w:rFonts w:eastAsia="Calibri"/>
        </w:rPr>
        <w:t>having</w:t>
      </w:r>
      <w:r w:rsidR="001E7EB0">
        <w:rPr>
          <w:rFonts w:eastAsia="Calibri"/>
        </w:rPr>
        <w:t xml:space="preserve"> </w:t>
      </w:r>
      <w:r w:rsidR="001B6845" w:rsidRPr="00DE1C2D">
        <w:rPr>
          <w:rFonts w:eastAsia="Calibri"/>
        </w:rPr>
        <w:t>to</w:t>
      </w:r>
      <w:r w:rsidR="001E7EB0">
        <w:rPr>
          <w:rFonts w:eastAsia="Calibri"/>
        </w:rPr>
        <w:t xml:space="preserve"> </w:t>
      </w:r>
      <w:r w:rsidRPr="00DE1C2D">
        <w:rPr>
          <w:rFonts w:eastAsia="Calibri"/>
        </w:rPr>
        <w:t>reach</w:t>
      </w:r>
      <w:r w:rsidR="001E7EB0">
        <w:rPr>
          <w:rFonts w:eastAsia="Calibri"/>
        </w:rPr>
        <w:t xml:space="preserve"> </w:t>
      </w:r>
      <w:r w:rsidR="001B6845" w:rsidRPr="00DE1C2D">
        <w:rPr>
          <w:rFonts w:eastAsia="Calibri"/>
        </w:rPr>
        <w:t>the</w:t>
      </w:r>
      <w:r w:rsidR="001E7EB0">
        <w:rPr>
          <w:rFonts w:eastAsia="Calibri"/>
        </w:rPr>
        <w:t xml:space="preserve"> </w:t>
      </w:r>
      <w:r w:rsidRPr="00DE1C2D">
        <w:rPr>
          <w:rFonts w:eastAsia="Calibri"/>
        </w:rPr>
        <w:t>scale</w:t>
      </w:r>
      <w:r w:rsidR="001E7EB0">
        <w:rPr>
          <w:rFonts w:eastAsia="Calibri"/>
        </w:rPr>
        <w:t xml:space="preserve"> </w:t>
      </w:r>
      <w:r w:rsidRPr="00DE1C2D">
        <w:rPr>
          <w:rFonts w:eastAsia="Calibri"/>
        </w:rPr>
        <w:t>efficiencies</w:t>
      </w:r>
      <w:r w:rsidR="001E7EB0">
        <w:rPr>
          <w:rFonts w:eastAsia="Calibri"/>
        </w:rPr>
        <w:t xml:space="preserve"> </w:t>
      </w:r>
      <w:r w:rsidR="001B6845" w:rsidRPr="00DE1C2D">
        <w:rPr>
          <w:rFonts w:eastAsia="Calibri"/>
        </w:rPr>
        <w:t>that</w:t>
      </w:r>
      <w:r w:rsidR="001E7EB0">
        <w:rPr>
          <w:rFonts w:eastAsia="Calibri"/>
        </w:rPr>
        <w:t xml:space="preserve"> </w:t>
      </w:r>
      <w:r w:rsidRPr="00DE1C2D">
        <w:rPr>
          <w:rFonts w:eastAsia="Calibri"/>
        </w:rPr>
        <w:t>were</w:t>
      </w:r>
      <w:r w:rsidR="001E7EB0">
        <w:rPr>
          <w:rFonts w:eastAsia="Calibri"/>
        </w:rPr>
        <w:t xml:space="preserve"> </w:t>
      </w:r>
      <w:r w:rsidRPr="00DE1C2D">
        <w:rPr>
          <w:rFonts w:eastAsia="Calibri"/>
        </w:rPr>
        <w:t>required</w:t>
      </w:r>
      <w:r w:rsidR="001E7EB0">
        <w:rPr>
          <w:rFonts w:eastAsia="Calibri"/>
        </w:rPr>
        <w:t xml:space="preserve"> </w:t>
      </w:r>
      <w:r w:rsidRPr="00DE1C2D">
        <w:rPr>
          <w:rFonts w:eastAsia="Calibri"/>
        </w:rPr>
        <w:t>in</w:t>
      </w:r>
      <w:r w:rsidR="001E7EB0">
        <w:rPr>
          <w:rFonts w:eastAsia="Calibri"/>
        </w:rPr>
        <w:t xml:space="preserve"> </w:t>
      </w:r>
      <w:r w:rsidRPr="00DE1C2D">
        <w:rPr>
          <w:rFonts w:eastAsia="Calibri"/>
        </w:rPr>
        <w:t>traditional</w:t>
      </w:r>
      <w:r w:rsidR="001E7EB0">
        <w:rPr>
          <w:rFonts w:eastAsia="Calibri"/>
        </w:rPr>
        <w:t xml:space="preserve"> </w:t>
      </w:r>
      <w:r w:rsidRPr="00DE1C2D">
        <w:rPr>
          <w:rFonts w:eastAsia="Calibri"/>
        </w:rPr>
        <w:t>production</w:t>
      </w:r>
      <w:r w:rsidR="001E7EB0">
        <w:rPr>
          <w:rFonts w:eastAsia="Calibri"/>
        </w:rPr>
        <w:t xml:space="preserve"> </w:t>
      </w:r>
      <w:r w:rsidRPr="00DE1C2D">
        <w:rPr>
          <w:rFonts w:eastAsia="Calibri"/>
        </w:rPr>
        <w:t>line</w:t>
      </w:r>
      <w:r w:rsidR="001E7EB0">
        <w:rPr>
          <w:rFonts w:eastAsia="Calibri"/>
        </w:rPr>
        <w:t xml:space="preserve"> </w:t>
      </w:r>
      <w:r w:rsidRPr="00DE1C2D">
        <w:rPr>
          <w:rFonts w:eastAsia="Calibri"/>
        </w:rPr>
        <w:t>manufacturing</w:t>
      </w:r>
      <w:r w:rsidR="001E7EB0">
        <w:rPr>
          <w:rFonts w:eastAsia="Calibri"/>
        </w:rPr>
        <w:t xml:space="preserve"> </w:t>
      </w:r>
      <w:r w:rsidRPr="00DE1C2D">
        <w:rPr>
          <w:rFonts w:eastAsia="Calibri"/>
        </w:rPr>
        <w:t>processes.</w:t>
      </w:r>
      <w:r w:rsidR="001E7EB0">
        <w:rPr>
          <w:rFonts w:eastAsia="Calibri"/>
        </w:rPr>
        <w:t xml:space="preserve"> </w:t>
      </w:r>
      <w:r w:rsidRPr="00DE1C2D">
        <w:rPr>
          <w:rFonts w:eastAsia="Calibri"/>
        </w:rPr>
        <w:t>Traditional</w:t>
      </w:r>
      <w:r w:rsidR="001E7EB0">
        <w:rPr>
          <w:rFonts w:eastAsia="Calibri"/>
        </w:rPr>
        <w:t xml:space="preserve"> </w:t>
      </w:r>
      <w:r w:rsidRPr="00DE1C2D">
        <w:rPr>
          <w:rFonts w:eastAsia="Calibri"/>
        </w:rPr>
        <w:t>manufacturing</w:t>
      </w:r>
      <w:r w:rsidR="001E7EB0">
        <w:rPr>
          <w:rFonts w:eastAsia="Calibri"/>
        </w:rPr>
        <w:t xml:space="preserve"> </w:t>
      </w:r>
      <w:r w:rsidRPr="00DE1C2D">
        <w:rPr>
          <w:rFonts w:eastAsia="Calibri"/>
        </w:rPr>
        <w:t>was</w:t>
      </w:r>
      <w:r w:rsidR="001E7EB0">
        <w:rPr>
          <w:rFonts w:eastAsia="Calibri"/>
        </w:rPr>
        <w:t xml:space="preserve"> </w:t>
      </w:r>
      <w:r w:rsidRPr="00DE1C2D">
        <w:rPr>
          <w:rFonts w:eastAsia="Calibri"/>
        </w:rPr>
        <w:t>good</w:t>
      </w:r>
      <w:r w:rsidR="001E7EB0">
        <w:rPr>
          <w:rFonts w:eastAsia="Calibri"/>
        </w:rPr>
        <w:t xml:space="preserve"> </w:t>
      </w:r>
      <w:r w:rsidRPr="00DE1C2D">
        <w:rPr>
          <w:rFonts w:eastAsia="Calibri"/>
        </w:rPr>
        <w:t>for</w:t>
      </w:r>
      <w:r w:rsidR="001E7EB0">
        <w:rPr>
          <w:rFonts w:eastAsia="Calibri"/>
        </w:rPr>
        <w:t xml:space="preserve"> </w:t>
      </w:r>
      <w:r w:rsidRPr="00DE1C2D">
        <w:rPr>
          <w:rFonts w:eastAsia="Calibri"/>
        </w:rPr>
        <w:t>producing</w:t>
      </w:r>
      <w:r w:rsidR="001E7EB0">
        <w:rPr>
          <w:rFonts w:eastAsia="Calibri"/>
        </w:rPr>
        <w:t xml:space="preserve"> </w:t>
      </w:r>
      <w:r w:rsidRPr="00DE1C2D">
        <w:rPr>
          <w:rFonts w:eastAsia="Calibri"/>
        </w:rPr>
        <w:t>large</w:t>
      </w:r>
      <w:r w:rsidR="001E7EB0">
        <w:rPr>
          <w:rFonts w:eastAsia="Calibri"/>
        </w:rPr>
        <w:t xml:space="preserve"> </w:t>
      </w:r>
      <w:r w:rsidRPr="00DE1C2D">
        <w:rPr>
          <w:rFonts w:eastAsia="Calibri"/>
        </w:rPr>
        <w:t>quantities</w:t>
      </w:r>
      <w:r w:rsidR="001E7EB0">
        <w:rPr>
          <w:rFonts w:eastAsia="Calibri"/>
        </w:rPr>
        <w:t xml:space="preserve"> </w:t>
      </w:r>
      <w:r w:rsidRPr="00DE1C2D">
        <w:rPr>
          <w:rFonts w:eastAsia="Calibri"/>
        </w:rPr>
        <w:t>of</w:t>
      </w:r>
      <w:r w:rsidR="001E7EB0">
        <w:rPr>
          <w:rFonts w:eastAsia="Calibri"/>
        </w:rPr>
        <w:t xml:space="preserve"> </w:t>
      </w:r>
      <w:r w:rsidRPr="00DE1C2D">
        <w:rPr>
          <w:rFonts w:eastAsia="Calibri"/>
        </w:rPr>
        <w:t>products</w:t>
      </w:r>
      <w:r w:rsidR="001E7EB0">
        <w:rPr>
          <w:rFonts w:eastAsia="Calibri"/>
        </w:rPr>
        <w:t xml:space="preserve"> </w:t>
      </w:r>
      <w:r w:rsidRPr="00DE1C2D">
        <w:rPr>
          <w:rFonts w:eastAsia="Calibri"/>
        </w:rPr>
        <w:t>continuously</w:t>
      </w:r>
      <w:r w:rsidR="001E7EB0">
        <w:rPr>
          <w:rFonts w:eastAsia="Calibri"/>
        </w:rPr>
        <w:t xml:space="preserve"> </w:t>
      </w:r>
      <w:r w:rsidRPr="00DE1C2D">
        <w:rPr>
          <w:rFonts w:eastAsia="Calibri"/>
        </w:rPr>
        <w:t>while</w:t>
      </w:r>
      <w:r w:rsidR="001E7EB0">
        <w:rPr>
          <w:rFonts w:eastAsia="Calibri"/>
        </w:rPr>
        <w:t xml:space="preserve"> </w:t>
      </w:r>
      <w:r w:rsidRPr="00DE1C2D">
        <w:rPr>
          <w:rFonts w:eastAsia="Calibri"/>
        </w:rPr>
        <w:t>3D</w:t>
      </w:r>
      <w:r w:rsidR="001E7EB0">
        <w:rPr>
          <w:rFonts w:eastAsia="Calibri"/>
        </w:rPr>
        <w:t xml:space="preserve"> </w:t>
      </w:r>
      <w:r w:rsidRPr="00DE1C2D">
        <w:rPr>
          <w:rFonts w:eastAsia="Calibri"/>
        </w:rPr>
        <w:t>printing</w:t>
      </w:r>
      <w:r w:rsidR="001E7EB0">
        <w:rPr>
          <w:rFonts w:eastAsia="Calibri"/>
        </w:rPr>
        <w:t xml:space="preserve"> </w:t>
      </w:r>
      <w:r w:rsidRPr="00DE1C2D">
        <w:rPr>
          <w:rFonts w:eastAsia="Calibri"/>
        </w:rPr>
        <w:t>aligned</w:t>
      </w:r>
      <w:r w:rsidR="001E7EB0">
        <w:rPr>
          <w:rFonts w:eastAsia="Calibri"/>
        </w:rPr>
        <w:t xml:space="preserve"> </w:t>
      </w:r>
      <w:r w:rsidRPr="00DE1C2D">
        <w:rPr>
          <w:rFonts w:eastAsia="Calibri"/>
        </w:rPr>
        <w:t>a</w:t>
      </w:r>
      <w:r w:rsidR="001E7EB0">
        <w:rPr>
          <w:rFonts w:eastAsia="Calibri"/>
        </w:rPr>
        <w:t xml:space="preserve"> </w:t>
      </w:r>
      <w:r w:rsidRPr="00DE1C2D">
        <w:rPr>
          <w:rFonts w:eastAsia="Calibri"/>
        </w:rPr>
        <w:t>company</w:t>
      </w:r>
      <w:r w:rsidR="001B6845" w:rsidRPr="00DE1C2D">
        <w:rPr>
          <w:rFonts w:eastAsia="Calibri"/>
        </w:rPr>
        <w:t>’</w:t>
      </w:r>
      <w:r w:rsidRPr="00DE1C2D">
        <w:rPr>
          <w:rFonts w:eastAsia="Calibri"/>
        </w:rPr>
        <w:t>s</w:t>
      </w:r>
      <w:r w:rsidR="001E7EB0">
        <w:rPr>
          <w:rFonts w:eastAsia="Calibri"/>
        </w:rPr>
        <w:t xml:space="preserve"> </w:t>
      </w:r>
      <w:r w:rsidRPr="00DE1C2D">
        <w:rPr>
          <w:rFonts w:eastAsia="Calibri"/>
        </w:rPr>
        <w:t>scaling</w:t>
      </w:r>
      <w:r w:rsidR="001E7EB0">
        <w:rPr>
          <w:rFonts w:eastAsia="Calibri"/>
        </w:rPr>
        <w:t xml:space="preserve"> </w:t>
      </w:r>
      <w:r w:rsidRPr="00DE1C2D">
        <w:rPr>
          <w:rFonts w:eastAsia="Calibri"/>
        </w:rPr>
        <w:t>capacity</w:t>
      </w:r>
      <w:r w:rsidR="001E7EB0">
        <w:rPr>
          <w:rFonts w:eastAsia="Calibri"/>
        </w:rPr>
        <w:t xml:space="preserve"> </w:t>
      </w:r>
      <w:r w:rsidRPr="00DE1C2D">
        <w:rPr>
          <w:rFonts w:eastAsia="Calibri"/>
        </w:rPr>
        <w:t>more</w:t>
      </w:r>
      <w:r w:rsidR="001E7EB0">
        <w:rPr>
          <w:rFonts w:eastAsia="Calibri"/>
        </w:rPr>
        <w:t xml:space="preserve"> </w:t>
      </w:r>
      <w:r w:rsidRPr="00DE1C2D">
        <w:rPr>
          <w:rFonts w:eastAsia="Calibri"/>
        </w:rPr>
        <w:t>closely</w:t>
      </w:r>
      <w:r w:rsidR="001E7EB0">
        <w:rPr>
          <w:rFonts w:eastAsia="Calibri"/>
        </w:rPr>
        <w:t xml:space="preserve"> </w:t>
      </w:r>
      <w:r w:rsidRPr="00DE1C2D">
        <w:rPr>
          <w:rFonts w:eastAsia="Calibri"/>
        </w:rPr>
        <w:t>to</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quickly</w:t>
      </w:r>
      <w:r w:rsidR="001E7EB0">
        <w:rPr>
          <w:rFonts w:eastAsia="Calibri"/>
        </w:rPr>
        <w:t xml:space="preserve"> </w:t>
      </w:r>
      <w:r w:rsidRPr="00DE1C2D">
        <w:rPr>
          <w:rFonts w:eastAsia="Calibri"/>
        </w:rPr>
        <w:t>shifting</w:t>
      </w:r>
      <w:r w:rsidR="001E7EB0">
        <w:rPr>
          <w:rFonts w:eastAsia="Calibri"/>
        </w:rPr>
        <w:t xml:space="preserve"> </w:t>
      </w:r>
      <w:r w:rsidRPr="00DE1C2D">
        <w:rPr>
          <w:rFonts w:eastAsia="Calibri"/>
        </w:rPr>
        <w:t>or</w:t>
      </w:r>
      <w:r w:rsidR="001E7EB0">
        <w:rPr>
          <w:rFonts w:eastAsia="Calibri"/>
        </w:rPr>
        <w:t xml:space="preserve"> </w:t>
      </w:r>
      <w:r w:rsidRPr="00DE1C2D">
        <w:rPr>
          <w:rFonts w:eastAsia="Calibri"/>
        </w:rPr>
        <w:t>increasingly</w:t>
      </w:r>
      <w:r w:rsidR="001E7EB0">
        <w:rPr>
          <w:rFonts w:eastAsia="Calibri"/>
        </w:rPr>
        <w:t xml:space="preserve"> </w:t>
      </w:r>
      <w:r w:rsidRPr="00DE1C2D">
        <w:rPr>
          <w:rFonts w:eastAsia="Calibri"/>
        </w:rPr>
        <w:t>individualistic</w:t>
      </w:r>
      <w:r w:rsidR="001E7EB0">
        <w:rPr>
          <w:rFonts w:eastAsia="Calibri"/>
        </w:rPr>
        <w:t xml:space="preserve"> </w:t>
      </w:r>
      <w:r w:rsidRPr="00DE1C2D">
        <w:rPr>
          <w:rFonts w:eastAsia="Calibri"/>
        </w:rPr>
        <w:t>needs</w:t>
      </w:r>
      <w:r w:rsidR="001E7EB0">
        <w:rPr>
          <w:rFonts w:eastAsia="Calibri"/>
        </w:rPr>
        <w:t xml:space="preserve"> </w:t>
      </w:r>
      <w:r w:rsidRPr="00DE1C2D">
        <w:rPr>
          <w:rFonts w:eastAsia="Calibri"/>
        </w:rPr>
        <w:t>of</w:t>
      </w:r>
      <w:r w:rsidR="001E7EB0">
        <w:rPr>
          <w:rFonts w:eastAsia="Calibri"/>
        </w:rPr>
        <w:t xml:space="preserve"> </w:t>
      </w:r>
      <w:r w:rsidRPr="00DE1C2D">
        <w:rPr>
          <w:rFonts w:eastAsia="Calibri"/>
        </w:rPr>
        <w:t>markets.</w:t>
      </w:r>
    </w:p>
    <w:p w14:paraId="69E6A617" w14:textId="77777777" w:rsidR="001B6845" w:rsidRPr="00DE1C2D" w:rsidRDefault="001B6845" w:rsidP="0057147C">
      <w:pPr>
        <w:pStyle w:val="BodyTextMain"/>
        <w:rPr>
          <w:rFonts w:eastAsia="Calibri"/>
        </w:rPr>
      </w:pPr>
    </w:p>
    <w:p w14:paraId="209C849E" w14:textId="6476116D" w:rsidR="0057147C" w:rsidRPr="00FC1109" w:rsidRDefault="0057147C" w:rsidP="0057147C">
      <w:pPr>
        <w:pStyle w:val="BodyTextMain"/>
        <w:rPr>
          <w:rFonts w:eastAsia="Calibri"/>
        </w:rPr>
      </w:pPr>
      <w:r w:rsidRPr="00DE1C2D">
        <w:rPr>
          <w:rFonts w:eastAsia="Calibri"/>
        </w:rPr>
        <w:t>3D</w:t>
      </w:r>
      <w:r w:rsidR="001E7EB0">
        <w:rPr>
          <w:rFonts w:eastAsia="Calibri"/>
        </w:rPr>
        <w:t xml:space="preserve"> </w:t>
      </w:r>
      <w:r w:rsidRPr="00DE1C2D">
        <w:rPr>
          <w:rFonts w:eastAsia="Calibri"/>
        </w:rPr>
        <w:t>printing</w:t>
      </w:r>
      <w:r w:rsidR="001E7EB0">
        <w:rPr>
          <w:rFonts w:eastAsia="Calibri"/>
        </w:rPr>
        <w:t xml:space="preserve"> </w:t>
      </w:r>
      <w:r w:rsidRPr="00DE1C2D">
        <w:rPr>
          <w:rFonts w:eastAsia="Calibri"/>
        </w:rPr>
        <w:t>also</w:t>
      </w:r>
      <w:r w:rsidR="001E7EB0">
        <w:rPr>
          <w:rFonts w:eastAsia="Calibri"/>
        </w:rPr>
        <w:t xml:space="preserve"> </w:t>
      </w:r>
      <w:r w:rsidRPr="00DE1C2D">
        <w:rPr>
          <w:rFonts w:eastAsia="Calibri"/>
        </w:rPr>
        <w:t>lowered</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barriers</w:t>
      </w:r>
      <w:r w:rsidR="001E7EB0">
        <w:rPr>
          <w:rFonts w:eastAsia="Calibri"/>
        </w:rPr>
        <w:t xml:space="preserve"> </w:t>
      </w:r>
      <w:r w:rsidRPr="00DE1C2D">
        <w:rPr>
          <w:rFonts w:eastAsia="Calibri"/>
        </w:rPr>
        <w:t>to</w:t>
      </w:r>
      <w:r w:rsidR="001E7EB0">
        <w:rPr>
          <w:rFonts w:eastAsia="Calibri"/>
        </w:rPr>
        <w:t xml:space="preserve"> </w:t>
      </w:r>
      <w:r w:rsidRPr="00DE1C2D">
        <w:rPr>
          <w:rFonts w:eastAsia="Calibri"/>
        </w:rPr>
        <w:t>market</w:t>
      </w:r>
      <w:r w:rsidR="001E7EB0">
        <w:rPr>
          <w:rFonts w:eastAsia="Calibri"/>
        </w:rPr>
        <w:t xml:space="preserve"> </w:t>
      </w:r>
      <w:r w:rsidRPr="00DE1C2D">
        <w:rPr>
          <w:rFonts w:eastAsia="Calibri"/>
        </w:rPr>
        <w:t>entry</w:t>
      </w:r>
      <w:r w:rsidR="001B6845" w:rsidRPr="00DE1C2D">
        <w:rPr>
          <w:rFonts w:eastAsia="Calibri"/>
        </w:rPr>
        <w:t>,</w:t>
      </w:r>
      <w:r w:rsidR="001E7EB0">
        <w:rPr>
          <w:rFonts w:eastAsia="Calibri"/>
        </w:rPr>
        <w:t xml:space="preserve"> </w:t>
      </w:r>
      <w:r w:rsidRPr="00DE1C2D">
        <w:rPr>
          <w:rFonts w:eastAsia="Calibri"/>
        </w:rPr>
        <w:t>not</w:t>
      </w:r>
      <w:r w:rsidR="001E7EB0">
        <w:rPr>
          <w:rFonts w:eastAsia="Calibri"/>
        </w:rPr>
        <w:t xml:space="preserve"> </w:t>
      </w:r>
      <w:r w:rsidRPr="00DE1C2D">
        <w:rPr>
          <w:rFonts w:eastAsia="Calibri"/>
        </w:rPr>
        <w:t>only</w:t>
      </w:r>
      <w:r w:rsidR="001E7EB0">
        <w:rPr>
          <w:rFonts w:eastAsia="Calibri"/>
        </w:rPr>
        <w:t xml:space="preserve"> </w:t>
      </w:r>
      <w:r w:rsidRPr="00DE1C2D">
        <w:rPr>
          <w:rFonts w:eastAsia="Calibri"/>
        </w:rPr>
        <w:t>by</w:t>
      </w:r>
      <w:r w:rsidR="001E7EB0">
        <w:rPr>
          <w:rFonts w:eastAsia="Calibri"/>
        </w:rPr>
        <w:t xml:space="preserve"> </w:t>
      </w:r>
      <w:r w:rsidRPr="00DE1C2D">
        <w:rPr>
          <w:rFonts w:eastAsia="Calibri"/>
        </w:rPr>
        <w:t>reducing</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minimum</w:t>
      </w:r>
      <w:r w:rsidR="001E7EB0">
        <w:rPr>
          <w:rFonts w:eastAsia="Calibri"/>
        </w:rPr>
        <w:t xml:space="preserve"> </w:t>
      </w:r>
      <w:r w:rsidRPr="00DE1C2D">
        <w:rPr>
          <w:rFonts w:eastAsia="Calibri"/>
        </w:rPr>
        <w:t>efficient</w:t>
      </w:r>
      <w:r w:rsidR="001E7EB0">
        <w:rPr>
          <w:rFonts w:eastAsia="Calibri"/>
        </w:rPr>
        <w:t xml:space="preserve"> </w:t>
      </w:r>
      <w:r w:rsidRPr="00DE1C2D">
        <w:rPr>
          <w:rFonts w:eastAsia="Calibri"/>
        </w:rPr>
        <w:t>scale</w:t>
      </w:r>
      <w:r w:rsidR="001E7EB0">
        <w:rPr>
          <w:rFonts w:eastAsia="Calibri"/>
        </w:rPr>
        <w:t xml:space="preserve"> </w:t>
      </w:r>
      <w:r w:rsidRPr="00DE1C2D">
        <w:rPr>
          <w:rFonts w:eastAsia="Calibri"/>
        </w:rPr>
        <w:t>of</w:t>
      </w:r>
      <w:r w:rsidR="001E7EB0">
        <w:rPr>
          <w:rFonts w:eastAsia="Calibri"/>
        </w:rPr>
        <w:t xml:space="preserve"> </w:t>
      </w:r>
      <w:r w:rsidRPr="00DE1C2D">
        <w:rPr>
          <w:rFonts w:eastAsia="Calibri"/>
        </w:rPr>
        <w:t>production</w:t>
      </w:r>
      <w:r w:rsidR="001E7EB0">
        <w:rPr>
          <w:rFonts w:eastAsia="Calibri"/>
        </w:rPr>
        <w:t xml:space="preserve"> </w:t>
      </w:r>
      <w:r w:rsidRPr="00DE1C2D">
        <w:rPr>
          <w:rFonts w:eastAsia="Calibri"/>
        </w:rPr>
        <w:t>but</w:t>
      </w:r>
      <w:r w:rsidR="001E7EB0">
        <w:rPr>
          <w:rFonts w:eastAsia="Calibri"/>
        </w:rPr>
        <w:t xml:space="preserve"> </w:t>
      </w:r>
      <w:r w:rsidR="001B6845" w:rsidRPr="00DE1C2D">
        <w:rPr>
          <w:rFonts w:eastAsia="Calibri"/>
        </w:rPr>
        <w:t>also</w:t>
      </w:r>
      <w:r w:rsidR="001E7EB0">
        <w:rPr>
          <w:rFonts w:eastAsia="Calibri"/>
        </w:rPr>
        <w:t xml:space="preserve"> </w:t>
      </w:r>
      <w:r w:rsidRPr="00DE1C2D">
        <w:rPr>
          <w:rFonts w:eastAsia="Calibri"/>
        </w:rPr>
        <w:t>by</w:t>
      </w:r>
      <w:r w:rsidR="001E7EB0">
        <w:rPr>
          <w:rFonts w:eastAsia="Calibri"/>
        </w:rPr>
        <w:t xml:space="preserve"> </w:t>
      </w:r>
      <w:r w:rsidRPr="00DE1C2D">
        <w:rPr>
          <w:rFonts w:eastAsia="Calibri"/>
        </w:rPr>
        <w:t>enabling</w:t>
      </w:r>
      <w:r w:rsidR="001E7EB0">
        <w:rPr>
          <w:rFonts w:eastAsia="Calibri"/>
        </w:rPr>
        <w:t xml:space="preserve"> </w:t>
      </w:r>
      <w:r w:rsidRPr="00DE1C2D">
        <w:rPr>
          <w:rFonts w:eastAsia="Calibri"/>
        </w:rPr>
        <w:t>production</w:t>
      </w:r>
      <w:r w:rsidR="001E7EB0">
        <w:rPr>
          <w:rFonts w:eastAsia="Calibri"/>
        </w:rPr>
        <w:t xml:space="preserve"> </w:t>
      </w:r>
      <w:r w:rsidRPr="00DE1C2D">
        <w:rPr>
          <w:rFonts w:eastAsia="Calibri"/>
        </w:rPr>
        <w:t>to</w:t>
      </w:r>
      <w:r w:rsidR="001E7EB0">
        <w:rPr>
          <w:rFonts w:eastAsia="Calibri"/>
        </w:rPr>
        <w:t xml:space="preserve"> </w:t>
      </w:r>
      <w:r w:rsidR="001B6845" w:rsidRPr="00DE1C2D">
        <w:rPr>
          <w:rFonts w:eastAsia="Calibri"/>
        </w:rPr>
        <w:t>be</w:t>
      </w:r>
      <w:r w:rsidR="001E7EB0">
        <w:rPr>
          <w:rFonts w:eastAsia="Calibri"/>
        </w:rPr>
        <w:t xml:space="preserve"> </w:t>
      </w:r>
      <w:r w:rsidR="001B6845" w:rsidRPr="00DE1C2D">
        <w:rPr>
          <w:rFonts w:eastAsia="Calibri"/>
        </w:rPr>
        <w:t>localized</w:t>
      </w:r>
      <w:r w:rsidR="001E7EB0">
        <w:rPr>
          <w:rFonts w:eastAsia="Calibri"/>
        </w:rPr>
        <w:t xml:space="preserve"> </w:t>
      </w:r>
      <w:r w:rsidR="001B6845" w:rsidRPr="00DE1C2D">
        <w:rPr>
          <w:rFonts w:eastAsia="Calibri"/>
        </w:rPr>
        <w:t>to</w:t>
      </w:r>
      <w:r w:rsidR="001E7EB0">
        <w:rPr>
          <w:rFonts w:eastAsia="Calibri"/>
        </w:rPr>
        <w:t xml:space="preserve"> </w:t>
      </w:r>
      <w:r w:rsidR="001B6845" w:rsidRPr="00DE1C2D">
        <w:rPr>
          <w:rFonts w:eastAsia="Calibri"/>
        </w:rPr>
        <w:t>the</w:t>
      </w:r>
      <w:r w:rsidR="001E7EB0">
        <w:rPr>
          <w:rFonts w:eastAsia="Calibri"/>
        </w:rPr>
        <w:t xml:space="preserve"> </w:t>
      </w:r>
      <w:r w:rsidRPr="00DE1C2D">
        <w:rPr>
          <w:rFonts w:eastAsia="Calibri"/>
        </w:rPr>
        <w:t>points</w:t>
      </w:r>
      <w:r w:rsidR="001E7EB0">
        <w:rPr>
          <w:rFonts w:eastAsia="Calibri"/>
        </w:rPr>
        <w:t xml:space="preserve"> </w:t>
      </w:r>
      <w:r w:rsidRPr="00DE1C2D">
        <w:rPr>
          <w:rFonts w:eastAsia="Calibri"/>
        </w:rPr>
        <w:t>of</w:t>
      </w:r>
      <w:r w:rsidR="001E7EB0">
        <w:rPr>
          <w:rFonts w:eastAsia="Calibri"/>
        </w:rPr>
        <w:t xml:space="preserve"> </w:t>
      </w:r>
      <w:r w:rsidRPr="00DE1C2D">
        <w:rPr>
          <w:rFonts w:eastAsia="Calibri"/>
        </w:rPr>
        <w:t>consumption,</w:t>
      </w:r>
      <w:r w:rsidR="001E7EB0">
        <w:rPr>
          <w:rFonts w:eastAsia="Calibri"/>
        </w:rPr>
        <w:t xml:space="preserve"> </w:t>
      </w:r>
      <w:r w:rsidRPr="00DE1C2D">
        <w:rPr>
          <w:rFonts w:eastAsia="Calibri"/>
        </w:rPr>
        <w:t>making</w:t>
      </w:r>
      <w:r w:rsidR="001E7EB0">
        <w:rPr>
          <w:rFonts w:eastAsia="Calibri"/>
        </w:rPr>
        <w:t xml:space="preserve"> </w:t>
      </w:r>
      <w:r w:rsidRPr="00DE1C2D">
        <w:rPr>
          <w:rFonts w:eastAsia="Calibri"/>
        </w:rPr>
        <w:t>internationalization</w:t>
      </w:r>
      <w:r w:rsidR="001E7EB0">
        <w:rPr>
          <w:rFonts w:eastAsia="Calibri"/>
        </w:rPr>
        <w:t xml:space="preserve"> </w:t>
      </w:r>
      <w:r w:rsidRPr="00DE1C2D">
        <w:rPr>
          <w:rFonts w:eastAsia="Calibri"/>
        </w:rPr>
        <w:t>easier,</w:t>
      </w:r>
      <w:r w:rsidR="001E7EB0">
        <w:rPr>
          <w:rFonts w:eastAsia="Calibri"/>
        </w:rPr>
        <w:t xml:space="preserve"> </w:t>
      </w:r>
      <w:r w:rsidRPr="00DE1C2D">
        <w:rPr>
          <w:rFonts w:eastAsia="Calibri"/>
        </w:rPr>
        <w:t>particularly</w:t>
      </w:r>
      <w:r w:rsidR="001E7EB0">
        <w:rPr>
          <w:rFonts w:eastAsia="Calibri"/>
        </w:rPr>
        <w:t xml:space="preserve"> </w:t>
      </w:r>
      <w:r w:rsidRPr="00DE1C2D">
        <w:rPr>
          <w:rFonts w:eastAsia="Calibri"/>
        </w:rPr>
        <w:t>during</w:t>
      </w:r>
      <w:r w:rsidR="001E7EB0">
        <w:rPr>
          <w:rFonts w:eastAsia="Calibri"/>
        </w:rPr>
        <w:t xml:space="preserve"> </w:t>
      </w:r>
      <w:r w:rsidRPr="00DE1C2D">
        <w:rPr>
          <w:rFonts w:eastAsia="Calibri"/>
        </w:rPr>
        <w:t>times</w:t>
      </w:r>
      <w:r w:rsidR="001E7EB0">
        <w:rPr>
          <w:rFonts w:eastAsia="Calibri"/>
        </w:rPr>
        <w:t xml:space="preserve"> </w:t>
      </w:r>
      <w:r w:rsidRPr="00DE1C2D">
        <w:rPr>
          <w:rFonts w:eastAsia="Calibri"/>
        </w:rPr>
        <w:t>of</w:t>
      </w:r>
      <w:r w:rsidR="001E7EB0">
        <w:rPr>
          <w:rFonts w:eastAsia="Calibri"/>
        </w:rPr>
        <w:t xml:space="preserve"> </w:t>
      </w:r>
      <w:r w:rsidRPr="00DE1C2D">
        <w:rPr>
          <w:rFonts w:eastAsia="Calibri"/>
        </w:rPr>
        <w:t>increasing</w:t>
      </w:r>
      <w:r w:rsidR="001E7EB0">
        <w:rPr>
          <w:rFonts w:eastAsia="Calibri"/>
        </w:rPr>
        <w:t xml:space="preserve"> </w:t>
      </w:r>
      <w:r w:rsidRPr="00DE1C2D">
        <w:rPr>
          <w:rFonts w:eastAsia="Calibri"/>
        </w:rPr>
        <w:t>global</w:t>
      </w:r>
      <w:r w:rsidR="001E7EB0">
        <w:rPr>
          <w:rFonts w:eastAsia="Calibri"/>
        </w:rPr>
        <w:t xml:space="preserve"> </w:t>
      </w:r>
      <w:r w:rsidRPr="00DE1C2D">
        <w:rPr>
          <w:rFonts w:eastAsia="Calibri"/>
        </w:rPr>
        <w:t>trade</w:t>
      </w:r>
      <w:r w:rsidR="001E7EB0">
        <w:rPr>
          <w:rFonts w:eastAsia="Calibri"/>
        </w:rPr>
        <w:t xml:space="preserve"> </w:t>
      </w:r>
      <w:r w:rsidRPr="00DE1C2D">
        <w:rPr>
          <w:rFonts w:eastAsia="Calibri"/>
        </w:rPr>
        <w:t>wars.</w:t>
      </w:r>
      <w:r w:rsidR="001E7EB0">
        <w:rPr>
          <w:rFonts w:eastAsia="Calibri"/>
        </w:rPr>
        <w:t xml:space="preserve"> </w:t>
      </w:r>
      <w:r w:rsidRPr="00DE1C2D">
        <w:rPr>
          <w:rFonts w:eastAsia="Calibri"/>
        </w:rPr>
        <w:t>3D</w:t>
      </w:r>
      <w:r w:rsidR="001E7EB0">
        <w:rPr>
          <w:rFonts w:eastAsia="Calibri"/>
        </w:rPr>
        <w:t xml:space="preserve"> </w:t>
      </w:r>
      <w:r w:rsidRPr="00DE1C2D">
        <w:rPr>
          <w:rFonts w:eastAsia="Calibri"/>
        </w:rPr>
        <w:t>printing</w:t>
      </w:r>
      <w:r w:rsidR="001E7EB0">
        <w:rPr>
          <w:rFonts w:eastAsia="Calibri"/>
        </w:rPr>
        <w:t xml:space="preserve"> </w:t>
      </w:r>
      <w:r w:rsidRPr="00DE1C2D">
        <w:rPr>
          <w:rFonts w:eastAsia="Calibri"/>
        </w:rPr>
        <w:t>could</w:t>
      </w:r>
      <w:r w:rsidR="001E7EB0">
        <w:rPr>
          <w:rFonts w:eastAsia="Calibri"/>
        </w:rPr>
        <w:t xml:space="preserve"> </w:t>
      </w:r>
      <w:r w:rsidRPr="00DE1C2D">
        <w:rPr>
          <w:rFonts w:eastAsia="Calibri"/>
        </w:rPr>
        <w:t>reorient</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manufacturing</w:t>
      </w:r>
      <w:r w:rsidR="001E7EB0">
        <w:rPr>
          <w:rFonts w:eastAsia="Calibri"/>
        </w:rPr>
        <w:t xml:space="preserve"> </w:t>
      </w:r>
      <w:r w:rsidRPr="00DE1C2D">
        <w:rPr>
          <w:rFonts w:eastAsia="Calibri"/>
        </w:rPr>
        <w:t>footprint</w:t>
      </w:r>
      <w:r w:rsidR="001E7EB0">
        <w:rPr>
          <w:rFonts w:eastAsia="Calibri"/>
        </w:rPr>
        <w:t xml:space="preserve"> </w:t>
      </w:r>
      <w:r w:rsidRPr="00DE1C2D">
        <w:rPr>
          <w:rFonts w:eastAsia="Calibri"/>
        </w:rPr>
        <w:t>to</w:t>
      </w:r>
      <w:r w:rsidR="001858FF">
        <w:rPr>
          <w:rFonts w:eastAsia="Calibri"/>
        </w:rPr>
        <w:t>wards</w:t>
      </w:r>
      <w:r w:rsidR="001E7EB0">
        <w:rPr>
          <w:rFonts w:eastAsia="Calibri"/>
        </w:rPr>
        <w:t xml:space="preserve"> </w:t>
      </w:r>
      <w:r w:rsidRPr="00DE1C2D">
        <w:rPr>
          <w:rFonts w:eastAsia="Calibri"/>
        </w:rPr>
        <w:t>local</w:t>
      </w:r>
      <w:r w:rsidR="001E7EB0">
        <w:rPr>
          <w:rFonts w:eastAsia="Calibri"/>
        </w:rPr>
        <w:t xml:space="preserve"> </w:t>
      </w:r>
      <w:r w:rsidRPr="00DE1C2D">
        <w:rPr>
          <w:rFonts w:eastAsia="Calibri"/>
        </w:rPr>
        <w:t>facilities</w:t>
      </w:r>
      <w:r w:rsidR="001E7EB0">
        <w:rPr>
          <w:rFonts w:eastAsia="Calibri"/>
        </w:rPr>
        <w:t xml:space="preserve"> </w:t>
      </w:r>
      <w:r w:rsidRPr="00DE1C2D">
        <w:rPr>
          <w:rFonts w:eastAsia="Calibri"/>
        </w:rPr>
        <w:t>feeding</w:t>
      </w:r>
      <w:r w:rsidR="001E7EB0">
        <w:rPr>
          <w:rFonts w:eastAsia="Calibri"/>
        </w:rPr>
        <w:t xml:space="preserve"> </w:t>
      </w:r>
      <w:r w:rsidRPr="00DE1C2D">
        <w:rPr>
          <w:rFonts w:eastAsia="Calibri"/>
        </w:rPr>
        <w:t>off</w:t>
      </w:r>
      <w:r w:rsidR="001E7EB0">
        <w:rPr>
          <w:rFonts w:eastAsia="Calibri"/>
        </w:rPr>
        <w:t xml:space="preserve"> </w:t>
      </w:r>
      <w:r w:rsidRPr="00DE1C2D">
        <w:rPr>
          <w:rFonts w:eastAsia="Calibri"/>
        </w:rPr>
        <w:t>local</w:t>
      </w:r>
      <w:r w:rsidR="001E7EB0">
        <w:rPr>
          <w:rFonts w:eastAsia="Calibri"/>
        </w:rPr>
        <w:t xml:space="preserve"> </w:t>
      </w:r>
      <w:r w:rsidRPr="00DE1C2D">
        <w:rPr>
          <w:rFonts w:eastAsia="Calibri"/>
        </w:rPr>
        <w:t>raw</w:t>
      </w:r>
      <w:r w:rsidR="001E7EB0">
        <w:rPr>
          <w:rFonts w:eastAsia="Calibri"/>
        </w:rPr>
        <w:t xml:space="preserve"> </w:t>
      </w:r>
      <w:r w:rsidRPr="00DE1C2D">
        <w:rPr>
          <w:rFonts w:eastAsia="Calibri"/>
        </w:rPr>
        <w:t>materials.</w:t>
      </w:r>
    </w:p>
    <w:p w14:paraId="2F986369" w14:textId="77777777" w:rsidR="0057147C" w:rsidRPr="00DE1C2D" w:rsidRDefault="0057147C" w:rsidP="0057147C">
      <w:pPr>
        <w:pStyle w:val="BodyTextMain"/>
      </w:pPr>
    </w:p>
    <w:p w14:paraId="042A8DF6" w14:textId="5EAC3A5A" w:rsidR="0057147C" w:rsidRPr="00DE1C2D" w:rsidRDefault="0057147C" w:rsidP="0057147C">
      <w:pPr>
        <w:pStyle w:val="BodyTextMain"/>
        <w:rPr>
          <w:rFonts w:eastAsia="Calibri"/>
        </w:rPr>
      </w:pPr>
      <w:r w:rsidRPr="00DE1C2D">
        <w:t>Considering</w:t>
      </w:r>
      <w:r w:rsidR="001E7EB0">
        <w:t xml:space="preserve"> </w:t>
      </w:r>
      <w:r w:rsidRPr="00DE1C2D">
        <w:t>that</w:t>
      </w:r>
      <w:r w:rsidR="001E7EB0">
        <w:t xml:space="preserve"> </w:t>
      </w:r>
      <w:r w:rsidR="001B6845" w:rsidRPr="00DE1C2D">
        <w:t>2</w:t>
      </w:r>
      <w:r w:rsidR="001E7EB0">
        <w:t xml:space="preserve"> </w:t>
      </w:r>
      <w:r w:rsidRPr="00DE1C2D">
        <w:t>per</w:t>
      </w:r>
      <w:r w:rsidR="001E7EB0">
        <w:t xml:space="preserve"> </w:t>
      </w:r>
      <w:r w:rsidRPr="00DE1C2D">
        <w:t>cent</w:t>
      </w:r>
      <w:r w:rsidR="001E7EB0">
        <w:t xml:space="preserve"> </w:t>
      </w:r>
      <w:r w:rsidRPr="00DE1C2D">
        <w:t>of</w:t>
      </w:r>
      <w:r w:rsidR="001E7EB0">
        <w:t xml:space="preserve"> </w:t>
      </w:r>
      <w:r w:rsidRPr="00DE1C2D">
        <w:t>the</w:t>
      </w:r>
      <w:r w:rsidR="001E7EB0">
        <w:t xml:space="preserve"> </w:t>
      </w:r>
      <w:r w:rsidRPr="00DE1C2D">
        <w:t>world</w:t>
      </w:r>
      <w:r w:rsidR="001B6845" w:rsidRPr="00DE1C2D">
        <w:t>’</w:t>
      </w:r>
      <w:r w:rsidRPr="00DE1C2D">
        <w:t>s</w:t>
      </w:r>
      <w:r w:rsidR="001E7EB0">
        <w:t xml:space="preserve"> </w:t>
      </w:r>
      <w:r w:rsidR="001B6845" w:rsidRPr="00DE1C2D">
        <w:t>gross</w:t>
      </w:r>
      <w:r w:rsidR="001E7EB0">
        <w:t xml:space="preserve"> </w:t>
      </w:r>
      <w:r w:rsidR="001B6845" w:rsidRPr="00DE1C2D">
        <w:t>domestic</w:t>
      </w:r>
      <w:r w:rsidR="001E7EB0">
        <w:t xml:space="preserve"> </w:t>
      </w:r>
      <w:r w:rsidR="001B6845" w:rsidRPr="00DE1C2D">
        <w:t>product</w:t>
      </w:r>
      <w:r w:rsidR="001E7EB0">
        <w:t xml:space="preserve"> </w:t>
      </w:r>
      <w:r w:rsidRPr="00DE1C2D">
        <w:t>was</w:t>
      </w:r>
      <w:r w:rsidR="001E7EB0">
        <w:t xml:space="preserve"> </w:t>
      </w:r>
      <w:r w:rsidRPr="00DE1C2D">
        <w:t>known</w:t>
      </w:r>
      <w:r w:rsidR="001E7EB0">
        <w:t xml:space="preserve"> </w:t>
      </w:r>
      <w:r w:rsidRPr="00DE1C2D">
        <w:t>to</w:t>
      </w:r>
      <w:r w:rsidR="001E7EB0">
        <w:t xml:space="preserve"> </w:t>
      </w:r>
      <w:r w:rsidRPr="00DE1C2D">
        <w:t>be</w:t>
      </w:r>
      <w:r w:rsidR="001E7EB0">
        <w:t xml:space="preserve"> </w:t>
      </w:r>
      <w:r w:rsidRPr="00DE1C2D">
        <w:t>in</w:t>
      </w:r>
      <w:r w:rsidR="001E7EB0">
        <w:t xml:space="preserve"> </w:t>
      </w:r>
      <w:r w:rsidRPr="00DE1C2D">
        <w:t>transit</w:t>
      </w:r>
      <w:r w:rsidR="001E7EB0">
        <w:t xml:space="preserve"> </w:t>
      </w:r>
      <w:r w:rsidR="001B6845" w:rsidRPr="00DE1C2D">
        <w:t>just</w:t>
      </w:r>
      <w:r w:rsidR="001E7EB0">
        <w:t xml:space="preserve"> </w:t>
      </w:r>
      <w:r w:rsidRPr="00DE1C2D">
        <w:t>on</w:t>
      </w:r>
      <w:r w:rsidR="001E7EB0">
        <w:t xml:space="preserve"> </w:t>
      </w:r>
      <w:r w:rsidR="001B6845" w:rsidRPr="00DE1C2D">
        <w:t>United</w:t>
      </w:r>
      <w:r w:rsidR="001E7EB0">
        <w:t xml:space="preserve"> </w:t>
      </w:r>
      <w:r w:rsidR="001B6845" w:rsidRPr="00DE1C2D">
        <w:t>Parcel</w:t>
      </w:r>
      <w:r w:rsidR="001E7EB0">
        <w:t xml:space="preserve"> </w:t>
      </w:r>
      <w:r w:rsidR="001B6845" w:rsidRPr="00DE1C2D">
        <w:t>Service</w:t>
      </w:r>
      <w:r w:rsidR="001E7EB0">
        <w:t xml:space="preserve"> </w:t>
      </w:r>
      <w:r w:rsidR="001B6845" w:rsidRPr="00DE1C2D">
        <w:t>(</w:t>
      </w:r>
      <w:r w:rsidRPr="00DE1C2D">
        <w:t>UPS</w:t>
      </w:r>
      <w:r w:rsidR="001B6845" w:rsidRPr="00DE1C2D">
        <w:t>)</w:t>
      </w:r>
      <w:r w:rsidR="001E7EB0">
        <w:t xml:space="preserve"> </w:t>
      </w:r>
      <w:r w:rsidRPr="00DE1C2D">
        <w:t>Inc</w:t>
      </w:r>
      <w:r w:rsidR="001B6845" w:rsidRPr="00DE1C2D">
        <w:t>.’</w:t>
      </w:r>
      <w:r w:rsidRPr="00DE1C2D">
        <w:t>s</w:t>
      </w:r>
      <w:r w:rsidR="001E7EB0">
        <w:t xml:space="preserve"> </w:t>
      </w:r>
      <w:r w:rsidRPr="00DE1C2D">
        <w:t>transportation</w:t>
      </w:r>
      <w:r w:rsidR="001E7EB0">
        <w:t xml:space="preserve"> </w:t>
      </w:r>
      <w:r w:rsidRPr="00DE1C2D">
        <w:t>vehicles</w:t>
      </w:r>
      <w:r w:rsidR="001E7EB0">
        <w:t xml:space="preserve"> </w:t>
      </w:r>
      <w:r w:rsidRPr="00DE1C2D">
        <w:t>alone</w:t>
      </w:r>
      <w:r w:rsidR="001E7EB0">
        <w:t xml:space="preserve"> </w:t>
      </w:r>
      <w:r w:rsidRPr="00DE1C2D">
        <w:t>at</w:t>
      </w:r>
      <w:r w:rsidR="001E7EB0">
        <w:t xml:space="preserve"> </w:t>
      </w:r>
      <w:r w:rsidRPr="00DE1C2D">
        <w:t>any</w:t>
      </w:r>
      <w:r w:rsidR="001E7EB0">
        <w:t xml:space="preserve"> </w:t>
      </w:r>
      <w:r w:rsidRPr="00DE1C2D">
        <w:t>point</w:t>
      </w:r>
      <w:r w:rsidR="001E7EB0">
        <w:t xml:space="preserve"> </w:t>
      </w:r>
      <w:r w:rsidR="00715EC8">
        <w:t>in</w:t>
      </w:r>
      <w:r w:rsidR="001E7EB0">
        <w:t xml:space="preserve"> </w:t>
      </w:r>
      <w:r w:rsidRPr="00DE1C2D">
        <w:t>time,</w:t>
      </w:r>
      <w:r w:rsidRPr="00DE1C2D">
        <w:rPr>
          <w:rStyle w:val="FootnoteReference"/>
        </w:rPr>
        <w:footnoteReference w:id="5"/>
      </w:r>
      <w:r w:rsidR="001E7EB0">
        <w:t xml:space="preserve"> </w:t>
      </w:r>
      <w:r w:rsidRPr="00DE1C2D">
        <w:t>3D</w:t>
      </w:r>
      <w:r w:rsidR="001E7EB0">
        <w:t xml:space="preserve"> </w:t>
      </w:r>
      <w:r w:rsidRPr="00DE1C2D">
        <w:t>printing</w:t>
      </w:r>
      <w:r w:rsidR="001E7EB0">
        <w:t xml:space="preserve"> </w:t>
      </w:r>
      <w:r w:rsidRPr="00DE1C2D">
        <w:t>unlocked</w:t>
      </w:r>
      <w:r w:rsidR="001E7EB0">
        <w:t xml:space="preserve"> </w:t>
      </w:r>
      <w:r w:rsidRPr="00DE1C2D">
        <w:t>huge</w:t>
      </w:r>
      <w:r w:rsidR="001E7EB0">
        <w:t xml:space="preserve"> </w:t>
      </w:r>
      <w:r w:rsidRPr="00DE1C2D">
        <w:t>efficiency</w:t>
      </w:r>
      <w:r w:rsidR="001E7EB0">
        <w:t xml:space="preserve"> </w:t>
      </w:r>
      <w:r w:rsidRPr="00DE1C2D">
        <w:t>gains</w:t>
      </w:r>
      <w:r w:rsidR="001E7EB0">
        <w:t xml:space="preserve"> </w:t>
      </w:r>
      <w:r w:rsidRPr="00DE1C2D">
        <w:t>and</w:t>
      </w:r>
      <w:r w:rsidR="001E7EB0">
        <w:t xml:space="preserve"> </w:t>
      </w:r>
      <w:r w:rsidRPr="00DE1C2D">
        <w:t>completely</w:t>
      </w:r>
      <w:r w:rsidR="001E7EB0">
        <w:t xml:space="preserve"> </w:t>
      </w:r>
      <w:r w:rsidRPr="00DE1C2D">
        <w:t>new</w:t>
      </w:r>
      <w:r w:rsidR="001E7EB0">
        <w:t xml:space="preserve"> </w:t>
      </w:r>
      <w:r w:rsidRPr="00DE1C2D">
        <w:t>business</w:t>
      </w:r>
      <w:r w:rsidR="001E7EB0">
        <w:t xml:space="preserve"> </w:t>
      </w:r>
      <w:r w:rsidRPr="00DE1C2D">
        <w:t>models.</w:t>
      </w:r>
      <w:r w:rsidR="001E7EB0">
        <w:t xml:space="preserve"> </w:t>
      </w:r>
      <w:r w:rsidRPr="00DE1C2D">
        <w:t>It</w:t>
      </w:r>
      <w:r w:rsidR="001E7EB0">
        <w:t xml:space="preserve"> </w:t>
      </w:r>
      <w:r w:rsidRPr="00DE1C2D">
        <w:t>also</w:t>
      </w:r>
      <w:r w:rsidR="001E7EB0">
        <w:t xml:space="preserve"> </w:t>
      </w:r>
      <w:r w:rsidRPr="00DE1C2D">
        <w:t>reduced</w:t>
      </w:r>
      <w:r w:rsidR="001E7EB0">
        <w:t xml:space="preserve"> </w:t>
      </w:r>
      <w:r w:rsidRPr="00DE1C2D">
        <w:t>the</w:t>
      </w:r>
      <w:r w:rsidR="001E7EB0">
        <w:t xml:space="preserve"> </w:t>
      </w:r>
      <w:r w:rsidRPr="00DE1C2D">
        <w:t>need</w:t>
      </w:r>
      <w:r w:rsidR="001E7EB0">
        <w:t xml:space="preserve"> </w:t>
      </w:r>
      <w:r w:rsidRPr="00DE1C2D">
        <w:t>to</w:t>
      </w:r>
      <w:r w:rsidR="001E7EB0">
        <w:t xml:space="preserve"> </w:t>
      </w:r>
      <w:r w:rsidRPr="00DE1C2D">
        <w:t>outsource</w:t>
      </w:r>
      <w:r w:rsidR="001E7EB0">
        <w:t xml:space="preserve"> </w:t>
      </w:r>
      <w:r w:rsidRPr="00DE1C2D">
        <w:t>production</w:t>
      </w:r>
      <w:r w:rsidR="001E7EB0">
        <w:t xml:space="preserve"> </w:t>
      </w:r>
      <w:r w:rsidRPr="00DE1C2D">
        <w:t>to</w:t>
      </w:r>
      <w:r w:rsidR="001E7EB0">
        <w:t xml:space="preserve"> </w:t>
      </w:r>
      <w:r w:rsidRPr="00DE1C2D">
        <w:t>low-cost</w:t>
      </w:r>
      <w:r w:rsidR="001E7EB0">
        <w:t xml:space="preserve"> </w:t>
      </w:r>
      <w:r w:rsidRPr="00DE1C2D">
        <w:t>economies.</w:t>
      </w:r>
      <w:r w:rsidRPr="00DE1C2D">
        <w:rPr>
          <w:rStyle w:val="FootnoteReference"/>
          <w:rFonts w:eastAsia="Calibri"/>
        </w:rPr>
        <w:footnoteReference w:id="6"/>
      </w:r>
      <w:r w:rsidR="001E7EB0">
        <w:rPr>
          <w:rFonts w:eastAsia="Calibri"/>
        </w:rPr>
        <w:t xml:space="preserve"> </w:t>
      </w:r>
      <w:r w:rsidRPr="00DE1C2D">
        <w:t>While</w:t>
      </w:r>
      <w:r w:rsidR="001E7EB0">
        <w:t xml:space="preserve"> </w:t>
      </w:r>
      <w:r w:rsidRPr="00DE1C2D">
        <w:t>assembly-based</w:t>
      </w:r>
      <w:r w:rsidR="001E7EB0">
        <w:t xml:space="preserve"> </w:t>
      </w:r>
      <w:r w:rsidRPr="00DE1C2D">
        <w:t>manufacturing</w:t>
      </w:r>
      <w:r w:rsidR="001E7EB0">
        <w:t xml:space="preserve"> </w:t>
      </w:r>
      <w:r w:rsidRPr="00DE1C2D">
        <w:t>ensured</w:t>
      </w:r>
      <w:r w:rsidR="001E7EB0">
        <w:t xml:space="preserve"> </w:t>
      </w:r>
      <w:r w:rsidRPr="00DE1C2D">
        <w:t>progressive</w:t>
      </w:r>
      <w:r w:rsidR="001E7EB0">
        <w:t xml:space="preserve"> </w:t>
      </w:r>
      <w:r w:rsidRPr="00DE1C2D">
        <w:t>reduction</w:t>
      </w:r>
      <w:r w:rsidR="001E7EB0">
        <w:t xml:space="preserve"> </w:t>
      </w:r>
      <w:r w:rsidRPr="00DE1C2D">
        <w:t>in</w:t>
      </w:r>
      <w:r w:rsidR="001E7EB0">
        <w:t xml:space="preserve"> </w:t>
      </w:r>
      <w:r w:rsidRPr="00DE1C2D">
        <w:t>unit</w:t>
      </w:r>
      <w:r w:rsidR="001E7EB0">
        <w:t xml:space="preserve"> </w:t>
      </w:r>
      <w:r w:rsidRPr="00DE1C2D">
        <w:t>costs</w:t>
      </w:r>
      <w:r w:rsidR="001E7EB0">
        <w:t xml:space="preserve"> </w:t>
      </w:r>
      <w:r w:rsidRPr="00DE1C2D">
        <w:t>as</w:t>
      </w:r>
      <w:r w:rsidR="001E7EB0">
        <w:t xml:space="preserve"> </w:t>
      </w:r>
      <w:r w:rsidRPr="00DE1C2D">
        <w:t>production</w:t>
      </w:r>
      <w:r w:rsidR="001E7EB0">
        <w:t xml:space="preserve"> </w:t>
      </w:r>
      <w:r w:rsidRPr="00DE1C2D">
        <w:t>volumes</w:t>
      </w:r>
      <w:r w:rsidR="001E7EB0">
        <w:t xml:space="preserve"> </w:t>
      </w:r>
      <w:r w:rsidR="00715EC8">
        <w:t>rose</w:t>
      </w:r>
      <w:r w:rsidRPr="00DE1C2D">
        <w:t>,</w:t>
      </w:r>
      <w:r w:rsidR="001E7EB0">
        <w:t xml:space="preserve"> </w:t>
      </w:r>
      <w:r w:rsidRPr="00DE1C2D">
        <w:t>3D</w:t>
      </w:r>
      <w:r w:rsidR="001E7EB0">
        <w:t xml:space="preserve"> </w:t>
      </w:r>
      <w:r w:rsidRPr="00DE1C2D">
        <w:t>printing</w:t>
      </w:r>
      <w:r w:rsidR="001E7EB0">
        <w:t xml:space="preserve"> </w:t>
      </w:r>
      <w:r w:rsidRPr="00DE1C2D">
        <w:t>ensured</w:t>
      </w:r>
      <w:r w:rsidR="001E7EB0">
        <w:t xml:space="preserve"> </w:t>
      </w:r>
      <w:r w:rsidRPr="00DE1C2D">
        <w:t>lower</w:t>
      </w:r>
      <w:r w:rsidR="001E7EB0">
        <w:t xml:space="preserve"> </w:t>
      </w:r>
      <w:r w:rsidRPr="00DE1C2D">
        <w:t>costs</w:t>
      </w:r>
      <w:r w:rsidR="001E7EB0">
        <w:t xml:space="preserve"> </w:t>
      </w:r>
      <w:r w:rsidRPr="00DE1C2D">
        <w:t>from</w:t>
      </w:r>
      <w:r w:rsidR="001E7EB0">
        <w:t xml:space="preserve"> </w:t>
      </w:r>
      <w:r w:rsidRPr="00DE1C2D">
        <w:t>the</w:t>
      </w:r>
      <w:r w:rsidR="001E7EB0">
        <w:t xml:space="preserve"> </w:t>
      </w:r>
      <w:r w:rsidRPr="00DE1C2D">
        <w:t>first</w:t>
      </w:r>
      <w:r w:rsidR="001E7EB0">
        <w:t xml:space="preserve"> </w:t>
      </w:r>
      <w:r w:rsidRPr="00DE1C2D">
        <w:t>unit</w:t>
      </w:r>
      <w:r w:rsidR="001E7EB0">
        <w:t xml:space="preserve"> </w:t>
      </w:r>
      <w:r w:rsidRPr="00DE1C2D">
        <w:t>of</w:t>
      </w:r>
      <w:r w:rsidR="001E7EB0">
        <w:t xml:space="preserve"> </w:t>
      </w:r>
      <w:r w:rsidRPr="00DE1C2D">
        <w:t>output</w:t>
      </w:r>
      <w:r w:rsidR="001E7EB0">
        <w:t xml:space="preserve"> </w:t>
      </w:r>
      <w:r w:rsidRPr="00DE1C2D">
        <w:t>(</w:t>
      </w:r>
      <w:r w:rsidR="004E77C0" w:rsidRPr="00DE1C2D">
        <w:t>see</w:t>
      </w:r>
      <w:r w:rsidR="001E7EB0">
        <w:t xml:space="preserve"> </w:t>
      </w:r>
      <w:r w:rsidR="004E77C0" w:rsidRPr="00DE1C2D">
        <w:t>E</w:t>
      </w:r>
      <w:r w:rsidRPr="00DE1C2D">
        <w:t>xhibit</w:t>
      </w:r>
      <w:r w:rsidR="001E7EB0">
        <w:t xml:space="preserve"> </w:t>
      </w:r>
      <w:r w:rsidRPr="00DE1C2D">
        <w:t>2).</w:t>
      </w:r>
      <w:r w:rsidRPr="00DE1C2D">
        <w:rPr>
          <w:rStyle w:val="FootnoteReference"/>
          <w:rFonts w:eastAsia="Calibri"/>
        </w:rPr>
        <w:footnoteReference w:id="7"/>
      </w:r>
    </w:p>
    <w:p w14:paraId="6F94CF89" w14:textId="7689C911" w:rsidR="0057147C" w:rsidRPr="00DE1C2D" w:rsidRDefault="0057147C" w:rsidP="004E77C0">
      <w:pPr>
        <w:pStyle w:val="BodyTextMain"/>
        <w:rPr>
          <w:rFonts w:eastAsia="Calibri"/>
        </w:rPr>
      </w:pPr>
    </w:p>
    <w:p w14:paraId="1EF395BA" w14:textId="77777777" w:rsidR="004E77C0" w:rsidRPr="00DE1C2D" w:rsidRDefault="004E77C0">
      <w:pPr>
        <w:pStyle w:val="BodyTextMain"/>
        <w:rPr>
          <w:rFonts w:eastAsia="Calibri"/>
        </w:rPr>
      </w:pPr>
    </w:p>
    <w:p w14:paraId="380C8E38" w14:textId="365A6356" w:rsidR="004E77C0" w:rsidRPr="00DE1C2D" w:rsidRDefault="0057147C" w:rsidP="00F66D58">
      <w:pPr>
        <w:pStyle w:val="Casehead2"/>
      </w:pPr>
      <w:r w:rsidRPr="00DE1C2D">
        <w:lastRenderedPageBreak/>
        <w:t>How</w:t>
      </w:r>
      <w:r w:rsidR="001E7EB0">
        <w:t xml:space="preserve"> </w:t>
      </w:r>
      <w:r w:rsidRPr="00DE1C2D">
        <w:t>the</w:t>
      </w:r>
      <w:r w:rsidR="001E7EB0">
        <w:t xml:space="preserve"> </w:t>
      </w:r>
      <w:r w:rsidR="004E77C0" w:rsidRPr="00DE1C2D">
        <w:t>P</w:t>
      </w:r>
      <w:r w:rsidRPr="00DE1C2D">
        <w:t>rinter</w:t>
      </w:r>
      <w:r w:rsidR="001E7EB0">
        <w:t xml:space="preserve"> </w:t>
      </w:r>
      <w:r w:rsidR="004E77C0" w:rsidRPr="00DE1C2D">
        <w:t>W</w:t>
      </w:r>
      <w:r w:rsidRPr="00DE1C2D">
        <w:t>orked</w:t>
      </w:r>
    </w:p>
    <w:p w14:paraId="3D4E0E5D" w14:textId="142E6A46" w:rsidR="004E77C0" w:rsidRPr="00DE1C2D" w:rsidRDefault="004E77C0" w:rsidP="00327346">
      <w:pPr>
        <w:pStyle w:val="BodyTextMain"/>
        <w:keepNext/>
        <w:rPr>
          <w:rFonts w:eastAsia="Calibri"/>
        </w:rPr>
      </w:pPr>
    </w:p>
    <w:p w14:paraId="21B08CC6" w14:textId="25D4BD48" w:rsidR="00E40343" w:rsidRPr="00FC1109" w:rsidRDefault="0057147C" w:rsidP="00327346">
      <w:pPr>
        <w:pStyle w:val="BodyTextMain"/>
        <w:keepNext/>
        <w:rPr>
          <w:rFonts w:eastAsia="Calibri"/>
        </w:rPr>
      </w:pPr>
      <w:r w:rsidRPr="00DE1C2D">
        <w:rPr>
          <w:rFonts w:eastAsia="Calibri"/>
        </w:rPr>
        <w:t>An</w:t>
      </w:r>
      <w:r w:rsidR="001E7EB0">
        <w:rPr>
          <w:rFonts w:eastAsia="Calibri"/>
        </w:rPr>
        <w:t xml:space="preserve"> </w:t>
      </w:r>
      <w:r w:rsidRPr="00DE1C2D">
        <w:rPr>
          <w:rFonts w:eastAsia="Calibri"/>
        </w:rPr>
        <w:t>MJF</w:t>
      </w:r>
      <w:r w:rsidR="001E7EB0">
        <w:rPr>
          <w:rFonts w:eastAsia="Calibri"/>
        </w:rPr>
        <w:t xml:space="preserve"> </w:t>
      </w:r>
      <w:r w:rsidRPr="00DE1C2D">
        <w:rPr>
          <w:rFonts w:eastAsia="Calibri"/>
        </w:rPr>
        <w:t>3D</w:t>
      </w:r>
      <w:r w:rsidR="001E7EB0">
        <w:rPr>
          <w:rFonts w:eastAsia="Calibri"/>
        </w:rPr>
        <w:t xml:space="preserve"> </w:t>
      </w:r>
      <w:r w:rsidRPr="00DE1C2D">
        <w:rPr>
          <w:rFonts w:eastAsia="Calibri"/>
        </w:rPr>
        <w:t>printer</w:t>
      </w:r>
      <w:r w:rsidR="001E7EB0">
        <w:rPr>
          <w:rFonts w:eastAsia="Calibri"/>
        </w:rPr>
        <w:t xml:space="preserve"> </w:t>
      </w:r>
      <w:r w:rsidRPr="00DE1C2D">
        <w:rPr>
          <w:rFonts w:eastAsia="Calibri"/>
        </w:rPr>
        <w:t>operated</w:t>
      </w:r>
      <w:r w:rsidR="001E7EB0">
        <w:rPr>
          <w:rFonts w:eastAsia="Calibri"/>
        </w:rPr>
        <w:t xml:space="preserve"> </w:t>
      </w:r>
      <w:r w:rsidRPr="00DE1C2D">
        <w:rPr>
          <w:rFonts w:eastAsia="Calibri"/>
        </w:rPr>
        <w:t>like</w:t>
      </w:r>
      <w:r w:rsidR="001E7EB0">
        <w:rPr>
          <w:rFonts w:eastAsia="Calibri"/>
        </w:rPr>
        <w:t xml:space="preserve"> </w:t>
      </w:r>
      <w:r w:rsidRPr="00DE1C2D">
        <w:rPr>
          <w:rFonts w:eastAsia="Calibri"/>
        </w:rPr>
        <w:t>a</w:t>
      </w:r>
      <w:r w:rsidR="001E7EB0">
        <w:rPr>
          <w:rFonts w:eastAsia="Calibri"/>
        </w:rPr>
        <w:t xml:space="preserve"> </w:t>
      </w:r>
      <w:r w:rsidR="00DE1C2D">
        <w:rPr>
          <w:rFonts w:eastAsia="Calibri"/>
        </w:rPr>
        <w:t>two-dimensional</w:t>
      </w:r>
      <w:r w:rsidR="001E7EB0">
        <w:rPr>
          <w:rFonts w:eastAsia="Calibri"/>
        </w:rPr>
        <w:t xml:space="preserve"> </w:t>
      </w:r>
      <w:r w:rsidR="007B48C8">
        <w:rPr>
          <w:rFonts w:eastAsia="Calibri"/>
        </w:rPr>
        <w:t>(2D)</w:t>
      </w:r>
      <w:r w:rsidR="001E7EB0">
        <w:rPr>
          <w:rFonts w:eastAsia="Calibri"/>
        </w:rPr>
        <w:t xml:space="preserve"> </w:t>
      </w:r>
      <w:r w:rsidR="00DE1C2D">
        <w:rPr>
          <w:rFonts w:eastAsia="Calibri"/>
        </w:rPr>
        <w:t>inkjet</w:t>
      </w:r>
      <w:r w:rsidR="001E7EB0">
        <w:rPr>
          <w:rFonts w:eastAsia="Calibri"/>
        </w:rPr>
        <w:t xml:space="preserve"> </w:t>
      </w:r>
      <w:r w:rsidRPr="00DE1C2D">
        <w:rPr>
          <w:rFonts w:eastAsia="Calibri"/>
        </w:rPr>
        <w:t>printer</w:t>
      </w:r>
      <w:r w:rsidR="00DE1C2D">
        <w:rPr>
          <w:rFonts w:eastAsia="Calibri"/>
        </w:rPr>
        <w:t>,</w:t>
      </w:r>
      <w:r w:rsidR="001E7EB0">
        <w:rPr>
          <w:rFonts w:eastAsia="Calibri"/>
        </w:rPr>
        <w:t xml:space="preserve"> </w:t>
      </w:r>
      <w:r w:rsidRPr="00DE1C2D">
        <w:rPr>
          <w:rFonts w:eastAsia="Calibri"/>
        </w:rPr>
        <w:t>but</w:t>
      </w:r>
      <w:r w:rsidR="001E7EB0">
        <w:rPr>
          <w:rFonts w:eastAsia="Calibri"/>
        </w:rPr>
        <w:t xml:space="preserve"> </w:t>
      </w:r>
      <w:r w:rsidRPr="00DE1C2D">
        <w:rPr>
          <w:rFonts w:eastAsia="Calibri"/>
        </w:rPr>
        <w:t>instead</w:t>
      </w:r>
      <w:r w:rsidR="001E7EB0">
        <w:rPr>
          <w:rFonts w:eastAsia="Calibri"/>
        </w:rPr>
        <w:t xml:space="preserve"> </w:t>
      </w:r>
      <w:r w:rsidRPr="00DE1C2D">
        <w:rPr>
          <w:rFonts w:eastAsia="Calibri"/>
        </w:rPr>
        <w:t>of</w:t>
      </w:r>
      <w:r w:rsidR="001E7EB0">
        <w:rPr>
          <w:rFonts w:eastAsia="Calibri"/>
        </w:rPr>
        <w:t xml:space="preserve"> </w:t>
      </w:r>
      <w:r w:rsidRPr="00DE1C2D">
        <w:rPr>
          <w:rFonts w:eastAsia="Calibri"/>
        </w:rPr>
        <w:t>paper,</w:t>
      </w:r>
      <w:r w:rsidR="001E7EB0">
        <w:rPr>
          <w:rFonts w:eastAsia="Calibri"/>
        </w:rPr>
        <w:t xml:space="preserve"> </w:t>
      </w:r>
      <w:r w:rsidR="00DE1C2D">
        <w:rPr>
          <w:rFonts w:eastAsia="Calibri"/>
        </w:rPr>
        <w:t>the</w:t>
      </w:r>
      <w:r w:rsidR="001E7EB0">
        <w:rPr>
          <w:rFonts w:eastAsia="Calibri"/>
        </w:rPr>
        <w:t xml:space="preserve"> </w:t>
      </w:r>
      <w:r w:rsidR="00DE1C2D">
        <w:rPr>
          <w:rFonts w:eastAsia="Calibri"/>
        </w:rPr>
        <w:t>3D</w:t>
      </w:r>
      <w:r w:rsidR="001E7EB0">
        <w:rPr>
          <w:rFonts w:eastAsia="Calibri"/>
        </w:rPr>
        <w:t xml:space="preserve"> </w:t>
      </w:r>
      <w:r w:rsidR="00DE1C2D">
        <w:rPr>
          <w:rFonts w:eastAsia="Calibri"/>
        </w:rPr>
        <w:t>printer</w:t>
      </w:r>
      <w:r w:rsidR="001E7EB0">
        <w:rPr>
          <w:rFonts w:eastAsia="Calibri"/>
        </w:rPr>
        <w:t xml:space="preserve"> </w:t>
      </w:r>
      <w:r w:rsidR="00DE1C2D">
        <w:rPr>
          <w:rFonts w:eastAsia="Calibri"/>
        </w:rPr>
        <w:t>used</w:t>
      </w:r>
      <w:r w:rsidR="001E7EB0">
        <w:rPr>
          <w:rFonts w:eastAsia="Calibri"/>
        </w:rPr>
        <w:t xml:space="preserve"> </w:t>
      </w:r>
      <w:r w:rsidRPr="00DE1C2D">
        <w:rPr>
          <w:rFonts w:eastAsia="Calibri"/>
        </w:rPr>
        <w:t>a</w:t>
      </w:r>
      <w:r w:rsidR="001E7EB0">
        <w:rPr>
          <w:rFonts w:eastAsia="Calibri"/>
        </w:rPr>
        <w:t xml:space="preserve"> </w:t>
      </w:r>
      <w:r w:rsidRPr="00DE1C2D">
        <w:rPr>
          <w:rFonts w:eastAsia="Calibri"/>
        </w:rPr>
        <w:t>plastic</w:t>
      </w:r>
      <w:r w:rsidR="001E7EB0">
        <w:rPr>
          <w:rFonts w:eastAsia="Calibri"/>
        </w:rPr>
        <w:t xml:space="preserve"> </w:t>
      </w:r>
      <w:r w:rsidRPr="00DE1C2D">
        <w:rPr>
          <w:rFonts w:eastAsia="Calibri"/>
        </w:rPr>
        <w:t>material</w:t>
      </w:r>
      <w:r w:rsidR="001E7EB0">
        <w:rPr>
          <w:rFonts w:eastAsia="Calibri"/>
        </w:rPr>
        <w:t xml:space="preserve"> </w:t>
      </w:r>
      <w:r w:rsidRPr="00DE1C2D">
        <w:rPr>
          <w:rFonts w:eastAsia="Calibri"/>
        </w:rPr>
        <w:t>in</w:t>
      </w:r>
      <w:r w:rsidR="001E7EB0">
        <w:rPr>
          <w:rFonts w:eastAsia="Calibri"/>
        </w:rPr>
        <w:t xml:space="preserve"> </w:t>
      </w:r>
      <w:r w:rsidRPr="00DE1C2D">
        <w:rPr>
          <w:rFonts w:eastAsia="Calibri"/>
        </w:rPr>
        <w:t>powder</w:t>
      </w:r>
      <w:r w:rsidR="001E7EB0">
        <w:rPr>
          <w:rFonts w:eastAsia="Calibri"/>
        </w:rPr>
        <w:t xml:space="preserve"> </w:t>
      </w:r>
      <w:r w:rsidRPr="00DE1C2D">
        <w:rPr>
          <w:rFonts w:eastAsia="Calibri"/>
        </w:rPr>
        <w:t>form</w:t>
      </w:r>
      <w:r w:rsidR="00E40343">
        <w:rPr>
          <w:rFonts w:eastAsia="Calibri"/>
        </w:rPr>
        <w:t>,</w:t>
      </w:r>
      <w:r w:rsidR="001E7EB0">
        <w:rPr>
          <w:rFonts w:eastAsia="Calibri"/>
        </w:rPr>
        <w:t xml:space="preserve"> </w:t>
      </w:r>
      <w:r w:rsidR="00E40343">
        <w:rPr>
          <w:rFonts w:eastAsia="Calibri"/>
        </w:rPr>
        <w:t>which</w:t>
      </w:r>
      <w:r w:rsidR="001E7EB0">
        <w:rPr>
          <w:rFonts w:eastAsia="Calibri"/>
        </w:rPr>
        <w:t xml:space="preserve"> </w:t>
      </w:r>
      <w:r w:rsidR="00E40343">
        <w:rPr>
          <w:rFonts w:eastAsia="Calibri"/>
        </w:rPr>
        <w:t>was</w:t>
      </w:r>
      <w:r w:rsidR="001E7EB0">
        <w:rPr>
          <w:rFonts w:eastAsia="Calibri"/>
        </w:rPr>
        <w:t xml:space="preserve"> </w:t>
      </w:r>
      <w:r w:rsidR="00E40343">
        <w:rPr>
          <w:rFonts w:eastAsia="Calibri"/>
        </w:rPr>
        <w:t>laid</w:t>
      </w:r>
      <w:r w:rsidR="001E7EB0">
        <w:rPr>
          <w:rFonts w:eastAsia="Calibri"/>
        </w:rPr>
        <w:t xml:space="preserve"> </w:t>
      </w:r>
      <w:r w:rsidR="00E40343">
        <w:rPr>
          <w:rFonts w:eastAsia="Calibri"/>
        </w:rPr>
        <w:t>down</w:t>
      </w:r>
      <w:r w:rsidR="001E7EB0">
        <w:rPr>
          <w:rFonts w:eastAsia="Calibri"/>
        </w:rPr>
        <w:t xml:space="preserve"> </w:t>
      </w:r>
      <w:r w:rsidRPr="00DE1C2D">
        <w:rPr>
          <w:rFonts w:eastAsia="Calibri"/>
        </w:rPr>
        <w:t>in</w:t>
      </w:r>
      <w:r w:rsidR="001E7EB0">
        <w:rPr>
          <w:rFonts w:eastAsia="Calibri"/>
        </w:rPr>
        <w:t xml:space="preserve"> </w:t>
      </w:r>
      <w:r w:rsidRPr="00DE1C2D">
        <w:rPr>
          <w:rFonts w:eastAsia="Calibri"/>
        </w:rPr>
        <w:t>successive</w:t>
      </w:r>
      <w:r w:rsidR="001E7EB0">
        <w:rPr>
          <w:rFonts w:eastAsia="Calibri"/>
        </w:rPr>
        <w:t xml:space="preserve"> </w:t>
      </w:r>
      <w:r w:rsidRPr="00DE1C2D">
        <w:rPr>
          <w:rFonts w:eastAsia="Calibri"/>
        </w:rPr>
        <w:t>layers</w:t>
      </w:r>
      <w:r w:rsidR="00E40343">
        <w:rPr>
          <w:rFonts w:eastAsia="Calibri"/>
        </w:rPr>
        <w:t>.</w:t>
      </w:r>
      <w:r w:rsidR="001E7EB0">
        <w:rPr>
          <w:rFonts w:eastAsia="Calibri"/>
        </w:rPr>
        <w:t xml:space="preserve"> </w:t>
      </w:r>
      <w:r w:rsidR="00E40343">
        <w:rPr>
          <w:rFonts w:eastAsia="Calibri"/>
        </w:rPr>
        <w:t>A</w:t>
      </w:r>
      <w:r w:rsidRPr="00DE1C2D">
        <w:rPr>
          <w:rFonts w:eastAsia="Calibri"/>
        </w:rPr>
        <w:t>nd</w:t>
      </w:r>
      <w:r w:rsidR="001E7EB0">
        <w:rPr>
          <w:rFonts w:eastAsia="Calibri"/>
        </w:rPr>
        <w:t xml:space="preserve"> </w:t>
      </w:r>
      <w:r w:rsidRPr="00DE1C2D">
        <w:rPr>
          <w:rFonts w:eastAsia="Calibri"/>
        </w:rPr>
        <w:t>instead</w:t>
      </w:r>
      <w:r w:rsidR="001E7EB0">
        <w:rPr>
          <w:rFonts w:eastAsia="Calibri"/>
        </w:rPr>
        <w:t xml:space="preserve"> </w:t>
      </w:r>
      <w:r w:rsidRPr="00DE1C2D">
        <w:rPr>
          <w:rFonts w:eastAsia="Calibri"/>
        </w:rPr>
        <w:t>of</w:t>
      </w:r>
      <w:r w:rsidR="001E7EB0">
        <w:rPr>
          <w:rFonts w:eastAsia="Calibri"/>
        </w:rPr>
        <w:t xml:space="preserve"> </w:t>
      </w:r>
      <w:r w:rsidRPr="00DE1C2D">
        <w:rPr>
          <w:rFonts w:eastAsia="Calibri"/>
        </w:rPr>
        <w:t>ink,</w:t>
      </w:r>
      <w:r w:rsidR="001E7EB0">
        <w:rPr>
          <w:rFonts w:eastAsia="Calibri"/>
        </w:rPr>
        <w:t xml:space="preserve"> </w:t>
      </w:r>
      <w:r w:rsidRPr="00DE1C2D">
        <w:rPr>
          <w:rFonts w:eastAsia="Calibri"/>
        </w:rPr>
        <w:t>a</w:t>
      </w:r>
      <w:r w:rsidR="001E7EB0">
        <w:rPr>
          <w:rFonts w:eastAsia="Calibri"/>
        </w:rPr>
        <w:t xml:space="preserve"> </w:t>
      </w:r>
      <w:r w:rsidR="00E40343">
        <w:rPr>
          <w:rFonts w:eastAsia="Calibri"/>
        </w:rPr>
        <w:t>3D</w:t>
      </w:r>
      <w:r w:rsidR="001E7EB0">
        <w:rPr>
          <w:rFonts w:eastAsia="Calibri"/>
        </w:rPr>
        <w:t xml:space="preserve"> </w:t>
      </w:r>
      <w:r w:rsidR="00E40343">
        <w:rPr>
          <w:rFonts w:eastAsia="Calibri"/>
        </w:rPr>
        <w:t>printer</w:t>
      </w:r>
      <w:r w:rsidR="001E7EB0">
        <w:rPr>
          <w:rFonts w:eastAsia="Calibri"/>
        </w:rPr>
        <w:t xml:space="preserve"> </w:t>
      </w:r>
      <w:r w:rsidR="00E40343">
        <w:rPr>
          <w:rFonts w:eastAsia="Calibri"/>
        </w:rPr>
        <w:t>used</w:t>
      </w:r>
      <w:r w:rsidR="001E7EB0">
        <w:rPr>
          <w:rFonts w:eastAsia="Calibri"/>
        </w:rPr>
        <w:t xml:space="preserve"> </w:t>
      </w:r>
      <w:r w:rsidR="00E40343">
        <w:rPr>
          <w:rFonts w:eastAsia="Calibri"/>
        </w:rPr>
        <w:t>a</w:t>
      </w:r>
      <w:r w:rsidR="001E7EB0">
        <w:rPr>
          <w:rFonts w:eastAsia="Calibri"/>
        </w:rPr>
        <w:t xml:space="preserve"> </w:t>
      </w:r>
      <w:r w:rsidRPr="00DE1C2D">
        <w:rPr>
          <w:rFonts w:eastAsia="Calibri"/>
        </w:rPr>
        <w:t>combination</w:t>
      </w:r>
      <w:r w:rsidR="001E7EB0">
        <w:rPr>
          <w:rFonts w:eastAsia="Calibri"/>
        </w:rPr>
        <w:t xml:space="preserve"> </w:t>
      </w:r>
      <w:r w:rsidRPr="00DE1C2D">
        <w:rPr>
          <w:rFonts w:eastAsia="Calibri"/>
        </w:rPr>
        <w:t>of</w:t>
      </w:r>
      <w:r w:rsidR="001E7EB0">
        <w:rPr>
          <w:rFonts w:eastAsia="Calibri"/>
        </w:rPr>
        <w:t xml:space="preserve"> </w:t>
      </w:r>
      <w:r w:rsidRPr="00DE1C2D">
        <w:rPr>
          <w:rFonts w:eastAsia="Calibri"/>
        </w:rPr>
        <w:t>fluids</w:t>
      </w:r>
      <w:r w:rsidR="001E7EB0">
        <w:rPr>
          <w:rFonts w:eastAsia="Calibri"/>
        </w:rPr>
        <w:t xml:space="preserve"> </w:t>
      </w:r>
      <w:r w:rsidR="00E40343">
        <w:rPr>
          <w:rFonts w:eastAsia="Calibri"/>
        </w:rPr>
        <w:t>to</w:t>
      </w:r>
      <w:r w:rsidR="001E7EB0">
        <w:rPr>
          <w:rFonts w:eastAsia="Calibri"/>
        </w:rPr>
        <w:t xml:space="preserve"> </w:t>
      </w:r>
      <w:r w:rsidR="00E40343">
        <w:rPr>
          <w:rFonts w:eastAsia="Calibri"/>
        </w:rPr>
        <w:t>form</w:t>
      </w:r>
      <w:r w:rsidR="001E7EB0">
        <w:rPr>
          <w:rFonts w:eastAsia="Calibri"/>
        </w:rPr>
        <w:t xml:space="preserve"> </w:t>
      </w:r>
      <w:r w:rsidR="00E40343">
        <w:rPr>
          <w:rFonts w:eastAsia="Calibri"/>
        </w:rPr>
        <w:t>the</w:t>
      </w:r>
      <w:r w:rsidR="001E7EB0">
        <w:rPr>
          <w:rFonts w:eastAsia="Calibri"/>
        </w:rPr>
        <w:t xml:space="preserve"> </w:t>
      </w:r>
      <w:r w:rsidR="00E40343">
        <w:rPr>
          <w:rFonts w:eastAsia="Calibri"/>
        </w:rPr>
        <w:t>dimensions</w:t>
      </w:r>
      <w:r w:rsidRPr="00DE1C2D">
        <w:rPr>
          <w:rFonts w:eastAsia="Calibri"/>
        </w:rPr>
        <w:t>,</w:t>
      </w:r>
      <w:r w:rsidR="001E7EB0">
        <w:rPr>
          <w:rFonts w:eastAsia="Calibri"/>
        </w:rPr>
        <w:t xml:space="preserve"> </w:t>
      </w:r>
      <w:r w:rsidRPr="00DE1C2D">
        <w:rPr>
          <w:rFonts w:eastAsia="Calibri"/>
        </w:rPr>
        <w:t>layer</w:t>
      </w:r>
      <w:r w:rsidR="001E7EB0">
        <w:rPr>
          <w:rFonts w:eastAsia="Calibri"/>
        </w:rPr>
        <w:t xml:space="preserve"> </w:t>
      </w:r>
      <w:r w:rsidRPr="00DE1C2D">
        <w:rPr>
          <w:rFonts w:eastAsia="Calibri"/>
        </w:rPr>
        <w:t>by</w:t>
      </w:r>
      <w:r w:rsidR="001E7EB0">
        <w:rPr>
          <w:rFonts w:eastAsia="Calibri"/>
        </w:rPr>
        <w:t xml:space="preserve"> </w:t>
      </w:r>
      <w:r w:rsidRPr="00DE1C2D">
        <w:rPr>
          <w:rFonts w:eastAsia="Calibri"/>
        </w:rPr>
        <w:t>layer,</w:t>
      </w:r>
      <w:r w:rsidR="001E7EB0">
        <w:rPr>
          <w:rFonts w:eastAsia="Calibri"/>
        </w:rPr>
        <w:t xml:space="preserve"> </w:t>
      </w:r>
      <w:r w:rsidRPr="00DE1C2D">
        <w:rPr>
          <w:rFonts w:eastAsia="Calibri"/>
        </w:rPr>
        <w:t>under</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influence</w:t>
      </w:r>
      <w:r w:rsidR="001E7EB0">
        <w:rPr>
          <w:rFonts w:eastAsia="Calibri"/>
        </w:rPr>
        <w:t xml:space="preserve"> </w:t>
      </w:r>
      <w:r w:rsidRPr="00DE1C2D">
        <w:rPr>
          <w:rFonts w:eastAsia="Calibri"/>
        </w:rPr>
        <w:t>of</w:t>
      </w:r>
      <w:r w:rsidR="001E7EB0">
        <w:rPr>
          <w:rFonts w:eastAsia="Calibri"/>
        </w:rPr>
        <w:t xml:space="preserve"> </w:t>
      </w:r>
      <w:r w:rsidRPr="00DE1C2D">
        <w:rPr>
          <w:rFonts w:eastAsia="Calibri"/>
        </w:rPr>
        <w:t>infrared</w:t>
      </w:r>
      <w:r w:rsidR="001E7EB0">
        <w:rPr>
          <w:rFonts w:eastAsia="Calibri"/>
        </w:rPr>
        <w:t xml:space="preserve"> </w:t>
      </w:r>
      <w:r w:rsidRPr="00DE1C2D">
        <w:rPr>
          <w:rFonts w:eastAsia="Calibri"/>
        </w:rPr>
        <w:t>radiation.</w:t>
      </w:r>
      <w:r w:rsidRPr="00DE1C2D">
        <w:rPr>
          <w:rStyle w:val="FootnoteReference"/>
          <w:rFonts w:eastAsia="Calibri"/>
        </w:rPr>
        <w:footnoteReference w:id="8"/>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starting</w:t>
      </w:r>
      <w:r w:rsidR="001E7EB0">
        <w:rPr>
          <w:rFonts w:eastAsia="Calibri"/>
        </w:rPr>
        <w:t xml:space="preserve"> </w:t>
      </w:r>
      <w:r w:rsidRPr="00DE1C2D">
        <w:rPr>
          <w:rFonts w:eastAsia="Calibri"/>
        </w:rPr>
        <w:t>point</w:t>
      </w:r>
      <w:r w:rsidR="001E7EB0">
        <w:rPr>
          <w:rFonts w:eastAsia="Calibri"/>
        </w:rPr>
        <w:t xml:space="preserve"> </w:t>
      </w:r>
      <w:r w:rsidR="00E40343">
        <w:rPr>
          <w:rFonts w:eastAsia="Calibri"/>
        </w:rPr>
        <w:t>for</w:t>
      </w:r>
      <w:r w:rsidR="001E7EB0">
        <w:rPr>
          <w:rFonts w:eastAsia="Calibri"/>
        </w:rPr>
        <w:t xml:space="preserve"> </w:t>
      </w:r>
      <w:r w:rsidR="00E40343">
        <w:rPr>
          <w:rFonts w:eastAsia="Calibri"/>
        </w:rPr>
        <w:t>both</w:t>
      </w:r>
      <w:r w:rsidR="001E7EB0">
        <w:rPr>
          <w:rFonts w:eastAsia="Calibri"/>
        </w:rPr>
        <w:t xml:space="preserve"> </w:t>
      </w:r>
      <w:r w:rsidR="00E40343">
        <w:rPr>
          <w:rFonts w:eastAsia="Calibri"/>
        </w:rPr>
        <w:t>printers</w:t>
      </w:r>
      <w:r w:rsidR="001E7EB0">
        <w:rPr>
          <w:rFonts w:eastAsia="Calibri"/>
        </w:rPr>
        <w:t xml:space="preserve"> </w:t>
      </w:r>
      <w:r w:rsidR="00E40343">
        <w:rPr>
          <w:rFonts w:eastAsia="Calibri"/>
        </w:rPr>
        <w:t>was</w:t>
      </w:r>
      <w:r w:rsidR="001E7EB0">
        <w:rPr>
          <w:rFonts w:eastAsia="Calibri"/>
        </w:rPr>
        <w:t xml:space="preserve"> </w:t>
      </w:r>
      <w:r w:rsidR="00E40343">
        <w:rPr>
          <w:rFonts w:eastAsia="Calibri"/>
        </w:rPr>
        <w:t>computer-fed</w:t>
      </w:r>
      <w:r w:rsidR="001E7EB0">
        <w:rPr>
          <w:rFonts w:eastAsia="Calibri"/>
        </w:rPr>
        <w:t xml:space="preserve"> </w:t>
      </w:r>
      <w:r w:rsidR="00E40343">
        <w:rPr>
          <w:rFonts w:eastAsia="Calibri"/>
        </w:rPr>
        <w:t>instructions;</w:t>
      </w:r>
      <w:r w:rsidR="001E7EB0">
        <w:rPr>
          <w:rFonts w:eastAsia="Calibri"/>
        </w:rPr>
        <w:t xml:space="preserve"> </w:t>
      </w:r>
      <w:r w:rsidR="00E40343">
        <w:rPr>
          <w:rFonts w:eastAsia="Calibri"/>
        </w:rPr>
        <w:t>for</w:t>
      </w:r>
      <w:r w:rsidR="001E7EB0">
        <w:rPr>
          <w:rFonts w:eastAsia="Calibri"/>
        </w:rPr>
        <w:t xml:space="preserve"> </w:t>
      </w:r>
      <w:r w:rsidR="00E40343">
        <w:rPr>
          <w:rFonts w:eastAsia="Calibri"/>
        </w:rPr>
        <w:t>a</w:t>
      </w:r>
      <w:r w:rsidR="001E7EB0">
        <w:rPr>
          <w:rFonts w:eastAsia="Calibri"/>
        </w:rPr>
        <w:t xml:space="preserve"> </w:t>
      </w:r>
      <w:r w:rsidR="00E40343">
        <w:rPr>
          <w:rFonts w:eastAsia="Calibri"/>
        </w:rPr>
        <w:t>3D</w:t>
      </w:r>
      <w:r w:rsidR="001E7EB0">
        <w:rPr>
          <w:rFonts w:eastAsia="Calibri"/>
        </w:rPr>
        <w:t xml:space="preserve"> </w:t>
      </w:r>
      <w:r w:rsidR="00E40343">
        <w:rPr>
          <w:rFonts w:eastAsia="Calibri"/>
        </w:rPr>
        <w:t>printer,</w:t>
      </w:r>
      <w:r w:rsidR="001E7EB0">
        <w:rPr>
          <w:rFonts w:eastAsia="Calibri"/>
        </w:rPr>
        <w:t xml:space="preserve"> </w:t>
      </w:r>
      <w:r w:rsidR="00E40343">
        <w:rPr>
          <w:rFonts w:eastAsia="Calibri"/>
        </w:rPr>
        <w:t>the</w:t>
      </w:r>
      <w:r w:rsidR="001E7EB0">
        <w:rPr>
          <w:rFonts w:eastAsia="Calibri"/>
        </w:rPr>
        <w:t xml:space="preserve"> </w:t>
      </w:r>
      <w:r w:rsidR="00E40343">
        <w:rPr>
          <w:rFonts w:eastAsia="Calibri"/>
        </w:rPr>
        <w:t>instructions</w:t>
      </w:r>
      <w:r w:rsidR="001E7EB0">
        <w:rPr>
          <w:rFonts w:eastAsia="Calibri"/>
        </w:rPr>
        <w:t xml:space="preserve"> </w:t>
      </w:r>
      <w:r w:rsidR="006B3838">
        <w:rPr>
          <w:rFonts w:eastAsia="Calibri"/>
        </w:rPr>
        <w:t>began</w:t>
      </w:r>
      <w:r w:rsidR="001E7EB0">
        <w:rPr>
          <w:rFonts w:eastAsia="Calibri"/>
        </w:rPr>
        <w:t xml:space="preserve"> </w:t>
      </w:r>
      <w:r w:rsidR="006B3838">
        <w:rPr>
          <w:rFonts w:eastAsia="Calibri"/>
        </w:rPr>
        <w:t>with</w:t>
      </w:r>
      <w:r w:rsidR="001E7EB0">
        <w:rPr>
          <w:rFonts w:eastAsia="Calibri"/>
        </w:rPr>
        <w:t xml:space="preserve"> </w:t>
      </w:r>
      <w:r w:rsidR="006B3838">
        <w:rPr>
          <w:rFonts w:eastAsia="Calibri"/>
        </w:rPr>
        <w:t>the</w:t>
      </w:r>
      <w:r w:rsidR="001E7EB0">
        <w:rPr>
          <w:rFonts w:eastAsia="Calibri"/>
        </w:rPr>
        <w:t xml:space="preserve"> </w:t>
      </w:r>
      <w:r w:rsidR="006B3838">
        <w:rPr>
          <w:rFonts w:eastAsia="Calibri"/>
        </w:rPr>
        <w:t>creation</w:t>
      </w:r>
      <w:r w:rsidR="001E7EB0">
        <w:rPr>
          <w:rFonts w:eastAsia="Calibri"/>
        </w:rPr>
        <w:t xml:space="preserve"> </w:t>
      </w:r>
      <w:r w:rsidR="00E40343">
        <w:rPr>
          <w:rFonts w:eastAsia="Calibri"/>
        </w:rPr>
        <w:t>of</w:t>
      </w:r>
      <w:r w:rsidR="001E7EB0">
        <w:rPr>
          <w:rFonts w:eastAsia="Calibri"/>
        </w:rPr>
        <w:t xml:space="preserve"> </w:t>
      </w:r>
      <w:r w:rsidRPr="00DE1C2D">
        <w:rPr>
          <w:rFonts w:eastAsia="Calibri"/>
        </w:rPr>
        <w:t>a</w:t>
      </w:r>
      <w:r w:rsidR="001E7EB0">
        <w:rPr>
          <w:rFonts w:eastAsia="Calibri"/>
        </w:rPr>
        <w:t xml:space="preserve"> </w:t>
      </w:r>
      <w:r w:rsidRPr="00DE1C2D">
        <w:rPr>
          <w:rFonts w:eastAsia="Calibri"/>
        </w:rPr>
        <w:t>computer</w:t>
      </w:r>
      <w:r w:rsidR="00E40343">
        <w:rPr>
          <w:rFonts w:eastAsia="Calibri"/>
        </w:rPr>
        <w:t>-</w:t>
      </w:r>
      <w:r w:rsidRPr="00DE1C2D">
        <w:rPr>
          <w:rFonts w:eastAsia="Calibri"/>
        </w:rPr>
        <w:t>aided</w:t>
      </w:r>
      <w:r w:rsidR="001E7EB0">
        <w:rPr>
          <w:rFonts w:eastAsia="Calibri"/>
        </w:rPr>
        <w:t xml:space="preserve"> </w:t>
      </w:r>
      <w:r w:rsidRPr="00DE1C2D">
        <w:rPr>
          <w:rFonts w:eastAsia="Calibri"/>
        </w:rPr>
        <w:t>design</w:t>
      </w:r>
      <w:r w:rsidR="001E7EB0">
        <w:rPr>
          <w:rFonts w:eastAsia="Calibri"/>
        </w:rPr>
        <w:t xml:space="preserve"> </w:t>
      </w:r>
      <w:r w:rsidRPr="00DE1C2D">
        <w:rPr>
          <w:rFonts w:eastAsia="Calibri"/>
        </w:rPr>
        <w:t>of</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object</w:t>
      </w:r>
      <w:r w:rsidR="001E7EB0">
        <w:rPr>
          <w:rFonts w:eastAsia="Calibri"/>
        </w:rPr>
        <w:t xml:space="preserve"> </w:t>
      </w:r>
      <w:r w:rsidR="00E40343">
        <w:rPr>
          <w:rFonts w:eastAsia="Calibri"/>
        </w:rPr>
        <w:t>to</w:t>
      </w:r>
      <w:r w:rsidR="001E7EB0">
        <w:rPr>
          <w:rFonts w:eastAsia="Calibri"/>
        </w:rPr>
        <w:t xml:space="preserve"> </w:t>
      </w:r>
      <w:r w:rsidR="00E40343">
        <w:rPr>
          <w:rFonts w:eastAsia="Calibri"/>
        </w:rPr>
        <w:t>be</w:t>
      </w:r>
      <w:r w:rsidR="001E7EB0">
        <w:rPr>
          <w:rFonts w:eastAsia="Calibri"/>
        </w:rPr>
        <w:t xml:space="preserve"> </w:t>
      </w:r>
      <w:r w:rsidR="00E40343">
        <w:rPr>
          <w:rFonts w:eastAsia="Calibri"/>
        </w:rPr>
        <w:t>created</w:t>
      </w:r>
      <w:r w:rsidRPr="00DE1C2D">
        <w:rPr>
          <w:rFonts w:eastAsia="Calibri"/>
        </w:rPr>
        <w:t>.</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digital</w:t>
      </w:r>
      <w:r w:rsidR="001E7EB0">
        <w:rPr>
          <w:rFonts w:eastAsia="Calibri"/>
        </w:rPr>
        <w:t xml:space="preserve"> </w:t>
      </w:r>
      <w:r w:rsidRPr="00DE1C2D">
        <w:rPr>
          <w:rFonts w:eastAsia="Calibri"/>
        </w:rPr>
        <w:t>blueprint</w:t>
      </w:r>
      <w:r w:rsidR="001E7EB0">
        <w:rPr>
          <w:rFonts w:eastAsia="Calibri"/>
        </w:rPr>
        <w:t xml:space="preserve"> </w:t>
      </w:r>
      <w:r w:rsidRPr="00DE1C2D">
        <w:rPr>
          <w:rFonts w:eastAsia="Calibri"/>
        </w:rPr>
        <w:t>was</w:t>
      </w:r>
      <w:r w:rsidR="001E7EB0">
        <w:rPr>
          <w:rFonts w:eastAsia="Calibri"/>
        </w:rPr>
        <w:t xml:space="preserve"> </w:t>
      </w:r>
      <w:r w:rsidRPr="00DE1C2D">
        <w:rPr>
          <w:rFonts w:eastAsia="Calibri"/>
        </w:rPr>
        <w:t>then</w:t>
      </w:r>
      <w:r w:rsidR="001E7EB0">
        <w:rPr>
          <w:rFonts w:eastAsia="Calibri"/>
        </w:rPr>
        <w:t xml:space="preserve"> </w:t>
      </w:r>
      <w:r w:rsidRPr="00DE1C2D">
        <w:t>transferred</w:t>
      </w:r>
      <w:r w:rsidR="001E7EB0">
        <w:t xml:space="preserve"> </w:t>
      </w:r>
      <w:r w:rsidRPr="00DE1C2D">
        <w:t>to</w:t>
      </w:r>
      <w:r w:rsidR="001E7EB0">
        <w:t xml:space="preserve"> </w:t>
      </w:r>
      <w:r w:rsidRPr="00DE1C2D">
        <w:t>the</w:t>
      </w:r>
      <w:r w:rsidR="001E7EB0">
        <w:t xml:space="preserve"> </w:t>
      </w:r>
      <w:r w:rsidRPr="00DE1C2D">
        <w:t>3D</w:t>
      </w:r>
      <w:r w:rsidR="001E7EB0">
        <w:t xml:space="preserve"> </w:t>
      </w:r>
      <w:r w:rsidRPr="00DE1C2D">
        <w:t>printer.</w:t>
      </w:r>
    </w:p>
    <w:p w14:paraId="03D1083B" w14:textId="77777777" w:rsidR="00E40343" w:rsidRDefault="00E40343" w:rsidP="004E77C0">
      <w:pPr>
        <w:pStyle w:val="BodyTextMain"/>
      </w:pPr>
    </w:p>
    <w:p w14:paraId="3AEAAB50" w14:textId="33046E39" w:rsidR="0057147C" w:rsidRPr="00DE1C2D" w:rsidRDefault="0057147C">
      <w:pPr>
        <w:pStyle w:val="BodyTextMain"/>
        <w:rPr>
          <w:rFonts w:eastAsia="Calibri"/>
        </w:rPr>
      </w:pPr>
      <w:r w:rsidRPr="00DE1C2D">
        <w:rPr>
          <w:rFonts w:eastAsia="Calibri"/>
        </w:rPr>
        <w:t>An</w:t>
      </w:r>
      <w:r w:rsidR="001E7EB0">
        <w:rPr>
          <w:rFonts w:eastAsia="Calibri"/>
        </w:rPr>
        <w:t xml:space="preserve"> </w:t>
      </w:r>
      <w:r w:rsidRPr="00DE1C2D">
        <w:rPr>
          <w:rFonts w:eastAsia="Calibri"/>
        </w:rPr>
        <w:t>important</w:t>
      </w:r>
      <w:r w:rsidR="001E7EB0">
        <w:rPr>
          <w:rFonts w:eastAsia="Calibri"/>
        </w:rPr>
        <w:t xml:space="preserve"> </w:t>
      </w:r>
      <w:r w:rsidRPr="00DE1C2D">
        <w:rPr>
          <w:rFonts w:eastAsia="Calibri"/>
        </w:rPr>
        <w:t>component</w:t>
      </w:r>
      <w:r w:rsidR="001E7EB0">
        <w:rPr>
          <w:rFonts w:eastAsia="Calibri"/>
        </w:rPr>
        <w:t xml:space="preserve"> </w:t>
      </w:r>
      <w:r w:rsidRPr="00DE1C2D">
        <w:rPr>
          <w:rFonts w:eastAsia="Calibri"/>
        </w:rPr>
        <w:t>of</w:t>
      </w:r>
      <w:r w:rsidR="001E7EB0">
        <w:rPr>
          <w:rFonts w:eastAsia="Calibri"/>
        </w:rPr>
        <w:t xml:space="preserve"> </w:t>
      </w:r>
      <w:r w:rsidRPr="00DE1C2D">
        <w:rPr>
          <w:rFonts w:eastAsia="Calibri"/>
        </w:rPr>
        <w:t>a</w:t>
      </w:r>
      <w:r w:rsidR="001E7EB0">
        <w:rPr>
          <w:rFonts w:eastAsia="Calibri"/>
        </w:rPr>
        <w:t xml:space="preserve"> </w:t>
      </w:r>
      <w:r w:rsidRPr="00DE1C2D">
        <w:rPr>
          <w:rFonts w:eastAsia="Calibri"/>
        </w:rPr>
        <w:t>3D</w:t>
      </w:r>
      <w:r w:rsidR="001E7EB0">
        <w:rPr>
          <w:rFonts w:eastAsia="Calibri"/>
        </w:rPr>
        <w:t xml:space="preserve"> </w:t>
      </w:r>
      <w:r w:rsidRPr="00DE1C2D">
        <w:rPr>
          <w:rFonts w:eastAsia="Calibri"/>
        </w:rPr>
        <w:t>printer</w:t>
      </w:r>
      <w:r w:rsidR="001E7EB0">
        <w:rPr>
          <w:rFonts w:eastAsia="Calibri"/>
        </w:rPr>
        <w:t xml:space="preserve"> </w:t>
      </w:r>
      <w:r w:rsidRPr="00DE1C2D">
        <w:rPr>
          <w:rFonts w:eastAsia="Calibri"/>
        </w:rPr>
        <w:t>was</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print</w:t>
      </w:r>
      <w:r w:rsidR="001E7EB0">
        <w:rPr>
          <w:rFonts w:eastAsia="Calibri"/>
        </w:rPr>
        <w:t xml:space="preserve"> </w:t>
      </w:r>
      <w:r w:rsidRPr="00DE1C2D">
        <w:rPr>
          <w:rFonts w:eastAsia="Calibri"/>
        </w:rPr>
        <w:t>bar</w:t>
      </w:r>
      <w:r w:rsidR="006B3838">
        <w:rPr>
          <w:rFonts w:eastAsia="Calibri"/>
        </w:rPr>
        <w:t>,</w:t>
      </w:r>
      <w:r w:rsidR="001E7EB0">
        <w:rPr>
          <w:rFonts w:eastAsia="Calibri"/>
        </w:rPr>
        <w:t xml:space="preserve"> </w:t>
      </w:r>
      <w:r w:rsidRPr="00DE1C2D">
        <w:rPr>
          <w:rFonts w:eastAsia="Calibri"/>
        </w:rPr>
        <w:t>which</w:t>
      </w:r>
      <w:r w:rsidR="001E7EB0">
        <w:rPr>
          <w:rFonts w:eastAsia="Calibri"/>
        </w:rPr>
        <w:t xml:space="preserve"> </w:t>
      </w:r>
      <w:r w:rsidRPr="00DE1C2D">
        <w:rPr>
          <w:rFonts w:eastAsia="Calibri"/>
        </w:rPr>
        <w:t>was</w:t>
      </w:r>
      <w:r w:rsidR="001E7EB0">
        <w:rPr>
          <w:rFonts w:eastAsia="Calibri"/>
        </w:rPr>
        <w:t xml:space="preserve"> </w:t>
      </w:r>
      <w:r w:rsidRPr="00DE1C2D">
        <w:rPr>
          <w:rFonts w:eastAsia="Calibri"/>
        </w:rPr>
        <w:t>identical</w:t>
      </w:r>
      <w:r w:rsidR="001E7EB0">
        <w:rPr>
          <w:rFonts w:eastAsia="Calibri"/>
        </w:rPr>
        <w:t xml:space="preserve"> </w:t>
      </w:r>
      <w:r w:rsidRPr="00DE1C2D">
        <w:rPr>
          <w:rFonts w:eastAsia="Calibri"/>
        </w:rPr>
        <w:t>to</w:t>
      </w:r>
      <w:r w:rsidR="001E7EB0">
        <w:rPr>
          <w:rFonts w:eastAsia="Calibri"/>
        </w:rPr>
        <w:t xml:space="preserve"> </w:t>
      </w:r>
      <w:r w:rsidRPr="00DE1C2D">
        <w:rPr>
          <w:rFonts w:eastAsia="Calibri"/>
        </w:rPr>
        <w:t>a</w:t>
      </w:r>
      <w:r w:rsidR="001E7EB0">
        <w:rPr>
          <w:rFonts w:eastAsia="Calibri"/>
        </w:rPr>
        <w:t xml:space="preserve"> </w:t>
      </w:r>
      <w:r w:rsidRPr="00DE1C2D">
        <w:rPr>
          <w:rFonts w:eastAsia="Calibri"/>
        </w:rPr>
        <w:t>scanning</w:t>
      </w:r>
      <w:r w:rsidR="001E7EB0">
        <w:rPr>
          <w:rFonts w:eastAsia="Calibri"/>
        </w:rPr>
        <w:t xml:space="preserve"> </w:t>
      </w:r>
      <w:r w:rsidRPr="00DE1C2D">
        <w:rPr>
          <w:rFonts w:eastAsia="Calibri"/>
        </w:rPr>
        <w:t>bar</w:t>
      </w:r>
      <w:r w:rsidR="001E7EB0">
        <w:rPr>
          <w:rFonts w:eastAsia="Calibri"/>
        </w:rPr>
        <w:t xml:space="preserve"> </w:t>
      </w:r>
      <w:r w:rsidRPr="00DE1C2D">
        <w:rPr>
          <w:rFonts w:eastAsia="Calibri"/>
        </w:rPr>
        <w:t>in</w:t>
      </w:r>
      <w:r w:rsidR="001E7EB0">
        <w:rPr>
          <w:rFonts w:eastAsia="Calibri"/>
        </w:rPr>
        <w:t xml:space="preserve"> </w:t>
      </w:r>
      <w:r w:rsidRPr="00DE1C2D">
        <w:rPr>
          <w:rFonts w:eastAsia="Calibri"/>
        </w:rPr>
        <w:t>an</w:t>
      </w:r>
      <w:r w:rsidR="001E7EB0">
        <w:rPr>
          <w:rFonts w:eastAsia="Calibri"/>
        </w:rPr>
        <w:t xml:space="preserve"> </w:t>
      </w:r>
      <w:r w:rsidRPr="00DE1C2D">
        <w:rPr>
          <w:rFonts w:eastAsia="Calibri"/>
        </w:rPr>
        <w:t>inkjet</w:t>
      </w:r>
      <w:r w:rsidR="001E7EB0">
        <w:rPr>
          <w:rFonts w:eastAsia="Calibri"/>
        </w:rPr>
        <w:t xml:space="preserve"> </w:t>
      </w:r>
      <w:r w:rsidRPr="00DE1C2D">
        <w:rPr>
          <w:rFonts w:eastAsia="Calibri"/>
        </w:rPr>
        <w:t>printer</w:t>
      </w:r>
      <w:r w:rsidR="006B3838">
        <w:rPr>
          <w:rFonts w:eastAsia="Calibri"/>
        </w:rPr>
        <w:t>.</w:t>
      </w:r>
      <w:r w:rsidR="001E7EB0">
        <w:rPr>
          <w:rFonts w:eastAsia="Calibri"/>
        </w:rPr>
        <w:t xml:space="preserve"> </w:t>
      </w:r>
      <w:r w:rsidR="006B3838">
        <w:rPr>
          <w:rFonts w:eastAsia="Calibri"/>
        </w:rPr>
        <w:t>As</w:t>
      </w:r>
      <w:r w:rsidR="001E7EB0">
        <w:rPr>
          <w:rFonts w:eastAsia="Calibri"/>
        </w:rPr>
        <w:t xml:space="preserve"> </w:t>
      </w:r>
      <w:r w:rsidR="006B3838">
        <w:rPr>
          <w:rFonts w:eastAsia="Calibri"/>
        </w:rPr>
        <w:t>the</w:t>
      </w:r>
      <w:r w:rsidR="001E7EB0">
        <w:rPr>
          <w:rFonts w:eastAsia="Calibri"/>
        </w:rPr>
        <w:t xml:space="preserve"> </w:t>
      </w:r>
      <w:r w:rsidR="006B3838">
        <w:rPr>
          <w:rFonts w:eastAsia="Calibri"/>
        </w:rPr>
        <w:t>bar</w:t>
      </w:r>
      <w:r w:rsidR="001E7EB0">
        <w:rPr>
          <w:rFonts w:eastAsia="Calibri"/>
        </w:rPr>
        <w:t xml:space="preserve"> </w:t>
      </w:r>
      <w:r w:rsidR="006B3838">
        <w:rPr>
          <w:rFonts w:eastAsia="Calibri"/>
        </w:rPr>
        <w:t>moved</w:t>
      </w:r>
      <w:r w:rsidR="001E7EB0">
        <w:rPr>
          <w:rFonts w:eastAsia="Calibri"/>
        </w:rPr>
        <w:t xml:space="preserve"> </w:t>
      </w:r>
      <w:r w:rsidR="006B3838">
        <w:rPr>
          <w:rFonts w:eastAsia="Calibri"/>
        </w:rPr>
        <w:t>back</w:t>
      </w:r>
      <w:r w:rsidR="001E7EB0">
        <w:rPr>
          <w:rFonts w:eastAsia="Calibri"/>
        </w:rPr>
        <w:t xml:space="preserve"> </w:t>
      </w:r>
      <w:r w:rsidR="006B3838">
        <w:rPr>
          <w:rFonts w:eastAsia="Calibri"/>
        </w:rPr>
        <w:t>and</w:t>
      </w:r>
      <w:r w:rsidR="001E7EB0">
        <w:rPr>
          <w:rFonts w:eastAsia="Calibri"/>
        </w:rPr>
        <w:t xml:space="preserve"> </w:t>
      </w:r>
      <w:r w:rsidR="006B3838">
        <w:rPr>
          <w:rFonts w:eastAsia="Calibri"/>
        </w:rPr>
        <w:t>forth,</w:t>
      </w:r>
      <w:r w:rsidR="001E7EB0">
        <w:rPr>
          <w:rFonts w:eastAsia="Calibri"/>
        </w:rPr>
        <w:t xml:space="preserve"> </w:t>
      </w:r>
      <w:r w:rsidRPr="00DE1C2D">
        <w:rPr>
          <w:rFonts w:eastAsia="Calibri"/>
        </w:rPr>
        <w:t>30,000</w:t>
      </w:r>
      <w:r w:rsidR="001E7EB0">
        <w:rPr>
          <w:rFonts w:eastAsia="Calibri"/>
        </w:rPr>
        <w:t xml:space="preserve"> </w:t>
      </w:r>
      <w:r w:rsidRPr="00DE1C2D">
        <w:rPr>
          <w:rFonts w:eastAsia="Calibri"/>
        </w:rPr>
        <w:t>nozzles</w:t>
      </w:r>
      <w:r w:rsidR="001E7EB0">
        <w:rPr>
          <w:rFonts w:eastAsia="Calibri"/>
        </w:rPr>
        <w:t xml:space="preserve"> </w:t>
      </w:r>
      <w:r w:rsidRPr="00DE1C2D">
        <w:rPr>
          <w:rFonts w:eastAsia="Calibri"/>
        </w:rPr>
        <w:t>spray</w:t>
      </w:r>
      <w:r w:rsidR="006B3838">
        <w:rPr>
          <w:rFonts w:eastAsia="Calibri"/>
        </w:rPr>
        <w:t>ed</w:t>
      </w:r>
      <w:r w:rsidR="001E7EB0">
        <w:rPr>
          <w:rFonts w:eastAsia="Calibri"/>
        </w:rPr>
        <w:t xml:space="preserve"> </w:t>
      </w:r>
      <w:r w:rsidRPr="00DE1C2D">
        <w:rPr>
          <w:rFonts w:eastAsia="Calibri"/>
        </w:rPr>
        <w:t>a</w:t>
      </w:r>
      <w:r w:rsidR="001E7EB0">
        <w:rPr>
          <w:rFonts w:eastAsia="Calibri"/>
        </w:rPr>
        <w:t xml:space="preserve"> </w:t>
      </w:r>
      <w:r w:rsidRPr="00DE1C2D">
        <w:rPr>
          <w:rFonts w:eastAsia="Calibri"/>
        </w:rPr>
        <w:t>print</w:t>
      </w:r>
      <w:r w:rsidR="001E7EB0">
        <w:rPr>
          <w:rFonts w:eastAsia="Calibri"/>
        </w:rPr>
        <w:t xml:space="preserve"> </w:t>
      </w:r>
      <w:r w:rsidRPr="00DE1C2D">
        <w:rPr>
          <w:rFonts w:eastAsia="Calibri"/>
        </w:rPr>
        <w:t>platform</w:t>
      </w:r>
      <w:r w:rsidR="001E7EB0">
        <w:rPr>
          <w:rFonts w:eastAsia="Calibri"/>
        </w:rPr>
        <w:t xml:space="preserve"> </w:t>
      </w:r>
      <w:r w:rsidR="006B3838">
        <w:rPr>
          <w:rFonts w:eastAsia="Calibri"/>
        </w:rPr>
        <w:t>at</w:t>
      </w:r>
      <w:r w:rsidR="001E7EB0">
        <w:rPr>
          <w:rFonts w:eastAsia="Calibri"/>
        </w:rPr>
        <w:t xml:space="preserve"> </w:t>
      </w:r>
      <w:r w:rsidRPr="00DE1C2D">
        <w:rPr>
          <w:rFonts w:eastAsia="Calibri"/>
        </w:rPr>
        <w:t>350</w:t>
      </w:r>
      <w:r w:rsidR="001E7EB0">
        <w:rPr>
          <w:rFonts w:eastAsia="Calibri"/>
        </w:rPr>
        <w:t xml:space="preserve"> </w:t>
      </w:r>
      <w:r w:rsidRPr="00DE1C2D">
        <w:rPr>
          <w:rFonts w:eastAsia="Calibri"/>
        </w:rPr>
        <w:t>million</w:t>
      </w:r>
      <w:r w:rsidR="001E7EB0">
        <w:rPr>
          <w:rFonts w:eastAsia="Calibri"/>
        </w:rPr>
        <w:t xml:space="preserve"> </w:t>
      </w:r>
      <w:r w:rsidRPr="00DE1C2D">
        <w:rPr>
          <w:rFonts w:eastAsia="Calibri"/>
        </w:rPr>
        <w:t>drops</w:t>
      </w:r>
      <w:r w:rsidR="001E7EB0">
        <w:rPr>
          <w:rFonts w:eastAsia="Calibri"/>
        </w:rPr>
        <w:t xml:space="preserve"> </w:t>
      </w:r>
      <w:r w:rsidRPr="00DE1C2D">
        <w:rPr>
          <w:rFonts w:eastAsia="Calibri"/>
        </w:rPr>
        <w:t>of</w:t>
      </w:r>
      <w:r w:rsidR="001E7EB0">
        <w:rPr>
          <w:rFonts w:eastAsia="Calibri"/>
        </w:rPr>
        <w:t xml:space="preserve"> </w:t>
      </w:r>
      <w:r w:rsidRPr="00DE1C2D">
        <w:rPr>
          <w:rFonts w:eastAsia="Calibri"/>
        </w:rPr>
        <w:t>fluid</w:t>
      </w:r>
      <w:r w:rsidR="001E7EB0">
        <w:rPr>
          <w:rFonts w:eastAsia="Calibri"/>
        </w:rPr>
        <w:t xml:space="preserve"> </w:t>
      </w:r>
      <w:r w:rsidRPr="00DE1C2D">
        <w:rPr>
          <w:rFonts w:eastAsia="Calibri"/>
        </w:rPr>
        <w:t>per</w:t>
      </w:r>
      <w:r w:rsidR="001E7EB0">
        <w:rPr>
          <w:rFonts w:eastAsia="Calibri"/>
        </w:rPr>
        <w:t xml:space="preserve"> </w:t>
      </w:r>
      <w:r w:rsidRPr="00DE1C2D">
        <w:rPr>
          <w:rFonts w:eastAsia="Calibri"/>
        </w:rPr>
        <w:t>second.</w:t>
      </w:r>
      <w:r w:rsidRPr="00DE1C2D">
        <w:rPr>
          <w:rStyle w:val="FootnoteReference"/>
          <w:rFonts w:eastAsia="Calibri"/>
        </w:rPr>
        <w:footnoteReference w:id="9"/>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object</w:t>
      </w:r>
      <w:r w:rsidR="001E7EB0">
        <w:rPr>
          <w:rFonts w:eastAsia="Calibri"/>
        </w:rPr>
        <w:t xml:space="preserve"> </w:t>
      </w:r>
      <w:r w:rsidRPr="00DE1C2D">
        <w:rPr>
          <w:rFonts w:eastAsia="Calibri"/>
        </w:rPr>
        <w:t>was</w:t>
      </w:r>
      <w:r w:rsidR="001E7EB0">
        <w:t xml:space="preserve"> </w:t>
      </w:r>
      <w:r w:rsidRPr="00DE1C2D">
        <w:t>constructed</w:t>
      </w:r>
      <w:r w:rsidR="001E7EB0">
        <w:t xml:space="preserve"> </w:t>
      </w:r>
      <w:r w:rsidR="006B3838">
        <w:t>in</w:t>
      </w:r>
      <w:r w:rsidR="001E7EB0">
        <w:t xml:space="preserve"> </w:t>
      </w:r>
      <w:r w:rsidR="006B3838">
        <w:t>layers</w:t>
      </w:r>
      <w:r w:rsidR="001E7EB0">
        <w:t xml:space="preserve"> </w:t>
      </w:r>
      <w:r w:rsidR="006B3838">
        <w:t>from</w:t>
      </w:r>
      <w:r w:rsidR="001E7EB0">
        <w:t xml:space="preserve"> </w:t>
      </w:r>
      <w:r w:rsidR="006B3838">
        <w:t>the</w:t>
      </w:r>
      <w:r w:rsidR="001E7EB0">
        <w:t xml:space="preserve"> </w:t>
      </w:r>
      <w:r w:rsidRPr="00DE1C2D">
        <w:t>base</w:t>
      </w:r>
      <w:r w:rsidR="001E7EB0">
        <w:t xml:space="preserve"> </w:t>
      </w:r>
      <w:r w:rsidRPr="00DE1C2D">
        <w:t>up,</w:t>
      </w:r>
      <w:r w:rsidR="001E7EB0">
        <w:t xml:space="preserve"> </w:t>
      </w:r>
      <w:r w:rsidRPr="00DE1C2D">
        <w:t>infusing</w:t>
      </w:r>
      <w:r w:rsidR="001E7EB0">
        <w:t xml:space="preserve"> </w:t>
      </w:r>
      <w:r w:rsidRPr="00DE1C2D">
        <w:t>a</w:t>
      </w:r>
      <w:r w:rsidR="001E7EB0">
        <w:t xml:space="preserve"> </w:t>
      </w:r>
      <w:r w:rsidRPr="00DE1C2D">
        <w:t>new</w:t>
      </w:r>
      <w:r w:rsidR="001E7EB0">
        <w:t xml:space="preserve"> </w:t>
      </w:r>
      <w:r w:rsidRPr="00DE1C2D">
        <w:t>layer</w:t>
      </w:r>
      <w:r w:rsidR="001E7EB0">
        <w:t xml:space="preserve"> </w:t>
      </w:r>
      <w:r w:rsidRPr="00DE1C2D">
        <w:t>of</w:t>
      </w:r>
      <w:r w:rsidR="001E7EB0">
        <w:t xml:space="preserve"> </w:t>
      </w:r>
      <w:r w:rsidRPr="00DE1C2D">
        <w:t>material</w:t>
      </w:r>
      <w:r w:rsidR="001E7EB0">
        <w:t xml:space="preserve"> </w:t>
      </w:r>
      <w:r w:rsidRPr="00DE1C2D">
        <w:t>on</w:t>
      </w:r>
      <w:r w:rsidR="001E7EB0">
        <w:t xml:space="preserve"> </w:t>
      </w:r>
      <w:r w:rsidRPr="00DE1C2D">
        <w:t>the</w:t>
      </w:r>
      <w:r w:rsidR="001E7EB0">
        <w:t xml:space="preserve"> </w:t>
      </w:r>
      <w:r w:rsidRPr="00DE1C2D">
        <w:t>old</w:t>
      </w:r>
      <w:r w:rsidR="001E7EB0">
        <w:t xml:space="preserve"> </w:t>
      </w:r>
      <w:r w:rsidRPr="00DE1C2D">
        <w:t>layer</w:t>
      </w:r>
      <w:r w:rsidR="001E7EB0">
        <w:t xml:space="preserve"> </w:t>
      </w:r>
      <w:r w:rsidRPr="00DE1C2D">
        <w:t>in</w:t>
      </w:r>
      <w:r w:rsidR="001E7EB0">
        <w:t xml:space="preserve"> </w:t>
      </w:r>
      <w:r w:rsidRPr="00DE1C2D">
        <w:t>an</w:t>
      </w:r>
      <w:r w:rsidR="001E7EB0">
        <w:t xml:space="preserve"> </w:t>
      </w:r>
      <w:r w:rsidRPr="00DE1C2D">
        <w:t>additive</w:t>
      </w:r>
      <w:r w:rsidR="001E7EB0">
        <w:t xml:space="preserve"> </w:t>
      </w:r>
      <w:r w:rsidRPr="00DE1C2D">
        <w:t>process.</w:t>
      </w:r>
      <w:r w:rsidR="001E7EB0">
        <w:t xml:space="preserve"> </w:t>
      </w:r>
      <w:r w:rsidRPr="00DE1C2D">
        <w:rPr>
          <w:rFonts w:eastAsia="Calibri"/>
        </w:rPr>
        <w:t>Fabricating</w:t>
      </w:r>
      <w:r w:rsidR="001E7EB0">
        <w:rPr>
          <w:rFonts w:eastAsia="Calibri"/>
        </w:rPr>
        <w:t xml:space="preserve"> </w:t>
      </w:r>
      <w:r w:rsidRPr="00DE1C2D">
        <w:rPr>
          <w:rFonts w:eastAsia="Calibri"/>
        </w:rPr>
        <w:t>an</w:t>
      </w:r>
      <w:r w:rsidR="001E7EB0">
        <w:rPr>
          <w:rFonts w:eastAsia="Calibri"/>
        </w:rPr>
        <w:t xml:space="preserve"> </w:t>
      </w:r>
      <w:r w:rsidRPr="00DE1C2D">
        <w:rPr>
          <w:rFonts w:eastAsia="Calibri"/>
        </w:rPr>
        <w:t>object</w:t>
      </w:r>
      <w:r w:rsidR="001E7EB0">
        <w:rPr>
          <w:rFonts w:eastAsia="Calibri"/>
        </w:rPr>
        <w:t xml:space="preserve"> </w:t>
      </w:r>
      <w:r w:rsidRPr="00DE1C2D">
        <w:rPr>
          <w:rFonts w:eastAsia="Calibri"/>
        </w:rPr>
        <w:t>layer</w:t>
      </w:r>
      <w:r w:rsidR="001E7EB0">
        <w:rPr>
          <w:rFonts w:eastAsia="Calibri"/>
        </w:rPr>
        <w:t xml:space="preserve"> </w:t>
      </w:r>
      <w:r w:rsidRPr="00DE1C2D">
        <w:rPr>
          <w:rFonts w:eastAsia="Calibri"/>
        </w:rPr>
        <w:t>by</w:t>
      </w:r>
      <w:r w:rsidR="001E7EB0">
        <w:rPr>
          <w:rFonts w:eastAsia="Calibri"/>
        </w:rPr>
        <w:t xml:space="preserve"> </w:t>
      </w:r>
      <w:r w:rsidRPr="00DE1C2D">
        <w:rPr>
          <w:rFonts w:eastAsia="Calibri"/>
        </w:rPr>
        <w:t>layer</w:t>
      </w:r>
      <w:r w:rsidR="001E7EB0">
        <w:rPr>
          <w:rFonts w:eastAsia="Calibri"/>
        </w:rPr>
        <w:t xml:space="preserve"> </w:t>
      </w:r>
      <w:r w:rsidRPr="00DE1C2D">
        <w:rPr>
          <w:rFonts w:eastAsia="Calibri"/>
        </w:rPr>
        <w:t>ensured</w:t>
      </w:r>
      <w:r w:rsidR="001E7EB0">
        <w:rPr>
          <w:rFonts w:eastAsia="Calibri"/>
        </w:rPr>
        <w:t xml:space="preserve"> </w:t>
      </w:r>
      <w:r w:rsidRPr="00DE1C2D">
        <w:rPr>
          <w:rFonts w:eastAsia="Calibri"/>
        </w:rPr>
        <w:t>a</w:t>
      </w:r>
      <w:r w:rsidR="001E7EB0">
        <w:rPr>
          <w:rFonts w:eastAsia="Calibri"/>
        </w:rPr>
        <w:t xml:space="preserve"> </w:t>
      </w:r>
      <w:r w:rsidRPr="00DE1C2D">
        <w:rPr>
          <w:rFonts w:eastAsia="Calibri"/>
        </w:rPr>
        <w:t>design</w:t>
      </w:r>
      <w:r w:rsidR="001E7EB0">
        <w:rPr>
          <w:rFonts w:eastAsia="Calibri"/>
        </w:rPr>
        <w:t xml:space="preserve"> </w:t>
      </w:r>
      <w:r w:rsidRPr="00DE1C2D">
        <w:rPr>
          <w:rFonts w:eastAsia="Calibri"/>
        </w:rPr>
        <w:t>of</w:t>
      </w:r>
      <w:r w:rsidR="001E7EB0">
        <w:rPr>
          <w:rFonts w:eastAsia="Calibri"/>
        </w:rPr>
        <w:t xml:space="preserve"> </w:t>
      </w:r>
      <w:r w:rsidRPr="00DE1C2D">
        <w:rPr>
          <w:rFonts w:eastAsia="Calibri"/>
        </w:rPr>
        <w:t>greater</w:t>
      </w:r>
      <w:r w:rsidR="001E7EB0">
        <w:rPr>
          <w:rFonts w:eastAsia="Calibri"/>
        </w:rPr>
        <w:t xml:space="preserve"> </w:t>
      </w:r>
      <w:r w:rsidRPr="00DE1C2D">
        <w:rPr>
          <w:rFonts w:eastAsia="Calibri"/>
        </w:rPr>
        <w:t>intricacy</w:t>
      </w:r>
      <w:r w:rsidR="001E7EB0">
        <w:rPr>
          <w:rFonts w:eastAsia="Calibri"/>
        </w:rPr>
        <w:t xml:space="preserve"> </w:t>
      </w:r>
      <w:r w:rsidR="006B3838">
        <w:rPr>
          <w:rFonts w:eastAsia="Calibri"/>
        </w:rPr>
        <w:t>and</w:t>
      </w:r>
      <w:r w:rsidR="001E7EB0">
        <w:rPr>
          <w:rFonts w:eastAsia="Calibri"/>
        </w:rPr>
        <w:t xml:space="preserve"> </w:t>
      </w:r>
      <w:r w:rsidRPr="00DE1C2D">
        <w:rPr>
          <w:rFonts w:eastAsia="Calibri"/>
        </w:rPr>
        <w:t>facilitated</w:t>
      </w:r>
      <w:r w:rsidR="001E7EB0">
        <w:rPr>
          <w:rFonts w:eastAsia="Calibri"/>
        </w:rPr>
        <w:t xml:space="preserve"> </w:t>
      </w:r>
      <w:r w:rsidRPr="00DE1C2D">
        <w:rPr>
          <w:rFonts w:eastAsia="Calibri"/>
        </w:rPr>
        <w:t>customization.</w:t>
      </w:r>
    </w:p>
    <w:p w14:paraId="57BAEF4F" w14:textId="77777777" w:rsidR="0057147C" w:rsidRPr="00DE1C2D" w:rsidRDefault="0057147C" w:rsidP="0057147C">
      <w:pPr>
        <w:pStyle w:val="BodyTextMain"/>
        <w:rPr>
          <w:rFonts w:eastAsia="Calibri"/>
        </w:rPr>
      </w:pPr>
    </w:p>
    <w:p w14:paraId="397B7BF9" w14:textId="01F6C46C" w:rsidR="0057147C" w:rsidRPr="00DE1C2D" w:rsidRDefault="0057147C" w:rsidP="0057147C">
      <w:pPr>
        <w:pStyle w:val="BodyTextMain"/>
        <w:rPr>
          <w:rFonts w:eastAsia="Calibri"/>
        </w:rPr>
      </w:pPr>
      <w:r w:rsidRPr="00DE1C2D">
        <w:t>While</w:t>
      </w:r>
      <w:r w:rsidR="001E7EB0">
        <w:t xml:space="preserve"> </w:t>
      </w:r>
      <w:r w:rsidRPr="00DE1C2D">
        <w:t>large</w:t>
      </w:r>
      <w:r w:rsidR="006D7160">
        <w:t>-</w:t>
      </w:r>
      <w:r w:rsidRPr="00DE1C2D">
        <w:t>scale</w:t>
      </w:r>
      <w:r w:rsidR="001E7EB0">
        <w:t xml:space="preserve"> </w:t>
      </w:r>
      <w:r w:rsidRPr="00DE1C2D">
        <w:t>industrial</w:t>
      </w:r>
      <w:r w:rsidR="001E7EB0">
        <w:t xml:space="preserve"> </w:t>
      </w:r>
      <w:r w:rsidRPr="00DE1C2D">
        <w:t>applications</w:t>
      </w:r>
      <w:r w:rsidR="001E7EB0">
        <w:t xml:space="preserve"> </w:t>
      </w:r>
      <w:r w:rsidRPr="00DE1C2D">
        <w:t>for</w:t>
      </w:r>
      <w:r w:rsidR="001E7EB0">
        <w:t xml:space="preserve"> </w:t>
      </w:r>
      <w:r w:rsidRPr="00DE1C2D">
        <w:t>3D</w:t>
      </w:r>
      <w:r w:rsidR="001E7EB0">
        <w:t xml:space="preserve"> </w:t>
      </w:r>
      <w:r w:rsidRPr="00DE1C2D">
        <w:t>printing</w:t>
      </w:r>
      <w:r w:rsidR="001E7EB0">
        <w:t xml:space="preserve"> </w:t>
      </w:r>
      <w:r w:rsidRPr="00DE1C2D">
        <w:t>were</w:t>
      </w:r>
      <w:r w:rsidR="001E7EB0">
        <w:t xml:space="preserve"> </w:t>
      </w:r>
      <w:r w:rsidRPr="00DE1C2D">
        <w:t>imminent,</w:t>
      </w:r>
      <w:r w:rsidR="001E7EB0">
        <w:t xml:space="preserve"> </w:t>
      </w:r>
      <w:r w:rsidRPr="00DE1C2D">
        <w:t>companies</w:t>
      </w:r>
      <w:r w:rsidR="001E7EB0">
        <w:t xml:space="preserve"> </w:t>
      </w:r>
      <w:r w:rsidRPr="00DE1C2D">
        <w:t>were</w:t>
      </w:r>
      <w:r w:rsidR="001E7EB0">
        <w:t xml:space="preserve"> </w:t>
      </w:r>
      <w:r w:rsidRPr="00DE1C2D">
        <w:t>also</w:t>
      </w:r>
      <w:r w:rsidR="001E7EB0">
        <w:t xml:space="preserve"> </w:t>
      </w:r>
      <w:r w:rsidRPr="00DE1C2D">
        <w:t>working</w:t>
      </w:r>
      <w:r w:rsidR="001E7EB0">
        <w:t xml:space="preserve"> </w:t>
      </w:r>
      <w:r w:rsidRPr="00DE1C2D">
        <w:t>on</w:t>
      </w:r>
      <w:r w:rsidR="001E7EB0">
        <w:t xml:space="preserve"> </w:t>
      </w:r>
      <w:r w:rsidRPr="00DE1C2D">
        <w:t>meeting</w:t>
      </w:r>
      <w:r w:rsidR="001E7EB0">
        <w:t xml:space="preserve"> </w:t>
      </w:r>
      <w:r w:rsidRPr="00DE1C2D">
        <w:t>consumer</w:t>
      </w:r>
      <w:r w:rsidR="001E7EB0">
        <w:t xml:space="preserve"> </w:t>
      </w:r>
      <w:r w:rsidRPr="00DE1C2D">
        <w:t>applications.</w:t>
      </w:r>
      <w:r w:rsidR="001E7EB0">
        <w:t xml:space="preserve"> </w:t>
      </w:r>
      <w:r w:rsidR="009D1CE6">
        <w:t>Printing</w:t>
      </w:r>
      <w:r w:rsidR="001E7EB0">
        <w:t xml:space="preserve"> </w:t>
      </w:r>
      <w:r w:rsidRPr="00DE1C2D">
        <w:t>spare</w:t>
      </w:r>
      <w:r w:rsidR="001E7EB0">
        <w:t xml:space="preserve"> </w:t>
      </w:r>
      <w:r w:rsidRPr="00DE1C2D">
        <w:t>part</w:t>
      </w:r>
      <w:r w:rsidR="009D1CE6">
        <w:t>s</w:t>
      </w:r>
      <w:r w:rsidR="001E7EB0">
        <w:t xml:space="preserve"> </w:t>
      </w:r>
      <w:r w:rsidR="009D1CE6">
        <w:t>was</w:t>
      </w:r>
      <w:r w:rsidR="001E7EB0">
        <w:t xml:space="preserve"> </w:t>
      </w:r>
      <w:r w:rsidR="009D1CE6">
        <w:t>a</w:t>
      </w:r>
      <w:r w:rsidR="009D1CE6" w:rsidRPr="00DE1C2D">
        <w:t>n</w:t>
      </w:r>
      <w:r w:rsidR="001E7EB0">
        <w:t xml:space="preserve"> </w:t>
      </w:r>
      <w:r w:rsidR="009D1CE6" w:rsidRPr="00DE1C2D">
        <w:t>example</w:t>
      </w:r>
      <w:r w:rsidR="001E7EB0">
        <w:t xml:space="preserve"> </w:t>
      </w:r>
      <w:r w:rsidR="009D1CE6" w:rsidRPr="00DE1C2D">
        <w:t>of</w:t>
      </w:r>
      <w:r w:rsidR="001E7EB0">
        <w:t xml:space="preserve"> </w:t>
      </w:r>
      <w:r w:rsidR="009D1CE6" w:rsidRPr="00DE1C2D">
        <w:t>what</w:t>
      </w:r>
      <w:r w:rsidR="001E7EB0">
        <w:t xml:space="preserve"> </w:t>
      </w:r>
      <w:r w:rsidR="009D1CE6" w:rsidRPr="00DE1C2D">
        <w:t>was</w:t>
      </w:r>
      <w:r w:rsidR="001E7EB0">
        <w:t xml:space="preserve"> </w:t>
      </w:r>
      <w:r w:rsidR="009D1CE6">
        <w:t>to</w:t>
      </w:r>
      <w:r w:rsidR="001E7EB0">
        <w:t xml:space="preserve"> </w:t>
      </w:r>
      <w:r w:rsidR="009D1CE6">
        <w:t>come</w:t>
      </w:r>
      <w:r w:rsidRPr="00DE1C2D">
        <w:t>.</w:t>
      </w:r>
      <w:r w:rsidR="001E7EB0">
        <w:rPr>
          <w:rFonts w:eastAsia="Calibri"/>
        </w:rPr>
        <w:t xml:space="preserve"> </w:t>
      </w:r>
      <w:r w:rsidR="009D1CE6">
        <w:rPr>
          <w:rFonts w:eastAsia="Calibri"/>
        </w:rPr>
        <w:t>For</w:t>
      </w:r>
      <w:r w:rsidR="001E7EB0">
        <w:rPr>
          <w:rFonts w:eastAsia="Calibri"/>
        </w:rPr>
        <w:t xml:space="preserve"> </w:t>
      </w:r>
      <w:r w:rsidR="009D1CE6">
        <w:rPr>
          <w:rFonts w:eastAsia="Calibri"/>
        </w:rPr>
        <w:t>instance,</w:t>
      </w:r>
      <w:r w:rsidR="001E7EB0">
        <w:rPr>
          <w:rFonts w:eastAsia="Calibri"/>
        </w:rPr>
        <w:t xml:space="preserve"> </w:t>
      </w:r>
      <w:r w:rsidR="009D1CE6">
        <w:rPr>
          <w:rFonts w:eastAsia="Calibri"/>
        </w:rPr>
        <w:t>a</w:t>
      </w:r>
      <w:r w:rsidR="001E7EB0">
        <w:rPr>
          <w:rFonts w:eastAsia="Calibri"/>
        </w:rPr>
        <w:t xml:space="preserve"> </w:t>
      </w:r>
      <w:r w:rsidRPr="00DE1C2D">
        <w:rPr>
          <w:rFonts w:eastAsia="Calibri"/>
        </w:rPr>
        <w:t>consumer</w:t>
      </w:r>
      <w:r w:rsidR="001E7EB0">
        <w:t xml:space="preserve"> </w:t>
      </w:r>
      <w:r w:rsidR="009D1CE6">
        <w:t>who</w:t>
      </w:r>
      <w:r w:rsidR="001E7EB0">
        <w:t xml:space="preserve"> </w:t>
      </w:r>
      <w:r w:rsidRPr="00DE1C2D">
        <w:t>requir</w:t>
      </w:r>
      <w:r w:rsidR="009D1CE6">
        <w:t>ed</w:t>
      </w:r>
      <w:r w:rsidR="001E7EB0">
        <w:t xml:space="preserve"> </w:t>
      </w:r>
      <w:r w:rsidRPr="00DE1C2D">
        <w:t>a</w:t>
      </w:r>
      <w:r w:rsidR="001E7EB0">
        <w:t xml:space="preserve"> </w:t>
      </w:r>
      <w:r w:rsidRPr="00DE1C2D">
        <w:t>spare</w:t>
      </w:r>
      <w:r w:rsidR="001E7EB0">
        <w:t xml:space="preserve"> </w:t>
      </w:r>
      <w:r w:rsidRPr="00DE1C2D">
        <w:t>part</w:t>
      </w:r>
      <w:r w:rsidR="001E7EB0">
        <w:t xml:space="preserve"> </w:t>
      </w:r>
      <w:r w:rsidRPr="00DE1C2D">
        <w:t>for</w:t>
      </w:r>
      <w:r w:rsidR="001E7EB0">
        <w:t xml:space="preserve"> </w:t>
      </w:r>
      <w:r w:rsidRPr="00DE1C2D">
        <w:t>a</w:t>
      </w:r>
      <w:r w:rsidR="001E7EB0">
        <w:t xml:space="preserve"> </w:t>
      </w:r>
      <w:r w:rsidRPr="00DE1C2D">
        <w:t>vacuum</w:t>
      </w:r>
      <w:r w:rsidR="001E7EB0">
        <w:t xml:space="preserve"> </w:t>
      </w:r>
      <w:r w:rsidRPr="00DE1C2D">
        <w:t>cleaner</w:t>
      </w:r>
      <w:r w:rsidR="001E7EB0">
        <w:t xml:space="preserve"> </w:t>
      </w:r>
      <w:r w:rsidRPr="00DE1C2D">
        <w:t>of</w:t>
      </w:r>
      <w:r w:rsidR="001E7EB0">
        <w:t xml:space="preserve"> </w:t>
      </w:r>
      <w:r w:rsidRPr="00DE1C2D">
        <w:t>any</w:t>
      </w:r>
      <w:r w:rsidR="001E7EB0">
        <w:t xml:space="preserve"> </w:t>
      </w:r>
      <w:r w:rsidRPr="00DE1C2D">
        <w:t>brand</w:t>
      </w:r>
      <w:r w:rsidR="009D1CE6">
        <w:t>—one</w:t>
      </w:r>
      <w:r w:rsidR="001E7EB0">
        <w:t xml:space="preserve"> </w:t>
      </w:r>
      <w:r w:rsidRPr="00DE1C2D">
        <w:t>that</w:t>
      </w:r>
      <w:r w:rsidR="001E7EB0">
        <w:t xml:space="preserve"> </w:t>
      </w:r>
      <w:r w:rsidRPr="00DE1C2D">
        <w:t>had</w:t>
      </w:r>
      <w:r w:rsidR="001E7EB0">
        <w:t xml:space="preserve"> </w:t>
      </w:r>
      <w:r w:rsidRPr="00DE1C2D">
        <w:t>broken</w:t>
      </w:r>
      <w:r w:rsidR="001E7EB0">
        <w:t xml:space="preserve"> </w:t>
      </w:r>
      <w:r w:rsidRPr="00DE1C2D">
        <w:t>down</w:t>
      </w:r>
      <w:r w:rsidR="001E7EB0">
        <w:t xml:space="preserve"> </w:t>
      </w:r>
      <w:r w:rsidRPr="00DE1C2D">
        <w:t>at</w:t>
      </w:r>
      <w:r w:rsidR="001E7EB0">
        <w:t xml:space="preserve"> </w:t>
      </w:r>
      <w:r w:rsidRPr="00DE1C2D">
        <w:t>home</w:t>
      </w:r>
      <w:r w:rsidR="001E7EB0">
        <w:t xml:space="preserve"> </w:t>
      </w:r>
      <w:r w:rsidRPr="00DE1C2D">
        <w:t>and</w:t>
      </w:r>
      <w:r w:rsidR="001E7EB0">
        <w:t xml:space="preserve"> </w:t>
      </w:r>
      <w:r w:rsidRPr="00DE1C2D">
        <w:t>had</w:t>
      </w:r>
      <w:r w:rsidR="001E7EB0">
        <w:t xml:space="preserve"> </w:t>
      </w:r>
      <w:r w:rsidRPr="00DE1C2D">
        <w:t>also</w:t>
      </w:r>
      <w:r w:rsidR="001E7EB0">
        <w:t xml:space="preserve"> </w:t>
      </w:r>
      <w:r w:rsidRPr="00DE1C2D">
        <w:t>been</w:t>
      </w:r>
      <w:r w:rsidR="001E7EB0">
        <w:t xml:space="preserve"> </w:t>
      </w:r>
      <w:r w:rsidRPr="00DE1C2D">
        <w:t>discontinued</w:t>
      </w:r>
      <w:r w:rsidR="001E7EB0">
        <w:t xml:space="preserve"> </w:t>
      </w:r>
      <w:r w:rsidRPr="00DE1C2D">
        <w:t>by</w:t>
      </w:r>
      <w:r w:rsidR="001E7EB0">
        <w:t xml:space="preserve"> </w:t>
      </w:r>
      <w:r w:rsidRPr="00DE1C2D">
        <w:t>the</w:t>
      </w:r>
      <w:r w:rsidR="001E7EB0">
        <w:t xml:space="preserve"> </w:t>
      </w:r>
      <w:r w:rsidRPr="00DE1C2D">
        <w:t>manufacturer</w:t>
      </w:r>
      <w:r w:rsidR="009D1CE6">
        <w:t>—</w:t>
      </w:r>
      <w:r w:rsidRPr="00DE1C2D">
        <w:t>could</w:t>
      </w:r>
      <w:r w:rsidR="001E7EB0">
        <w:t xml:space="preserve"> </w:t>
      </w:r>
      <w:r w:rsidRPr="00DE1C2D">
        <w:t>go</w:t>
      </w:r>
      <w:r w:rsidR="001E7EB0">
        <w:t xml:space="preserve"> </w:t>
      </w:r>
      <w:r w:rsidRPr="00DE1C2D">
        <w:t>online,</w:t>
      </w:r>
      <w:r w:rsidR="001E7EB0">
        <w:t xml:space="preserve"> </w:t>
      </w:r>
      <w:r w:rsidRPr="00DE1C2D">
        <w:t>find</w:t>
      </w:r>
      <w:r w:rsidR="001E7EB0">
        <w:t xml:space="preserve"> </w:t>
      </w:r>
      <w:r w:rsidR="009D1CE6">
        <w:t>the</w:t>
      </w:r>
      <w:r w:rsidR="001E7EB0">
        <w:t xml:space="preserve"> </w:t>
      </w:r>
      <w:r w:rsidR="009D1CE6">
        <w:t>part</w:t>
      </w:r>
      <w:r w:rsidR="001E7EB0">
        <w:t xml:space="preserve"> </w:t>
      </w:r>
      <w:r w:rsidRPr="00DE1C2D">
        <w:t>from</w:t>
      </w:r>
      <w:r w:rsidR="001E7EB0">
        <w:t xml:space="preserve"> </w:t>
      </w:r>
      <w:r w:rsidRPr="00DE1C2D">
        <w:t>a</w:t>
      </w:r>
      <w:r w:rsidR="001E7EB0">
        <w:t xml:space="preserve"> </w:t>
      </w:r>
      <w:r w:rsidRPr="00DE1C2D">
        <w:t>database</w:t>
      </w:r>
      <w:r w:rsidR="001E7EB0">
        <w:t xml:space="preserve"> </w:t>
      </w:r>
      <w:r w:rsidRPr="00DE1C2D">
        <w:t>of</w:t>
      </w:r>
      <w:r w:rsidR="001E7EB0">
        <w:t xml:space="preserve"> </w:t>
      </w:r>
      <w:r w:rsidRPr="00DE1C2D">
        <w:t>geometries,</w:t>
      </w:r>
      <w:r w:rsidR="001E7EB0">
        <w:t xml:space="preserve"> </w:t>
      </w:r>
      <w:r w:rsidRPr="00DE1C2D">
        <w:t>download</w:t>
      </w:r>
      <w:r w:rsidR="001E7EB0">
        <w:t xml:space="preserve"> </w:t>
      </w:r>
      <w:r w:rsidRPr="00DE1C2D">
        <w:t>the</w:t>
      </w:r>
      <w:r w:rsidR="001E7EB0">
        <w:t xml:space="preserve"> </w:t>
      </w:r>
      <w:r w:rsidRPr="00DE1C2D">
        <w:t>digital</w:t>
      </w:r>
      <w:r w:rsidR="001E7EB0">
        <w:t xml:space="preserve"> </w:t>
      </w:r>
      <w:r w:rsidRPr="00DE1C2D">
        <w:t>data,</w:t>
      </w:r>
      <w:r w:rsidR="001E7EB0">
        <w:t xml:space="preserve"> </w:t>
      </w:r>
      <w:r w:rsidRPr="00DE1C2D">
        <w:t>and</w:t>
      </w:r>
      <w:r w:rsidR="001E7EB0">
        <w:t xml:space="preserve"> </w:t>
      </w:r>
      <w:r w:rsidRPr="00DE1C2D">
        <w:t>print</w:t>
      </w:r>
      <w:r w:rsidR="001E7EB0">
        <w:t xml:space="preserve"> </w:t>
      </w:r>
      <w:r w:rsidRPr="00DE1C2D">
        <w:t>the</w:t>
      </w:r>
      <w:r w:rsidR="001E7EB0">
        <w:t xml:space="preserve"> </w:t>
      </w:r>
      <w:r w:rsidRPr="00DE1C2D">
        <w:t>spare</w:t>
      </w:r>
      <w:r w:rsidR="001E7EB0">
        <w:t xml:space="preserve"> </w:t>
      </w:r>
      <w:r w:rsidRPr="00DE1C2D">
        <w:t>part</w:t>
      </w:r>
      <w:r w:rsidR="001E7EB0">
        <w:t xml:space="preserve"> </w:t>
      </w:r>
      <w:r w:rsidRPr="00DE1C2D">
        <w:t>on</w:t>
      </w:r>
      <w:r w:rsidR="001E7EB0">
        <w:t xml:space="preserve"> </w:t>
      </w:r>
      <w:r w:rsidRPr="00DE1C2D">
        <w:t>a</w:t>
      </w:r>
      <w:r w:rsidR="001E7EB0">
        <w:t xml:space="preserve"> </w:t>
      </w:r>
      <w:r w:rsidRPr="00DE1C2D">
        <w:t>3D</w:t>
      </w:r>
      <w:r w:rsidR="001E7EB0">
        <w:t xml:space="preserve"> </w:t>
      </w:r>
      <w:r w:rsidRPr="00DE1C2D">
        <w:t>printer</w:t>
      </w:r>
      <w:r w:rsidR="001E7EB0">
        <w:t xml:space="preserve"> </w:t>
      </w:r>
      <w:r w:rsidRPr="00DE1C2D">
        <w:t>at</w:t>
      </w:r>
      <w:r w:rsidR="001E7EB0">
        <w:t xml:space="preserve"> </w:t>
      </w:r>
      <w:r w:rsidRPr="00DE1C2D">
        <w:t>a</w:t>
      </w:r>
      <w:r w:rsidR="001E7EB0">
        <w:t xml:space="preserve"> </w:t>
      </w:r>
      <w:r w:rsidRPr="00DE1C2D">
        <w:t>kiosk</w:t>
      </w:r>
      <w:r w:rsidR="001E7EB0">
        <w:t xml:space="preserve"> </w:t>
      </w:r>
      <w:r w:rsidRPr="00DE1C2D">
        <w:t>in</w:t>
      </w:r>
      <w:r w:rsidR="001E7EB0">
        <w:t xml:space="preserve"> </w:t>
      </w:r>
      <w:r w:rsidRPr="00DE1C2D">
        <w:t>a</w:t>
      </w:r>
      <w:r w:rsidR="001E7EB0">
        <w:t xml:space="preserve"> </w:t>
      </w:r>
      <w:r w:rsidRPr="00DE1C2D">
        <w:t>mall.</w:t>
      </w:r>
    </w:p>
    <w:p w14:paraId="514FC3DE" w14:textId="77777777" w:rsidR="0057147C" w:rsidRPr="00DE1C2D" w:rsidRDefault="0057147C" w:rsidP="0057147C">
      <w:pPr>
        <w:pStyle w:val="BodyTextMain"/>
        <w:rPr>
          <w:rFonts w:eastAsia="Calibri"/>
          <w:lang w:eastAsia="en-CA"/>
        </w:rPr>
      </w:pPr>
    </w:p>
    <w:p w14:paraId="37594A28" w14:textId="111AC728" w:rsidR="00C2128E" w:rsidRDefault="0057147C" w:rsidP="0057147C">
      <w:pPr>
        <w:pStyle w:val="BodyTextMain"/>
        <w:rPr>
          <w:rFonts w:eastAsia="Calibri"/>
        </w:rPr>
      </w:pPr>
      <w:r w:rsidRPr="00DE1C2D">
        <w:t>A</w:t>
      </w:r>
      <w:r w:rsidR="001E7EB0">
        <w:t xml:space="preserve"> </w:t>
      </w:r>
      <w:r w:rsidRPr="00DE1C2D">
        <w:t>major</w:t>
      </w:r>
      <w:r w:rsidR="001E7EB0">
        <w:t xml:space="preserve"> </w:t>
      </w:r>
      <w:r w:rsidRPr="00DE1C2D">
        <w:t>limitation</w:t>
      </w:r>
      <w:r w:rsidR="001E7EB0">
        <w:t xml:space="preserve"> </w:t>
      </w:r>
      <w:r w:rsidRPr="00DE1C2D">
        <w:t>of</w:t>
      </w:r>
      <w:r w:rsidR="001E7EB0">
        <w:t xml:space="preserve"> </w:t>
      </w:r>
      <w:r w:rsidRPr="00DE1C2D">
        <w:t>3D</w:t>
      </w:r>
      <w:r w:rsidR="001E7EB0">
        <w:t xml:space="preserve"> </w:t>
      </w:r>
      <w:r w:rsidRPr="00DE1C2D">
        <w:t>printing</w:t>
      </w:r>
      <w:r w:rsidR="001E7EB0">
        <w:t xml:space="preserve"> </w:t>
      </w:r>
      <w:r w:rsidRPr="00DE1C2D">
        <w:t>was</w:t>
      </w:r>
      <w:r w:rsidR="001E7EB0">
        <w:t xml:space="preserve"> </w:t>
      </w:r>
      <w:r w:rsidRPr="00DE1C2D">
        <w:t>that</w:t>
      </w:r>
      <w:r w:rsidR="001E7EB0">
        <w:t xml:space="preserve"> </w:t>
      </w:r>
      <w:r w:rsidRPr="00DE1C2D">
        <w:t>it</w:t>
      </w:r>
      <w:r w:rsidR="001E7EB0">
        <w:t xml:space="preserve"> </w:t>
      </w:r>
      <w:r w:rsidRPr="00DE1C2D">
        <w:t>was</w:t>
      </w:r>
      <w:r w:rsidR="001E7EB0">
        <w:t xml:space="preserve"> </w:t>
      </w:r>
      <w:r w:rsidRPr="00DE1C2D">
        <w:t>slow</w:t>
      </w:r>
      <w:r w:rsidR="001E7EB0">
        <w:t xml:space="preserve"> </w:t>
      </w:r>
      <w:r w:rsidRPr="00DE1C2D">
        <w:t>to</w:t>
      </w:r>
      <w:r w:rsidR="001E7EB0">
        <w:t xml:space="preserve"> </w:t>
      </w:r>
      <w:r w:rsidRPr="00DE1C2D">
        <w:t>produce</w:t>
      </w:r>
      <w:r w:rsidR="001E7EB0">
        <w:t xml:space="preserve"> </w:t>
      </w:r>
      <w:r w:rsidRPr="00DE1C2D">
        <w:t>large</w:t>
      </w:r>
      <w:r w:rsidR="001E7EB0">
        <w:t xml:space="preserve"> </w:t>
      </w:r>
      <w:r w:rsidRPr="00DE1C2D">
        <w:t>volumes</w:t>
      </w:r>
      <w:r w:rsidR="001E7EB0">
        <w:t xml:space="preserve"> </w:t>
      </w:r>
      <w:r w:rsidRPr="00DE1C2D">
        <w:t>or</w:t>
      </w:r>
      <w:r w:rsidR="001E7EB0">
        <w:t xml:space="preserve"> </w:t>
      </w:r>
      <w:r w:rsidRPr="00DE1C2D">
        <w:t>large-sized</w:t>
      </w:r>
      <w:r w:rsidR="001E7EB0">
        <w:t xml:space="preserve"> </w:t>
      </w:r>
      <w:r w:rsidRPr="00DE1C2D">
        <w:t>products.</w:t>
      </w:r>
      <w:r w:rsidR="001E7EB0">
        <w:t xml:space="preserve"> </w:t>
      </w:r>
      <w:r w:rsidRPr="00DE1C2D">
        <w:t>In</w:t>
      </w:r>
      <w:r w:rsidR="001E7EB0">
        <w:t xml:space="preserve"> </w:t>
      </w:r>
      <w:r w:rsidRPr="00DE1C2D">
        <w:t>addition,</w:t>
      </w:r>
      <w:r w:rsidR="001E7EB0">
        <w:t xml:space="preserve"> </w:t>
      </w:r>
      <w:r w:rsidRPr="00DE1C2D">
        <w:t>the</w:t>
      </w:r>
      <w:r w:rsidR="001E7EB0">
        <w:t xml:space="preserve"> </w:t>
      </w:r>
      <w:r w:rsidRPr="00DE1C2D">
        <w:t>quality</w:t>
      </w:r>
      <w:r w:rsidR="001E7EB0">
        <w:t xml:space="preserve"> </w:t>
      </w:r>
      <w:r w:rsidRPr="00DE1C2D">
        <w:t>of</w:t>
      </w:r>
      <w:r w:rsidR="001E7EB0">
        <w:t xml:space="preserve"> </w:t>
      </w:r>
      <w:r w:rsidRPr="00DE1C2D">
        <w:t>the</w:t>
      </w:r>
      <w:r w:rsidR="001E7EB0">
        <w:t xml:space="preserve"> </w:t>
      </w:r>
      <w:r w:rsidRPr="00DE1C2D">
        <w:t>product,</w:t>
      </w:r>
      <w:r w:rsidR="001E7EB0">
        <w:t xml:space="preserve"> </w:t>
      </w:r>
      <w:r w:rsidRPr="00DE1C2D">
        <w:t>produced</w:t>
      </w:r>
      <w:r w:rsidR="001E7EB0">
        <w:t xml:space="preserve"> </w:t>
      </w:r>
      <w:r w:rsidRPr="00DE1C2D">
        <w:t>from</w:t>
      </w:r>
      <w:r w:rsidR="001E7EB0">
        <w:t xml:space="preserve"> </w:t>
      </w:r>
      <w:r w:rsidRPr="00DE1C2D">
        <w:t>an</w:t>
      </w:r>
      <w:r w:rsidR="001E7EB0">
        <w:t xml:space="preserve"> </w:t>
      </w:r>
      <w:r w:rsidRPr="00DE1C2D">
        <w:t>entry-level</w:t>
      </w:r>
      <w:r w:rsidR="001E7EB0">
        <w:t xml:space="preserve"> </w:t>
      </w:r>
      <w:r w:rsidRPr="00DE1C2D">
        <w:t>3D</w:t>
      </w:r>
      <w:r w:rsidR="001E7EB0">
        <w:t xml:space="preserve"> </w:t>
      </w:r>
      <w:r w:rsidRPr="00DE1C2D">
        <w:t>printer</w:t>
      </w:r>
      <w:r w:rsidR="001E7EB0">
        <w:t xml:space="preserve"> </w:t>
      </w:r>
      <w:r w:rsidRPr="00DE1C2D">
        <w:t>in</w:t>
      </w:r>
      <w:r w:rsidR="001E7EB0">
        <w:t xml:space="preserve"> </w:t>
      </w:r>
      <w:r w:rsidRPr="00DE1C2D">
        <w:t>particular,</w:t>
      </w:r>
      <w:r w:rsidR="001E7EB0">
        <w:t xml:space="preserve"> </w:t>
      </w:r>
      <w:r w:rsidRPr="00DE1C2D">
        <w:t>was</w:t>
      </w:r>
      <w:r w:rsidR="001E7EB0">
        <w:t xml:space="preserve"> </w:t>
      </w:r>
      <w:r w:rsidRPr="00DE1C2D">
        <w:t>still</w:t>
      </w:r>
      <w:r w:rsidR="001E7EB0">
        <w:t xml:space="preserve"> </w:t>
      </w:r>
      <w:r w:rsidRPr="00DE1C2D">
        <w:t>inferior</w:t>
      </w:r>
      <w:r w:rsidR="001E7EB0">
        <w:t xml:space="preserve"> </w:t>
      </w:r>
      <w:r w:rsidRPr="00DE1C2D">
        <w:t>to</w:t>
      </w:r>
      <w:r w:rsidR="001E7EB0">
        <w:t xml:space="preserve"> </w:t>
      </w:r>
      <w:r w:rsidRPr="00DE1C2D">
        <w:t>the</w:t>
      </w:r>
      <w:r w:rsidR="001E7EB0">
        <w:t xml:space="preserve"> </w:t>
      </w:r>
      <w:r w:rsidR="00573B8C">
        <w:t>quality</w:t>
      </w:r>
      <w:r w:rsidR="001E7EB0">
        <w:t xml:space="preserve"> </w:t>
      </w:r>
      <w:r w:rsidR="00573B8C">
        <w:t>of</w:t>
      </w:r>
      <w:r w:rsidR="001E7EB0">
        <w:t xml:space="preserve"> </w:t>
      </w:r>
      <w:r w:rsidR="00573B8C">
        <w:t>that</w:t>
      </w:r>
      <w:r w:rsidR="001E7EB0">
        <w:t xml:space="preserve"> </w:t>
      </w:r>
      <w:r w:rsidRPr="00DE1C2D">
        <w:t>produced</w:t>
      </w:r>
      <w:r w:rsidR="001E7EB0">
        <w:t xml:space="preserve"> </w:t>
      </w:r>
      <w:r w:rsidRPr="00DE1C2D">
        <w:t>with</w:t>
      </w:r>
      <w:r w:rsidR="001E7EB0">
        <w:t xml:space="preserve"> </w:t>
      </w:r>
      <w:r w:rsidRPr="00DE1C2D">
        <w:t>traditional</w:t>
      </w:r>
      <w:r w:rsidR="001E7EB0">
        <w:t xml:space="preserve"> </w:t>
      </w:r>
      <w:r w:rsidRPr="00DE1C2D">
        <w:t>parts</w:t>
      </w:r>
      <w:r w:rsidR="001E7EB0">
        <w:t xml:space="preserve"> </w:t>
      </w:r>
      <w:r w:rsidRPr="00DE1C2D">
        <w:t>from</w:t>
      </w:r>
      <w:r w:rsidR="001E7EB0">
        <w:t xml:space="preserve"> </w:t>
      </w:r>
      <w:r w:rsidRPr="00DE1C2D">
        <w:t>assembly-based</w:t>
      </w:r>
      <w:r w:rsidR="001E7EB0">
        <w:t xml:space="preserve"> </w:t>
      </w:r>
      <w:r w:rsidRPr="00DE1C2D">
        <w:t>manufacturing</w:t>
      </w:r>
      <w:r w:rsidR="001E7EB0">
        <w:t xml:space="preserve"> </w:t>
      </w:r>
      <w:r w:rsidRPr="00DE1C2D">
        <w:t>methods.</w:t>
      </w:r>
      <w:r w:rsidR="001E7EB0">
        <w:t xml:space="preserve"> </w:t>
      </w:r>
      <w:r w:rsidRPr="00DE1C2D">
        <w:t>However,</w:t>
      </w:r>
      <w:r w:rsidR="001E7EB0">
        <w:t xml:space="preserve"> </w:t>
      </w:r>
      <w:r w:rsidRPr="00DE1C2D">
        <w:rPr>
          <w:rFonts w:eastAsia="Calibri"/>
        </w:rPr>
        <w:t>the</w:t>
      </w:r>
      <w:r w:rsidR="001E7EB0">
        <w:rPr>
          <w:rFonts w:eastAsia="Calibri"/>
        </w:rPr>
        <w:t xml:space="preserve"> </w:t>
      </w:r>
      <w:r w:rsidRPr="00DE1C2D">
        <w:rPr>
          <w:rFonts w:eastAsia="Calibri"/>
        </w:rPr>
        <w:t>limitations</w:t>
      </w:r>
      <w:r w:rsidR="001E7EB0">
        <w:rPr>
          <w:rFonts w:eastAsia="Calibri"/>
        </w:rPr>
        <w:t xml:space="preserve"> </w:t>
      </w:r>
      <w:r w:rsidRPr="00DE1C2D">
        <w:rPr>
          <w:rFonts w:eastAsia="Calibri"/>
        </w:rPr>
        <w:t>were</w:t>
      </w:r>
      <w:r w:rsidR="001E7EB0">
        <w:rPr>
          <w:rFonts w:eastAsia="Calibri"/>
        </w:rPr>
        <w:t xml:space="preserve"> </w:t>
      </w:r>
      <w:r w:rsidRPr="00DE1C2D">
        <w:rPr>
          <w:rFonts w:eastAsia="Calibri"/>
        </w:rPr>
        <w:t>bound</w:t>
      </w:r>
      <w:r w:rsidR="001E7EB0">
        <w:rPr>
          <w:rFonts w:eastAsia="Calibri"/>
        </w:rPr>
        <w:t xml:space="preserve"> </w:t>
      </w:r>
      <w:r w:rsidRPr="00DE1C2D">
        <w:rPr>
          <w:rFonts w:eastAsia="Calibri"/>
        </w:rPr>
        <w:t>to</w:t>
      </w:r>
      <w:r w:rsidR="001E7EB0">
        <w:rPr>
          <w:rFonts w:eastAsia="Calibri"/>
        </w:rPr>
        <w:t xml:space="preserve"> </w:t>
      </w:r>
      <w:r w:rsidRPr="00DE1C2D">
        <w:rPr>
          <w:rFonts w:eastAsia="Calibri"/>
        </w:rPr>
        <w:t>be</w:t>
      </w:r>
      <w:r w:rsidR="001E7EB0">
        <w:rPr>
          <w:rFonts w:eastAsia="Calibri"/>
        </w:rPr>
        <w:t xml:space="preserve"> </w:t>
      </w:r>
      <w:r w:rsidRPr="00DE1C2D">
        <w:rPr>
          <w:rFonts w:eastAsia="Calibri"/>
        </w:rPr>
        <w:t>overcome</w:t>
      </w:r>
      <w:r w:rsidR="001E7EB0">
        <w:rPr>
          <w:rFonts w:eastAsia="Calibri"/>
        </w:rPr>
        <w:t xml:space="preserve"> </w:t>
      </w:r>
      <w:r w:rsidRPr="00DE1C2D">
        <w:rPr>
          <w:rFonts w:eastAsia="Calibri"/>
        </w:rPr>
        <w:t>in</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near</w:t>
      </w:r>
      <w:r w:rsidR="001E7EB0">
        <w:rPr>
          <w:rFonts w:eastAsia="Calibri"/>
        </w:rPr>
        <w:t xml:space="preserve"> </w:t>
      </w:r>
      <w:r w:rsidRPr="00DE1C2D">
        <w:rPr>
          <w:rFonts w:eastAsia="Calibri"/>
        </w:rPr>
        <w:t>future,</w:t>
      </w:r>
      <w:r w:rsidR="001E7EB0">
        <w:rPr>
          <w:rFonts w:eastAsia="Calibri"/>
        </w:rPr>
        <w:t xml:space="preserve"> </w:t>
      </w:r>
      <w:r w:rsidRPr="00DE1C2D">
        <w:rPr>
          <w:rFonts w:eastAsia="Calibri"/>
        </w:rPr>
        <w:t>considering</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exponential</w:t>
      </w:r>
      <w:r w:rsidR="001E7EB0">
        <w:rPr>
          <w:rFonts w:eastAsia="Calibri"/>
        </w:rPr>
        <w:t xml:space="preserve"> </w:t>
      </w:r>
      <w:r w:rsidRPr="00DE1C2D">
        <w:rPr>
          <w:rFonts w:eastAsia="Calibri"/>
        </w:rPr>
        <w:t>progress</w:t>
      </w:r>
      <w:r w:rsidR="001E7EB0">
        <w:rPr>
          <w:rFonts w:eastAsia="Calibri"/>
        </w:rPr>
        <w:t xml:space="preserve"> </w:t>
      </w:r>
      <w:r w:rsidRPr="00DE1C2D">
        <w:rPr>
          <w:rFonts w:eastAsia="Calibri"/>
        </w:rPr>
        <w:t>being</w:t>
      </w:r>
      <w:r w:rsidR="001E7EB0">
        <w:rPr>
          <w:rFonts w:eastAsia="Calibri"/>
        </w:rPr>
        <w:t xml:space="preserve"> </w:t>
      </w:r>
      <w:r w:rsidRPr="00DE1C2D">
        <w:rPr>
          <w:rFonts w:eastAsia="Calibri"/>
        </w:rPr>
        <w:t>made</w:t>
      </w:r>
      <w:r w:rsidR="001E7EB0">
        <w:rPr>
          <w:rFonts w:eastAsia="Calibri"/>
        </w:rPr>
        <w:t xml:space="preserve"> </w:t>
      </w:r>
      <w:r w:rsidRPr="00DE1C2D">
        <w:rPr>
          <w:rFonts w:eastAsia="Calibri"/>
        </w:rPr>
        <w:t>in</w:t>
      </w:r>
      <w:r w:rsidR="001E7EB0">
        <w:rPr>
          <w:rFonts w:eastAsia="Calibri"/>
        </w:rPr>
        <w:t xml:space="preserve"> </w:t>
      </w:r>
      <w:r w:rsidRPr="00DE1C2D">
        <w:rPr>
          <w:rFonts w:eastAsia="Calibri"/>
        </w:rPr>
        <w:t>3D</w:t>
      </w:r>
      <w:r w:rsidR="001E7EB0">
        <w:rPr>
          <w:rFonts w:eastAsia="Calibri"/>
        </w:rPr>
        <w:t xml:space="preserve"> </w:t>
      </w:r>
      <w:r w:rsidRPr="00DE1C2D">
        <w:rPr>
          <w:rFonts w:eastAsia="Calibri"/>
        </w:rPr>
        <w:t>printing</w:t>
      </w:r>
      <w:r w:rsidR="001E7EB0">
        <w:rPr>
          <w:rFonts w:eastAsia="Calibri"/>
        </w:rPr>
        <w:t xml:space="preserve"> </w:t>
      </w:r>
      <w:r w:rsidRPr="00DE1C2D">
        <w:rPr>
          <w:rFonts w:eastAsia="Calibri"/>
        </w:rPr>
        <w:t>technologies.</w:t>
      </w:r>
    </w:p>
    <w:p w14:paraId="504B4804" w14:textId="77777777" w:rsidR="00C2128E" w:rsidRDefault="00C2128E" w:rsidP="0057147C">
      <w:pPr>
        <w:pStyle w:val="BodyTextMain"/>
        <w:rPr>
          <w:rFonts w:eastAsia="Calibri"/>
        </w:rPr>
      </w:pPr>
    </w:p>
    <w:p w14:paraId="7C19EF44" w14:textId="7B120D7E" w:rsidR="0057147C" w:rsidRPr="00DE1C2D" w:rsidRDefault="0057147C" w:rsidP="0057147C">
      <w:pPr>
        <w:pStyle w:val="BodyTextMain"/>
        <w:rPr>
          <w:rFonts w:eastAsia="Calibri"/>
        </w:rPr>
      </w:pPr>
      <w:r w:rsidRPr="00DE1C2D">
        <w:rPr>
          <w:rFonts w:eastAsia="Calibri"/>
        </w:rPr>
        <w:t>Many</w:t>
      </w:r>
      <w:r w:rsidR="001E7EB0">
        <w:rPr>
          <w:rFonts w:eastAsia="Calibri"/>
        </w:rPr>
        <w:t xml:space="preserve"> </w:t>
      </w:r>
      <w:r w:rsidRPr="00DE1C2D">
        <w:rPr>
          <w:rFonts w:eastAsia="Calibri"/>
        </w:rPr>
        <w:t>companies</w:t>
      </w:r>
      <w:r w:rsidR="001E7EB0">
        <w:rPr>
          <w:rFonts w:eastAsia="Calibri"/>
        </w:rPr>
        <w:t xml:space="preserve"> </w:t>
      </w:r>
      <w:r w:rsidRPr="00DE1C2D">
        <w:rPr>
          <w:rFonts w:eastAsia="Calibri"/>
        </w:rPr>
        <w:t>were</w:t>
      </w:r>
      <w:r w:rsidR="001E7EB0">
        <w:rPr>
          <w:rFonts w:eastAsia="Calibri"/>
        </w:rPr>
        <w:t xml:space="preserve"> </w:t>
      </w:r>
      <w:r w:rsidRPr="00DE1C2D">
        <w:rPr>
          <w:rFonts w:eastAsia="Calibri"/>
        </w:rPr>
        <w:t>working</w:t>
      </w:r>
      <w:r w:rsidR="001E7EB0">
        <w:rPr>
          <w:rFonts w:eastAsia="Calibri"/>
        </w:rPr>
        <w:t xml:space="preserve"> </w:t>
      </w:r>
      <w:r w:rsidRPr="00DE1C2D">
        <w:rPr>
          <w:rFonts w:eastAsia="Calibri"/>
        </w:rPr>
        <w:t>on</w:t>
      </w:r>
      <w:r w:rsidR="001E7EB0">
        <w:rPr>
          <w:rFonts w:eastAsia="Calibri"/>
        </w:rPr>
        <w:t xml:space="preserve"> </w:t>
      </w:r>
      <w:r w:rsidR="00C2128E">
        <w:rPr>
          <w:rFonts w:eastAsia="Calibri"/>
        </w:rPr>
        <w:t>the</w:t>
      </w:r>
      <w:r w:rsidR="001E7EB0">
        <w:rPr>
          <w:rFonts w:eastAsia="Calibri"/>
        </w:rPr>
        <w:t xml:space="preserve"> </w:t>
      </w:r>
      <w:r w:rsidR="00C2128E">
        <w:rPr>
          <w:rFonts w:eastAsia="Calibri"/>
        </w:rPr>
        <w:t>technologies</w:t>
      </w:r>
      <w:r w:rsidRPr="00DE1C2D">
        <w:rPr>
          <w:rFonts w:eastAsia="Calibri"/>
        </w:rPr>
        <w:t>.</w:t>
      </w:r>
      <w:r w:rsidR="001E7EB0">
        <w:rPr>
          <w:rFonts w:eastAsia="Calibri"/>
        </w:rPr>
        <w:t xml:space="preserve"> </w:t>
      </w:r>
      <w:r w:rsidRPr="00DE1C2D">
        <w:rPr>
          <w:rFonts w:eastAsia="Calibri"/>
        </w:rPr>
        <w:t>HP,</w:t>
      </w:r>
      <w:r w:rsidR="001E7EB0">
        <w:rPr>
          <w:rFonts w:eastAsia="Calibri"/>
        </w:rPr>
        <w:t xml:space="preserve"> </w:t>
      </w:r>
      <w:r w:rsidRPr="00DE1C2D">
        <w:rPr>
          <w:rFonts w:eastAsia="Calibri"/>
        </w:rPr>
        <w:t>for</w:t>
      </w:r>
      <w:r w:rsidR="001E7EB0">
        <w:rPr>
          <w:rFonts w:eastAsia="Calibri"/>
        </w:rPr>
        <w:t xml:space="preserve"> </w:t>
      </w:r>
      <w:r w:rsidRPr="00DE1C2D">
        <w:rPr>
          <w:rFonts w:eastAsia="Calibri"/>
        </w:rPr>
        <w:t>example,</w:t>
      </w:r>
      <w:r w:rsidR="001E7EB0">
        <w:rPr>
          <w:rFonts w:eastAsia="Calibri"/>
        </w:rPr>
        <w:t xml:space="preserve"> </w:t>
      </w:r>
      <w:r w:rsidRPr="00DE1C2D">
        <w:rPr>
          <w:rFonts w:eastAsia="Calibri"/>
        </w:rPr>
        <w:t>held</w:t>
      </w:r>
      <w:r w:rsidR="001E7EB0">
        <w:rPr>
          <w:rFonts w:eastAsia="Calibri"/>
        </w:rPr>
        <w:t xml:space="preserve"> </w:t>
      </w:r>
      <w:r w:rsidRPr="00DE1C2D">
        <w:rPr>
          <w:rFonts w:eastAsia="Calibri"/>
        </w:rPr>
        <w:t>2,285</w:t>
      </w:r>
      <w:r w:rsidR="001E7EB0">
        <w:rPr>
          <w:rFonts w:eastAsia="Calibri"/>
        </w:rPr>
        <w:t xml:space="preserve"> </w:t>
      </w:r>
      <w:r w:rsidRPr="00DE1C2D">
        <w:rPr>
          <w:rFonts w:eastAsia="Calibri"/>
        </w:rPr>
        <w:t>patents</w:t>
      </w:r>
      <w:r w:rsidR="001E7EB0">
        <w:rPr>
          <w:rFonts w:eastAsia="Calibri"/>
        </w:rPr>
        <w:t xml:space="preserve"> </w:t>
      </w:r>
      <w:r w:rsidRPr="00DE1C2D">
        <w:rPr>
          <w:rFonts w:eastAsia="Calibri"/>
        </w:rPr>
        <w:t>related</w:t>
      </w:r>
      <w:r w:rsidR="001E7EB0">
        <w:rPr>
          <w:rFonts w:eastAsia="Calibri"/>
        </w:rPr>
        <w:t xml:space="preserve"> </w:t>
      </w:r>
      <w:r w:rsidRPr="00DE1C2D">
        <w:rPr>
          <w:rFonts w:eastAsia="Calibri"/>
        </w:rPr>
        <w:t>to</w:t>
      </w:r>
      <w:r w:rsidR="001E7EB0">
        <w:rPr>
          <w:rFonts w:eastAsia="Calibri"/>
        </w:rPr>
        <w:t xml:space="preserve"> </w:t>
      </w:r>
      <w:r w:rsidRPr="00DE1C2D">
        <w:rPr>
          <w:rFonts w:eastAsia="Calibri"/>
        </w:rPr>
        <w:t>3D</w:t>
      </w:r>
      <w:r w:rsidR="001E7EB0">
        <w:rPr>
          <w:rFonts w:eastAsia="Calibri"/>
        </w:rPr>
        <w:t xml:space="preserve"> </w:t>
      </w:r>
      <w:r w:rsidRPr="00DE1C2D">
        <w:rPr>
          <w:rFonts w:eastAsia="Calibri"/>
        </w:rPr>
        <w:t>printing</w:t>
      </w:r>
      <w:r w:rsidR="001E7EB0">
        <w:rPr>
          <w:rFonts w:eastAsia="Calibri"/>
        </w:rPr>
        <w:t xml:space="preserve"> </w:t>
      </w:r>
      <w:r w:rsidRPr="00DE1C2D">
        <w:rPr>
          <w:rFonts w:eastAsia="Calibri"/>
        </w:rPr>
        <w:t>(</w:t>
      </w:r>
      <w:r w:rsidR="00C2128E">
        <w:rPr>
          <w:rFonts w:eastAsia="Calibri"/>
        </w:rPr>
        <w:t>see</w:t>
      </w:r>
      <w:r w:rsidR="001E7EB0">
        <w:rPr>
          <w:rFonts w:eastAsia="Calibri"/>
        </w:rPr>
        <w:t xml:space="preserve"> </w:t>
      </w:r>
      <w:r w:rsidR="00C2128E">
        <w:rPr>
          <w:rFonts w:eastAsia="Calibri"/>
        </w:rPr>
        <w:t>E</w:t>
      </w:r>
      <w:r w:rsidRPr="00DE1C2D">
        <w:rPr>
          <w:rFonts w:eastAsia="Calibri"/>
        </w:rPr>
        <w:t>xhibit</w:t>
      </w:r>
      <w:r w:rsidR="001E7EB0">
        <w:rPr>
          <w:rFonts w:eastAsia="Calibri"/>
        </w:rPr>
        <w:t xml:space="preserve"> </w:t>
      </w:r>
      <w:r w:rsidRPr="00DE1C2D">
        <w:rPr>
          <w:rFonts w:eastAsia="Calibri"/>
        </w:rPr>
        <w:t>3).</w:t>
      </w:r>
      <w:r w:rsidR="001E7EB0">
        <w:rPr>
          <w:rFonts w:eastAsia="Calibri"/>
        </w:rPr>
        <w:t xml:space="preserve"> </w:t>
      </w:r>
      <w:r w:rsidRPr="00DE1C2D">
        <w:rPr>
          <w:rFonts w:eastAsia="Calibri"/>
        </w:rPr>
        <w:t>As</w:t>
      </w:r>
      <w:r w:rsidR="001E7EB0">
        <w:rPr>
          <w:rFonts w:eastAsia="Calibri"/>
        </w:rPr>
        <w:t xml:space="preserve"> </w:t>
      </w:r>
      <w:r w:rsidRPr="00DE1C2D">
        <w:rPr>
          <w:rFonts w:eastAsia="Calibri"/>
        </w:rPr>
        <w:t>a</w:t>
      </w:r>
      <w:r w:rsidR="001E7EB0">
        <w:rPr>
          <w:rFonts w:eastAsia="Calibri"/>
        </w:rPr>
        <w:t xml:space="preserve"> </w:t>
      </w:r>
      <w:r w:rsidRPr="00DE1C2D">
        <w:rPr>
          <w:rFonts w:eastAsia="Calibri"/>
        </w:rPr>
        <w:t>country,</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U</w:t>
      </w:r>
      <w:r w:rsidR="0038173A">
        <w:rPr>
          <w:rFonts w:eastAsia="Calibri"/>
        </w:rPr>
        <w:t>nited</w:t>
      </w:r>
      <w:r w:rsidR="001E7EB0">
        <w:rPr>
          <w:rFonts w:eastAsia="Calibri"/>
        </w:rPr>
        <w:t xml:space="preserve"> </w:t>
      </w:r>
      <w:r w:rsidRPr="00DE1C2D">
        <w:rPr>
          <w:rFonts w:eastAsia="Calibri"/>
        </w:rPr>
        <w:t>S</w:t>
      </w:r>
      <w:r w:rsidR="0038173A">
        <w:rPr>
          <w:rFonts w:eastAsia="Calibri"/>
        </w:rPr>
        <w:t>tates</w:t>
      </w:r>
      <w:r w:rsidR="001E7EB0">
        <w:rPr>
          <w:rFonts w:eastAsia="Calibri"/>
        </w:rPr>
        <w:t xml:space="preserve"> </w:t>
      </w:r>
      <w:r w:rsidRPr="00DE1C2D">
        <w:rPr>
          <w:rFonts w:eastAsia="Calibri"/>
        </w:rPr>
        <w:t>held</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largest</w:t>
      </w:r>
      <w:r w:rsidR="001E7EB0">
        <w:rPr>
          <w:rFonts w:eastAsia="Calibri"/>
        </w:rPr>
        <w:t xml:space="preserve"> </w:t>
      </w:r>
      <w:r w:rsidRPr="00DE1C2D">
        <w:rPr>
          <w:rFonts w:eastAsia="Calibri"/>
        </w:rPr>
        <w:t>market</w:t>
      </w:r>
      <w:r w:rsidR="001E7EB0">
        <w:rPr>
          <w:rFonts w:eastAsia="Calibri"/>
        </w:rPr>
        <w:t xml:space="preserve"> </w:t>
      </w:r>
      <w:r w:rsidRPr="00DE1C2D">
        <w:rPr>
          <w:rFonts w:eastAsia="Calibri"/>
        </w:rPr>
        <w:t>share</w:t>
      </w:r>
      <w:r w:rsidR="001E7EB0">
        <w:rPr>
          <w:rFonts w:eastAsia="Calibri"/>
        </w:rPr>
        <w:t xml:space="preserve"> </w:t>
      </w:r>
      <w:r w:rsidRPr="00DE1C2D">
        <w:rPr>
          <w:rFonts w:eastAsia="Calibri"/>
        </w:rPr>
        <w:t>in</w:t>
      </w:r>
      <w:r w:rsidR="001E7EB0">
        <w:rPr>
          <w:rFonts w:eastAsia="Calibri"/>
        </w:rPr>
        <w:t xml:space="preserve"> </w:t>
      </w:r>
      <w:r w:rsidRPr="00DE1C2D">
        <w:rPr>
          <w:rFonts w:eastAsia="Calibri"/>
        </w:rPr>
        <w:t>3D</w:t>
      </w:r>
      <w:r w:rsidR="001E7EB0">
        <w:rPr>
          <w:rFonts w:eastAsia="Calibri"/>
        </w:rPr>
        <w:t xml:space="preserve"> </w:t>
      </w:r>
      <w:r w:rsidRPr="00DE1C2D">
        <w:rPr>
          <w:rFonts w:eastAsia="Calibri"/>
        </w:rPr>
        <w:t>printing</w:t>
      </w:r>
      <w:r w:rsidR="001E7EB0">
        <w:rPr>
          <w:rFonts w:eastAsia="Calibri"/>
        </w:rPr>
        <w:t xml:space="preserve"> </w:t>
      </w:r>
      <w:r w:rsidRPr="00DE1C2D">
        <w:rPr>
          <w:rFonts w:eastAsia="Calibri"/>
        </w:rPr>
        <w:t>worldwide</w:t>
      </w:r>
      <w:r w:rsidR="0038173A">
        <w:rPr>
          <w:rFonts w:eastAsia="Calibri"/>
        </w:rPr>
        <w:t>,</w:t>
      </w:r>
      <w:r w:rsidR="001E7EB0">
        <w:rPr>
          <w:rFonts w:eastAsia="Calibri"/>
        </w:rPr>
        <w:t xml:space="preserve"> </w:t>
      </w:r>
      <w:r w:rsidRPr="00DE1C2D">
        <w:rPr>
          <w:rFonts w:eastAsia="Calibri"/>
        </w:rPr>
        <w:t>at</w:t>
      </w:r>
      <w:r w:rsidR="001E7EB0">
        <w:rPr>
          <w:rFonts w:eastAsia="Calibri"/>
        </w:rPr>
        <w:t xml:space="preserve"> </w:t>
      </w:r>
      <w:r w:rsidRPr="00DE1C2D">
        <w:rPr>
          <w:rFonts w:eastAsia="Calibri"/>
        </w:rPr>
        <w:t>38.1</w:t>
      </w:r>
      <w:r w:rsidR="001E7EB0">
        <w:rPr>
          <w:rFonts w:eastAsia="Calibri"/>
        </w:rPr>
        <w:t xml:space="preserve"> </w:t>
      </w:r>
      <w:r w:rsidRPr="00DE1C2D">
        <w:rPr>
          <w:rFonts w:eastAsia="Calibri"/>
        </w:rPr>
        <w:t>per</w:t>
      </w:r>
      <w:r w:rsidR="001E7EB0">
        <w:rPr>
          <w:rFonts w:eastAsia="Calibri"/>
        </w:rPr>
        <w:t xml:space="preserve"> </w:t>
      </w:r>
      <w:r w:rsidRPr="00DE1C2D">
        <w:rPr>
          <w:rFonts w:eastAsia="Calibri"/>
        </w:rPr>
        <w:t>cent</w:t>
      </w:r>
      <w:r w:rsidR="001E7EB0">
        <w:rPr>
          <w:rFonts w:eastAsia="Calibri"/>
        </w:rPr>
        <w:t xml:space="preserve"> </w:t>
      </w:r>
      <w:r w:rsidRPr="00DE1C2D">
        <w:rPr>
          <w:rFonts w:eastAsia="Calibri"/>
        </w:rPr>
        <w:t>(</w:t>
      </w:r>
      <w:r w:rsidR="00C2128E">
        <w:rPr>
          <w:rFonts w:eastAsia="Calibri"/>
        </w:rPr>
        <w:t>see</w:t>
      </w:r>
      <w:r w:rsidR="001E7EB0">
        <w:rPr>
          <w:rFonts w:eastAsia="Calibri"/>
        </w:rPr>
        <w:t xml:space="preserve"> </w:t>
      </w:r>
      <w:r w:rsidR="00C2128E">
        <w:rPr>
          <w:rFonts w:eastAsia="Calibri"/>
        </w:rPr>
        <w:t>E</w:t>
      </w:r>
      <w:r w:rsidRPr="00DE1C2D">
        <w:rPr>
          <w:rFonts w:eastAsia="Calibri"/>
        </w:rPr>
        <w:t>xhibit</w:t>
      </w:r>
      <w:r w:rsidR="001E7EB0">
        <w:rPr>
          <w:rFonts w:eastAsia="Calibri"/>
        </w:rPr>
        <w:t xml:space="preserve"> </w:t>
      </w:r>
      <w:r w:rsidRPr="00DE1C2D">
        <w:rPr>
          <w:rFonts w:eastAsia="Calibri"/>
        </w:rPr>
        <w:t>4).</w:t>
      </w:r>
      <w:r w:rsidR="001E7EB0">
        <w:rPr>
          <w:rFonts w:eastAsia="Calibri"/>
        </w:rPr>
        <w:t xml:space="preserve"> </w:t>
      </w:r>
      <w:r w:rsidR="00C2128E">
        <w:rPr>
          <w:rFonts w:eastAsia="Calibri"/>
        </w:rPr>
        <w:t>In</w:t>
      </w:r>
      <w:r w:rsidR="001E7EB0">
        <w:rPr>
          <w:rFonts w:eastAsia="Calibri"/>
        </w:rPr>
        <w:t xml:space="preserve"> </w:t>
      </w:r>
      <w:r w:rsidR="00C2128E">
        <w:rPr>
          <w:rFonts w:eastAsia="Calibri"/>
        </w:rPr>
        <w:t>2019,</w:t>
      </w:r>
      <w:r w:rsidR="001E7EB0">
        <w:rPr>
          <w:rFonts w:eastAsia="Calibri"/>
        </w:rPr>
        <w:t xml:space="preserve"> </w:t>
      </w:r>
      <w:r w:rsidR="00C2128E">
        <w:rPr>
          <w:rFonts w:eastAsia="Calibri"/>
        </w:rPr>
        <w:t>US</w:t>
      </w:r>
      <w:r w:rsidR="001E7EB0">
        <w:rPr>
          <w:rFonts w:eastAsia="Calibri"/>
        </w:rPr>
        <w:t xml:space="preserve"> </w:t>
      </w:r>
      <w:r w:rsidRPr="00DE1C2D">
        <w:rPr>
          <w:rFonts w:eastAsia="Calibri"/>
        </w:rPr>
        <w:t>researchers</w:t>
      </w:r>
      <w:r w:rsidR="001E7EB0">
        <w:rPr>
          <w:rFonts w:eastAsia="Calibri"/>
        </w:rPr>
        <w:t xml:space="preserve"> </w:t>
      </w:r>
      <w:r w:rsidRPr="00DE1C2D">
        <w:rPr>
          <w:rFonts w:eastAsia="Calibri"/>
        </w:rPr>
        <w:t>filed</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most</w:t>
      </w:r>
      <w:r w:rsidR="001E7EB0">
        <w:rPr>
          <w:rFonts w:eastAsia="Calibri"/>
        </w:rPr>
        <w:t xml:space="preserve"> </w:t>
      </w:r>
      <w:r w:rsidRPr="00DE1C2D">
        <w:rPr>
          <w:rFonts w:eastAsia="Calibri"/>
        </w:rPr>
        <w:t>3D</w:t>
      </w:r>
      <w:r w:rsidR="00C2128E">
        <w:rPr>
          <w:rFonts w:eastAsia="Calibri"/>
        </w:rPr>
        <w:t>-</w:t>
      </w:r>
      <w:r w:rsidRPr="00DE1C2D">
        <w:rPr>
          <w:rFonts w:eastAsia="Calibri"/>
        </w:rPr>
        <w:t>related</w:t>
      </w:r>
      <w:r w:rsidR="001E7EB0">
        <w:rPr>
          <w:rFonts w:eastAsia="Calibri"/>
        </w:rPr>
        <w:t xml:space="preserve"> </w:t>
      </w:r>
      <w:r w:rsidRPr="00DE1C2D">
        <w:rPr>
          <w:rFonts w:eastAsia="Calibri"/>
        </w:rPr>
        <w:t>patents</w:t>
      </w:r>
      <w:r w:rsidR="00C2128E">
        <w:rPr>
          <w:rFonts w:eastAsia="Calibri"/>
        </w:rPr>
        <w:t>—</w:t>
      </w:r>
      <w:r w:rsidRPr="00DE1C2D">
        <w:rPr>
          <w:rFonts w:eastAsia="Calibri"/>
        </w:rPr>
        <w:t>44,177</w:t>
      </w:r>
      <w:r w:rsidR="00C2128E">
        <w:rPr>
          <w:rFonts w:eastAsia="Calibri"/>
        </w:rPr>
        <w:t>—</w:t>
      </w:r>
      <w:r w:rsidRPr="00DE1C2D">
        <w:rPr>
          <w:rFonts w:eastAsia="Calibri"/>
        </w:rPr>
        <w:t>in</w:t>
      </w:r>
      <w:r w:rsidR="001E7EB0">
        <w:rPr>
          <w:rFonts w:eastAsia="Calibri"/>
        </w:rPr>
        <w:t xml:space="preserve"> </w:t>
      </w:r>
      <w:r w:rsidRPr="00DE1C2D">
        <w:rPr>
          <w:rFonts w:eastAsia="Calibri"/>
        </w:rPr>
        <w:t>a</w:t>
      </w:r>
      <w:r w:rsidR="001E7EB0">
        <w:rPr>
          <w:rFonts w:eastAsia="Calibri"/>
        </w:rPr>
        <w:t xml:space="preserve"> </w:t>
      </w:r>
      <w:r w:rsidRPr="00DE1C2D">
        <w:rPr>
          <w:rFonts w:eastAsia="Calibri"/>
        </w:rPr>
        <w:t>single</w:t>
      </w:r>
      <w:r w:rsidR="001E7EB0">
        <w:rPr>
          <w:rFonts w:eastAsia="Calibri"/>
        </w:rPr>
        <w:t xml:space="preserve"> </w:t>
      </w:r>
      <w:r w:rsidRPr="00DE1C2D">
        <w:rPr>
          <w:rFonts w:eastAsia="Calibri"/>
        </w:rPr>
        <w:t>year,</w:t>
      </w:r>
      <w:r w:rsidR="001E7EB0">
        <w:rPr>
          <w:rFonts w:eastAsia="Calibri"/>
        </w:rPr>
        <w:t xml:space="preserve"> </w:t>
      </w:r>
      <w:r w:rsidRPr="00DE1C2D">
        <w:rPr>
          <w:rFonts w:eastAsia="Calibri"/>
        </w:rPr>
        <w:t>with</w:t>
      </w:r>
      <w:r w:rsidR="001E7EB0">
        <w:rPr>
          <w:rFonts w:eastAsia="Calibri"/>
        </w:rPr>
        <w:t xml:space="preserve"> </w:t>
      </w:r>
      <w:r w:rsidRPr="00DE1C2D">
        <w:rPr>
          <w:rFonts w:eastAsia="Calibri"/>
        </w:rPr>
        <w:t>China</w:t>
      </w:r>
      <w:r w:rsidR="001E7EB0">
        <w:rPr>
          <w:rFonts w:eastAsia="Calibri"/>
        </w:rPr>
        <w:t xml:space="preserve"> </w:t>
      </w:r>
      <w:r w:rsidRPr="00DE1C2D">
        <w:rPr>
          <w:rFonts w:eastAsia="Calibri"/>
        </w:rPr>
        <w:t>second</w:t>
      </w:r>
      <w:r w:rsidR="001E7EB0">
        <w:rPr>
          <w:rFonts w:eastAsia="Calibri"/>
        </w:rPr>
        <w:t xml:space="preserve"> </w:t>
      </w:r>
      <w:r w:rsidRPr="00DE1C2D">
        <w:rPr>
          <w:rFonts w:eastAsia="Calibri"/>
        </w:rPr>
        <w:t>at</w:t>
      </w:r>
      <w:r w:rsidR="001E7EB0">
        <w:rPr>
          <w:rFonts w:eastAsia="Calibri"/>
        </w:rPr>
        <w:t xml:space="preserve"> </w:t>
      </w:r>
      <w:r w:rsidRPr="00DE1C2D">
        <w:rPr>
          <w:rFonts w:eastAsia="Calibri"/>
        </w:rPr>
        <w:t>18,838</w:t>
      </w:r>
      <w:r w:rsidR="001E7EB0">
        <w:rPr>
          <w:rFonts w:eastAsia="Calibri"/>
        </w:rPr>
        <w:t xml:space="preserve"> </w:t>
      </w:r>
      <w:r w:rsidRPr="00DE1C2D">
        <w:rPr>
          <w:rFonts w:eastAsia="Calibri"/>
        </w:rPr>
        <w:t>(</w:t>
      </w:r>
      <w:r w:rsidR="00C2128E">
        <w:rPr>
          <w:rFonts w:eastAsia="Calibri"/>
        </w:rPr>
        <w:t>see</w:t>
      </w:r>
      <w:r w:rsidR="001E7EB0">
        <w:rPr>
          <w:rFonts w:eastAsia="Calibri"/>
        </w:rPr>
        <w:t xml:space="preserve"> </w:t>
      </w:r>
      <w:r w:rsidR="00C2128E">
        <w:rPr>
          <w:rFonts w:eastAsia="Calibri"/>
        </w:rPr>
        <w:t>E</w:t>
      </w:r>
      <w:r w:rsidRPr="00DE1C2D">
        <w:rPr>
          <w:rFonts w:eastAsia="Calibri"/>
        </w:rPr>
        <w:t>xhibit</w:t>
      </w:r>
      <w:r w:rsidR="001E7EB0">
        <w:rPr>
          <w:rFonts w:eastAsia="Calibri"/>
        </w:rPr>
        <w:t xml:space="preserve"> </w:t>
      </w:r>
      <w:r w:rsidRPr="00DE1C2D">
        <w:rPr>
          <w:rFonts w:eastAsia="Calibri"/>
        </w:rPr>
        <w:t>5).</w:t>
      </w:r>
    </w:p>
    <w:p w14:paraId="09FCF8D2" w14:textId="77777777" w:rsidR="0057147C" w:rsidRPr="00DE1C2D" w:rsidRDefault="0057147C" w:rsidP="0057147C">
      <w:pPr>
        <w:pStyle w:val="BodyTextMain"/>
        <w:rPr>
          <w:rFonts w:eastAsia="Calibri"/>
          <w:lang w:eastAsia="en-CA"/>
        </w:rPr>
      </w:pPr>
    </w:p>
    <w:p w14:paraId="48E2402B" w14:textId="3B261751" w:rsidR="0057147C" w:rsidRPr="00DE1C2D" w:rsidRDefault="0057147C" w:rsidP="0057147C">
      <w:pPr>
        <w:pStyle w:val="BodyTextMain"/>
        <w:rPr>
          <w:rFonts w:eastAsia="Calibri"/>
          <w:lang w:eastAsia="en-CA"/>
        </w:rPr>
      </w:pPr>
      <w:r w:rsidRPr="00DE1C2D">
        <w:rPr>
          <w:rFonts w:eastAsia="Calibri"/>
          <w:lang w:eastAsia="en-CA"/>
        </w:rPr>
        <w:t>Several</w:t>
      </w:r>
      <w:r w:rsidR="001E7EB0">
        <w:rPr>
          <w:rFonts w:eastAsia="Calibri"/>
          <w:lang w:eastAsia="en-CA"/>
        </w:rPr>
        <w:t xml:space="preserve"> </w:t>
      </w:r>
      <w:r w:rsidRPr="00DE1C2D">
        <w:rPr>
          <w:rFonts w:eastAsia="Calibri"/>
          <w:lang w:eastAsia="en-CA"/>
        </w:rPr>
        <w:t>advanced</w:t>
      </w:r>
      <w:r w:rsidR="001E7EB0">
        <w:rPr>
          <w:rFonts w:eastAsia="Calibri"/>
          <w:lang w:eastAsia="en-CA"/>
        </w:rPr>
        <w:t xml:space="preserve"> </w:t>
      </w:r>
      <w:r w:rsidRPr="00DE1C2D">
        <w:rPr>
          <w:rFonts w:eastAsia="Calibri"/>
          <w:lang w:eastAsia="en-CA"/>
        </w:rPr>
        <w:t>technologies</w:t>
      </w:r>
      <w:r w:rsidR="001E7EB0">
        <w:rPr>
          <w:rFonts w:eastAsia="Calibri"/>
          <w:lang w:eastAsia="en-CA"/>
        </w:rPr>
        <w:t xml:space="preserve"> </w:t>
      </w:r>
      <w:r w:rsidRPr="00DE1C2D">
        <w:rPr>
          <w:rFonts w:eastAsia="Calibri"/>
          <w:lang w:eastAsia="en-CA"/>
        </w:rPr>
        <w:t>were</w:t>
      </w:r>
      <w:r w:rsidR="001E7EB0">
        <w:rPr>
          <w:rFonts w:eastAsia="Calibri"/>
          <w:lang w:eastAsia="en-CA"/>
        </w:rPr>
        <w:t xml:space="preserve"> </w:t>
      </w:r>
      <w:r w:rsidRPr="00DE1C2D">
        <w:rPr>
          <w:rFonts w:eastAsia="Calibri"/>
          <w:lang w:eastAsia="en-CA"/>
        </w:rPr>
        <w:t>under</w:t>
      </w:r>
      <w:r w:rsidR="001E7EB0">
        <w:rPr>
          <w:rFonts w:eastAsia="Calibri"/>
          <w:lang w:eastAsia="en-CA"/>
        </w:rPr>
        <w:t xml:space="preserve"> </w:t>
      </w:r>
      <w:r w:rsidRPr="00DE1C2D">
        <w:rPr>
          <w:rFonts w:eastAsia="Calibri"/>
          <w:lang w:eastAsia="en-CA"/>
        </w:rPr>
        <w:t>different</w:t>
      </w:r>
      <w:r w:rsidR="001E7EB0">
        <w:rPr>
          <w:rFonts w:eastAsia="Calibri"/>
          <w:lang w:eastAsia="en-CA"/>
        </w:rPr>
        <w:t xml:space="preserve"> </w:t>
      </w:r>
      <w:r w:rsidRPr="00DE1C2D">
        <w:rPr>
          <w:rFonts w:eastAsia="Calibri"/>
          <w:lang w:eastAsia="en-CA"/>
        </w:rPr>
        <w:t>stages</w:t>
      </w:r>
      <w:r w:rsidR="001E7EB0">
        <w:rPr>
          <w:rFonts w:eastAsia="Calibri"/>
          <w:lang w:eastAsia="en-CA"/>
        </w:rPr>
        <w:t xml:space="preserve"> </w:t>
      </w:r>
      <w:r w:rsidRPr="00DE1C2D">
        <w:rPr>
          <w:rFonts w:eastAsia="Calibri"/>
          <w:lang w:eastAsia="en-CA"/>
        </w:rPr>
        <w:t>of</w:t>
      </w:r>
      <w:r w:rsidR="001E7EB0">
        <w:rPr>
          <w:rFonts w:eastAsia="Calibri"/>
          <w:lang w:eastAsia="en-CA"/>
        </w:rPr>
        <w:t xml:space="preserve"> </w:t>
      </w:r>
      <w:r w:rsidRPr="00DE1C2D">
        <w:rPr>
          <w:rFonts w:eastAsia="Calibri"/>
          <w:lang w:eastAsia="en-CA"/>
        </w:rPr>
        <w:t>discovery,</w:t>
      </w:r>
      <w:r w:rsidR="001E7EB0">
        <w:rPr>
          <w:rFonts w:eastAsia="Calibri"/>
          <w:lang w:eastAsia="en-CA"/>
        </w:rPr>
        <w:t xml:space="preserve"> </w:t>
      </w:r>
      <w:r w:rsidRPr="00DE1C2D">
        <w:rPr>
          <w:rFonts w:eastAsia="Calibri"/>
          <w:lang w:eastAsia="en-CA"/>
        </w:rPr>
        <w:t>fine</w:t>
      </w:r>
      <w:r w:rsidR="001B123F">
        <w:rPr>
          <w:rFonts w:eastAsia="Calibri"/>
          <w:lang w:eastAsia="en-CA"/>
        </w:rPr>
        <w:t>-</w:t>
      </w:r>
      <w:r w:rsidRPr="00DE1C2D">
        <w:rPr>
          <w:rFonts w:eastAsia="Calibri"/>
          <w:lang w:eastAsia="en-CA"/>
        </w:rPr>
        <w:t>tuning,</w:t>
      </w:r>
      <w:r w:rsidR="001E7EB0">
        <w:rPr>
          <w:rFonts w:eastAsia="Calibri"/>
          <w:lang w:eastAsia="en-CA"/>
        </w:rPr>
        <w:t xml:space="preserve"> </w:t>
      </w:r>
      <w:r w:rsidRPr="00DE1C2D">
        <w:rPr>
          <w:rFonts w:eastAsia="Calibri"/>
          <w:lang w:eastAsia="en-CA"/>
        </w:rPr>
        <w:t>and</w:t>
      </w:r>
      <w:r w:rsidR="001E7EB0">
        <w:rPr>
          <w:rFonts w:eastAsia="Calibri"/>
          <w:lang w:eastAsia="en-CA"/>
        </w:rPr>
        <w:t xml:space="preserve"> </w:t>
      </w:r>
      <w:r w:rsidRPr="00DE1C2D">
        <w:rPr>
          <w:rFonts w:eastAsia="Calibri"/>
          <w:lang w:eastAsia="en-CA"/>
        </w:rPr>
        <w:t>implementation.</w:t>
      </w:r>
      <w:r w:rsidR="001E7EB0">
        <w:rPr>
          <w:rFonts w:eastAsia="Calibri"/>
          <w:lang w:eastAsia="en-CA"/>
        </w:rPr>
        <w:t xml:space="preserve"> </w:t>
      </w:r>
      <w:r w:rsidRPr="00DE1C2D">
        <w:rPr>
          <w:rFonts w:eastAsia="Calibri"/>
          <w:lang w:eastAsia="en-CA"/>
        </w:rPr>
        <w:t>They</w:t>
      </w:r>
      <w:r w:rsidR="001E7EB0">
        <w:rPr>
          <w:rFonts w:eastAsia="Calibri"/>
          <w:lang w:eastAsia="en-CA"/>
        </w:rPr>
        <w:t xml:space="preserve"> </w:t>
      </w:r>
      <w:r w:rsidRPr="00DE1C2D">
        <w:rPr>
          <w:rFonts w:eastAsia="Calibri"/>
          <w:lang w:eastAsia="en-CA"/>
        </w:rPr>
        <w:t>included</w:t>
      </w:r>
      <w:r w:rsidR="001E7EB0">
        <w:rPr>
          <w:rFonts w:eastAsia="Calibri"/>
          <w:lang w:eastAsia="en-CA"/>
        </w:rPr>
        <w:t xml:space="preserve"> </w:t>
      </w:r>
      <w:r w:rsidRPr="00DE1C2D">
        <w:rPr>
          <w:rFonts w:eastAsia="Calibri"/>
          <w:lang w:eastAsia="en-CA"/>
        </w:rPr>
        <w:t>material</w:t>
      </w:r>
      <w:r w:rsidR="001E7EB0">
        <w:rPr>
          <w:rFonts w:eastAsia="Calibri"/>
          <w:lang w:eastAsia="en-CA"/>
        </w:rPr>
        <w:t xml:space="preserve"> </w:t>
      </w:r>
      <w:r w:rsidRPr="00DE1C2D">
        <w:rPr>
          <w:rFonts w:eastAsia="Calibri"/>
          <w:lang w:eastAsia="en-CA"/>
        </w:rPr>
        <w:t>jetting,</w:t>
      </w:r>
      <w:r w:rsidR="001E7EB0">
        <w:rPr>
          <w:rFonts w:eastAsia="Calibri"/>
          <w:lang w:eastAsia="en-CA"/>
        </w:rPr>
        <w:t xml:space="preserve"> </w:t>
      </w:r>
      <w:r w:rsidRPr="00DE1C2D">
        <w:rPr>
          <w:rFonts w:eastAsia="Calibri"/>
          <w:lang w:eastAsia="en-CA"/>
        </w:rPr>
        <w:t>material</w:t>
      </w:r>
      <w:r w:rsidR="001E7EB0">
        <w:rPr>
          <w:rFonts w:eastAsia="Calibri"/>
          <w:lang w:eastAsia="en-CA"/>
        </w:rPr>
        <w:t xml:space="preserve"> </w:t>
      </w:r>
      <w:r w:rsidRPr="00DE1C2D">
        <w:rPr>
          <w:rFonts w:eastAsia="Calibri"/>
          <w:lang w:eastAsia="en-CA"/>
        </w:rPr>
        <w:t>extrusion,</w:t>
      </w:r>
      <w:r w:rsidR="001E7EB0">
        <w:rPr>
          <w:rFonts w:eastAsia="Calibri"/>
          <w:lang w:eastAsia="en-CA"/>
        </w:rPr>
        <w:t xml:space="preserve"> </w:t>
      </w:r>
      <w:r w:rsidRPr="00DE1C2D">
        <w:rPr>
          <w:rFonts w:eastAsia="Calibri"/>
          <w:lang w:eastAsia="en-CA"/>
        </w:rPr>
        <w:t>binder</w:t>
      </w:r>
      <w:r w:rsidR="001E7EB0">
        <w:rPr>
          <w:rFonts w:eastAsia="Calibri"/>
          <w:lang w:eastAsia="en-CA"/>
        </w:rPr>
        <w:t xml:space="preserve"> </w:t>
      </w:r>
      <w:r w:rsidRPr="00DE1C2D">
        <w:rPr>
          <w:rFonts w:eastAsia="Calibri"/>
          <w:lang w:eastAsia="en-CA"/>
        </w:rPr>
        <w:t>jetting,</w:t>
      </w:r>
      <w:r w:rsidR="001E7EB0">
        <w:rPr>
          <w:rFonts w:eastAsia="Calibri"/>
          <w:lang w:eastAsia="en-CA"/>
        </w:rPr>
        <w:t xml:space="preserve"> </w:t>
      </w:r>
      <w:r w:rsidRPr="00DE1C2D">
        <w:rPr>
          <w:rFonts w:eastAsia="Calibri"/>
          <w:lang w:eastAsia="en-CA"/>
        </w:rPr>
        <w:t>directed</w:t>
      </w:r>
      <w:r w:rsidR="001E7EB0">
        <w:rPr>
          <w:rFonts w:eastAsia="Calibri"/>
          <w:lang w:eastAsia="en-CA"/>
        </w:rPr>
        <w:t xml:space="preserve"> </w:t>
      </w:r>
      <w:r w:rsidRPr="00DE1C2D">
        <w:rPr>
          <w:rFonts w:eastAsia="Calibri"/>
          <w:lang w:eastAsia="en-CA"/>
        </w:rPr>
        <w:t>energy</w:t>
      </w:r>
      <w:r w:rsidR="001E7EB0">
        <w:rPr>
          <w:rFonts w:eastAsia="Calibri"/>
          <w:lang w:eastAsia="en-CA"/>
        </w:rPr>
        <w:t xml:space="preserve"> </w:t>
      </w:r>
      <w:r w:rsidRPr="00DE1C2D">
        <w:rPr>
          <w:rFonts w:eastAsia="Calibri"/>
          <w:lang w:eastAsia="en-CA"/>
        </w:rPr>
        <w:t>deposition,</w:t>
      </w:r>
      <w:r w:rsidR="001E7EB0">
        <w:rPr>
          <w:rFonts w:eastAsia="Calibri"/>
          <w:lang w:eastAsia="en-CA"/>
        </w:rPr>
        <w:t xml:space="preserve"> </w:t>
      </w:r>
      <w:r w:rsidRPr="00DE1C2D">
        <w:rPr>
          <w:rFonts w:eastAsia="Calibri"/>
          <w:lang w:eastAsia="en-CA"/>
        </w:rPr>
        <w:t>powder</w:t>
      </w:r>
      <w:r w:rsidR="001E7EB0">
        <w:rPr>
          <w:rFonts w:eastAsia="Calibri"/>
          <w:lang w:eastAsia="en-CA"/>
        </w:rPr>
        <w:t xml:space="preserve"> </w:t>
      </w:r>
      <w:r w:rsidRPr="00DE1C2D">
        <w:rPr>
          <w:rFonts w:eastAsia="Calibri"/>
          <w:lang w:eastAsia="en-CA"/>
        </w:rPr>
        <w:t>bed</w:t>
      </w:r>
      <w:r w:rsidR="001E7EB0">
        <w:rPr>
          <w:rFonts w:eastAsia="Calibri"/>
          <w:lang w:eastAsia="en-CA"/>
        </w:rPr>
        <w:t xml:space="preserve"> </w:t>
      </w:r>
      <w:r w:rsidRPr="00DE1C2D">
        <w:rPr>
          <w:rFonts w:eastAsia="Calibri"/>
          <w:lang w:eastAsia="en-CA"/>
        </w:rPr>
        <w:t>fusion,</w:t>
      </w:r>
      <w:r w:rsidR="001E7EB0">
        <w:rPr>
          <w:rFonts w:eastAsia="Calibri"/>
          <w:lang w:eastAsia="en-CA"/>
        </w:rPr>
        <w:t xml:space="preserve"> </w:t>
      </w:r>
      <w:r w:rsidRPr="00DE1C2D">
        <w:rPr>
          <w:rFonts w:eastAsia="Calibri"/>
          <w:lang w:eastAsia="en-CA"/>
        </w:rPr>
        <w:t>and</w:t>
      </w:r>
      <w:r w:rsidR="001E7EB0">
        <w:rPr>
          <w:rFonts w:eastAsia="Calibri"/>
          <w:lang w:eastAsia="en-CA"/>
        </w:rPr>
        <w:t xml:space="preserve"> </w:t>
      </w:r>
      <w:r w:rsidRPr="00DE1C2D">
        <w:rPr>
          <w:rFonts w:eastAsia="Calibri"/>
          <w:lang w:eastAsia="en-CA"/>
        </w:rPr>
        <w:t>photo-polymerization.</w:t>
      </w:r>
      <w:r w:rsidR="001E7EB0">
        <w:rPr>
          <w:rFonts w:eastAsia="Calibri"/>
          <w:lang w:eastAsia="en-CA"/>
        </w:rPr>
        <w:t xml:space="preserve"> </w:t>
      </w:r>
      <w:r w:rsidRPr="00DE1C2D">
        <w:rPr>
          <w:rFonts w:eastAsia="Calibri"/>
          <w:lang w:eastAsia="en-CA"/>
        </w:rPr>
        <w:t>Each</w:t>
      </w:r>
      <w:r w:rsidR="001E7EB0">
        <w:rPr>
          <w:rFonts w:eastAsia="Calibri"/>
          <w:lang w:eastAsia="en-CA"/>
        </w:rPr>
        <w:t xml:space="preserve"> </w:t>
      </w:r>
      <w:r w:rsidRPr="00DE1C2D">
        <w:rPr>
          <w:rFonts w:eastAsia="Calibri"/>
          <w:lang w:eastAsia="en-CA"/>
        </w:rPr>
        <w:t>technology</w:t>
      </w:r>
      <w:r w:rsidR="001E7EB0">
        <w:rPr>
          <w:rFonts w:eastAsia="Calibri"/>
          <w:lang w:eastAsia="en-CA"/>
        </w:rPr>
        <w:t xml:space="preserve"> </w:t>
      </w:r>
      <w:r w:rsidRPr="00DE1C2D">
        <w:rPr>
          <w:rFonts w:eastAsia="Calibri"/>
          <w:lang w:eastAsia="en-CA"/>
        </w:rPr>
        <w:t>was</w:t>
      </w:r>
      <w:r w:rsidR="001E7EB0">
        <w:rPr>
          <w:rFonts w:eastAsia="Calibri"/>
          <w:lang w:eastAsia="en-CA"/>
        </w:rPr>
        <w:t xml:space="preserve"> </w:t>
      </w:r>
      <w:r w:rsidRPr="00DE1C2D">
        <w:rPr>
          <w:rFonts w:eastAsia="Calibri"/>
          <w:lang w:eastAsia="en-CA"/>
        </w:rPr>
        <w:t>unique</w:t>
      </w:r>
      <w:r w:rsidR="001E7EB0">
        <w:rPr>
          <w:rFonts w:eastAsia="Calibri"/>
          <w:lang w:eastAsia="en-CA"/>
        </w:rPr>
        <w:t xml:space="preserve"> </w:t>
      </w:r>
      <w:r w:rsidR="00C2128E">
        <w:rPr>
          <w:rFonts w:eastAsia="Calibri"/>
          <w:lang w:eastAsia="en-CA"/>
        </w:rPr>
        <w:t>in</w:t>
      </w:r>
      <w:r w:rsidR="001E7EB0">
        <w:rPr>
          <w:rFonts w:eastAsia="Calibri"/>
          <w:lang w:eastAsia="en-CA"/>
        </w:rPr>
        <w:t xml:space="preserve"> </w:t>
      </w:r>
      <w:r w:rsidR="00C2128E">
        <w:rPr>
          <w:rFonts w:eastAsia="Calibri"/>
          <w:lang w:eastAsia="en-CA"/>
        </w:rPr>
        <w:t>the</w:t>
      </w:r>
      <w:r w:rsidR="001E7EB0">
        <w:rPr>
          <w:rFonts w:eastAsia="Calibri"/>
          <w:lang w:eastAsia="en-CA"/>
        </w:rPr>
        <w:t xml:space="preserve"> </w:t>
      </w:r>
      <w:r w:rsidRPr="00DE1C2D">
        <w:rPr>
          <w:rFonts w:eastAsia="Calibri"/>
          <w:lang w:eastAsia="en-CA"/>
        </w:rPr>
        <w:t>technical</w:t>
      </w:r>
      <w:r w:rsidR="001E7EB0">
        <w:rPr>
          <w:rFonts w:eastAsia="Calibri"/>
          <w:lang w:eastAsia="en-CA"/>
        </w:rPr>
        <w:t xml:space="preserve"> </w:t>
      </w:r>
      <w:r w:rsidRPr="00DE1C2D">
        <w:rPr>
          <w:rFonts w:eastAsia="Calibri"/>
          <w:lang w:eastAsia="en-CA"/>
        </w:rPr>
        <w:t>requirements</w:t>
      </w:r>
      <w:r w:rsidR="001E7EB0">
        <w:rPr>
          <w:rFonts w:eastAsia="Calibri"/>
          <w:lang w:eastAsia="en-CA"/>
        </w:rPr>
        <w:t xml:space="preserve"> </w:t>
      </w:r>
      <w:r w:rsidR="00C2128E">
        <w:rPr>
          <w:rFonts w:eastAsia="Calibri"/>
          <w:lang w:eastAsia="en-CA"/>
        </w:rPr>
        <w:t>of</w:t>
      </w:r>
      <w:r w:rsidR="001E7EB0">
        <w:rPr>
          <w:rFonts w:eastAsia="Calibri"/>
          <w:lang w:eastAsia="en-CA"/>
        </w:rPr>
        <w:t xml:space="preserve"> </w:t>
      </w:r>
      <w:r w:rsidRPr="00DE1C2D">
        <w:rPr>
          <w:rFonts w:eastAsia="Calibri"/>
          <w:lang w:eastAsia="en-CA"/>
        </w:rPr>
        <w:t>material</w:t>
      </w:r>
      <w:r w:rsidR="001E7EB0">
        <w:rPr>
          <w:rFonts w:eastAsia="Calibri"/>
          <w:lang w:eastAsia="en-CA"/>
        </w:rPr>
        <w:t xml:space="preserve"> </w:t>
      </w:r>
      <w:r w:rsidRPr="00DE1C2D">
        <w:rPr>
          <w:rFonts w:eastAsia="Calibri"/>
          <w:lang w:eastAsia="en-CA"/>
        </w:rPr>
        <w:t>variety,</w:t>
      </w:r>
      <w:r w:rsidR="001E7EB0">
        <w:rPr>
          <w:rFonts w:eastAsia="Calibri"/>
          <w:lang w:eastAsia="en-CA"/>
        </w:rPr>
        <w:t xml:space="preserve"> </w:t>
      </w:r>
      <w:r w:rsidRPr="00DE1C2D">
        <w:rPr>
          <w:rFonts w:eastAsia="Calibri"/>
          <w:lang w:eastAsia="en-CA"/>
        </w:rPr>
        <w:t>speed,</w:t>
      </w:r>
      <w:r w:rsidR="001E7EB0">
        <w:rPr>
          <w:rFonts w:eastAsia="Calibri"/>
          <w:lang w:eastAsia="en-CA"/>
        </w:rPr>
        <w:t xml:space="preserve"> </w:t>
      </w:r>
      <w:r w:rsidRPr="00DE1C2D">
        <w:rPr>
          <w:rFonts w:eastAsia="Calibri"/>
          <w:lang w:eastAsia="en-CA"/>
        </w:rPr>
        <w:t>and</w:t>
      </w:r>
      <w:r w:rsidR="001E7EB0">
        <w:rPr>
          <w:rFonts w:eastAsia="Calibri"/>
          <w:lang w:eastAsia="en-CA"/>
        </w:rPr>
        <w:t xml:space="preserve"> </w:t>
      </w:r>
      <w:r w:rsidRPr="00DE1C2D">
        <w:rPr>
          <w:rFonts w:eastAsia="Calibri"/>
          <w:lang w:eastAsia="en-CA"/>
        </w:rPr>
        <w:t>quality</w:t>
      </w:r>
      <w:r w:rsidR="001E7EB0">
        <w:rPr>
          <w:rFonts w:eastAsia="Calibri"/>
          <w:lang w:eastAsia="en-CA"/>
        </w:rPr>
        <w:t xml:space="preserve"> </w:t>
      </w:r>
      <w:r w:rsidRPr="00DE1C2D">
        <w:rPr>
          <w:rFonts w:eastAsia="Calibri"/>
          <w:lang w:eastAsia="en-CA"/>
        </w:rPr>
        <w:t>of</w:t>
      </w:r>
      <w:r w:rsidR="001E7EB0">
        <w:rPr>
          <w:rFonts w:eastAsia="Calibri"/>
          <w:lang w:eastAsia="en-CA"/>
        </w:rPr>
        <w:t xml:space="preserve"> </w:t>
      </w:r>
      <w:r w:rsidRPr="00DE1C2D">
        <w:rPr>
          <w:rFonts w:eastAsia="Calibri"/>
          <w:lang w:eastAsia="en-CA"/>
        </w:rPr>
        <w:t>finish.</w:t>
      </w:r>
    </w:p>
    <w:p w14:paraId="2AC48E16" w14:textId="754EAF46" w:rsidR="0057147C" w:rsidRDefault="0057147C" w:rsidP="0057147C">
      <w:pPr>
        <w:pStyle w:val="BodyTextMain"/>
        <w:rPr>
          <w:rFonts w:eastAsia="Calibri"/>
          <w:lang w:eastAsia="en-CA"/>
        </w:rPr>
      </w:pPr>
    </w:p>
    <w:p w14:paraId="66A71354" w14:textId="77777777" w:rsidR="00C2128E" w:rsidRPr="00DE1C2D" w:rsidRDefault="00C2128E" w:rsidP="0057147C">
      <w:pPr>
        <w:pStyle w:val="BodyTextMain"/>
        <w:rPr>
          <w:rFonts w:eastAsia="Calibri"/>
          <w:lang w:eastAsia="en-CA"/>
        </w:rPr>
      </w:pPr>
    </w:p>
    <w:p w14:paraId="5B0FFA01" w14:textId="77777777" w:rsidR="00C2128E" w:rsidRDefault="0057147C" w:rsidP="00FC1109">
      <w:pPr>
        <w:pStyle w:val="Casehead2"/>
        <w:rPr>
          <w:rFonts w:eastAsia="Calibri"/>
        </w:rPr>
      </w:pPr>
      <w:r w:rsidRPr="00DE1C2D">
        <w:rPr>
          <w:rFonts w:eastAsia="Calibri"/>
        </w:rPr>
        <w:t>Benefits</w:t>
      </w:r>
    </w:p>
    <w:p w14:paraId="43229088" w14:textId="3ACE2CE4" w:rsidR="00C2128E" w:rsidRDefault="00C2128E" w:rsidP="0057147C">
      <w:pPr>
        <w:pStyle w:val="BodyTextMain"/>
        <w:rPr>
          <w:rFonts w:eastAsia="Calibri"/>
        </w:rPr>
      </w:pPr>
    </w:p>
    <w:p w14:paraId="518B9B03" w14:textId="3922001E" w:rsidR="0057147C" w:rsidRPr="00DE1C2D" w:rsidRDefault="0057147C" w:rsidP="0057147C">
      <w:pPr>
        <w:pStyle w:val="BodyTextMain"/>
        <w:rPr>
          <w:rFonts w:ascii="HP Simplified Light" w:eastAsia="Calibri" w:hAnsi="HP Simplified Light" w:cs="HP Simplified Light"/>
          <w:lang w:eastAsia="en-CA"/>
        </w:rPr>
      </w:pPr>
      <w:r w:rsidRPr="00DE1C2D">
        <w:rPr>
          <w:rFonts w:eastAsia="Calibri"/>
        </w:rPr>
        <w:t>The</w:t>
      </w:r>
      <w:r w:rsidR="001E7EB0">
        <w:rPr>
          <w:rFonts w:eastAsia="Calibri"/>
        </w:rPr>
        <w:t xml:space="preserve"> </w:t>
      </w:r>
      <w:r w:rsidRPr="00DE1C2D">
        <w:rPr>
          <w:rFonts w:eastAsia="Calibri"/>
        </w:rPr>
        <w:t>b</w:t>
      </w:r>
      <w:r w:rsidRPr="00DE1C2D">
        <w:rPr>
          <w:rFonts w:eastAsia="Calibri"/>
          <w:lang w:eastAsia="en-CA"/>
        </w:rPr>
        <w:t>enefits</w:t>
      </w:r>
      <w:r w:rsidR="001E7EB0">
        <w:rPr>
          <w:rFonts w:eastAsia="Calibri"/>
          <w:lang w:eastAsia="en-CA"/>
        </w:rPr>
        <w:t xml:space="preserve"> </w:t>
      </w:r>
      <w:r w:rsidRPr="00DE1C2D">
        <w:rPr>
          <w:rFonts w:eastAsia="Calibri"/>
          <w:lang w:eastAsia="en-CA"/>
        </w:rPr>
        <w:t>of</w:t>
      </w:r>
      <w:r w:rsidR="001E7EB0">
        <w:rPr>
          <w:rFonts w:eastAsia="Calibri"/>
          <w:lang w:eastAsia="en-CA"/>
        </w:rPr>
        <w:t xml:space="preserve"> </w:t>
      </w:r>
      <w:r w:rsidRPr="00DE1C2D">
        <w:rPr>
          <w:rFonts w:eastAsia="Calibri"/>
          <w:lang w:eastAsia="en-CA"/>
        </w:rPr>
        <w:t>3D</w:t>
      </w:r>
      <w:r w:rsidR="001E7EB0">
        <w:rPr>
          <w:rFonts w:eastAsia="Calibri"/>
          <w:lang w:eastAsia="en-CA"/>
        </w:rPr>
        <w:t xml:space="preserve"> </w:t>
      </w:r>
      <w:r w:rsidRPr="00DE1C2D">
        <w:rPr>
          <w:rFonts w:eastAsia="Calibri"/>
          <w:lang w:eastAsia="en-CA"/>
        </w:rPr>
        <w:t>printing</w:t>
      </w:r>
      <w:r w:rsidR="001E7EB0">
        <w:rPr>
          <w:rFonts w:eastAsia="Calibri"/>
          <w:lang w:eastAsia="en-CA"/>
        </w:rPr>
        <w:t xml:space="preserve"> </w:t>
      </w:r>
      <w:r w:rsidRPr="00DE1C2D">
        <w:rPr>
          <w:rFonts w:eastAsia="Calibri"/>
          <w:lang w:eastAsia="en-CA"/>
        </w:rPr>
        <w:t>occurred</w:t>
      </w:r>
      <w:r w:rsidR="001E7EB0">
        <w:rPr>
          <w:rFonts w:eastAsia="Calibri"/>
          <w:lang w:eastAsia="en-CA"/>
        </w:rPr>
        <w:t xml:space="preserve"> </w:t>
      </w:r>
      <w:r w:rsidRPr="00DE1C2D">
        <w:rPr>
          <w:rFonts w:eastAsia="Calibri"/>
          <w:lang w:eastAsia="en-CA"/>
        </w:rPr>
        <w:t>throughout</w:t>
      </w:r>
      <w:r w:rsidR="001E7EB0">
        <w:rPr>
          <w:rFonts w:eastAsia="Calibri"/>
          <w:lang w:eastAsia="en-CA"/>
        </w:rPr>
        <w:t xml:space="preserve"> </w:t>
      </w:r>
      <w:r w:rsidRPr="00DE1C2D">
        <w:rPr>
          <w:rFonts w:eastAsia="Calibri"/>
          <w:lang w:eastAsia="en-CA"/>
        </w:rPr>
        <w:t>the</w:t>
      </w:r>
      <w:r w:rsidR="001E7EB0">
        <w:rPr>
          <w:rFonts w:eastAsia="Calibri"/>
          <w:lang w:eastAsia="en-CA"/>
        </w:rPr>
        <w:t xml:space="preserve"> </w:t>
      </w:r>
      <w:r w:rsidRPr="00DE1C2D">
        <w:rPr>
          <w:rFonts w:eastAsia="Calibri"/>
          <w:lang w:eastAsia="en-CA"/>
        </w:rPr>
        <w:t>value</w:t>
      </w:r>
      <w:r w:rsidR="001E7EB0">
        <w:rPr>
          <w:rFonts w:eastAsia="Calibri"/>
          <w:lang w:eastAsia="en-CA"/>
        </w:rPr>
        <w:t xml:space="preserve"> </w:t>
      </w:r>
      <w:r w:rsidRPr="00DE1C2D">
        <w:rPr>
          <w:rFonts w:eastAsia="Calibri"/>
          <w:lang w:eastAsia="en-CA"/>
        </w:rPr>
        <w:t>chain.</w:t>
      </w:r>
      <w:r w:rsidR="001E7EB0">
        <w:rPr>
          <w:rFonts w:eastAsia="Calibri"/>
          <w:lang w:eastAsia="en-CA"/>
        </w:rPr>
        <w:t xml:space="preserve"> </w:t>
      </w:r>
      <w:r w:rsidRPr="00DE1C2D">
        <w:rPr>
          <w:rFonts w:eastAsia="Calibri"/>
          <w:lang w:eastAsia="en-CA"/>
        </w:rPr>
        <w:t>In</w:t>
      </w:r>
      <w:r w:rsidR="001E7EB0">
        <w:rPr>
          <w:rFonts w:eastAsia="Calibri"/>
          <w:lang w:eastAsia="en-CA"/>
        </w:rPr>
        <w:t xml:space="preserve"> </w:t>
      </w:r>
      <w:r w:rsidRPr="00DE1C2D">
        <w:rPr>
          <w:rFonts w:eastAsia="Calibri"/>
          <w:lang w:eastAsia="en-CA"/>
        </w:rPr>
        <w:t>pre-production,</w:t>
      </w:r>
      <w:r w:rsidR="001E7EB0">
        <w:rPr>
          <w:rFonts w:eastAsia="Calibri"/>
          <w:lang w:eastAsia="en-CA"/>
        </w:rPr>
        <w:t xml:space="preserve"> </w:t>
      </w:r>
      <w:r w:rsidRPr="00DE1C2D">
        <w:rPr>
          <w:rFonts w:eastAsia="Calibri"/>
          <w:lang w:eastAsia="en-CA"/>
        </w:rPr>
        <w:t>for</w:t>
      </w:r>
      <w:r w:rsidR="001E7EB0">
        <w:rPr>
          <w:rFonts w:eastAsia="Calibri"/>
          <w:lang w:eastAsia="en-CA"/>
        </w:rPr>
        <w:t xml:space="preserve"> </w:t>
      </w:r>
      <w:r w:rsidRPr="00DE1C2D">
        <w:rPr>
          <w:rFonts w:eastAsia="Calibri"/>
          <w:lang w:eastAsia="en-CA"/>
        </w:rPr>
        <w:t>example,</w:t>
      </w:r>
      <w:r w:rsidR="001E7EB0">
        <w:rPr>
          <w:rFonts w:eastAsia="Calibri"/>
          <w:lang w:eastAsia="en-CA"/>
        </w:rPr>
        <w:t xml:space="preserve"> </w:t>
      </w:r>
      <w:r w:rsidRPr="00DE1C2D">
        <w:rPr>
          <w:rFonts w:eastAsia="Calibri"/>
          <w:lang w:eastAsia="en-CA"/>
        </w:rPr>
        <w:t>3D</w:t>
      </w:r>
      <w:r w:rsidR="001E7EB0">
        <w:rPr>
          <w:rFonts w:eastAsia="Calibri"/>
          <w:lang w:eastAsia="en-CA"/>
        </w:rPr>
        <w:t xml:space="preserve"> </w:t>
      </w:r>
      <w:r w:rsidRPr="00DE1C2D">
        <w:rPr>
          <w:rFonts w:eastAsia="Calibri"/>
          <w:lang w:eastAsia="en-CA"/>
        </w:rPr>
        <w:t>printing</w:t>
      </w:r>
      <w:r w:rsidR="001E7EB0">
        <w:rPr>
          <w:rFonts w:eastAsia="Calibri"/>
          <w:lang w:eastAsia="en-CA"/>
        </w:rPr>
        <w:t xml:space="preserve"> </w:t>
      </w:r>
      <w:r w:rsidRPr="00DE1C2D">
        <w:rPr>
          <w:rFonts w:eastAsia="Calibri"/>
          <w:lang w:eastAsia="en-CA"/>
        </w:rPr>
        <w:t>reduced</w:t>
      </w:r>
      <w:r w:rsidR="001E7EB0">
        <w:rPr>
          <w:rFonts w:eastAsia="Calibri"/>
          <w:lang w:eastAsia="en-CA"/>
        </w:rPr>
        <w:t xml:space="preserve"> </w:t>
      </w:r>
      <w:r w:rsidRPr="00DE1C2D">
        <w:rPr>
          <w:rFonts w:eastAsia="Calibri"/>
          <w:lang w:eastAsia="en-CA"/>
        </w:rPr>
        <w:t>the</w:t>
      </w:r>
      <w:r w:rsidR="001E7EB0">
        <w:rPr>
          <w:rFonts w:eastAsia="Calibri"/>
          <w:lang w:eastAsia="en-CA"/>
        </w:rPr>
        <w:t xml:space="preserve"> </w:t>
      </w:r>
      <w:r w:rsidRPr="00DE1C2D">
        <w:rPr>
          <w:rFonts w:eastAsia="Calibri"/>
          <w:lang w:eastAsia="en-CA"/>
        </w:rPr>
        <w:t>need</w:t>
      </w:r>
      <w:r w:rsidR="001E7EB0">
        <w:rPr>
          <w:rFonts w:eastAsia="Calibri"/>
          <w:lang w:eastAsia="en-CA"/>
        </w:rPr>
        <w:t xml:space="preserve"> </w:t>
      </w:r>
      <w:r w:rsidRPr="00DE1C2D">
        <w:rPr>
          <w:rFonts w:eastAsia="Calibri"/>
          <w:lang w:eastAsia="en-CA"/>
        </w:rPr>
        <w:t>for</w:t>
      </w:r>
      <w:r w:rsidR="001E7EB0">
        <w:rPr>
          <w:rFonts w:eastAsia="Calibri"/>
          <w:lang w:eastAsia="en-CA"/>
        </w:rPr>
        <w:t xml:space="preserve"> </w:t>
      </w:r>
      <w:r w:rsidRPr="00DE1C2D">
        <w:rPr>
          <w:rFonts w:eastAsia="Calibri"/>
          <w:lang w:eastAsia="en-CA"/>
        </w:rPr>
        <w:t>tooling</w:t>
      </w:r>
      <w:r w:rsidR="005D0012">
        <w:rPr>
          <w:rFonts w:eastAsia="Calibri"/>
          <w:lang w:eastAsia="en-CA"/>
        </w:rPr>
        <w:t>,</w:t>
      </w:r>
      <w:r w:rsidR="001E7EB0">
        <w:rPr>
          <w:rFonts w:eastAsia="Calibri"/>
          <w:lang w:eastAsia="en-CA"/>
        </w:rPr>
        <w:t xml:space="preserve"> </w:t>
      </w:r>
      <w:r w:rsidRPr="00DE1C2D">
        <w:rPr>
          <w:rFonts w:eastAsia="Calibri"/>
          <w:lang w:eastAsia="en-CA"/>
        </w:rPr>
        <w:t>which</w:t>
      </w:r>
      <w:r w:rsidR="001E7EB0">
        <w:rPr>
          <w:rFonts w:eastAsia="Calibri"/>
          <w:lang w:eastAsia="en-CA"/>
        </w:rPr>
        <w:t xml:space="preserve"> </w:t>
      </w:r>
      <w:r w:rsidRPr="00DE1C2D">
        <w:rPr>
          <w:rFonts w:eastAsia="Calibri"/>
          <w:lang w:eastAsia="en-CA"/>
        </w:rPr>
        <w:t>was</w:t>
      </w:r>
      <w:r w:rsidR="001E7EB0">
        <w:rPr>
          <w:rFonts w:eastAsia="Calibri"/>
          <w:lang w:eastAsia="en-CA"/>
        </w:rPr>
        <w:t xml:space="preserve"> </w:t>
      </w:r>
      <w:r w:rsidRPr="00DE1C2D">
        <w:rPr>
          <w:rFonts w:eastAsia="Calibri"/>
          <w:lang w:eastAsia="en-CA"/>
        </w:rPr>
        <w:t>considered</w:t>
      </w:r>
      <w:r w:rsidR="001E7EB0">
        <w:rPr>
          <w:rFonts w:eastAsia="Calibri"/>
          <w:lang w:eastAsia="en-CA"/>
        </w:rPr>
        <w:t xml:space="preserve"> </w:t>
      </w:r>
      <w:r w:rsidRPr="00DE1C2D">
        <w:rPr>
          <w:rFonts w:eastAsia="Calibri"/>
          <w:lang w:eastAsia="en-CA"/>
        </w:rPr>
        <w:t>a</w:t>
      </w:r>
      <w:r w:rsidR="001E7EB0">
        <w:rPr>
          <w:rFonts w:eastAsia="Calibri"/>
          <w:lang w:eastAsia="en-CA"/>
        </w:rPr>
        <w:t xml:space="preserve"> </w:t>
      </w:r>
      <w:r w:rsidRPr="00DE1C2D">
        <w:rPr>
          <w:rFonts w:eastAsia="Calibri"/>
          <w:lang w:eastAsia="en-CA"/>
        </w:rPr>
        <w:t>high-cost</w:t>
      </w:r>
      <w:r w:rsidR="001E7EB0">
        <w:rPr>
          <w:rFonts w:eastAsia="Calibri"/>
          <w:lang w:eastAsia="en-CA"/>
        </w:rPr>
        <w:t xml:space="preserve"> </w:t>
      </w:r>
      <w:r w:rsidRPr="00DE1C2D">
        <w:rPr>
          <w:rFonts w:eastAsia="Calibri"/>
          <w:lang w:eastAsia="en-CA"/>
        </w:rPr>
        <w:t>activity.</w:t>
      </w:r>
      <w:r w:rsidR="001E7EB0">
        <w:rPr>
          <w:rFonts w:eastAsia="Calibri"/>
          <w:lang w:eastAsia="en-CA"/>
        </w:rPr>
        <w:t xml:space="preserve"> </w:t>
      </w:r>
      <w:r w:rsidRPr="00DE1C2D">
        <w:rPr>
          <w:rFonts w:eastAsia="Calibri"/>
          <w:lang w:eastAsia="en-CA"/>
        </w:rPr>
        <w:t>In</w:t>
      </w:r>
      <w:r w:rsidR="001E7EB0">
        <w:rPr>
          <w:rFonts w:eastAsia="Calibri"/>
          <w:lang w:eastAsia="en-CA"/>
        </w:rPr>
        <w:t xml:space="preserve"> </w:t>
      </w:r>
      <w:r w:rsidRPr="00DE1C2D">
        <w:rPr>
          <w:rFonts w:eastAsia="Calibri"/>
          <w:lang w:eastAsia="en-CA"/>
        </w:rPr>
        <w:t>production,</w:t>
      </w:r>
      <w:r w:rsidR="001E7EB0">
        <w:rPr>
          <w:rFonts w:eastAsia="Calibri"/>
          <w:lang w:eastAsia="en-CA"/>
        </w:rPr>
        <w:t xml:space="preserve"> </w:t>
      </w:r>
      <w:r w:rsidR="005D0012">
        <w:rPr>
          <w:rFonts w:eastAsia="Calibri"/>
          <w:lang w:eastAsia="en-CA"/>
        </w:rPr>
        <w:t>3D</w:t>
      </w:r>
      <w:r w:rsidR="001E7EB0">
        <w:rPr>
          <w:rFonts w:eastAsia="Calibri"/>
          <w:lang w:eastAsia="en-CA"/>
        </w:rPr>
        <w:t xml:space="preserve"> </w:t>
      </w:r>
      <w:r w:rsidR="005D0012">
        <w:rPr>
          <w:rFonts w:eastAsia="Calibri"/>
          <w:lang w:eastAsia="en-CA"/>
        </w:rPr>
        <w:t>printing</w:t>
      </w:r>
      <w:r w:rsidR="001E7EB0">
        <w:rPr>
          <w:rFonts w:eastAsia="Calibri"/>
          <w:lang w:eastAsia="en-CA"/>
        </w:rPr>
        <w:t xml:space="preserve"> </w:t>
      </w:r>
      <w:r w:rsidR="005D0012">
        <w:rPr>
          <w:rFonts w:eastAsia="Calibri"/>
          <w:lang w:eastAsia="en-CA"/>
        </w:rPr>
        <w:t>reduced</w:t>
      </w:r>
      <w:r w:rsidR="001E7EB0">
        <w:rPr>
          <w:rFonts w:eastAsia="Calibri"/>
          <w:lang w:eastAsia="en-CA"/>
        </w:rPr>
        <w:t xml:space="preserve"> </w:t>
      </w:r>
      <w:r w:rsidRPr="00DE1C2D">
        <w:rPr>
          <w:rFonts w:eastAsia="Calibri"/>
          <w:lang w:eastAsia="en-CA"/>
        </w:rPr>
        <w:t>the</w:t>
      </w:r>
      <w:r w:rsidR="001E7EB0">
        <w:rPr>
          <w:rFonts w:eastAsia="Calibri"/>
          <w:lang w:eastAsia="en-CA"/>
        </w:rPr>
        <w:t xml:space="preserve"> </w:t>
      </w:r>
      <w:r w:rsidRPr="00DE1C2D">
        <w:rPr>
          <w:rFonts w:eastAsia="Calibri"/>
          <w:lang w:eastAsia="en-CA"/>
        </w:rPr>
        <w:t>number</w:t>
      </w:r>
      <w:r w:rsidR="001E7EB0">
        <w:rPr>
          <w:rFonts w:eastAsia="Calibri"/>
          <w:lang w:eastAsia="en-CA"/>
        </w:rPr>
        <w:t xml:space="preserve"> </w:t>
      </w:r>
      <w:r w:rsidRPr="00DE1C2D">
        <w:rPr>
          <w:rFonts w:eastAsia="Calibri"/>
          <w:lang w:eastAsia="en-CA"/>
        </w:rPr>
        <w:t>of</w:t>
      </w:r>
      <w:r w:rsidR="001E7EB0">
        <w:rPr>
          <w:rFonts w:eastAsia="Calibri"/>
          <w:lang w:eastAsia="en-CA"/>
        </w:rPr>
        <w:t xml:space="preserve"> </w:t>
      </w:r>
      <w:r w:rsidRPr="00DE1C2D">
        <w:rPr>
          <w:rFonts w:eastAsia="Calibri"/>
          <w:lang w:eastAsia="en-CA"/>
        </w:rPr>
        <w:t>sub-assemblies</w:t>
      </w:r>
      <w:r w:rsidR="005D0012">
        <w:rPr>
          <w:rFonts w:eastAsia="Calibri"/>
          <w:lang w:eastAsia="en-CA"/>
        </w:rPr>
        <w:t>,</w:t>
      </w:r>
      <w:r w:rsidR="001E7EB0">
        <w:rPr>
          <w:rFonts w:eastAsia="Calibri"/>
          <w:lang w:eastAsia="en-CA"/>
        </w:rPr>
        <w:t xml:space="preserve"> </w:t>
      </w:r>
      <w:r w:rsidRPr="00DE1C2D">
        <w:rPr>
          <w:rFonts w:eastAsia="Calibri"/>
          <w:lang w:eastAsia="en-CA"/>
        </w:rPr>
        <w:t>thereby</w:t>
      </w:r>
      <w:r w:rsidR="001E7EB0">
        <w:rPr>
          <w:rFonts w:eastAsia="Calibri"/>
          <w:lang w:eastAsia="en-CA"/>
        </w:rPr>
        <w:t xml:space="preserve"> </w:t>
      </w:r>
      <w:r w:rsidR="00F24BDB" w:rsidRPr="00566A40">
        <w:t>accelerating time to market and reducing supplier-based complexities</w:t>
      </w:r>
      <w:r w:rsidRPr="00DE1C2D">
        <w:rPr>
          <w:rFonts w:eastAsia="Calibri"/>
          <w:lang w:eastAsia="en-CA"/>
        </w:rPr>
        <w:t>.</w:t>
      </w:r>
      <w:r w:rsidR="001E7EB0">
        <w:rPr>
          <w:rFonts w:eastAsia="Calibri"/>
          <w:lang w:eastAsia="en-CA"/>
        </w:rPr>
        <w:t xml:space="preserve"> </w:t>
      </w:r>
      <w:r w:rsidRPr="00DE1C2D">
        <w:rPr>
          <w:rFonts w:eastAsia="Calibri"/>
          <w:lang w:eastAsia="en-CA"/>
        </w:rPr>
        <w:t>From</w:t>
      </w:r>
      <w:r w:rsidR="001E7EB0">
        <w:rPr>
          <w:rFonts w:eastAsia="Calibri"/>
          <w:lang w:eastAsia="en-CA"/>
        </w:rPr>
        <w:t xml:space="preserve"> </w:t>
      </w:r>
      <w:r w:rsidRPr="00DE1C2D">
        <w:rPr>
          <w:rFonts w:eastAsia="Calibri"/>
          <w:lang w:eastAsia="en-CA"/>
        </w:rPr>
        <w:t>an</w:t>
      </w:r>
      <w:r w:rsidR="001E7EB0">
        <w:rPr>
          <w:rFonts w:eastAsia="Calibri"/>
          <w:lang w:eastAsia="en-CA"/>
        </w:rPr>
        <w:t xml:space="preserve"> </w:t>
      </w:r>
      <w:r w:rsidRPr="00DE1C2D">
        <w:rPr>
          <w:rFonts w:eastAsia="Calibri"/>
          <w:lang w:eastAsia="en-CA"/>
        </w:rPr>
        <w:t>inventory</w:t>
      </w:r>
      <w:r w:rsidR="001E7EB0">
        <w:rPr>
          <w:rFonts w:eastAsia="Calibri"/>
          <w:lang w:eastAsia="en-CA"/>
        </w:rPr>
        <w:t xml:space="preserve"> </w:t>
      </w:r>
      <w:r w:rsidRPr="00DE1C2D">
        <w:rPr>
          <w:rFonts w:eastAsia="Calibri"/>
          <w:lang w:eastAsia="en-CA"/>
        </w:rPr>
        <w:t>perspective,</w:t>
      </w:r>
      <w:r w:rsidR="001E7EB0">
        <w:rPr>
          <w:rFonts w:eastAsia="Calibri"/>
          <w:lang w:eastAsia="en-CA"/>
        </w:rPr>
        <w:t xml:space="preserve"> </w:t>
      </w:r>
      <w:r w:rsidR="005D0012">
        <w:rPr>
          <w:rFonts w:eastAsia="Calibri"/>
          <w:lang w:eastAsia="en-CA"/>
        </w:rPr>
        <w:t>3D</w:t>
      </w:r>
      <w:r w:rsidR="001E7EB0">
        <w:rPr>
          <w:rFonts w:eastAsia="Calibri"/>
          <w:lang w:eastAsia="en-CA"/>
        </w:rPr>
        <w:t xml:space="preserve"> </w:t>
      </w:r>
      <w:r w:rsidR="005D0012">
        <w:rPr>
          <w:rFonts w:eastAsia="Calibri"/>
          <w:lang w:eastAsia="en-CA"/>
        </w:rPr>
        <w:t>printing</w:t>
      </w:r>
      <w:r w:rsidR="001E7EB0">
        <w:rPr>
          <w:rFonts w:eastAsia="Calibri"/>
          <w:lang w:eastAsia="en-CA"/>
        </w:rPr>
        <w:t xml:space="preserve"> </w:t>
      </w:r>
      <w:r w:rsidRPr="00DE1C2D">
        <w:rPr>
          <w:rFonts w:eastAsia="Calibri"/>
          <w:lang w:eastAsia="en-CA"/>
        </w:rPr>
        <w:t>reduced</w:t>
      </w:r>
      <w:r w:rsidR="001E7EB0">
        <w:rPr>
          <w:rFonts w:eastAsia="Calibri"/>
          <w:lang w:eastAsia="en-CA"/>
        </w:rPr>
        <w:t xml:space="preserve"> </w:t>
      </w:r>
      <w:r w:rsidRPr="00DE1C2D">
        <w:rPr>
          <w:rFonts w:eastAsia="Calibri"/>
          <w:lang w:eastAsia="en-CA"/>
        </w:rPr>
        <w:t>the</w:t>
      </w:r>
      <w:r w:rsidR="001E7EB0">
        <w:rPr>
          <w:rFonts w:eastAsia="Calibri"/>
          <w:lang w:eastAsia="en-CA"/>
        </w:rPr>
        <w:t xml:space="preserve"> </w:t>
      </w:r>
      <w:r w:rsidRPr="00DE1C2D">
        <w:rPr>
          <w:rFonts w:eastAsia="Calibri"/>
          <w:lang w:eastAsia="en-CA"/>
        </w:rPr>
        <w:t>cost</w:t>
      </w:r>
      <w:r w:rsidR="001E7EB0">
        <w:rPr>
          <w:rFonts w:eastAsia="Calibri"/>
          <w:lang w:eastAsia="en-CA"/>
        </w:rPr>
        <w:t xml:space="preserve"> </w:t>
      </w:r>
      <w:r w:rsidRPr="00DE1C2D">
        <w:rPr>
          <w:rFonts w:eastAsia="Calibri"/>
          <w:lang w:eastAsia="en-CA"/>
        </w:rPr>
        <w:t>of</w:t>
      </w:r>
      <w:r w:rsidR="001E7EB0">
        <w:rPr>
          <w:rFonts w:eastAsia="Calibri"/>
          <w:lang w:eastAsia="en-CA"/>
        </w:rPr>
        <w:t xml:space="preserve"> </w:t>
      </w:r>
      <w:r w:rsidRPr="00DE1C2D">
        <w:rPr>
          <w:rFonts w:eastAsia="Calibri"/>
          <w:lang w:eastAsia="en-CA"/>
        </w:rPr>
        <w:t>logistics</w:t>
      </w:r>
      <w:r w:rsidR="005D0012">
        <w:rPr>
          <w:rFonts w:eastAsia="Calibri"/>
          <w:lang w:eastAsia="en-CA"/>
        </w:rPr>
        <w:t>,</w:t>
      </w:r>
      <w:r w:rsidR="001E7EB0">
        <w:rPr>
          <w:rFonts w:eastAsia="Calibri"/>
          <w:lang w:eastAsia="en-CA"/>
        </w:rPr>
        <w:t xml:space="preserve"> </w:t>
      </w:r>
      <w:r w:rsidRPr="00DE1C2D">
        <w:rPr>
          <w:rFonts w:eastAsia="Calibri"/>
          <w:lang w:eastAsia="en-CA"/>
        </w:rPr>
        <w:t>which</w:t>
      </w:r>
      <w:r w:rsidR="001E7EB0">
        <w:rPr>
          <w:rFonts w:eastAsia="Calibri"/>
          <w:lang w:eastAsia="en-CA"/>
        </w:rPr>
        <w:t xml:space="preserve"> </w:t>
      </w:r>
      <w:r w:rsidRPr="00DE1C2D">
        <w:rPr>
          <w:rFonts w:eastAsia="Calibri"/>
          <w:lang w:eastAsia="en-CA"/>
        </w:rPr>
        <w:t>had</w:t>
      </w:r>
      <w:r w:rsidR="001E7EB0">
        <w:rPr>
          <w:rFonts w:eastAsia="Calibri"/>
          <w:lang w:eastAsia="en-CA"/>
        </w:rPr>
        <w:t xml:space="preserve"> </w:t>
      </w:r>
      <w:r w:rsidRPr="00DE1C2D">
        <w:rPr>
          <w:rFonts w:eastAsia="Calibri"/>
          <w:lang w:eastAsia="en-CA"/>
        </w:rPr>
        <w:t>a</w:t>
      </w:r>
      <w:r w:rsidR="001E7EB0">
        <w:rPr>
          <w:rFonts w:eastAsia="Calibri"/>
          <w:lang w:eastAsia="en-CA"/>
        </w:rPr>
        <w:t xml:space="preserve"> </w:t>
      </w:r>
      <w:r w:rsidRPr="00DE1C2D">
        <w:rPr>
          <w:rFonts w:eastAsia="Calibri"/>
          <w:lang w:eastAsia="en-CA"/>
        </w:rPr>
        <w:t>cascading</w:t>
      </w:r>
      <w:r w:rsidR="001E7EB0">
        <w:rPr>
          <w:rFonts w:eastAsia="Calibri"/>
          <w:lang w:eastAsia="en-CA"/>
        </w:rPr>
        <w:t xml:space="preserve"> </w:t>
      </w:r>
      <w:r w:rsidRPr="00DE1C2D">
        <w:rPr>
          <w:rFonts w:eastAsia="Calibri"/>
          <w:lang w:eastAsia="en-CA"/>
        </w:rPr>
        <w:t>effect</w:t>
      </w:r>
      <w:r w:rsidR="001E7EB0">
        <w:rPr>
          <w:rFonts w:eastAsia="Calibri"/>
          <w:lang w:eastAsia="en-CA"/>
        </w:rPr>
        <w:t xml:space="preserve"> </w:t>
      </w:r>
      <w:r w:rsidRPr="00DE1C2D">
        <w:rPr>
          <w:rFonts w:eastAsia="Calibri"/>
          <w:lang w:eastAsia="en-CA"/>
        </w:rPr>
        <w:t>on</w:t>
      </w:r>
      <w:r w:rsidR="001E7EB0">
        <w:rPr>
          <w:rFonts w:eastAsia="Calibri"/>
          <w:lang w:eastAsia="en-CA"/>
        </w:rPr>
        <w:t xml:space="preserve"> </w:t>
      </w:r>
      <w:r w:rsidRPr="00DE1C2D">
        <w:rPr>
          <w:rFonts w:eastAsia="Calibri"/>
          <w:lang w:eastAsia="en-CA"/>
        </w:rPr>
        <w:t>the</w:t>
      </w:r>
      <w:r w:rsidR="001E7EB0">
        <w:rPr>
          <w:rFonts w:eastAsia="Calibri"/>
          <w:lang w:eastAsia="en-CA"/>
        </w:rPr>
        <w:t xml:space="preserve"> </w:t>
      </w:r>
      <w:r w:rsidRPr="00DE1C2D">
        <w:rPr>
          <w:rFonts w:eastAsia="Calibri"/>
          <w:lang w:eastAsia="en-CA"/>
        </w:rPr>
        <w:t>value</w:t>
      </w:r>
      <w:r w:rsidR="001E7EB0">
        <w:rPr>
          <w:rFonts w:eastAsia="Calibri"/>
          <w:lang w:eastAsia="en-CA"/>
        </w:rPr>
        <w:t xml:space="preserve"> </w:t>
      </w:r>
      <w:r w:rsidRPr="00DE1C2D">
        <w:rPr>
          <w:rFonts w:eastAsia="Calibri"/>
          <w:lang w:eastAsia="en-CA"/>
        </w:rPr>
        <w:t>chain.</w:t>
      </w:r>
      <w:r w:rsidR="001E7EB0">
        <w:rPr>
          <w:rFonts w:eastAsia="Calibri"/>
          <w:lang w:eastAsia="en-CA"/>
        </w:rPr>
        <w:t xml:space="preserve"> </w:t>
      </w:r>
      <w:r w:rsidRPr="00DE1C2D">
        <w:rPr>
          <w:rFonts w:eastAsia="Calibri"/>
          <w:lang w:eastAsia="en-CA"/>
        </w:rPr>
        <w:t>It</w:t>
      </w:r>
      <w:r w:rsidR="001E7EB0">
        <w:rPr>
          <w:rFonts w:eastAsia="Calibri"/>
          <w:lang w:eastAsia="en-CA"/>
        </w:rPr>
        <w:t xml:space="preserve"> </w:t>
      </w:r>
      <w:r w:rsidRPr="00DE1C2D">
        <w:rPr>
          <w:rFonts w:eastAsia="Calibri"/>
          <w:lang w:eastAsia="en-CA"/>
        </w:rPr>
        <w:t>enabled</w:t>
      </w:r>
      <w:r w:rsidR="001E7EB0">
        <w:rPr>
          <w:rFonts w:eastAsia="Calibri"/>
          <w:lang w:eastAsia="en-CA"/>
        </w:rPr>
        <w:t xml:space="preserve"> </w:t>
      </w:r>
      <w:r w:rsidRPr="00DE1C2D">
        <w:rPr>
          <w:rFonts w:eastAsia="Calibri"/>
          <w:lang w:eastAsia="en-CA"/>
        </w:rPr>
        <w:t>manufacturers</w:t>
      </w:r>
      <w:r w:rsidR="001E7EB0">
        <w:rPr>
          <w:rFonts w:eastAsia="Calibri"/>
          <w:lang w:eastAsia="en-CA"/>
        </w:rPr>
        <w:t xml:space="preserve"> </w:t>
      </w:r>
      <w:r w:rsidRPr="00DE1C2D">
        <w:rPr>
          <w:rFonts w:eastAsia="Calibri"/>
          <w:lang w:eastAsia="en-CA"/>
        </w:rPr>
        <w:t>to</w:t>
      </w:r>
      <w:r w:rsidR="001E7EB0">
        <w:rPr>
          <w:rFonts w:eastAsia="Calibri"/>
          <w:lang w:eastAsia="en-CA"/>
        </w:rPr>
        <w:t xml:space="preserve"> </w:t>
      </w:r>
      <w:r w:rsidRPr="00DE1C2D">
        <w:rPr>
          <w:rFonts w:eastAsia="Calibri"/>
          <w:lang w:eastAsia="en-CA"/>
        </w:rPr>
        <w:t>match</w:t>
      </w:r>
      <w:r w:rsidR="001E7EB0">
        <w:rPr>
          <w:rFonts w:eastAsia="Calibri"/>
          <w:lang w:eastAsia="en-CA"/>
        </w:rPr>
        <w:t xml:space="preserve"> </w:t>
      </w:r>
      <w:r w:rsidRPr="00DE1C2D">
        <w:rPr>
          <w:rFonts w:eastAsia="Calibri"/>
          <w:lang w:eastAsia="en-CA"/>
        </w:rPr>
        <w:t>demand</w:t>
      </w:r>
      <w:r w:rsidR="001E7EB0">
        <w:rPr>
          <w:rFonts w:eastAsia="Calibri"/>
          <w:lang w:eastAsia="en-CA"/>
        </w:rPr>
        <w:t xml:space="preserve"> </w:t>
      </w:r>
      <w:r w:rsidR="005D0012">
        <w:rPr>
          <w:rFonts w:eastAsia="Calibri"/>
          <w:lang w:eastAsia="en-CA"/>
        </w:rPr>
        <w:t>one</w:t>
      </w:r>
      <w:r w:rsidR="001E7EB0">
        <w:rPr>
          <w:rFonts w:eastAsia="Calibri"/>
          <w:lang w:eastAsia="en-CA"/>
        </w:rPr>
        <w:t xml:space="preserve"> </w:t>
      </w:r>
      <w:r w:rsidR="005D0012">
        <w:rPr>
          <w:rFonts w:eastAsia="Calibri"/>
          <w:lang w:eastAsia="en-CA"/>
        </w:rPr>
        <w:t>to</w:t>
      </w:r>
      <w:r w:rsidR="001E7EB0">
        <w:rPr>
          <w:rFonts w:eastAsia="Calibri"/>
          <w:lang w:eastAsia="en-CA"/>
        </w:rPr>
        <w:t xml:space="preserve"> </w:t>
      </w:r>
      <w:r w:rsidR="005D0012">
        <w:rPr>
          <w:rFonts w:eastAsia="Calibri"/>
          <w:lang w:eastAsia="en-CA"/>
        </w:rPr>
        <w:t>one,</w:t>
      </w:r>
      <w:r w:rsidR="001E7EB0">
        <w:rPr>
          <w:rFonts w:eastAsia="Calibri"/>
          <w:lang w:eastAsia="en-CA"/>
        </w:rPr>
        <w:t xml:space="preserve"> </w:t>
      </w:r>
      <w:r w:rsidR="005D0012">
        <w:rPr>
          <w:rFonts w:eastAsia="Calibri"/>
          <w:lang w:eastAsia="en-CA"/>
        </w:rPr>
        <w:t>and</w:t>
      </w:r>
      <w:r w:rsidR="001E7EB0">
        <w:rPr>
          <w:rFonts w:eastAsia="Calibri"/>
          <w:lang w:eastAsia="en-CA"/>
        </w:rPr>
        <w:t xml:space="preserve"> </w:t>
      </w:r>
      <w:r w:rsidR="005D0012">
        <w:rPr>
          <w:rFonts w:eastAsia="Calibri"/>
          <w:lang w:eastAsia="en-CA"/>
        </w:rPr>
        <w:t>b</w:t>
      </w:r>
      <w:r w:rsidRPr="00DE1C2D">
        <w:rPr>
          <w:rFonts w:eastAsia="Calibri"/>
          <w:lang w:eastAsia="en-CA"/>
        </w:rPr>
        <w:t>y</w:t>
      </w:r>
      <w:r w:rsidR="001E7EB0">
        <w:rPr>
          <w:rFonts w:eastAsia="Calibri"/>
          <w:lang w:eastAsia="en-CA"/>
        </w:rPr>
        <w:t xml:space="preserve"> </w:t>
      </w:r>
      <w:r w:rsidRPr="00DE1C2D">
        <w:rPr>
          <w:rFonts w:eastAsia="Calibri"/>
          <w:lang w:eastAsia="en-CA"/>
        </w:rPr>
        <w:t>ensuring</w:t>
      </w:r>
      <w:r w:rsidR="001E7EB0">
        <w:rPr>
          <w:rFonts w:eastAsia="Calibri"/>
          <w:lang w:eastAsia="en-CA"/>
        </w:rPr>
        <w:t xml:space="preserve"> </w:t>
      </w:r>
      <w:r w:rsidRPr="00DE1C2D">
        <w:rPr>
          <w:rFonts w:eastAsia="Calibri"/>
          <w:lang w:eastAsia="en-CA"/>
        </w:rPr>
        <w:lastRenderedPageBreak/>
        <w:t>manufacturing</w:t>
      </w:r>
      <w:r w:rsidR="001E7EB0">
        <w:rPr>
          <w:rFonts w:eastAsia="Calibri"/>
          <w:lang w:eastAsia="en-CA"/>
        </w:rPr>
        <w:t xml:space="preserve"> </w:t>
      </w:r>
      <w:r w:rsidRPr="00DE1C2D">
        <w:rPr>
          <w:rFonts w:eastAsia="Calibri"/>
          <w:lang w:eastAsia="en-CA"/>
        </w:rPr>
        <w:t>on</w:t>
      </w:r>
      <w:r w:rsidR="001E7EB0">
        <w:rPr>
          <w:rFonts w:eastAsia="Calibri"/>
          <w:lang w:eastAsia="en-CA"/>
        </w:rPr>
        <w:t xml:space="preserve"> </w:t>
      </w:r>
      <w:r w:rsidRPr="00DE1C2D">
        <w:rPr>
          <w:rFonts w:eastAsia="Calibri"/>
          <w:lang w:eastAsia="en-CA"/>
        </w:rPr>
        <w:t>demand,</w:t>
      </w:r>
      <w:r w:rsidR="001E7EB0">
        <w:rPr>
          <w:rFonts w:eastAsia="Calibri"/>
          <w:lang w:eastAsia="en-CA"/>
        </w:rPr>
        <w:t xml:space="preserve"> </w:t>
      </w:r>
      <w:r w:rsidRPr="00DE1C2D">
        <w:rPr>
          <w:rFonts w:eastAsia="Calibri"/>
          <w:lang w:eastAsia="en-CA"/>
        </w:rPr>
        <w:t>3D</w:t>
      </w:r>
      <w:r w:rsidR="001E7EB0">
        <w:rPr>
          <w:rFonts w:eastAsia="Calibri"/>
          <w:lang w:eastAsia="en-CA"/>
        </w:rPr>
        <w:t xml:space="preserve"> </w:t>
      </w:r>
      <w:r w:rsidRPr="00DE1C2D">
        <w:rPr>
          <w:rFonts w:eastAsia="Calibri"/>
          <w:lang w:eastAsia="en-CA"/>
        </w:rPr>
        <w:t>printing</w:t>
      </w:r>
      <w:r w:rsidR="001E7EB0">
        <w:rPr>
          <w:rFonts w:eastAsia="Calibri"/>
          <w:lang w:eastAsia="en-CA"/>
        </w:rPr>
        <w:t xml:space="preserve"> </w:t>
      </w:r>
      <w:r w:rsidRPr="00DE1C2D">
        <w:rPr>
          <w:rFonts w:eastAsia="Calibri"/>
          <w:lang w:eastAsia="en-CA"/>
        </w:rPr>
        <w:t>reduced</w:t>
      </w:r>
      <w:r w:rsidR="001E7EB0">
        <w:rPr>
          <w:rFonts w:eastAsia="Calibri"/>
          <w:lang w:eastAsia="en-CA"/>
        </w:rPr>
        <w:t xml:space="preserve"> </w:t>
      </w:r>
      <w:r w:rsidRPr="00DE1C2D">
        <w:rPr>
          <w:rFonts w:eastAsia="Calibri"/>
          <w:lang w:eastAsia="en-CA"/>
        </w:rPr>
        <w:t>the</w:t>
      </w:r>
      <w:r w:rsidR="001E7EB0">
        <w:rPr>
          <w:rFonts w:eastAsia="Calibri"/>
          <w:lang w:eastAsia="en-CA"/>
        </w:rPr>
        <w:t xml:space="preserve"> </w:t>
      </w:r>
      <w:r w:rsidRPr="00DE1C2D">
        <w:rPr>
          <w:rFonts w:eastAsia="Calibri"/>
          <w:lang w:eastAsia="en-CA"/>
        </w:rPr>
        <w:t>need</w:t>
      </w:r>
      <w:r w:rsidR="001E7EB0">
        <w:rPr>
          <w:rFonts w:eastAsia="Calibri"/>
          <w:lang w:eastAsia="en-CA"/>
        </w:rPr>
        <w:t xml:space="preserve"> </w:t>
      </w:r>
      <w:r w:rsidRPr="00DE1C2D">
        <w:rPr>
          <w:rFonts w:eastAsia="Calibri"/>
          <w:lang w:eastAsia="en-CA"/>
        </w:rPr>
        <w:t>to</w:t>
      </w:r>
      <w:r w:rsidR="001E7EB0">
        <w:rPr>
          <w:rFonts w:eastAsia="Calibri"/>
          <w:lang w:eastAsia="en-CA"/>
        </w:rPr>
        <w:t xml:space="preserve"> </w:t>
      </w:r>
      <w:r w:rsidRPr="00DE1C2D">
        <w:rPr>
          <w:rFonts w:eastAsia="Calibri"/>
          <w:lang w:eastAsia="en-CA"/>
        </w:rPr>
        <w:t>store</w:t>
      </w:r>
      <w:r w:rsidR="001E7EB0">
        <w:rPr>
          <w:rFonts w:eastAsia="Calibri"/>
          <w:lang w:eastAsia="en-CA"/>
        </w:rPr>
        <w:t xml:space="preserve"> </w:t>
      </w:r>
      <w:r w:rsidRPr="00DE1C2D">
        <w:rPr>
          <w:rFonts w:eastAsia="Calibri"/>
          <w:lang w:eastAsia="en-CA"/>
        </w:rPr>
        <w:t>certain</w:t>
      </w:r>
      <w:r w:rsidR="001E7EB0">
        <w:rPr>
          <w:rFonts w:eastAsia="Calibri"/>
          <w:lang w:eastAsia="en-CA"/>
        </w:rPr>
        <w:t xml:space="preserve"> </w:t>
      </w:r>
      <w:r w:rsidRPr="00DE1C2D">
        <w:rPr>
          <w:rFonts w:eastAsia="Calibri"/>
          <w:lang w:eastAsia="en-CA"/>
        </w:rPr>
        <w:t>parts</w:t>
      </w:r>
      <w:r w:rsidR="001E7EB0">
        <w:rPr>
          <w:rFonts w:eastAsia="Calibri"/>
          <w:lang w:eastAsia="en-CA"/>
        </w:rPr>
        <w:t xml:space="preserve"> </w:t>
      </w:r>
      <w:r w:rsidRPr="00DE1C2D">
        <w:rPr>
          <w:rFonts w:eastAsia="Calibri"/>
          <w:lang w:eastAsia="en-CA"/>
        </w:rPr>
        <w:t>over</w:t>
      </w:r>
      <w:r w:rsidR="001E7EB0">
        <w:rPr>
          <w:rFonts w:eastAsia="Calibri"/>
          <w:lang w:eastAsia="en-CA"/>
        </w:rPr>
        <w:t xml:space="preserve"> </w:t>
      </w:r>
      <w:r w:rsidRPr="00DE1C2D">
        <w:rPr>
          <w:rFonts w:eastAsia="Calibri"/>
          <w:lang w:eastAsia="en-CA"/>
        </w:rPr>
        <w:t>years.</w:t>
      </w:r>
      <w:r w:rsidR="001E7EB0">
        <w:rPr>
          <w:rFonts w:eastAsia="Calibri"/>
          <w:lang w:eastAsia="en-CA"/>
        </w:rPr>
        <w:t xml:space="preserve"> </w:t>
      </w:r>
      <w:r w:rsidRPr="00DE1C2D">
        <w:rPr>
          <w:rFonts w:eastAsia="Calibri"/>
          <w:lang w:eastAsia="en-CA"/>
        </w:rPr>
        <w:t>3D</w:t>
      </w:r>
      <w:r w:rsidR="001E7EB0">
        <w:rPr>
          <w:rFonts w:eastAsia="Calibri"/>
          <w:lang w:eastAsia="en-CA"/>
        </w:rPr>
        <w:t xml:space="preserve"> </w:t>
      </w:r>
      <w:r w:rsidRPr="00DE1C2D">
        <w:rPr>
          <w:rFonts w:eastAsia="Calibri"/>
          <w:lang w:eastAsia="en-CA"/>
        </w:rPr>
        <w:t>printing</w:t>
      </w:r>
      <w:r w:rsidR="001E7EB0">
        <w:rPr>
          <w:rFonts w:eastAsia="Calibri"/>
          <w:lang w:eastAsia="en-CA"/>
        </w:rPr>
        <w:t xml:space="preserve"> </w:t>
      </w:r>
      <w:r w:rsidR="005D0012">
        <w:rPr>
          <w:rFonts w:eastAsia="Calibri"/>
          <w:lang w:eastAsia="en-CA"/>
        </w:rPr>
        <w:t>also</w:t>
      </w:r>
      <w:r w:rsidR="001E7EB0">
        <w:rPr>
          <w:rFonts w:eastAsia="Calibri"/>
          <w:lang w:eastAsia="en-CA"/>
        </w:rPr>
        <w:t xml:space="preserve"> </w:t>
      </w:r>
      <w:r w:rsidRPr="00DE1C2D">
        <w:rPr>
          <w:rFonts w:eastAsia="Calibri"/>
          <w:lang w:eastAsia="en-CA"/>
        </w:rPr>
        <w:t>helped</w:t>
      </w:r>
      <w:r w:rsidR="001E7EB0">
        <w:rPr>
          <w:rFonts w:eastAsia="Calibri"/>
          <w:lang w:eastAsia="en-CA"/>
        </w:rPr>
        <w:t xml:space="preserve"> </w:t>
      </w:r>
      <w:r w:rsidR="005D0012">
        <w:rPr>
          <w:rFonts w:eastAsia="Calibri"/>
          <w:lang w:eastAsia="en-CA"/>
        </w:rPr>
        <w:t>to</w:t>
      </w:r>
      <w:r w:rsidR="001E7EB0">
        <w:rPr>
          <w:rFonts w:eastAsia="Calibri"/>
          <w:lang w:eastAsia="en-CA"/>
        </w:rPr>
        <w:t xml:space="preserve"> </w:t>
      </w:r>
      <w:r w:rsidRPr="00DE1C2D">
        <w:rPr>
          <w:rFonts w:eastAsia="Calibri"/>
          <w:lang w:eastAsia="en-CA"/>
        </w:rPr>
        <w:t>eliminate</w:t>
      </w:r>
      <w:r w:rsidR="001E7EB0">
        <w:rPr>
          <w:rFonts w:eastAsia="Calibri"/>
          <w:lang w:eastAsia="en-CA"/>
        </w:rPr>
        <w:t xml:space="preserve"> </w:t>
      </w:r>
      <w:r w:rsidRPr="00DE1C2D">
        <w:rPr>
          <w:rFonts w:eastAsia="Calibri"/>
          <w:lang w:eastAsia="en-CA"/>
        </w:rPr>
        <w:t>scrap</w:t>
      </w:r>
      <w:r w:rsidR="001E7EB0">
        <w:rPr>
          <w:rFonts w:eastAsia="Calibri"/>
          <w:lang w:eastAsia="en-CA"/>
        </w:rPr>
        <w:t xml:space="preserve"> </w:t>
      </w:r>
      <w:r w:rsidRPr="00DE1C2D">
        <w:rPr>
          <w:rFonts w:eastAsia="Calibri"/>
          <w:lang w:eastAsia="en-CA"/>
        </w:rPr>
        <w:t>and</w:t>
      </w:r>
      <w:r w:rsidR="001E7EB0">
        <w:rPr>
          <w:rFonts w:eastAsia="Calibri"/>
          <w:lang w:eastAsia="en-CA"/>
        </w:rPr>
        <w:t xml:space="preserve"> </w:t>
      </w:r>
      <w:r w:rsidRPr="00DE1C2D">
        <w:rPr>
          <w:rFonts w:eastAsia="Calibri"/>
          <w:lang w:eastAsia="en-CA"/>
        </w:rPr>
        <w:t>waste</w:t>
      </w:r>
      <w:r w:rsidR="005D0012">
        <w:rPr>
          <w:rFonts w:eastAsia="Calibri"/>
          <w:lang w:eastAsia="en-CA"/>
        </w:rPr>
        <w:t>,</w:t>
      </w:r>
      <w:r w:rsidR="001E7EB0">
        <w:rPr>
          <w:rFonts w:eastAsia="Calibri"/>
          <w:lang w:eastAsia="en-CA"/>
        </w:rPr>
        <w:t xml:space="preserve"> </w:t>
      </w:r>
      <w:r w:rsidRPr="00DE1C2D">
        <w:rPr>
          <w:rFonts w:eastAsia="Calibri"/>
          <w:lang w:eastAsia="en-CA"/>
        </w:rPr>
        <w:t>and</w:t>
      </w:r>
      <w:r w:rsidR="001E7EB0">
        <w:rPr>
          <w:rFonts w:eastAsia="Calibri"/>
          <w:lang w:eastAsia="en-CA"/>
        </w:rPr>
        <w:t xml:space="preserve"> </w:t>
      </w:r>
      <w:r w:rsidR="005D0012">
        <w:rPr>
          <w:rFonts w:eastAsia="Calibri"/>
          <w:lang w:eastAsia="en-CA"/>
        </w:rPr>
        <w:t>it</w:t>
      </w:r>
      <w:r w:rsidR="001E7EB0">
        <w:rPr>
          <w:rFonts w:eastAsia="Calibri"/>
          <w:lang w:eastAsia="en-CA"/>
        </w:rPr>
        <w:t xml:space="preserve"> </w:t>
      </w:r>
      <w:r w:rsidRPr="00DE1C2D">
        <w:rPr>
          <w:rFonts w:eastAsia="Calibri"/>
          <w:lang w:eastAsia="en-CA"/>
        </w:rPr>
        <w:t>simplified</w:t>
      </w:r>
      <w:r w:rsidR="001E7EB0">
        <w:rPr>
          <w:rFonts w:eastAsia="Calibri"/>
          <w:lang w:eastAsia="en-CA"/>
        </w:rPr>
        <w:t xml:space="preserve"> </w:t>
      </w:r>
      <w:r w:rsidRPr="00DE1C2D">
        <w:rPr>
          <w:rFonts w:eastAsia="Calibri"/>
          <w:lang w:eastAsia="en-CA"/>
        </w:rPr>
        <w:t>the</w:t>
      </w:r>
      <w:r w:rsidR="001E7EB0">
        <w:rPr>
          <w:rFonts w:eastAsia="Calibri"/>
          <w:lang w:eastAsia="en-CA"/>
        </w:rPr>
        <w:t xml:space="preserve"> </w:t>
      </w:r>
      <w:r w:rsidRPr="00DE1C2D">
        <w:rPr>
          <w:rFonts w:eastAsia="Calibri"/>
          <w:lang w:eastAsia="en-CA"/>
        </w:rPr>
        <w:t>supply</w:t>
      </w:r>
      <w:r w:rsidR="001E7EB0">
        <w:rPr>
          <w:rFonts w:eastAsia="Calibri"/>
          <w:lang w:eastAsia="en-CA"/>
        </w:rPr>
        <w:t xml:space="preserve"> </w:t>
      </w:r>
      <w:r w:rsidRPr="00DE1C2D">
        <w:rPr>
          <w:rFonts w:eastAsia="Calibri"/>
          <w:lang w:eastAsia="en-CA"/>
        </w:rPr>
        <w:t>chain.</w:t>
      </w:r>
      <w:r w:rsidRPr="00DE1C2D">
        <w:rPr>
          <w:rStyle w:val="FootnoteReference"/>
          <w:rFonts w:eastAsia="Calibri"/>
        </w:rPr>
        <w:footnoteReference w:id="10"/>
      </w:r>
    </w:p>
    <w:p w14:paraId="73C6A4B1" w14:textId="77777777" w:rsidR="0057147C" w:rsidRPr="00DE1C2D" w:rsidRDefault="0057147C" w:rsidP="0057147C">
      <w:pPr>
        <w:pStyle w:val="BodyTextMain"/>
      </w:pPr>
    </w:p>
    <w:p w14:paraId="26A91C01" w14:textId="26A7D7EB" w:rsidR="0057147C" w:rsidRPr="00DE1C2D" w:rsidRDefault="0057147C" w:rsidP="0057147C">
      <w:pPr>
        <w:pStyle w:val="BodyTextMain"/>
        <w:rPr>
          <w:rFonts w:eastAsia="Calibri"/>
          <w:b/>
        </w:rPr>
      </w:pPr>
      <w:bookmarkStart w:id="4" w:name="_Hlk45098147"/>
      <w:r w:rsidRPr="00DE1C2D">
        <w:t>The</w:t>
      </w:r>
      <w:r w:rsidR="001E7EB0">
        <w:t xml:space="preserve"> </w:t>
      </w:r>
      <w:r w:rsidRPr="00DE1C2D">
        <w:t>disruptive</w:t>
      </w:r>
      <w:r w:rsidR="001E7EB0">
        <w:t xml:space="preserve"> </w:t>
      </w:r>
      <w:r w:rsidRPr="00DE1C2D">
        <w:t>power</w:t>
      </w:r>
      <w:r w:rsidR="001E7EB0">
        <w:t xml:space="preserve"> </w:t>
      </w:r>
      <w:r w:rsidRPr="00DE1C2D">
        <w:t>of</w:t>
      </w:r>
      <w:r w:rsidR="001E7EB0">
        <w:t xml:space="preserve"> </w:t>
      </w:r>
      <w:r w:rsidRPr="00DE1C2D">
        <w:t>3D</w:t>
      </w:r>
      <w:r w:rsidR="001E7EB0">
        <w:t xml:space="preserve"> </w:t>
      </w:r>
      <w:r w:rsidRPr="00DE1C2D">
        <w:t>printing</w:t>
      </w:r>
      <w:r w:rsidR="001E7EB0">
        <w:t xml:space="preserve"> </w:t>
      </w:r>
      <w:r w:rsidRPr="00DE1C2D">
        <w:t>was</w:t>
      </w:r>
      <w:r w:rsidR="001E7EB0">
        <w:t xml:space="preserve"> </w:t>
      </w:r>
      <w:r w:rsidRPr="00DE1C2D">
        <w:t>that</w:t>
      </w:r>
      <w:r w:rsidR="001E7EB0">
        <w:t xml:space="preserve"> </w:t>
      </w:r>
      <w:r w:rsidRPr="00DE1C2D">
        <w:t>it</w:t>
      </w:r>
      <w:r w:rsidR="001E7EB0">
        <w:t xml:space="preserve"> </w:t>
      </w:r>
      <w:r w:rsidRPr="00DE1C2D">
        <w:t>led</w:t>
      </w:r>
      <w:r w:rsidR="001E7EB0">
        <w:t xml:space="preserve"> </w:t>
      </w:r>
      <w:r w:rsidRPr="00DE1C2D">
        <w:t>to</w:t>
      </w:r>
      <w:r w:rsidR="001E7EB0">
        <w:t xml:space="preserve"> </w:t>
      </w:r>
      <w:r w:rsidRPr="00DE1C2D">
        <w:t>disintermediation</w:t>
      </w:r>
      <w:r w:rsidR="001E7EB0">
        <w:t xml:space="preserve"> </w:t>
      </w:r>
      <w:r w:rsidRPr="00DE1C2D">
        <w:t>in</w:t>
      </w:r>
      <w:r w:rsidR="001E7EB0">
        <w:t xml:space="preserve"> </w:t>
      </w:r>
      <w:r w:rsidR="00F223F5">
        <w:t>the</w:t>
      </w:r>
      <w:r w:rsidR="001E7EB0">
        <w:t xml:space="preserve"> </w:t>
      </w:r>
      <w:r w:rsidRPr="00DE1C2D">
        <w:t>traditional</w:t>
      </w:r>
      <w:r w:rsidR="001E7EB0">
        <w:t xml:space="preserve"> </w:t>
      </w:r>
      <w:r w:rsidRPr="00DE1C2D">
        <w:t>manufacturing</w:t>
      </w:r>
      <w:r w:rsidR="001E7EB0">
        <w:t xml:space="preserve"> </w:t>
      </w:r>
      <w:r w:rsidRPr="00DE1C2D">
        <w:t>value</w:t>
      </w:r>
      <w:r w:rsidR="001E7EB0">
        <w:t xml:space="preserve"> </w:t>
      </w:r>
      <w:r w:rsidRPr="00DE1C2D">
        <w:t>chain.</w:t>
      </w:r>
      <w:r w:rsidR="001E7EB0">
        <w:t xml:space="preserve"> </w:t>
      </w:r>
      <w:bookmarkEnd w:id="4"/>
      <w:r w:rsidRPr="00DE1C2D">
        <w:t>Disintermediation</w:t>
      </w:r>
      <w:r w:rsidR="001E7EB0">
        <w:t xml:space="preserve"> </w:t>
      </w:r>
      <w:r w:rsidRPr="00DE1C2D">
        <w:t>was</w:t>
      </w:r>
      <w:r w:rsidR="001E7EB0">
        <w:t xml:space="preserve"> </w:t>
      </w:r>
      <w:r w:rsidRPr="00DE1C2D">
        <w:t>already</w:t>
      </w:r>
      <w:r w:rsidR="001E7EB0">
        <w:t xml:space="preserve"> </w:t>
      </w:r>
      <w:r w:rsidRPr="00DE1C2D">
        <w:t>happening</w:t>
      </w:r>
      <w:r w:rsidR="001E7EB0">
        <w:t xml:space="preserve"> </w:t>
      </w:r>
      <w:r w:rsidRPr="00DE1C2D">
        <w:t>in</w:t>
      </w:r>
      <w:r w:rsidR="001E7EB0">
        <w:t xml:space="preserve"> </w:t>
      </w:r>
      <w:r w:rsidRPr="00DE1C2D">
        <w:rPr>
          <w:rFonts w:eastAsia="Calibri"/>
        </w:rPr>
        <w:t>the</w:t>
      </w:r>
      <w:r w:rsidR="001E7EB0">
        <w:rPr>
          <w:rFonts w:eastAsia="Calibri"/>
        </w:rPr>
        <w:t xml:space="preserve"> </w:t>
      </w:r>
      <w:r w:rsidRPr="00DE1C2D">
        <w:rPr>
          <w:rFonts w:eastAsia="Calibri"/>
        </w:rPr>
        <w:t>world</w:t>
      </w:r>
      <w:r w:rsidR="001E7EB0">
        <w:rPr>
          <w:rFonts w:eastAsia="Calibri"/>
        </w:rPr>
        <w:t xml:space="preserve"> </w:t>
      </w:r>
      <w:r w:rsidRPr="00DE1C2D">
        <w:rPr>
          <w:rFonts w:eastAsia="Calibri"/>
        </w:rPr>
        <w:t>of</w:t>
      </w:r>
      <w:r w:rsidR="001E7EB0">
        <w:rPr>
          <w:rFonts w:eastAsia="Calibri"/>
        </w:rPr>
        <w:t xml:space="preserve"> </w:t>
      </w:r>
      <w:r w:rsidRPr="00DE1C2D">
        <w:rPr>
          <w:rFonts w:eastAsia="Calibri"/>
        </w:rPr>
        <w:t>dentistry</w:t>
      </w:r>
      <w:r w:rsidR="00623832">
        <w:rPr>
          <w:rFonts w:eastAsia="Calibri"/>
        </w:rPr>
        <w:t>,</w:t>
      </w:r>
      <w:r w:rsidR="001E7EB0">
        <w:rPr>
          <w:rFonts w:eastAsia="Calibri"/>
        </w:rPr>
        <w:t xml:space="preserve"> </w:t>
      </w:r>
      <w:r w:rsidRPr="00DE1C2D">
        <w:rPr>
          <w:rFonts w:eastAsia="Calibri"/>
        </w:rPr>
        <w:t>where</w:t>
      </w:r>
      <w:r w:rsidR="001E7EB0">
        <w:rPr>
          <w:rFonts w:eastAsia="Calibri"/>
        </w:rPr>
        <w:t xml:space="preserve"> </w:t>
      </w:r>
      <w:r w:rsidRPr="00DE1C2D">
        <w:rPr>
          <w:rFonts w:eastAsia="Calibri"/>
        </w:rPr>
        <w:t>direct</w:t>
      </w:r>
      <w:r w:rsidR="00F223F5">
        <w:rPr>
          <w:rFonts w:eastAsia="Calibri"/>
        </w:rPr>
        <w:t>,</w:t>
      </w:r>
      <w:r w:rsidR="001E7EB0">
        <w:rPr>
          <w:rFonts w:eastAsia="Calibri"/>
        </w:rPr>
        <w:t xml:space="preserve"> </w:t>
      </w:r>
      <w:r w:rsidRPr="00DE1C2D">
        <w:rPr>
          <w:rFonts w:eastAsia="Calibri"/>
        </w:rPr>
        <w:t>digitally</w:t>
      </w:r>
      <w:r w:rsidR="001E7EB0">
        <w:rPr>
          <w:rFonts w:eastAsia="Calibri"/>
        </w:rPr>
        <w:t xml:space="preserve"> </w:t>
      </w:r>
      <w:r w:rsidRPr="00DE1C2D">
        <w:rPr>
          <w:rFonts w:eastAsia="Calibri"/>
        </w:rPr>
        <w:t>enabled</w:t>
      </w:r>
      <w:r w:rsidR="001E7EB0">
        <w:rPr>
          <w:rFonts w:eastAsia="Calibri"/>
        </w:rPr>
        <w:t xml:space="preserve"> </w:t>
      </w:r>
      <w:r w:rsidRPr="00DE1C2D">
        <w:rPr>
          <w:rFonts w:eastAsia="Calibri"/>
        </w:rPr>
        <w:t>connections</w:t>
      </w:r>
      <w:r w:rsidR="001E7EB0">
        <w:rPr>
          <w:rFonts w:eastAsia="Calibri"/>
        </w:rPr>
        <w:t xml:space="preserve"> </w:t>
      </w:r>
      <w:r w:rsidRPr="00DE1C2D">
        <w:rPr>
          <w:rFonts w:eastAsia="Calibri"/>
        </w:rPr>
        <w:t>between</w:t>
      </w:r>
      <w:r w:rsidR="001E7EB0">
        <w:rPr>
          <w:rFonts w:eastAsia="Calibri"/>
        </w:rPr>
        <w:t xml:space="preserve"> </w:t>
      </w:r>
      <w:r w:rsidRPr="00DE1C2D">
        <w:rPr>
          <w:rFonts w:eastAsia="Calibri"/>
        </w:rPr>
        <w:t>consumers</w:t>
      </w:r>
      <w:r w:rsidR="001E7EB0">
        <w:rPr>
          <w:rFonts w:eastAsia="Calibri"/>
        </w:rPr>
        <w:t xml:space="preserve"> </w:t>
      </w:r>
      <w:r w:rsidRPr="00DE1C2D">
        <w:rPr>
          <w:rFonts w:eastAsia="Calibri"/>
        </w:rPr>
        <w:t>and</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companies</w:t>
      </w:r>
      <w:r w:rsidR="001E7EB0">
        <w:rPr>
          <w:rFonts w:eastAsia="Calibri"/>
        </w:rPr>
        <w:t xml:space="preserve"> </w:t>
      </w:r>
      <w:r w:rsidRPr="00DE1C2D">
        <w:rPr>
          <w:rFonts w:eastAsia="Calibri"/>
        </w:rPr>
        <w:t>that</w:t>
      </w:r>
      <w:r w:rsidR="001E7EB0">
        <w:rPr>
          <w:rFonts w:eastAsia="Calibri"/>
        </w:rPr>
        <w:t xml:space="preserve"> </w:t>
      </w:r>
      <w:r w:rsidRPr="00DE1C2D">
        <w:rPr>
          <w:rFonts w:eastAsia="Calibri"/>
        </w:rPr>
        <w:t>made</w:t>
      </w:r>
      <w:r w:rsidR="001E7EB0">
        <w:rPr>
          <w:rFonts w:eastAsia="Calibri"/>
        </w:rPr>
        <w:t xml:space="preserve"> </w:t>
      </w:r>
      <w:r w:rsidRPr="00DE1C2D">
        <w:rPr>
          <w:rFonts w:eastAsia="Calibri"/>
        </w:rPr>
        <w:t>dental</w:t>
      </w:r>
      <w:r w:rsidR="001E7EB0">
        <w:rPr>
          <w:rFonts w:eastAsia="Calibri"/>
        </w:rPr>
        <w:t xml:space="preserve"> </w:t>
      </w:r>
      <w:r w:rsidRPr="00DE1C2D">
        <w:rPr>
          <w:rFonts w:eastAsia="Calibri"/>
        </w:rPr>
        <w:t>products</w:t>
      </w:r>
      <w:r w:rsidR="001E7EB0">
        <w:rPr>
          <w:rFonts w:eastAsia="Calibri"/>
        </w:rPr>
        <w:t xml:space="preserve"> </w:t>
      </w:r>
      <w:r w:rsidR="00623832">
        <w:rPr>
          <w:rFonts w:eastAsia="Calibri"/>
        </w:rPr>
        <w:t>such</w:t>
      </w:r>
      <w:r w:rsidR="001E7EB0">
        <w:rPr>
          <w:rFonts w:eastAsia="Calibri"/>
        </w:rPr>
        <w:t xml:space="preserve"> </w:t>
      </w:r>
      <w:r w:rsidR="00623832">
        <w:rPr>
          <w:rFonts w:eastAsia="Calibri"/>
        </w:rPr>
        <w:t>as</w:t>
      </w:r>
      <w:r w:rsidR="001E7EB0">
        <w:rPr>
          <w:rFonts w:eastAsia="Calibri"/>
        </w:rPr>
        <w:t xml:space="preserve"> </w:t>
      </w:r>
      <w:r w:rsidRPr="00DE1C2D">
        <w:rPr>
          <w:rFonts w:eastAsia="Calibri"/>
        </w:rPr>
        <w:t>braces</w:t>
      </w:r>
      <w:r w:rsidR="001E7EB0">
        <w:rPr>
          <w:rFonts w:eastAsia="Calibri"/>
        </w:rPr>
        <w:t xml:space="preserve"> </w:t>
      </w:r>
      <w:r w:rsidRPr="00DE1C2D">
        <w:rPr>
          <w:rFonts w:eastAsia="Calibri"/>
        </w:rPr>
        <w:t>reduced</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role</w:t>
      </w:r>
      <w:r w:rsidR="001E7EB0">
        <w:rPr>
          <w:rFonts w:eastAsia="Calibri"/>
        </w:rPr>
        <w:t xml:space="preserve"> </w:t>
      </w:r>
      <w:r w:rsidRPr="00DE1C2D">
        <w:rPr>
          <w:rFonts w:eastAsia="Calibri"/>
        </w:rPr>
        <w:t>of</w:t>
      </w:r>
      <w:r w:rsidR="001E7EB0">
        <w:rPr>
          <w:rFonts w:eastAsia="Calibri"/>
        </w:rPr>
        <w:t xml:space="preserve"> </w:t>
      </w:r>
      <w:r w:rsidRPr="00DE1C2D">
        <w:rPr>
          <w:rFonts w:eastAsia="Calibri"/>
        </w:rPr>
        <w:t>dentists.</w:t>
      </w:r>
    </w:p>
    <w:p w14:paraId="40A41606" w14:textId="694EC55C" w:rsidR="0057147C" w:rsidRDefault="0057147C" w:rsidP="0057147C">
      <w:pPr>
        <w:pStyle w:val="BodyTextMain"/>
        <w:rPr>
          <w:b/>
        </w:rPr>
      </w:pPr>
    </w:p>
    <w:p w14:paraId="0DF64845" w14:textId="77777777" w:rsidR="00F223F5" w:rsidRPr="00DE1C2D" w:rsidRDefault="00F223F5" w:rsidP="0057147C">
      <w:pPr>
        <w:pStyle w:val="BodyTextMain"/>
        <w:rPr>
          <w:b/>
        </w:rPr>
      </w:pPr>
    </w:p>
    <w:p w14:paraId="1CA13F0D" w14:textId="47E4E433" w:rsidR="00F223F5" w:rsidRDefault="0057147C" w:rsidP="00FC1109">
      <w:pPr>
        <w:pStyle w:val="Casehead2"/>
      </w:pPr>
      <w:r w:rsidRPr="00DE1C2D">
        <w:t>Business</w:t>
      </w:r>
      <w:r w:rsidR="001E7EB0">
        <w:t xml:space="preserve"> </w:t>
      </w:r>
      <w:r w:rsidR="00F223F5">
        <w:t>M</w:t>
      </w:r>
      <w:r w:rsidRPr="00DE1C2D">
        <w:t>odels</w:t>
      </w:r>
    </w:p>
    <w:p w14:paraId="7CC7FC1A" w14:textId="22D3C256" w:rsidR="00F223F5" w:rsidRDefault="00F223F5" w:rsidP="0057147C">
      <w:pPr>
        <w:pStyle w:val="BodyTextMain"/>
      </w:pPr>
    </w:p>
    <w:p w14:paraId="71EDBED7" w14:textId="0F7BD2EA" w:rsidR="0057147C" w:rsidRPr="00DE1C2D" w:rsidRDefault="0057147C" w:rsidP="0057147C">
      <w:pPr>
        <w:pStyle w:val="BodyTextMain"/>
        <w:rPr>
          <w:rFonts w:eastAsia="Calibri"/>
          <w:lang w:eastAsia="en-CA"/>
        </w:rPr>
      </w:pPr>
      <w:r w:rsidRPr="00DE1C2D">
        <w:t>There</w:t>
      </w:r>
      <w:r w:rsidR="001E7EB0">
        <w:t xml:space="preserve"> </w:t>
      </w:r>
      <w:r w:rsidRPr="00DE1C2D">
        <w:t>were</w:t>
      </w:r>
      <w:r w:rsidR="001E7EB0">
        <w:t xml:space="preserve"> </w:t>
      </w:r>
      <w:r w:rsidRPr="00DE1C2D">
        <w:rPr>
          <w:rFonts w:eastAsia="Calibri"/>
          <w:lang w:eastAsia="en-CA"/>
        </w:rPr>
        <w:t>two</w:t>
      </w:r>
      <w:r w:rsidR="001E7EB0">
        <w:rPr>
          <w:rFonts w:eastAsia="Calibri"/>
          <w:lang w:eastAsia="en-CA"/>
        </w:rPr>
        <w:t xml:space="preserve"> </w:t>
      </w:r>
      <w:r w:rsidRPr="00DE1C2D">
        <w:rPr>
          <w:rFonts w:eastAsia="Calibri"/>
          <w:lang w:eastAsia="en-CA"/>
        </w:rPr>
        <w:t>distinct</w:t>
      </w:r>
      <w:r w:rsidR="001E7EB0">
        <w:rPr>
          <w:rFonts w:eastAsia="Calibri"/>
          <w:lang w:eastAsia="en-CA"/>
        </w:rPr>
        <w:t xml:space="preserve"> </w:t>
      </w:r>
      <w:r w:rsidRPr="00DE1C2D">
        <w:rPr>
          <w:rFonts w:eastAsia="Calibri"/>
          <w:lang w:eastAsia="en-CA"/>
        </w:rPr>
        <w:t>business</w:t>
      </w:r>
      <w:r w:rsidR="001E7EB0">
        <w:rPr>
          <w:rFonts w:eastAsia="Calibri"/>
          <w:lang w:eastAsia="en-CA"/>
        </w:rPr>
        <w:t xml:space="preserve"> </w:t>
      </w:r>
      <w:r w:rsidRPr="00DE1C2D">
        <w:rPr>
          <w:rFonts w:eastAsia="Calibri"/>
          <w:lang w:eastAsia="en-CA"/>
        </w:rPr>
        <w:t>model</w:t>
      </w:r>
      <w:r w:rsidR="00F223F5">
        <w:rPr>
          <w:rFonts w:eastAsia="Calibri"/>
          <w:lang w:eastAsia="en-CA"/>
        </w:rPr>
        <w:t>s</w:t>
      </w:r>
      <w:r w:rsidR="001E7EB0">
        <w:rPr>
          <w:rFonts w:eastAsia="Calibri"/>
          <w:lang w:eastAsia="en-CA"/>
        </w:rPr>
        <w:t xml:space="preserve"> </w:t>
      </w:r>
      <w:r w:rsidRPr="00DE1C2D">
        <w:rPr>
          <w:rFonts w:eastAsia="Calibri"/>
          <w:lang w:eastAsia="en-CA"/>
        </w:rPr>
        <w:t>in</w:t>
      </w:r>
      <w:r w:rsidR="001E7EB0">
        <w:rPr>
          <w:rFonts w:eastAsia="Calibri"/>
          <w:lang w:eastAsia="en-CA"/>
        </w:rPr>
        <w:t xml:space="preserve"> </w:t>
      </w:r>
      <w:r w:rsidRPr="00DE1C2D">
        <w:rPr>
          <w:rFonts w:eastAsia="Calibri"/>
          <w:lang w:eastAsia="en-CA"/>
        </w:rPr>
        <w:t>the</w:t>
      </w:r>
      <w:r w:rsidR="001E7EB0">
        <w:rPr>
          <w:rFonts w:eastAsia="Calibri"/>
          <w:lang w:eastAsia="en-CA"/>
        </w:rPr>
        <w:t xml:space="preserve"> </w:t>
      </w:r>
      <w:r w:rsidRPr="00DE1C2D">
        <w:rPr>
          <w:rFonts w:eastAsia="Calibri"/>
          <w:lang w:eastAsia="en-CA"/>
        </w:rPr>
        <w:t>3D</w:t>
      </w:r>
      <w:r w:rsidR="001E7EB0">
        <w:rPr>
          <w:rFonts w:eastAsia="Calibri"/>
          <w:lang w:eastAsia="en-CA"/>
        </w:rPr>
        <w:t xml:space="preserve"> </w:t>
      </w:r>
      <w:r w:rsidRPr="00DE1C2D">
        <w:rPr>
          <w:rFonts w:eastAsia="Calibri"/>
          <w:lang w:eastAsia="en-CA"/>
        </w:rPr>
        <w:t>printing</w:t>
      </w:r>
      <w:r w:rsidR="001E7EB0">
        <w:rPr>
          <w:rFonts w:eastAsia="Calibri"/>
          <w:lang w:eastAsia="en-CA"/>
        </w:rPr>
        <w:t xml:space="preserve"> </w:t>
      </w:r>
      <w:r w:rsidRPr="00DE1C2D">
        <w:rPr>
          <w:rFonts w:eastAsia="Calibri"/>
          <w:lang w:eastAsia="en-CA"/>
        </w:rPr>
        <w:t>industry</w:t>
      </w:r>
      <w:r w:rsidR="00F223F5">
        <w:rPr>
          <w:rFonts w:eastAsia="Calibri"/>
          <w:lang w:eastAsia="en-CA"/>
        </w:rPr>
        <w:t>:</w:t>
      </w:r>
      <w:r w:rsidR="001E7EB0">
        <w:rPr>
          <w:rFonts w:eastAsia="Calibri"/>
          <w:lang w:eastAsia="en-CA"/>
        </w:rPr>
        <w:t xml:space="preserve"> </w:t>
      </w:r>
      <w:r w:rsidR="00F223F5">
        <w:rPr>
          <w:rFonts w:eastAsia="Calibri"/>
          <w:lang w:eastAsia="en-CA"/>
        </w:rPr>
        <w:t>a</w:t>
      </w:r>
      <w:r w:rsidR="001E7EB0">
        <w:rPr>
          <w:rFonts w:eastAsia="Calibri"/>
          <w:lang w:eastAsia="en-CA"/>
        </w:rPr>
        <w:t xml:space="preserve"> </w:t>
      </w:r>
      <w:r w:rsidRPr="00DE1C2D">
        <w:rPr>
          <w:rFonts w:eastAsia="Calibri"/>
          <w:lang w:eastAsia="en-CA"/>
        </w:rPr>
        <w:t>low-cost</w:t>
      </w:r>
      <w:r w:rsidR="001E7EB0">
        <w:rPr>
          <w:rFonts w:eastAsia="Calibri"/>
          <w:lang w:eastAsia="en-CA"/>
        </w:rPr>
        <w:t xml:space="preserve"> </w:t>
      </w:r>
      <w:r w:rsidRPr="00DE1C2D">
        <w:rPr>
          <w:rFonts w:eastAsia="Calibri"/>
          <w:lang w:eastAsia="en-CA"/>
        </w:rPr>
        <w:t>online</w:t>
      </w:r>
      <w:r w:rsidR="001E7EB0">
        <w:rPr>
          <w:rFonts w:eastAsia="Calibri"/>
          <w:lang w:eastAsia="en-CA"/>
        </w:rPr>
        <w:t xml:space="preserve"> </w:t>
      </w:r>
      <w:r w:rsidRPr="00DE1C2D">
        <w:rPr>
          <w:rFonts w:eastAsia="Calibri"/>
          <w:lang w:eastAsia="en-CA"/>
        </w:rPr>
        <w:t>business</w:t>
      </w:r>
      <w:r w:rsidR="001E7EB0">
        <w:rPr>
          <w:rFonts w:eastAsia="Calibri"/>
          <w:lang w:eastAsia="en-CA"/>
        </w:rPr>
        <w:t xml:space="preserve"> </w:t>
      </w:r>
      <w:r w:rsidRPr="00DE1C2D">
        <w:rPr>
          <w:rFonts w:eastAsia="Calibri"/>
          <w:lang w:eastAsia="en-CA"/>
        </w:rPr>
        <w:t>model</w:t>
      </w:r>
      <w:r w:rsidR="001E7EB0">
        <w:rPr>
          <w:rFonts w:eastAsia="Calibri"/>
          <w:lang w:eastAsia="en-CA"/>
        </w:rPr>
        <w:t xml:space="preserve"> </w:t>
      </w:r>
      <w:r w:rsidRPr="00DE1C2D">
        <w:rPr>
          <w:rFonts w:eastAsia="Calibri"/>
          <w:lang w:eastAsia="en-CA"/>
        </w:rPr>
        <w:t>and</w:t>
      </w:r>
      <w:r w:rsidR="001E7EB0">
        <w:rPr>
          <w:rFonts w:eastAsia="Calibri"/>
          <w:lang w:eastAsia="en-CA"/>
        </w:rPr>
        <w:t xml:space="preserve"> </w:t>
      </w:r>
      <w:r w:rsidR="00F223F5">
        <w:rPr>
          <w:rFonts w:eastAsia="Calibri"/>
          <w:lang w:eastAsia="en-CA"/>
        </w:rPr>
        <w:t>a</w:t>
      </w:r>
      <w:r w:rsidR="001E7EB0">
        <w:rPr>
          <w:rFonts w:eastAsia="Calibri"/>
          <w:lang w:eastAsia="en-CA"/>
        </w:rPr>
        <w:t xml:space="preserve"> </w:t>
      </w:r>
      <w:r w:rsidRPr="00DE1C2D">
        <w:rPr>
          <w:rFonts w:eastAsia="Calibri"/>
          <w:lang w:eastAsia="en-CA"/>
        </w:rPr>
        <w:t>technology</w:t>
      </w:r>
      <w:r w:rsidR="001E7EB0">
        <w:rPr>
          <w:rFonts w:eastAsia="Calibri"/>
          <w:lang w:eastAsia="en-CA"/>
        </w:rPr>
        <w:t xml:space="preserve"> </w:t>
      </w:r>
      <w:r w:rsidRPr="00DE1C2D">
        <w:rPr>
          <w:rFonts w:eastAsia="Calibri"/>
          <w:lang w:eastAsia="en-CA"/>
        </w:rPr>
        <w:t>expert</w:t>
      </w:r>
      <w:r w:rsidR="001E7EB0">
        <w:rPr>
          <w:rFonts w:eastAsia="Calibri"/>
          <w:lang w:eastAsia="en-CA"/>
        </w:rPr>
        <w:t xml:space="preserve"> </w:t>
      </w:r>
      <w:r w:rsidRPr="00DE1C2D">
        <w:rPr>
          <w:rFonts w:eastAsia="Calibri"/>
          <w:lang w:eastAsia="en-CA"/>
        </w:rPr>
        <w:t>business</w:t>
      </w:r>
      <w:r w:rsidR="001E7EB0">
        <w:rPr>
          <w:rFonts w:eastAsia="Calibri"/>
          <w:lang w:eastAsia="en-CA"/>
        </w:rPr>
        <w:t xml:space="preserve"> </w:t>
      </w:r>
      <w:r w:rsidRPr="00DE1C2D">
        <w:rPr>
          <w:rFonts w:eastAsia="Calibri"/>
          <w:lang w:eastAsia="en-CA"/>
        </w:rPr>
        <w:t>model.</w:t>
      </w:r>
      <w:r w:rsidR="00F223F5" w:rsidRPr="00DE1C2D">
        <w:rPr>
          <w:rStyle w:val="FootnoteReference"/>
          <w:rFonts w:eastAsia="Calibri"/>
        </w:rPr>
        <w:footnoteReference w:id="11"/>
      </w:r>
    </w:p>
    <w:p w14:paraId="48BF3611" w14:textId="77777777" w:rsidR="0057147C" w:rsidRPr="00DE1C2D" w:rsidRDefault="0057147C" w:rsidP="0057147C">
      <w:pPr>
        <w:pStyle w:val="BodyTextMain"/>
        <w:rPr>
          <w:rFonts w:ascii="Arial" w:hAnsi="Arial" w:cs="Arial"/>
          <w:b/>
        </w:rPr>
      </w:pPr>
    </w:p>
    <w:p w14:paraId="6A89FCAB" w14:textId="309AA1B9" w:rsidR="0057147C" w:rsidRPr="00DE1C2D" w:rsidRDefault="0057147C" w:rsidP="0057147C">
      <w:pPr>
        <w:pStyle w:val="BodyTextMain"/>
        <w:rPr>
          <w:rFonts w:eastAsia="Calibri"/>
          <w:lang w:eastAsia="en-CA"/>
        </w:rPr>
      </w:pPr>
      <w:r w:rsidRPr="00DE1C2D">
        <w:rPr>
          <w:rFonts w:eastAsia="Calibri"/>
          <w:lang w:eastAsia="en-CA"/>
        </w:rPr>
        <w:t>Companies</w:t>
      </w:r>
      <w:r w:rsidR="001E7EB0">
        <w:rPr>
          <w:rFonts w:eastAsia="Calibri"/>
          <w:lang w:eastAsia="en-CA"/>
        </w:rPr>
        <w:t xml:space="preserve"> </w:t>
      </w:r>
      <w:r w:rsidRPr="00DE1C2D">
        <w:rPr>
          <w:rFonts w:eastAsia="Calibri"/>
          <w:lang w:eastAsia="en-CA"/>
        </w:rPr>
        <w:t>following</w:t>
      </w:r>
      <w:r w:rsidR="001E7EB0">
        <w:rPr>
          <w:rFonts w:eastAsia="Calibri"/>
          <w:lang w:eastAsia="en-CA"/>
        </w:rPr>
        <w:t xml:space="preserve"> </w:t>
      </w:r>
      <w:r w:rsidRPr="00DE1C2D">
        <w:rPr>
          <w:rFonts w:eastAsia="Calibri"/>
          <w:lang w:eastAsia="en-CA"/>
        </w:rPr>
        <w:t>the</w:t>
      </w:r>
      <w:r w:rsidR="001E7EB0">
        <w:rPr>
          <w:rFonts w:eastAsia="Calibri"/>
          <w:lang w:eastAsia="en-CA"/>
        </w:rPr>
        <w:t xml:space="preserve"> </w:t>
      </w:r>
      <w:r w:rsidRPr="00DE1C2D">
        <w:rPr>
          <w:rFonts w:eastAsia="Calibri"/>
          <w:lang w:eastAsia="en-CA"/>
        </w:rPr>
        <w:t>low-cost</w:t>
      </w:r>
      <w:r w:rsidR="001E7EB0">
        <w:rPr>
          <w:rFonts w:eastAsia="Calibri"/>
          <w:lang w:eastAsia="en-CA"/>
        </w:rPr>
        <w:t xml:space="preserve"> </w:t>
      </w:r>
      <w:r w:rsidRPr="00DE1C2D">
        <w:rPr>
          <w:rFonts w:eastAsia="Calibri"/>
          <w:lang w:eastAsia="en-CA"/>
        </w:rPr>
        <w:t>online</w:t>
      </w:r>
      <w:r w:rsidR="001E7EB0">
        <w:rPr>
          <w:rFonts w:eastAsia="Calibri"/>
          <w:lang w:eastAsia="en-CA"/>
        </w:rPr>
        <w:t xml:space="preserve"> </w:t>
      </w:r>
      <w:r w:rsidRPr="00DE1C2D">
        <w:rPr>
          <w:rFonts w:eastAsia="Calibri"/>
          <w:lang w:eastAsia="en-CA"/>
        </w:rPr>
        <w:t>model</w:t>
      </w:r>
      <w:r w:rsidR="001E7EB0">
        <w:rPr>
          <w:rFonts w:eastAsia="Calibri"/>
          <w:lang w:eastAsia="en-CA"/>
        </w:rPr>
        <w:t xml:space="preserve"> </w:t>
      </w:r>
      <w:r w:rsidRPr="00DE1C2D">
        <w:rPr>
          <w:rFonts w:eastAsia="Calibri"/>
          <w:lang w:eastAsia="en-CA"/>
        </w:rPr>
        <w:t>provided</w:t>
      </w:r>
      <w:r w:rsidR="001E7EB0">
        <w:rPr>
          <w:rFonts w:eastAsia="Calibri"/>
          <w:lang w:eastAsia="en-CA"/>
        </w:rPr>
        <w:t xml:space="preserve"> </w:t>
      </w:r>
      <w:r w:rsidRPr="00DE1C2D">
        <w:rPr>
          <w:rFonts w:eastAsia="Calibri"/>
          <w:lang w:eastAsia="en-CA"/>
        </w:rPr>
        <w:t>access</w:t>
      </w:r>
      <w:r w:rsidR="001E7EB0">
        <w:rPr>
          <w:rFonts w:eastAsia="Calibri"/>
          <w:lang w:eastAsia="en-CA"/>
        </w:rPr>
        <w:t xml:space="preserve"> </w:t>
      </w:r>
      <w:r w:rsidRPr="00DE1C2D">
        <w:rPr>
          <w:rFonts w:eastAsia="Calibri"/>
          <w:lang w:eastAsia="en-CA"/>
        </w:rPr>
        <w:t>to</w:t>
      </w:r>
      <w:r w:rsidR="001E7EB0">
        <w:rPr>
          <w:rFonts w:eastAsia="Calibri"/>
          <w:lang w:eastAsia="en-CA"/>
        </w:rPr>
        <w:t xml:space="preserve"> </w:t>
      </w:r>
      <w:r w:rsidRPr="00DE1C2D">
        <w:rPr>
          <w:rFonts w:eastAsia="Calibri"/>
          <w:lang w:eastAsia="en-CA"/>
        </w:rPr>
        <w:t>easy-to-use</w:t>
      </w:r>
      <w:r w:rsidR="001E7EB0">
        <w:rPr>
          <w:rFonts w:eastAsia="Calibri"/>
          <w:lang w:eastAsia="en-CA"/>
        </w:rPr>
        <w:t xml:space="preserve"> </w:t>
      </w:r>
      <w:r w:rsidRPr="00DE1C2D">
        <w:rPr>
          <w:rFonts w:eastAsia="Calibri"/>
          <w:lang w:eastAsia="en-CA"/>
        </w:rPr>
        <w:t>printers</w:t>
      </w:r>
      <w:r w:rsidR="001E7EB0">
        <w:rPr>
          <w:rFonts w:eastAsia="Calibri"/>
          <w:lang w:eastAsia="en-CA"/>
        </w:rPr>
        <w:t xml:space="preserve"> </w:t>
      </w:r>
      <w:r w:rsidRPr="00DE1C2D">
        <w:rPr>
          <w:rFonts w:eastAsia="Calibri"/>
          <w:lang w:eastAsia="en-CA"/>
        </w:rPr>
        <w:t>at</w:t>
      </w:r>
      <w:r w:rsidR="001E7EB0">
        <w:rPr>
          <w:rFonts w:eastAsia="Calibri"/>
          <w:lang w:eastAsia="en-CA"/>
        </w:rPr>
        <w:t xml:space="preserve"> </w:t>
      </w:r>
      <w:r w:rsidRPr="00DE1C2D">
        <w:rPr>
          <w:rFonts w:eastAsia="Calibri"/>
          <w:lang w:eastAsia="en-CA"/>
        </w:rPr>
        <w:t>low</w:t>
      </w:r>
      <w:r w:rsidR="001E7EB0">
        <w:rPr>
          <w:rFonts w:eastAsia="Calibri"/>
          <w:lang w:eastAsia="en-CA"/>
        </w:rPr>
        <w:t xml:space="preserve"> </w:t>
      </w:r>
      <w:r w:rsidRPr="00DE1C2D">
        <w:rPr>
          <w:rFonts w:eastAsia="Calibri"/>
          <w:lang w:eastAsia="en-CA"/>
        </w:rPr>
        <w:t>cost.</w:t>
      </w:r>
      <w:r w:rsidR="001E7EB0">
        <w:rPr>
          <w:rFonts w:eastAsia="Calibri"/>
          <w:lang w:eastAsia="en-CA"/>
        </w:rPr>
        <w:t xml:space="preserve"> </w:t>
      </w:r>
      <w:r w:rsidR="003200EE">
        <w:rPr>
          <w:rFonts w:eastAsia="Calibri"/>
          <w:lang w:eastAsia="en-CA"/>
        </w:rPr>
        <w:t>T</w:t>
      </w:r>
      <w:r w:rsidRPr="00DE1C2D">
        <w:rPr>
          <w:rFonts w:eastAsia="Calibri"/>
          <w:lang w:eastAsia="en-CA"/>
        </w:rPr>
        <w:t>heir</w:t>
      </w:r>
      <w:r w:rsidR="001E7EB0">
        <w:rPr>
          <w:rFonts w:eastAsia="Calibri"/>
          <w:lang w:eastAsia="en-CA"/>
        </w:rPr>
        <w:t xml:space="preserve"> </w:t>
      </w:r>
      <w:r w:rsidRPr="00DE1C2D">
        <w:rPr>
          <w:rFonts w:eastAsia="Calibri"/>
          <w:lang w:eastAsia="en-CA"/>
        </w:rPr>
        <w:t>value</w:t>
      </w:r>
      <w:r w:rsidR="001E7EB0">
        <w:rPr>
          <w:rFonts w:eastAsia="Calibri"/>
          <w:lang w:eastAsia="en-CA"/>
        </w:rPr>
        <w:t xml:space="preserve"> </w:t>
      </w:r>
      <w:r w:rsidRPr="00DE1C2D">
        <w:rPr>
          <w:rFonts w:eastAsia="Calibri"/>
          <w:lang w:eastAsia="en-CA"/>
        </w:rPr>
        <w:t>proposition</w:t>
      </w:r>
      <w:r w:rsidR="001E7EB0">
        <w:rPr>
          <w:rFonts w:eastAsia="Calibri"/>
          <w:lang w:eastAsia="en-CA"/>
        </w:rPr>
        <w:t xml:space="preserve"> </w:t>
      </w:r>
      <w:r w:rsidR="003200EE">
        <w:rPr>
          <w:rFonts w:eastAsia="Calibri"/>
          <w:lang w:eastAsia="en-CA"/>
        </w:rPr>
        <w:t>was</w:t>
      </w:r>
      <w:r w:rsidR="001E7EB0">
        <w:rPr>
          <w:rFonts w:eastAsia="Calibri"/>
          <w:lang w:eastAsia="en-CA"/>
        </w:rPr>
        <w:t xml:space="preserve"> </w:t>
      </w:r>
      <w:r w:rsidR="003200EE">
        <w:rPr>
          <w:rFonts w:eastAsia="Calibri"/>
          <w:lang w:eastAsia="en-CA"/>
        </w:rPr>
        <w:t>convenience</w:t>
      </w:r>
      <w:r w:rsidRPr="00DE1C2D">
        <w:rPr>
          <w:rFonts w:eastAsia="Calibri"/>
          <w:lang w:eastAsia="en-CA"/>
        </w:rPr>
        <w:t>.</w:t>
      </w:r>
      <w:r w:rsidR="001E7EB0">
        <w:rPr>
          <w:rFonts w:eastAsia="Calibri"/>
          <w:lang w:eastAsia="en-CA"/>
        </w:rPr>
        <w:t xml:space="preserve"> </w:t>
      </w:r>
      <w:r w:rsidRPr="00DE1C2D">
        <w:rPr>
          <w:rFonts w:eastAsia="Calibri"/>
          <w:lang w:eastAsia="en-CA"/>
        </w:rPr>
        <w:t>The</w:t>
      </w:r>
      <w:r w:rsidR="001E7EB0">
        <w:rPr>
          <w:rFonts w:eastAsia="Calibri"/>
          <w:lang w:eastAsia="en-CA"/>
        </w:rPr>
        <w:t xml:space="preserve"> </w:t>
      </w:r>
      <w:r w:rsidR="003200EE">
        <w:rPr>
          <w:rFonts w:eastAsia="Calibri"/>
          <w:lang w:eastAsia="en-CA"/>
        </w:rPr>
        <w:t>companies</w:t>
      </w:r>
      <w:r w:rsidR="001E7EB0">
        <w:rPr>
          <w:rFonts w:eastAsia="Calibri"/>
          <w:lang w:eastAsia="en-CA"/>
        </w:rPr>
        <w:t xml:space="preserve"> </w:t>
      </w:r>
      <w:r w:rsidRPr="00DE1C2D">
        <w:rPr>
          <w:rFonts w:eastAsia="Calibri"/>
          <w:lang w:eastAsia="en-CA"/>
        </w:rPr>
        <w:t>preferred</w:t>
      </w:r>
      <w:r w:rsidR="001E7EB0">
        <w:rPr>
          <w:rFonts w:eastAsia="Calibri"/>
          <w:lang w:eastAsia="en-CA"/>
        </w:rPr>
        <w:t xml:space="preserve"> </w:t>
      </w:r>
      <w:r w:rsidRPr="00DE1C2D">
        <w:rPr>
          <w:rFonts w:eastAsia="Calibri"/>
          <w:lang w:eastAsia="en-CA"/>
        </w:rPr>
        <w:t>to</w:t>
      </w:r>
      <w:r w:rsidR="001E7EB0">
        <w:rPr>
          <w:rFonts w:eastAsia="Calibri"/>
          <w:lang w:eastAsia="en-CA"/>
        </w:rPr>
        <w:t xml:space="preserve"> </w:t>
      </w:r>
      <w:r w:rsidRPr="00DE1C2D">
        <w:rPr>
          <w:rFonts w:eastAsia="Calibri"/>
          <w:lang w:eastAsia="en-CA"/>
        </w:rPr>
        <w:t>do</w:t>
      </w:r>
      <w:r w:rsidR="001E7EB0">
        <w:rPr>
          <w:rFonts w:eastAsia="Calibri"/>
          <w:lang w:eastAsia="en-CA"/>
        </w:rPr>
        <w:t xml:space="preserve"> </w:t>
      </w:r>
      <w:r w:rsidRPr="00DE1C2D">
        <w:rPr>
          <w:rFonts w:eastAsia="Calibri"/>
          <w:lang w:eastAsia="en-CA"/>
        </w:rPr>
        <w:t>business</w:t>
      </w:r>
      <w:r w:rsidR="001E7EB0">
        <w:rPr>
          <w:rFonts w:eastAsia="Calibri"/>
          <w:lang w:eastAsia="en-CA"/>
        </w:rPr>
        <w:t xml:space="preserve"> </w:t>
      </w:r>
      <w:r w:rsidRPr="00DE1C2D">
        <w:rPr>
          <w:rFonts w:eastAsia="Calibri"/>
          <w:lang w:eastAsia="en-CA"/>
        </w:rPr>
        <w:t>online</w:t>
      </w:r>
      <w:r w:rsidR="001E7EB0">
        <w:rPr>
          <w:rFonts w:eastAsia="Calibri"/>
          <w:lang w:eastAsia="en-CA"/>
        </w:rPr>
        <w:t xml:space="preserve"> </w:t>
      </w:r>
      <w:r w:rsidR="003200EE">
        <w:rPr>
          <w:rFonts w:eastAsia="Calibri"/>
          <w:lang w:eastAsia="en-CA"/>
        </w:rPr>
        <w:t>with</w:t>
      </w:r>
      <w:r w:rsidR="001E7EB0">
        <w:rPr>
          <w:rFonts w:eastAsia="Calibri"/>
          <w:lang w:eastAsia="en-CA"/>
        </w:rPr>
        <w:t xml:space="preserve"> </w:t>
      </w:r>
      <w:r w:rsidRPr="00DE1C2D">
        <w:rPr>
          <w:rFonts w:eastAsia="Calibri"/>
          <w:lang w:eastAsia="en-CA"/>
        </w:rPr>
        <w:t>web</w:t>
      </w:r>
      <w:r w:rsidR="001E7EB0">
        <w:rPr>
          <w:rFonts w:eastAsia="Calibri"/>
          <w:lang w:eastAsia="en-CA"/>
        </w:rPr>
        <w:t xml:space="preserve"> </w:t>
      </w:r>
      <w:r w:rsidRPr="00DE1C2D">
        <w:rPr>
          <w:rFonts w:eastAsia="Calibri"/>
          <w:lang w:eastAsia="en-CA"/>
        </w:rPr>
        <w:t>shops</w:t>
      </w:r>
      <w:r w:rsidR="003200EE">
        <w:rPr>
          <w:rFonts w:eastAsia="Calibri"/>
          <w:lang w:eastAsia="en-CA"/>
        </w:rPr>
        <w:t>,</w:t>
      </w:r>
      <w:r w:rsidR="001E7EB0">
        <w:rPr>
          <w:rFonts w:eastAsia="Calibri"/>
          <w:lang w:eastAsia="en-CA"/>
        </w:rPr>
        <w:t xml:space="preserve"> </w:t>
      </w:r>
      <w:r w:rsidRPr="00DE1C2D">
        <w:rPr>
          <w:rFonts w:eastAsia="Calibri"/>
          <w:lang w:eastAsia="en-CA"/>
        </w:rPr>
        <w:t>although</w:t>
      </w:r>
      <w:r w:rsidR="001E7EB0">
        <w:rPr>
          <w:rFonts w:eastAsia="Calibri"/>
          <w:lang w:eastAsia="en-CA"/>
        </w:rPr>
        <w:t xml:space="preserve"> </w:t>
      </w:r>
      <w:r w:rsidRPr="00DE1C2D">
        <w:rPr>
          <w:rFonts w:eastAsia="Calibri"/>
          <w:lang w:eastAsia="en-CA"/>
        </w:rPr>
        <w:t>some</w:t>
      </w:r>
      <w:r w:rsidR="001E7EB0">
        <w:rPr>
          <w:rFonts w:eastAsia="Calibri"/>
          <w:lang w:eastAsia="en-CA"/>
        </w:rPr>
        <w:t xml:space="preserve"> </w:t>
      </w:r>
      <w:r w:rsidR="003200EE">
        <w:rPr>
          <w:rFonts w:eastAsia="Calibri"/>
          <w:lang w:eastAsia="en-CA"/>
        </w:rPr>
        <w:t>companies</w:t>
      </w:r>
      <w:r w:rsidR="001E7EB0">
        <w:rPr>
          <w:rFonts w:eastAsia="Calibri"/>
          <w:lang w:eastAsia="en-CA"/>
        </w:rPr>
        <w:t xml:space="preserve"> </w:t>
      </w:r>
      <w:r w:rsidRPr="00DE1C2D">
        <w:rPr>
          <w:rFonts w:eastAsia="Calibri"/>
          <w:lang w:eastAsia="en-CA"/>
        </w:rPr>
        <w:t>also</w:t>
      </w:r>
      <w:r w:rsidR="001E7EB0">
        <w:rPr>
          <w:rFonts w:eastAsia="Calibri"/>
          <w:lang w:eastAsia="en-CA"/>
        </w:rPr>
        <w:t xml:space="preserve"> </w:t>
      </w:r>
      <w:r w:rsidRPr="00DE1C2D">
        <w:rPr>
          <w:rFonts w:eastAsia="Calibri"/>
          <w:lang w:eastAsia="en-CA"/>
        </w:rPr>
        <w:t>used</w:t>
      </w:r>
      <w:r w:rsidR="001E7EB0">
        <w:rPr>
          <w:rFonts w:eastAsia="Calibri"/>
          <w:lang w:eastAsia="en-CA"/>
        </w:rPr>
        <w:t xml:space="preserve"> </w:t>
      </w:r>
      <w:r w:rsidRPr="00DE1C2D">
        <w:rPr>
          <w:rFonts w:eastAsia="Calibri"/>
          <w:lang w:eastAsia="en-CA"/>
        </w:rPr>
        <w:t>the</w:t>
      </w:r>
      <w:r w:rsidR="001E7EB0">
        <w:rPr>
          <w:rFonts w:eastAsia="Calibri"/>
          <w:lang w:eastAsia="en-CA"/>
        </w:rPr>
        <w:t xml:space="preserve"> </w:t>
      </w:r>
      <w:r w:rsidRPr="00DE1C2D">
        <w:rPr>
          <w:rFonts w:eastAsia="Calibri"/>
          <w:lang w:eastAsia="en-CA"/>
        </w:rPr>
        <w:t>retailer</w:t>
      </w:r>
      <w:r w:rsidR="001E7EB0">
        <w:rPr>
          <w:rFonts w:eastAsia="Calibri"/>
          <w:lang w:eastAsia="en-CA"/>
        </w:rPr>
        <w:t xml:space="preserve"> </w:t>
      </w:r>
      <w:r w:rsidRPr="00DE1C2D">
        <w:rPr>
          <w:rFonts w:eastAsia="Calibri"/>
          <w:lang w:eastAsia="en-CA"/>
        </w:rPr>
        <w:t>channel.</w:t>
      </w:r>
      <w:r w:rsidR="001E7EB0">
        <w:rPr>
          <w:rFonts w:eastAsia="Calibri"/>
          <w:lang w:eastAsia="en-CA"/>
        </w:rPr>
        <w:t xml:space="preserve"> </w:t>
      </w:r>
      <w:r w:rsidRPr="00DE1C2D">
        <w:rPr>
          <w:rFonts w:eastAsia="Calibri"/>
          <w:lang w:eastAsia="en-CA"/>
        </w:rPr>
        <w:t>Since</w:t>
      </w:r>
      <w:r w:rsidR="001E7EB0">
        <w:rPr>
          <w:rFonts w:eastAsia="Calibri"/>
          <w:lang w:eastAsia="en-CA"/>
        </w:rPr>
        <w:t xml:space="preserve"> </w:t>
      </w:r>
      <w:r w:rsidRPr="00DE1C2D">
        <w:rPr>
          <w:rFonts w:eastAsia="Calibri"/>
          <w:lang w:eastAsia="en-CA"/>
        </w:rPr>
        <w:t>they</w:t>
      </w:r>
      <w:r w:rsidR="001E7EB0">
        <w:rPr>
          <w:rFonts w:eastAsia="Calibri"/>
          <w:lang w:eastAsia="en-CA"/>
        </w:rPr>
        <w:t xml:space="preserve"> </w:t>
      </w:r>
      <w:r w:rsidRPr="00DE1C2D">
        <w:rPr>
          <w:rFonts w:eastAsia="Calibri"/>
          <w:lang w:eastAsia="en-CA"/>
        </w:rPr>
        <w:t>put</w:t>
      </w:r>
      <w:r w:rsidR="001E7EB0">
        <w:rPr>
          <w:rFonts w:eastAsia="Calibri"/>
          <w:lang w:eastAsia="en-CA"/>
        </w:rPr>
        <w:t xml:space="preserve"> </w:t>
      </w:r>
      <w:r w:rsidRPr="00DE1C2D">
        <w:rPr>
          <w:rFonts w:eastAsia="Calibri"/>
          <w:lang w:eastAsia="en-CA"/>
        </w:rPr>
        <w:t>little</w:t>
      </w:r>
      <w:r w:rsidR="001E7EB0">
        <w:rPr>
          <w:rFonts w:eastAsia="Calibri"/>
          <w:lang w:eastAsia="en-CA"/>
        </w:rPr>
        <w:t xml:space="preserve"> </w:t>
      </w:r>
      <w:r w:rsidRPr="00DE1C2D">
        <w:rPr>
          <w:rFonts w:eastAsia="Calibri"/>
          <w:lang w:eastAsia="en-CA"/>
        </w:rPr>
        <w:t>effort</w:t>
      </w:r>
      <w:r w:rsidR="001E7EB0">
        <w:rPr>
          <w:rFonts w:eastAsia="Calibri"/>
          <w:lang w:eastAsia="en-CA"/>
        </w:rPr>
        <w:t xml:space="preserve"> </w:t>
      </w:r>
      <w:r w:rsidR="003200EE">
        <w:rPr>
          <w:rFonts w:eastAsia="Calibri"/>
          <w:lang w:eastAsia="en-CA"/>
        </w:rPr>
        <w:t>into</w:t>
      </w:r>
      <w:r w:rsidR="001E7EB0">
        <w:rPr>
          <w:rFonts w:eastAsia="Calibri"/>
          <w:lang w:eastAsia="en-CA"/>
        </w:rPr>
        <w:t xml:space="preserve"> </w:t>
      </w:r>
      <w:r w:rsidRPr="00DE1C2D">
        <w:rPr>
          <w:rFonts w:eastAsia="Calibri"/>
          <w:lang w:eastAsia="en-CA"/>
        </w:rPr>
        <w:t>innovation,</w:t>
      </w:r>
      <w:r w:rsidR="001E7EB0">
        <w:rPr>
          <w:rFonts w:eastAsia="Calibri"/>
          <w:lang w:eastAsia="en-CA"/>
        </w:rPr>
        <w:t xml:space="preserve"> </w:t>
      </w:r>
      <w:r w:rsidRPr="00DE1C2D">
        <w:rPr>
          <w:rFonts w:eastAsia="Calibri"/>
          <w:lang w:eastAsia="en-CA"/>
        </w:rPr>
        <w:t>the</w:t>
      </w:r>
      <w:r w:rsidR="001E7EB0">
        <w:rPr>
          <w:rFonts w:eastAsia="Calibri"/>
          <w:lang w:eastAsia="en-CA"/>
        </w:rPr>
        <w:t xml:space="preserve"> </w:t>
      </w:r>
      <w:r w:rsidR="003200EE">
        <w:rPr>
          <w:rFonts w:eastAsia="Calibri"/>
          <w:lang w:eastAsia="en-CA"/>
        </w:rPr>
        <w:t>companies</w:t>
      </w:r>
      <w:r w:rsidR="001E7EB0">
        <w:rPr>
          <w:rFonts w:eastAsia="Calibri"/>
          <w:lang w:eastAsia="en-CA"/>
        </w:rPr>
        <w:t xml:space="preserve"> </w:t>
      </w:r>
      <w:r w:rsidRPr="00DE1C2D">
        <w:rPr>
          <w:rFonts w:eastAsia="Calibri"/>
          <w:lang w:eastAsia="en-CA"/>
        </w:rPr>
        <w:t>rarely</w:t>
      </w:r>
      <w:r w:rsidR="001E7EB0">
        <w:rPr>
          <w:rFonts w:eastAsia="Calibri"/>
          <w:lang w:eastAsia="en-CA"/>
        </w:rPr>
        <w:t xml:space="preserve"> </w:t>
      </w:r>
      <w:r w:rsidRPr="00DE1C2D">
        <w:rPr>
          <w:rFonts w:eastAsia="Calibri"/>
          <w:lang w:eastAsia="en-CA"/>
        </w:rPr>
        <w:t>offered</w:t>
      </w:r>
      <w:r w:rsidR="001E7EB0">
        <w:rPr>
          <w:rFonts w:eastAsia="Calibri"/>
          <w:lang w:eastAsia="en-CA"/>
        </w:rPr>
        <w:t xml:space="preserve"> </w:t>
      </w:r>
      <w:r w:rsidRPr="00DE1C2D">
        <w:rPr>
          <w:rFonts w:eastAsia="Calibri"/>
          <w:lang w:eastAsia="en-CA"/>
        </w:rPr>
        <w:t>specific</w:t>
      </w:r>
      <w:r w:rsidR="001E7EB0">
        <w:rPr>
          <w:rFonts w:eastAsia="Calibri"/>
          <w:lang w:eastAsia="en-CA"/>
        </w:rPr>
        <w:t xml:space="preserve"> </w:t>
      </w:r>
      <w:r w:rsidRPr="00DE1C2D">
        <w:rPr>
          <w:rFonts w:eastAsia="Calibri"/>
          <w:lang w:eastAsia="en-CA"/>
        </w:rPr>
        <w:t>software</w:t>
      </w:r>
      <w:r w:rsidR="001E7EB0">
        <w:rPr>
          <w:rFonts w:eastAsia="Calibri"/>
          <w:lang w:eastAsia="en-CA"/>
        </w:rPr>
        <w:t xml:space="preserve"> </w:t>
      </w:r>
      <w:r w:rsidRPr="00DE1C2D">
        <w:rPr>
          <w:rFonts w:eastAsia="Calibri"/>
          <w:lang w:eastAsia="en-CA"/>
        </w:rPr>
        <w:t>to</w:t>
      </w:r>
      <w:r w:rsidR="001E7EB0">
        <w:rPr>
          <w:rFonts w:eastAsia="Calibri"/>
          <w:lang w:eastAsia="en-CA"/>
        </w:rPr>
        <w:t xml:space="preserve"> </w:t>
      </w:r>
      <w:r w:rsidRPr="00DE1C2D">
        <w:rPr>
          <w:rFonts w:eastAsia="Calibri"/>
          <w:lang w:eastAsia="en-CA"/>
        </w:rPr>
        <w:t>operate</w:t>
      </w:r>
      <w:r w:rsidR="001E7EB0">
        <w:rPr>
          <w:rFonts w:eastAsia="Calibri"/>
          <w:lang w:eastAsia="en-CA"/>
        </w:rPr>
        <w:t xml:space="preserve"> </w:t>
      </w:r>
      <w:r w:rsidRPr="00DE1C2D">
        <w:rPr>
          <w:rFonts w:eastAsia="Calibri"/>
          <w:lang w:eastAsia="en-CA"/>
        </w:rPr>
        <w:t>the</w:t>
      </w:r>
      <w:r w:rsidR="001E7EB0">
        <w:rPr>
          <w:rFonts w:eastAsia="Calibri"/>
          <w:lang w:eastAsia="en-CA"/>
        </w:rPr>
        <w:t xml:space="preserve"> </w:t>
      </w:r>
      <w:r w:rsidRPr="00DE1C2D">
        <w:rPr>
          <w:rFonts w:eastAsia="Calibri"/>
          <w:lang w:eastAsia="en-CA"/>
        </w:rPr>
        <w:t>printers.</w:t>
      </w:r>
      <w:r w:rsidR="001E7EB0">
        <w:rPr>
          <w:rFonts w:eastAsia="Calibri"/>
          <w:lang w:eastAsia="en-CA"/>
        </w:rPr>
        <w:t xml:space="preserve"> </w:t>
      </w:r>
      <w:r w:rsidRPr="00DE1C2D">
        <w:rPr>
          <w:rFonts w:eastAsia="Calibri"/>
          <w:lang w:eastAsia="en-CA"/>
        </w:rPr>
        <w:t>The</w:t>
      </w:r>
      <w:r w:rsidR="001E7EB0">
        <w:rPr>
          <w:rFonts w:eastAsia="Calibri"/>
          <w:lang w:eastAsia="en-CA"/>
        </w:rPr>
        <w:t xml:space="preserve"> </w:t>
      </w:r>
      <w:r w:rsidRPr="00DE1C2D">
        <w:rPr>
          <w:rFonts w:eastAsia="Calibri"/>
          <w:lang w:eastAsia="en-CA"/>
        </w:rPr>
        <w:t>segment</w:t>
      </w:r>
      <w:r w:rsidR="001E7EB0">
        <w:rPr>
          <w:rFonts w:eastAsia="Calibri"/>
          <w:lang w:eastAsia="en-CA"/>
        </w:rPr>
        <w:t xml:space="preserve"> </w:t>
      </w:r>
      <w:r w:rsidR="003200EE">
        <w:rPr>
          <w:rFonts w:eastAsia="Calibri"/>
          <w:lang w:eastAsia="en-CA"/>
        </w:rPr>
        <w:t>was</w:t>
      </w:r>
      <w:r w:rsidR="001E7EB0">
        <w:rPr>
          <w:rFonts w:eastAsia="Calibri"/>
          <w:lang w:eastAsia="en-CA"/>
        </w:rPr>
        <w:t xml:space="preserve"> </w:t>
      </w:r>
      <w:r w:rsidRPr="00DE1C2D">
        <w:rPr>
          <w:rFonts w:eastAsia="Calibri"/>
          <w:lang w:eastAsia="en-CA"/>
        </w:rPr>
        <w:t>mainly</w:t>
      </w:r>
      <w:r w:rsidR="001E7EB0">
        <w:rPr>
          <w:rFonts w:eastAsia="Calibri"/>
          <w:lang w:eastAsia="en-CA"/>
        </w:rPr>
        <w:t xml:space="preserve"> </w:t>
      </w:r>
      <w:r w:rsidR="003200EE" w:rsidRPr="00DE1C2D">
        <w:rPr>
          <w:rFonts w:eastAsia="Calibri"/>
          <w:lang w:eastAsia="en-CA"/>
        </w:rPr>
        <w:t>focus</w:t>
      </w:r>
      <w:r w:rsidR="003200EE">
        <w:rPr>
          <w:rFonts w:eastAsia="Calibri"/>
          <w:lang w:eastAsia="en-CA"/>
        </w:rPr>
        <w:t>ing</w:t>
      </w:r>
      <w:r w:rsidR="001E7EB0">
        <w:rPr>
          <w:rFonts w:eastAsia="Calibri"/>
          <w:lang w:eastAsia="en-CA"/>
        </w:rPr>
        <w:t xml:space="preserve"> </w:t>
      </w:r>
      <w:r w:rsidRPr="00DE1C2D">
        <w:rPr>
          <w:rFonts w:eastAsia="Calibri"/>
          <w:lang w:eastAsia="en-CA"/>
        </w:rPr>
        <w:t>on</w:t>
      </w:r>
      <w:r w:rsidR="001E7EB0">
        <w:rPr>
          <w:rFonts w:eastAsia="Calibri"/>
          <w:lang w:eastAsia="en-CA"/>
        </w:rPr>
        <w:t xml:space="preserve"> </w:t>
      </w:r>
      <w:r w:rsidRPr="00DE1C2D">
        <w:rPr>
          <w:rFonts w:eastAsia="Calibri"/>
          <w:lang w:eastAsia="en-CA"/>
        </w:rPr>
        <w:t>the</w:t>
      </w:r>
      <w:r w:rsidR="001E7EB0">
        <w:rPr>
          <w:rFonts w:eastAsia="Calibri"/>
          <w:lang w:eastAsia="en-CA"/>
        </w:rPr>
        <w:t xml:space="preserve"> </w:t>
      </w:r>
      <w:r w:rsidRPr="00DE1C2D">
        <w:rPr>
          <w:rFonts w:eastAsia="Calibri"/>
          <w:lang w:eastAsia="en-CA"/>
        </w:rPr>
        <w:t>consumer</w:t>
      </w:r>
      <w:r w:rsidR="001E7EB0">
        <w:rPr>
          <w:rFonts w:eastAsia="Calibri"/>
          <w:lang w:eastAsia="en-CA"/>
        </w:rPr>
        <w:t xml:space="preserve"> </w:t>
      </w:r>
      <w:r w:rsidRPr="00DE1C2D">
        <w:rPr>
          <w:rFonts w:eastAsia="Calibri"/>
          <w:lang w:eastAsia="en-CA"/>
        </w:rPr>
        <w:t>market</w:t>
      </w:r>
      <w:r w:rsidR="003200EE">
        <w:rPr>
          <w:rFonts w:eastAsia="Calibri"/>
          <w:lang w:eastAsia="en-CA"/>
        </w:rPr>
        <w:t>,</w:t>
      </w:r>
      <w:r w:rsidR="001E7EB0">
        <w:rPr>
          <w:rFonts w:eastAsia="Calibri"/>
          <w:lang w:eastAsia="en-CA"/>
        </w:rPr>
        <w:t xml:space="preserve"> </w:t>
      </w:r>
      <w:r w:rsidR="003200EE">
        <w:rPr>
          <w:rFonts w:eastAsia="Calibri"/>
          <w:lang w:eastAsia="en-CA"/>
        </w:rPr>
        <w:t>anticipating</w:t>
      </w:r>
      <w:r w:rsidR="001E7EB0">
        <w:rPr>
          <w:rFonts w:eastAsia="Calibri"/>
          <w:lang w:eastAsia="en-CA"/>
        </w:rPr>
        <w:t xml:space="preserve"> </w:t>
      </w:r>
      <w:r w:rsidRPr="00DE1C2D">
        <w:rPr>
          <w:rFonts w:eastAsia="Calibri"/>
          <w:lang w:eastAsia="en-CA"/>
        </w:rPr>
        <w:t>when</w:t>
      </w:r>
      <w:r w:rsidR="001E7EB0">
        <w:rPr>
          <w:rFonts w:eastAsia="Calibri"/>
          <w:lang w:eastAsia="en-CA"/>
        </w:rPr>
        <w:t xml:space="preserve"> </w:t>
      </w:r>
      <w:r w:rsidRPr="00DE1C2D">
        <w:rPr>
          <w:rFonts w:eastAsia="Calibri"/>
          <w:lang w:eastAsia="en-CA"/>
        </w:rPr>
        <w:t>the</w:t>
      </w:r>
      <w:r w:rsidR="001E7EB0">
        <w:rPr>
          <w:rFonts w:eastAsia="Calibri"/>
          <w:lang w:eastAsia="en-CA"/>
        </w:rPr>
        <w:t xml:space="preserve"> </w:t>
      </w:r>
      <w:r w:rsidRPr="00DE1C2D">
        <w:rPr>
          <w:rFonts w:eastAsia="Calibri"/>
          <w:lang w:eastAsia="en-CA"/>
        </w:rPr>
        <w:t>demand</w:t>
      </w:r>
      <w:r w:rsidR="001E7EB0">
        <w:rPr>
          <w:rFonts w:eastAsia="Calibri"/>
          <w:lang w:eastAsia="en-CA"/>
        </w:rPr>
        <w:t xml:space="preserve"> </w:t>
      </w:r>
      <w:r w:rsidRPr="00DE1C2D">
        <w:rPr>
          <w:rFonts w:eastAsia="Calibri"/>
          <w:lang w:eastAsia="en-CA"/>
        </w:rPr>
        <w:t>for</w:t>
      </w:r>
      <w:r w:rsidR="001E7EB0">
        <w:rPr>
          <w:rFonts w:eastAsia="Calibri"/>
          <w:lang w:eastAsia="en-CA"/>
        </w:rPr>
        <w:t xml:space="preserve"> </w:t>
      </w:r>
      <w:r w:rsidRPr="00DE1C2D">
        <w:rPr>
          <w:rFonts w:eastAsia="Calibri"/>
          <w:lang w:eastAsia="en-CA"/>
        </w:rPr>
        <w:t>consumer</w:t>
      </w:r>
      <w:r w:rsidR="001E7EB0">
        <w:rPr>
          <w:rFonts w:eastAsia="Calibri"/>
          <w:lang w:eastAsia="en-CA"/>
        </w:rPr>
        <w:t xml:space="preserve"> </w:t>
      </w:r>
      <w:r w:rsidRPr="00DE1C2D">
        <w:rPr>
          <w:rFonts w:eastAsia="Calibri"/>
          <w:lang w:eastAsia="en-CA"/>
        </w:rPr>
        <w:t>applications</w:t>
      </w:r>
      <w:r w:rsidR="001E7EB0">
        <w:rPr>
          <w:rFonts w:eastAsia="Calibri"/>
          <w:lang w:eastAsia="en-CA"/>
        </w:rPr>
        <w:t xml:space="preserve"> </w:t>
      </w:r>
      <w:r w:rsidRPr="00DE1C2D">
        <w:rPr>
          <w:rFonts w:eastAsia="Calibri"/>
          <w:lang w:eastAsia="en-CA"/>
        </w:rPr>
        <w:t>would</w:t>
      </w:r>
      <w:r w:rsidR="001E7EB0">
        <w:rPr>
          <w:rFonts w:eastAsia="Calibri"/>
          <w:lang w:eastAsia="en-CA"/>
        </w:rPr>
        <w:t xml:space="preserve"> </w:t>
      </w:r>
      <w:r w:rsidR="003200EE">
        <w:rPr>
          <w:rFonts w:eastAsia="Calibri"/>
          <w:lang w:eastAsia="en-CA"/>
        </w:rPr>
        <w:t>increase</w:t>
      </w:r>
      <w:r w:rsidR="001E7EB0">
        <w:rPr>
          <w:rFonts w:eastAsia="Calibri"/>
          <w:lang w:eastAsia="en-CA"/>
        </w:rPr>
        <w:t xml:space="preserve"> </w:t>
      </w:r>
      <w:r w:rsidR="003200EE">
        <w:rPr>
          <w:rFonts w:eastAsia="Calibri"/>
          <w:lang w:eastAsia="en-CA"/>
        </w:rPr>
        <w:t>as</w:t>
      </w:r>
      <w:r w:rsidR="001E7EB0">
        <w:rPr>
          <w:rFonts w:eastAsia="Calibri"/>
          <w:lang w:eastAsia="en-CA"/>
        </w:rPr>
        <w:t xml:space="preserve"> </w:t>
      </w:r>
      <w:r w:rsidRPr="00DE1C2D">
        <w:rPr>
          <w:rFonts w:eastAsia="Calibri"/>
          <w:lang w:eastAsia="en-CA"/>
        </w:rPr>
        <w:t>the</w:t>
      </w:r>
      <w:r w:rsidR="001E7EB0">
        <w:rPr>
          <w:rFonts w:eastAsia="Calibri"/>
          <w:lang w:eastAsia="en-CA"/>
        </w:rPr>
        <w:t xml:space="preserve"> </w:t>
      </w:r>
      <w:r w:rsidRPr="00DE1C2D">
        <w:rPr>
          <w:rFonts w:eastAsia="Calibri"/>
          <w:lang w:eastAsia="en-CA"/>
        </w:rPr>
        <w:t>3D</w:t>
      </w:r>
      <w:r w:rsidR="001E7EB0">
        <w:rPr>
          <w:rFonts w:eastAsia="Calibri"/>
          <w:lang w:eastAsia="en-CA"/>
        </w:rPr>
        <w:t xml:space="preserve"> </w:t>
      </w:r>
      <w:r w:rsidRPr="00DE1C2D">
        <w:rPr>
          <w:rFonts w:eastAsia="Calibri"/>
          <w:lang w:eastAsia="en-CA"/>
        </w:rPr>
        <w:t>industry</w:t>
      </w:r>
      <w:r w:rsidR="001E7EB0">
        <w:rPr>
          <w:rFonts w:eastAsia="Calibri"/>
          <w:lang w:eastAsia="en-CA"/>
        </w:rPr>
        <w:t xml:space="preserve"> </w:t>
      </w:r>
      <w:r w:rsidR="003200EE">
        <w:rPr>
          <w:rFonts w:eastAsia="Calibri"/>
          <w:lang w:eastAsia="en-CA"/>
        </w:rPr>
        <w:t>became</w:t>
      </w:r>
      <w:r w:rsidR="001E7EB0">
        <w:rPr>
          <w:rFonts w:eastAsia="Calibri"/>
          <w:lang w:eastAsia="en-CA"/>
        </w:rPr>
        <w:t xml:space="preserve"> </w:t>
      </w:r>
      <w:r w:rsidR="00C16D40">
        <w:rPr>
          <w:rFonts w:eastAsia="Calibri"/>
          <w:lang w:eastAsia="en-CA"/>
        </w:rPr>
        <w:t>more</w:t>
      </w:r>
      <w:r w:rsidR="001E7EB0">
        <w:rPr>
          <w:rFonts w:eastAsia="Calibri"/>
          <w:lang w:eastAsia="en-CA"/>
        </w:rPr>
        <w:t xml:space="preserve"> </w:t>
      </w:r>
      <w:r w:rsidR="00C16D40">
        <w:rPr>
          <w:rFonts w:eastAsia="Calibri"/>
          <w:lang w:eastAsia="en-CA"/>
        </w:rPr>
        <w:t>broadly</w:t>
      </w:r>
      <w:r w:rsidR="001E7EB0">
        <w:rPr>
          <w:rFonts w:eastAsia="Calibri"/>
          <w:lang w:eastAsia="en-CA"/>
        </w:rPr>
        <w:t xml:space="preserve"> </w:t>
      </w:r>
      <w:r w:rsidR="00C16D40">
        <w:rPr>
          <w:rFonts w:eastAsia="Calibri"/>
          <w:lang w:eastAsia="en-CA"/>
        </w:rPr>
        <w:t>available</w:t>
      </w:r>
      <w:r w:rsidRPr="00DE1C2D">
        <w:rPr>
          <w:rFonts w:eastAsia="Calibri"/>
          <w:lang w:eastAsia="en-CA"/>
        </w:rPr>
        <w:t>.</w:t>
      </w:r>
      <w:r w:rsidR="002E4718" w:rsidRPr="00DE1C2D">
        <w:rPr>
          <w:rStyle w:val="FootnoteReference"/>
          <w:rFonts w:eastAsia="Calibri"/>
        </w:rPr>
        <w:footnoteReference w:id="12"/>
      </w:r>
    </w:p>
    <w:p w14:paraId="4AAF2BCC" w14:textId="77777777" w:rsidR="0057147C" w:rsidRPr="00DE1C2D" w:rsidRDefault="0057147C" w:rsidP="0057147C">
      <w:pPr>
        <w:pStyle w:val="BodyTextMain"/>
        <w:rPr>
          <w:rFonts w:eastAsia="Calibri"/>
          <w:lang w:eastAsia="en-CA"/>
        </w:rPr>
      </w:pPr>
    </w:p>
    <w:p w14:paraId="3D301EBB" w14:textId="03217CC8" w:rsidR="0057147C" w:rsidRPr="00DE1C2D" w:rsidRDefault="0057147C" w:rsidP="0057147C">
      <w:pPr>
        <w:pStyle w:val="BodyTextMain"/>
        <w:rPr>
          <w:b/>
        </w:rPr>
      </w:pPr>
      <w:r w:rsidRPr="00DE1C2D">
        <w:rPr>
          <w:rFonts w:eastAsia="Calibri"/>
          <w:lang w:eastAsia="en-CA"/>
        </w:rPr>
        <w:t>Companies</w:t>
      </w:r>
      <w:r w:rsidR="001E7EB0">
        <w:rPr>
          <w:rFonts w:eastAsia="Calibri"/>
          <w:lang w:eastAsia="en-CA"/>
        </w:rPr>
        <w:t xml:space="preserve"> </w:t>
      </w:r>
      <w:r w:rsidRPr="00DE1C2D">
        <w:rPr>
          <w:rFonts w:eastAsia="Calibri"/>
          <w:lang w:eastAsia="en-CA"/>
        </w:rPr>
        <w:t>following</w:t>
      </w:r>
      <w:r w:rsidR="001E7EB0">
        <w:rPr>
          <w:rFonts w:eastAsia="Calibri"/>
          <w:lang w:eastAsia="en-CA"/>
        </w:rPr>
        <w:t xml:space="preserve"> </w:t>
      </w:r>
      <w:r w:rsidRPr="00DE1C2D">
        <w:rPr>
          <w:rFonts w:eastAsia="Calibri"/>
          <w:lang w:eastAsia="en-CA"/>
        </w:rPr>
        <w:t>the</w:t>
      </w:r>
      <w:r w:rsidR="001E7EB0">
        <w:rPr>
          <w:rFonts w:eastAsia="Calibri"/>
          <w:lang w:eastAsia="en-CA"/>
        </w:rPr>
        <w:t xml:space="preserve"> </w:t>
      </w:r>
      <w:r w:rsidRPr="00DE1C2D">
        <w:rPr>
          <w:rFonts w:eastAsia="Calibri"/>
          <w:lang w:eastAsia="en-CA"/>
        </w:rPr>
        <w:t>technology</w:t>
      </w:r>
      <w:r w:rsidR="001E7EB0">
        <w:rPr>
          <w:rFonts w:eastAsia="Calibri"/>
          <w:lang w:eastAsia="en-CA"/>
        </w:rPr>
        <w:t xml:space="preserve"> </w:t>
      </w:r>
      <w:r w:rsidRPr="00DE1C2D">
        <w:rPr>
          <w:rFonts w:eastAsia="Calibri"/>
          <w:lang w:eastAsia="en-CA"/>
        </w:rPr>
        <w:t>expert</w:t>
      </w:r>
      <w:r w:rsidR="001E7EB0">
        <w:rPr>
          <w:rFonts w:eastAsia="Calibri"/>
          <w:lang w:eastAsia="en-CA"/>
        </w:rPr>
        <w:t xml:space="preserve"> </w:t>
      </w:r>
      <w:r w:rsidRPr="00DE1C2D">
        <w:rPr>
          <w:rFonts w:eastAsia="Calibri"/>
          <w:lang w:eastAsia="en-CA"/>
        </w:rPr>
        <w:t>model</w:t>
      </w:r>
      <w:r w:rsidR="001E7EB0">
        <w:rPr>
          <w:rFonts w:eastAsia="Calibri"/>
          <w:lang w:eastAsia="en-CA"/>
        </w:rPr>
        <w:t xml:space="preserve"> </w:t>
      </w:r>
      <w:r w:rsidRPr="00DE1C2D">
        <w:rPr>
          <w:rFonts w:eastAsia="Calibri"/>
          <w:lang w:eastAsia="en-CA"/>
        </w:rPr>
        <w:t>provided</w:t>
      </w:r>
      <w:r w:rsidR="001E7EB0">
        <w:rPr>
          <w:rFonts w:eastAsia="Calibri"/>
          <w:lang w:eastAsia="en-CA"/>
        </w:rPr>
        <w:t xml:space="preserve"> </w:t>
      </w:r>
      <w:r w:rsidRPr="00DE1C2D">
        <w:rPr>
          <w:rFonts w:eastAsia="Calibri"/>
          <w:lang w:eastAsia="en-CA"/>
        </w:rPr>
        <w:t>value</w:t>
      </w:r>
      <w:r w:rsidR="001E7EB0">
        <w:rPr>
          <w:rFonts w:eastAsia="Calibri"/>
          <w:lang w:eastAsia="en-CA"/>
        </w:rPr>
        <w:t xml:space="preserve"> </w:t>
      </w:r>
      <w:r w:rsidR="003200EE">
        <w:rPr>
          <w:rFonts w:eastAsia="Calibri"/>
          <w:lang w:eastAsia="en-CA"/>
        </w:rPr>
        <w:t>in</w:t>
      </w:r>
      <w:r w:rsidR="001E7EB0">
        <w:rPr>
          <w:rFonts w:eastAsia="Calibri"/>
          <w:lang w:eastAsia="en-CA"/>
        </w:rPr>
        <w:t xml:space="preserve"> </w:t>
      </w:r>
      <w:r w:rsidRPr="00DE1C2D">
        <w:rPr>
          <w:rFonts w:eastAsia="Calibri"/>
          <w:lang w:eastAsia="en-CA"/>
        </w:rPr>
        <w:t>expertise,</w:t>
      </w:r>
      <w:r w:rsidR="001E7EB0">
        <w:rPr>
          <w:rFonts w:eastAsia="Calibri"/>
          <w:lang w:eastAsia="en-CA"/>
        </w:rPr>
        <w:t xml:space="preserve"> </w:t>
      </w:r>
      <w:r w:rsidRPr="00DE1C2D">
        <w:rPr>
          <w:rFonts w:eastAsia="Calibri"/>
          <w:lang w:eastAsia="en-CA"/>
        </w:rPr>
        <w:t>innovation,</w:t>
      </w:r>
      <w:r w:rsidR="001E7EB0">
        <w:rPr>
          <w:rFonts w:eastAsia="Calibri"/>
          <w:lang w:eastAsia="en-CA"/>
        </w:rPr>
        <w:t xml:space="preserve"> </w:t>
      </w:r>
      <w:r w:rsidRPr="00DE1C2D">
        <w:rPr>
          <w:rFonts w:eastAsia="Calibri"/>
          <w:lang w:eastAsia="en-CA"/>
        </w:rPr>
        <w:t>and</w:t>
      </w:r>
      <w:r w:rsidR="001E7EB0">
        <w:rPr>
          <w:rFonts w:eastAsia="Calibri"/>
          <w:lang w:eastAsia="en-CA"/>
        </w:rPr>
        <w:t xml:space="preserve"> </w:t>
      </w:r>
      <w:r w:rsidRPr="00DE1C2D">
        <w:rPr>
          <w:rFonts w:eastAsia="Calibri"/>
          <w:lang w:eastAsia="en-CA"/>
        </w:rPr>
        <w:t>quality.</w:t>
      </w:r>
      <w:r w:rsidR="001E7EB0">
        <w:rPr>
          <w:rFonts w:eastAsia="Calibri"/>
          <w:lang w:eastAsia="en-CA"/>
        </w:rPr>
        <w:t xml:space="preserve"> </w:t>
      </w:r>
      <w:r w:rsidR="0097012E">
        <w:rPr>
          <w:rFonts w:eastAsia="Calibri"/>
          <w:lang w:eastAsia="en-CA"/>
        </w:rPr>
        <w:t>Their</w:t>
      </w:r>
      <w:r w:rsidR="001E7EB0">
        <w:rPr>
          <w:rFonts w:eastAsia="Calibri"/>
          <w:lang w:eastAsia="en-CA"/>
        </w:rPr>
        <w:t xml:space="preserve"> </w:t>
      </w:r>
      <w:r w:rsidR="0097012E">
        <w:rPr>
          <w:rFonts w:eastAsia="Calibri"/>
          <w:lang w:eastAsia="en-CA"/>
        </w:rPr>
        <w:t>focus</w:t>
      </w:r>
      <w:r w:rsidR="001E7EB0">
        <w:rPr>
          <w:rFonts w:eastAsia="Calibri"/>
          <w:lang w:eastAsia="en-CA"/>
        </w:rPr>
        <w:t xml:space="preserve"> </w:t>
      </w:r>
      <w:r w:rsidR="0097012E">
        <w:rPr>
          <w:rFonts w:eastAsia="Calibri"/>
          <w:lang w:eastAsia="en-CA"/>
        </w:rPr>
        <w:t>was</w:t>
      </w:r>
      <w:r w:rsidR="001E7EB0">
        <w:rPr>
          <w:rFonts w:eastAsia="Calibri"/>
          <w:lang w:eastAsia="en-CA"/>
        </w:rPr>
        <w:t xml:space="preserve"> </w:t>
      </w:r>
      <w:r w:rsidR="0097012E">
        <w:rPr>
          <w:rFonts w:eastAsia="Calibri"/>
          <w:lang w:eastAsia="en-CA"/>
        </w:rPr>
        <w:t>flexible</w:t>
      </w:r>
      <w:r w:rsidR="001E7EB0">
        <w:rPr>
          <w:rFonts w:eastAsia="Calibri"/>
          <w:lang w:eastAsia="en-CA"/>
        </w:rPr>
        <w:t xml:space="preserve"> </w:t>
      </w:r>
      <w:r w:rsidR="0097012E">
        <w:rPr>
          <w:rFonts w:eastAsia="Calibri"/>
          <w:lang w:eastAsia="en-CA"/>
        </w:rPr>
        <w:t>printers</w:t>
      </w:r>
      <w:r w:rsidR="001E7EB0">
        <w:rPr>
          <w:rFonts w:eastAsia="Calibri"/>
          <w:lang w:eastAsia="en-CA"/>
        </w:rPr>
        <w:t xml:space="preserve"> </w:t>
      </w:r>
      <w:r w:rsidR="0097012E">
        <w:rPr>
          <w:rFonts w:eastAsia="Calibri"/>
          <w:lang w:eastAsia="en-CA"/>
        </w:rPr>
        <w:t>that</w:t>
      </w:r>
      <w:r w:rsidR="001E7EB0">
        <w:rPr>
          <w:rFonts w:eastAsia="Calibri"/>
          <w:lang w:eastAsia="en-CA"/>
        </w:rPr>
        <w:t xml:space="preserve"> </w:t>
      </w:r>
      <w:r w:rsidR="0097012E">
        <w:rPr>
          <w:rFonts w:eastAsia="Calibri"/>
          <w:lang w:eastAsia="en-CA"/>
        </w:rPr>
        <w:t>were</w:t>
      </w:r>
      <w:r w:rsidR="001E7EB0">
        <w:rPr>
          <w:rFonts w:eastAsia="Calibri"/>
          <w:lang w:eastAsia="en-CA"/>
        </w:rPr>
        <w:t xml:space="preserve"> </w:t>
      </w:r>
      <w:r w:rsidR="00A36CB4">
        <w:rPr>
          <w:rFonts w:eastAsia="Calibri"/>
          <w:lang w:eastAsia="en-CA"/>
        </w:rPr>
        <w:t>supported</w:t>
      </w:r>
      <w:r w:rsidR="001E7EB0">
        <w:rPr>
          <w:rFonts w:eastAsia="Calibri"/>
          <w:lang w:eastAsia="en-CA"/>
        </w:rPr>
        <w:t xml:space="preserve"> </w:t>
      </w:r>
      <w:r w:rsidR="0097012E">
        <w:rPr>
          <w:rFonts w:eastAsia="Calibri"/>
          <w:lang w:eastAsia="en-CA"/>
        </w:rPr>
        <w:t>with</w:t>
      </w:r>
      <w:r w:rsidR="001E7EB0">
        <w:rPr>
          <w:rFonts w:eastAsia="Calibri"/>
          <w:lang w:eastAsia="en-CA"/>
        </w:rPr>
        <w:t xml:space="preserve"> </w:t>
      </w:r>
      <w:r w:rsidR="0097012E">
        <w:rPr>
          <w:rFonts w:eastAsia="Calibri"/>
          <w:lang w:eastAsia="en-CA"/>
        </w:rPr>
        <w:t>specific</w:t>
      </w:r>
      <w:r w:rsidR="001E7EB0">
        <w:rPr>
          <w:rFonts w:eastAsia="Calibri"/>
          <w:lang w:eastAsia="en-CA"/>
        </w:rPr>
        <w:t xml:space="preserve"> </w:t>
      </w:r>
      <w:r w:rsidR="0097012E">
        <w:rPr>
          <w:rFonts w:eastAsia="Calibri"/>
          <w:lang w:eastAsia="en-CA"/>
        </w:rPr>
        <w:t>software</w:t>
      </w:r>
      <w:r w:rsidR="001E7EB0">
        <w:rPr>
          <w:rFonts w:eastAsia="Calibri"/>
          <w:lang w:eastAsia="en-CA"/>
        </w:rPr>
        <w:t xml:space="preserve"> </w:t>
      </w:r>
      <w:r w:rsidR="0097012E">
        <w:rPr>
          <w:rFonts w:eastAsia="Calibri"/>
          <w:lang w:eastAsia="en-CA"/>
        </w:rPr>
        <w:t>and</w:t>
      </w:r>
      <w:r w:rsidR="001E7EB0">
        <w:rPr>
          <w:rFonts w:eastAsia="Calibri"/>
          <w:lang w:eastAsia="en-CA"/>
        </w:rPr>
        <w:t xml:space="preserve"> </w:t>
      </w:r>
      <w:r w:rsidR="002E4718">
        <w:rPr>
          <w:rFonts w:eastAsia="Calibri"/>
          <w:lang w:eastAsia="en-CA"/>
        </w:rPr>
        <w:t>training.</w:t>
      </w:r>
      <w:r w:rsidR="001E7EB0">
        <w:rPr>
          <w:rFonts w:eastAsia="Calibri"/>
          <w:lang w:eastAsia="en-CA"/>
        </w:rPr>
        <w:t xml:space="preserve"> </w:t>
      </w:r>
      <w:r w:rsidRPr="00DE1C2D">
        <w:rPr>
          <w:rFonts w:eastAsia="Calibri"/>
          <w:lang w:eastAsia="en-CA"/>
        </w:rPr>
        <w:t>The</w:t>
      </w:r>
      <w:r w:rsidR="002E4718">
        <w:rPr>
          <w:rFonts w:eastAsia="Calibri"/>
          <w:lang w:eastAsia="en-CA"/>
        </w:rPr>
        <w:t>y</w:t>
      </w:r>
      <w:r w:rsidR="001E7EB0">
        <w:rPr>
          <w:rFonts w:eastAsia="Calibri"/>
          <w:lang w:eastAsia="en-CA"/>
        </w:rPr>
        <w:t xml:space="preserve"> </w:t>
      </w:r>
      <w:r w:rsidR="002E4718">
        <w:rPr>
          <w:rFonts w:eastAsia="Calibri"/>
          <w:lang w:eastAsia="en-CA"/>
        </w:rPr>
        <w:t>used</w:t>
      </w:r>
      <w:r w:rsidR="001E7EB0">
        <w:rPr>
          <w:rFonts w:eastAsia="Calibri"/>
          <w:lang w:eastAsia="en-CA"/>
        </w:rPr>
        <w:t xml:space="preserve"> </w:t>
      </w:r>
      <w:r w:rsidRPr="00DE1C2D">
        <w:rPr>
          <w:rFonts w:eastAsia="Calibri"/>
          <w:lang w:eastAsia="en-CA"/>
        </w:rPr>
        <w:t>retailers</w:t>
      </w:r>
      <w:r w:rsidR="001E7EB0">
        <w:rPr>
          <w:rFonts w:eastAsia="Calibri"/>
          <w:lang w:eastAsia="en-CA"/>
        </w:rPr>
        <w:t xml:space="preserve"> </w:t>
      </w:r>
      <w:r w:rsidR="003200EE">
        <w:rPr>
          <w:rFonts w:eastAsia="Calibri"/>
          <w:lang w:eastAsia="en-CA"/>
        </w:rPr>
        <w:t>and</w:t>
      </w:r>
      <w:r w:rsidR="001E7EB0">
        <w:rPr>
          <w:rFonts w:eastAsia="Calibri"/>
          <w:lang w:eastAsia="en-CA"/>
        </w:rPr>
        <w:t xml:space="preserve"> </w:t>
      </w:r>
      <w:r w:rsidRPr="00DE1C2D">
        <w:rPr>
          <w:rFonts w:eastAsia="Calibri"/>
          <w:lang w:eastAsia="en-CA"/>
        </w:rPr>
        <w:t>direct</w:t>
      </w:r>
      <w:r w:rsidR="001E7EB0">
        <w:rPr>
          <w:rFonts w:eastAsia="Calibri"/>
          <w:lang w:eastAsia="en-CA"/>
        </w:rPr>
        <w:t xml:space="preserve"> </w:t>
      </w:r>
      <w:r w:rsidRPr="00DE1C2D">
        <w:rPr>
          <w:rFonts w:eastAsia="Calibri"/>
          <w:lang w:eastAsia="en-CA"/>
        </w:rPr>
        <w:t>sales</w:t>
      </w:r>
      <w:r w:rsidR="001E7EB0">
        <w:rPr>
          <w:rFonts w:eastAsia="Calibri"/>
          <w:lang w:eastAsia="en-CA"/>
        </w:rPr>
        <w:t xml:space="preserve"> </w:t>
      </w:r>
      <w:r w:rsidR="002E4718">
        <w:rPr>
          <w:rFonts w:eastAsia="Calibri"/>
          <w:lang w:eastAsia="en-CA"/>
        </w:rPr>
        <w:t>as</w:t>
      </w:r>
      <w:r w:rsidR="001E7EB0">
        <w:rPr>
          <w:rFonts w:eastAsia="Calibri"/>
          <w:lang w:eastAsia="en-CA"/>
        </w:rPr>
        <w:t xml:space="preserve"> </w:t>
      </w:r>
      <w:r w:rsidR="002E4718">
        <w:rPr>
          <w:rFonts w:eastAsia="Calibri"/>
          <w:lang w:eastAsia="en-CA"/>
        </w:rPr>
        <w:t>primary</w:t>
      </w:r>
      <w:r w:rsidR="001E7EB0">
        <w:rPr>
          <w:rFonts w:eastAsia="Calibri"/>
          <w:lang w:eastAsia="en-CA"/>
        </w:rPr>
        <w:t xml:space="preserve"> </w:t>
      </w:r>
      <w:r w:rsidR="002E4718">
        <w:rPr>
          <w:rFonts w:eastAsia="Calibri"/>
          <w:lang w:eastAsia="en-CA"/>
        </w:rPr>
        <w:t>distribution</w:t>
      </w:r>
      <w:r w:rsidR="001E7EB0">
        <w:rPr>
          <w:rFonts w:eastAsia="Calibri"/>
          <w:lang w:eastAsia="en-CA"/>
        </w:rPr>
        <w:t xml:space="preserve"> </w:t>
      </w:r>
      <w:r w:rsidR="002E4718">
        <w:rPr>
          <w:rFonts w:eastAsia="Calibri"/>
          <w:lang w:eastAsia="en-CA"/>
        </w:rPr>
        <w:t>channels.</w:t>
      </w:r>
      <w:r w:rsidR="001E7EB0">
        <w:rPr>
          <w:rFonts w:eastAsia="Calibri"/>
          <w:lang w:eastAsia="en-CA"/>
        </w:rPr>
        <w:t xml:space="preserve"> </w:t>
      </w:r>
      <w:r w:rsidRPr="00DE1C2D">
        <w:rPr>
          <w:rFonts w:eastAsia="Calibri"/>
          <w:lang w:eastAsia="en-CA"/>
        </w:rPr>
        <w:t>Some</w:t>
      </w:r>
      <w:r w:rsidR="001E7EB0">
        <w:rPr>
          <w:rFonts w:eastAsia="Calibri"/>
          <w:lang w:eastAsia="en-CA"/>
        </w:rPr>
        <w:t xml:space="preserve"> </w:t>
      </w:r>
      <w:r w:rsidR="003200EE">
        <w:rPr>
          <w:rFonts w:eastAsia="Calibri"/>
          <w:lang w:eastAsia="en-CA"/>
        </w:rPr>
        <w:t>companies</w:t>
      </w:r>
      <w:r w:rsidR="001E7EB0">
        <w:rPr>
          <w:rFonts w:eastAsia="Calibri"/>
          <w:lang w:eastAsia="en-CA"/>
        </w:rPr>
        <w:t xml:space="preserve"> </w:t>
      </w:r>
      <w:r w:rsidRPr="00DE1C2D">
        <w:rPr>
          <w:rFonts w:eastAsia="Calibri"/>
          <w:lang w:eastAsia="en-CA"/>
        </w:rPr>
        <w:t>operated</w:t>
      </w:r>
      <w:r w:rsidR="001E7EB0">
        <w:rPr>
          <w:rFonts w:eastAsia="Calibri"/>
          <w:lang w:eastAsia="en-CA"/>
        </w:rPr>
        <w:t xml:space="preserve"> </w:t>
      </w:r>
      <w:r w:rsidRPr="00DE1C2D">
        <w:rPr>
          <w:rFonts w:eastAsia="Calibri"/>
          <w:lang w:eastAsia="en-CA"/>
        </w:rPr>
        <w:t>physical</w:t>
      </w:r>
      <w:r w:rsidR="001E7EB0">
        <w:rPr>
          <w:rFonts w:eastAsia="Calibri"/>
          <w:lang w:eastAsia="en-CA"/>
        </w:rPr>
        <w:t xml:space="preserve"> </w:t>
      </w:r>
      <w:r w:rsidRPr="00DE1C2D">
        <w:rPr>
          <w:rFonts w:eastAsia="Calibri"/>
          <w:lang w:eastAsia="en-CA"/>
        </w:rPr>
        <w:t>stores</w:t>
      </w:r>
      <w:r w:rsidR="001E7EB0">
        <w:rPr>
          <w:rFonts w:eastAsia="Calibri"/>
          <w:lang w:eastAsia="en-CA"/>
        </w:rPr>
        <w:t xml:space="preserve"> </w:t>
      </w:r>
      <w:r w:rsidRPr="00DE1C2D">
        <w:rPr>
          <w:rFonts w:eastAsia="Calibri"/>
          <w:lang w:eastAsia="en-CA"/>
        </w:rPr>
        <w:t>where</w:t>
      </w:r>
      <w:r w:rsidR="001E7EB0">
        <w:rPr>
          <w:rFonts w:eastAsia="Calibri"/>
          <w:lang w:eastAsia="en-CA"/>
        </w:rPr>
        <w:t xml:space="preserve"> </w:t>
      </w:r>
      <w:r w:rsidRPr="00DE1C2D">
        <w:rPr>
          <w:rFonts w:eastAsia="Calibri"/>
          <w:lang w:eastAsia="en-CA"/>
        </w:rPr>
        <w:t>they</w:t>
      </w:r>
      <w:r w:rsidR="001E7EB0">
        <w:rPr>
          <w:rFonts w:eastAsia="Calibri"/>
          <w:lang w:eastAsia="en-CA"/>
        </w:rPr>
        <w:t xml:space="preserve"> </w:t>
      </w:r>
      <w:r w:rsidRPr="00DE1C2D">
        <w:rPr>
          <w:rFonts w:eastAsia="Calibri"/>
          <w:lang w:eastAsia="en-CA"/>
        </w:rPr>
        <w:t>also</w:t>
      </w:r>
      <w:r w:rsidR="001E7EB0">
        <w:rPr>
          <w:rFonts w:eastAsia="Calibri"/>
          <w:lang w:eastAsia="en-CA"/>
        </w:rPr>
        <w:t xml:space="preserve"> </w:t>
      </w:r>
      <w:r w:rsidRPr="00DE1C2D">
        <w:rPr>
          <w:rFonts w:eastAsia="Calibri"/>
          <w:lang w:eastAsia="en-CA"/>
        </w:rPr>
        <w:t>sold</w:t>
      </w:r>
      <w:r w:rsidR="001E7EB0">
        <w:rPr>
          <w:rFonts w:eastAsia="Calibri"/>
          <w:lang w:eastAsia="en-CA"/>
        </w:rPr>
        <w:t xml:space="preserve"> </w:t>
      </w:r>
      <w:r w:rsidRPr="00DE1C2D">
        <w:rPr>
          <w:rFonts w:eastAsia="Calibri"/>
          <w:lang w:eastAsia="en-CA"/>
        </w:rPr>
        <w:t>consumables.</w:t>
      </w:r>
      <w:r w:rsidR="002E4718" w:rsidRPr="00DE1C2D">
        <w:rPr>
          <w:rStyle w:val="FootnoteReference"/>
          <w:rFonts w:eastAsia="Calibri"/>
        </w:rPr>
        <w:footnoteReference w:id="13"/>
      </w:r>
    </w:p>
    <w:p w14:paraId="7A17BBCE" w14:textId="77777777" w:rsidR="0057147C" w:rsidRPr="00DE1C2D" w:rsidRDefault="0057147C" w:rsidP="0057147C">
      <w:pPr>
        <w:pStyle w:val="BodyTextMain"/>
        <w:rPr>
          <w:b/>
        </w:rPr>
      </w:pPr>
    </w:p>
    <w:p w14:paraId="7B8CBFCC" w14:textId="22883DC4" w:rsidR="0057147C" w:rsidRPr="00DE1C2D" w:rsidRDefault="0057147C" w:rsidP="0057147C">
      <w:pPr>
        <w:pStyle w:val="BodyTextMain"/>
      </w:pPr>
      <w:r w:rsidRPr="00DE1C2D">
        <w:t>New</w:t>
      </w:r>
      <w:r w:rsidR="001E7EB0">
        <w:t xml:space="preserve"> </w:t>
      </w:r>
      <w:r w:rsidRPr="00DE1C2D">
        <w:t>business</w:t>
      </w:r>
      <w:r w:rsidR="001E7EB0">
        <w:t xml:space="preserve"> </w:t>
      </w:r>
      <w:r w:rsidRPr="00DE1C2D">
        <w:t>models</w:t>
      </w:r>
      <w:r w:rsidR="001E7EB0">
        <w:t xml:space="preserve"> </w:t>
      </w:r>
      <w:r w:rsidRPr="00DE1C2D">
        <w:t>were</w:t>
      </w:r>
      <w:r w:rsidR="001E7EB0">
        <w:t xml:space="preserve"> </w:t>
      </w:r>
      <w:r w:rsidRPr="00DE1C2D">
        <w:t>surfacing</w:t>
      </w:r>
      <w:r w:rsidR="001E7EB0">
        <w:t xml:space="preserve"> </w:t>
      </w:r>
      <w:r w:rsidRPr="00DE1C2D">
        <w:t>in</w:t>
      </w:r>
      <w:r w:rsidR="001E7EB0">
        <w:t xml:space="preserve"> </w:t>
      </w:r>
      <w:r w:rsidRPr="00DE1C2D">
        <w:t>the</w:t>
      </w:r>
      <w:r w:rsidR="001E7EB0">
        <w:t xml:space="preserve"> </w:t>
      </w:r>
      <w:r w:rsidRPr="00DE1C2D">
        <w:t>3D</w:t>
      </w:r>
      <w:r w:rsidR="001E7EB0">
        <w:t xml:space="preserve"> </w:t>
      </w:r>
      <w:r w:rsidRPr="00DE1C2D">
        <w:t>printing</w:t>
      </w:r>
      <w:r w:rsidR="001E7EB0">
        <w:t xml:space="preserve"> </w:t>
      </w:r>
      <w:r w:rsidRPr="00DE1C2D">
        <w:t>ecosystem.</w:t>
      </w:r>
      <w:r w:rsidR="001E7EB0">
        <w:t xml:space="preserve"> </w:t>
      </w:r>
      <w:r w:rsidRPr="00DE1C2D">
        <w:t>An</w:t>
      </w:r>
      <w:r w:rsidR="001E7EB0">
        <w:t xml:space="preserve"> </w:t>
      </w:r>
      <w:r w:rsidRPr="00DE1C2D">
        <w:t>example</w:t>
      </w:r>
      <w:r w:rsidR="001E7EB0">
        <w:t xml:space="preserve"> </w:t>
      </w:r>
      <w:r w:rsidRPr="00DE1C2D">
        <w:t>was</w:t>
      </w:r>
      <w:r w:rsidR="001E7EB0">
        <w:t xml:space="preserve"> </w:t>
      </w:r>
      <w:r w:rsidRPr="00DE1C2D">
        <w:t>a</w:t>
      </w:r>
      <w:r w:rsidR="001E7EB0">
        <w:t xml:space="preserve"> </w:t>
      </w:r>
      <w:r w:rsidRPr="00DE1C2D">
        <w:t>service</w:t>
      </w:r>
      <w:r w:rsidR="001E7EB0">
        <w:t xml:space="preserve"> </w:t>
      </w:r>
      <w:r w:rsidRPr="00DE1C2D">
        <w:t>bureau</w:t>
      </w:r>
      <w:r w:rsidR="001E7EB0">
        <w:t xml:space="preserve"> </w:t>
      </w:r>
      <w:r w:rsidR="00A36CB4">
        <w:t>that</w:t>
      </w:r>
      <w:r w:rsidR="001E7EB0">
        <w:t xml:space="preserve"> </w:t>
      </w:r>
      <w:r w:rsidRPr="00DE1C2D">
        <w:t>enabled</w:t>
      </w:r>
      <w:r w:rsidR="001E7EB0">
        <w:t xml:space="preserve"> </w:t>
      </w:r>
      <w:r w:rsidRPr="00DE1C2D">
        <w:t>entrepreneurs</w:t>
      </w:r>
      <w:r w:rsidR="00A36CB4">
        <w:t>—</w:t>
      </w:r>
      <w:r w:rsidRPr="00DE1C2D">
        <w:t>start-ups,</w:t>
      </w:r>
      <w:r w:rsidR="001E7EB0">
        <w:t xml:space="preserve"> </w:t>
      </w:r>
      <w:r w:rsidRPr="00DE1C2D">
        <w:t>small</w:t>
      </w:r>
      <w:r w:rsidR="00623832">
        <w:t>-</w:t>
      </w:r>
      <w:r w:rsidRPr="00DE1C2D">
        <w:t>scale,</w:t>
      </w:r>
      <w:r w:rsidR="001E7EB0">
        <w:t xml:space="preserve"> </w:t>
      </w:r>
      <w:r w:rsidRPr="00DE1C2D">
        <w:t>and</w:t>
      </w:r>
      <w:r w:rsidR="001E7EB0">
        <w:t xml:space="preserve"> </w:t>
      </w:r>
      <w:r w:rsidRPr="00DE1C2D">
        <w:t>medium</w:t>
      </w:r>
      <w:r w:rsidR="00623832">
        <w:t>-</w:t>
      </w:r>
      <w:r w:rsidRPr="00DE1C2D">
        <w:t>scale</w:t>
      </w:r>
      <w:r w:rsidR="00A36CB4">
        <w:t>—</w:t>
      </w:r>
      <w:r w:rsidRPr="00DE1C2D">
        <w:t>to</w:t>
      </w:r>
      <w:r w:rsidR="001E7EB0">
        <w:t xml:space="preserve"> </w:t>
      </w:r>
      <w:r w:rsidRPr="00DE1C2D">
        <w:t>access</w:t>
      </w:r>
      <w:r w:rsidR="001E7EB0">
        <w:t xml:space="preserve"> </w:t>
      </w:r>
      <w:r w:rsidRPr="00DE1C2D">
        <w:t>digital</w:t>
      </w:r>
      <w:r w:rsidR="001E7EB0">
        <w:t xml:space="preserve"> </w:t>
      </w:r>
      <w:r w:rsidRPr="00DE1C2D">
        <w:t>manufacturing</w:t>
      </w:r>
      <w:r w:rsidR="001E7EB0">
        <w:t xml:space="preserve"> </w:t>
      </w:r>
      <w:r w:rsidRPr="00DE1C2D">
        <w:t>methods</w:t>
      </w:r>
      <w:r w:rsidR="001E7EB0">
        <w:t xml:space="preserve"> </w:t>
      </w:r>
      <w:r w:rsidRPr="00DE1C2D">
        <w:t>to</w:t>
      </w:r>
      <w:r w:rsidR="001E7EB0">
        <w:t xml:space="preserve"> </w:t>
      </w:r>
      <w:r w:rsidRPr="00DE1C2D">
        <w:t>either</w:t>
      </w:r>
      <w:r w:rsidR="001E7EB0">
        <w:t xml:space="preserve"> </w:t>
      </w:r>
      <w:r w:rsidRPr="00DE1C2D">
        <w:t>prototype</w:t>
      </w:r>
      <w:r w:rsidR="001E7EB0">
        <w:t xml:space="preserve"> </w:t>
      </w:r>
      <w:r w:rsidRPr="00DE1C2D">
        <w:t>or</w:t>
      </w:r>
      <w:r w:rsidR="001E7EB0">
        <w:t xml:space="preserve"> </w:t>
      </w:r>
      <w:r w:rsidRPr="00DE1C2D">
        <w:t>manufacture</w:t>
      </w:r>
      <w:r w:rsidR="001E7EB0">
        <w:t xml:space="preserve"> </w:t>
      </w:r>
      <w:r w:rsidRPr="00DE1C2D">
        <w:t>new</w:t>
      </w:r>
      <w:r w:rsidR="001E7EB0">
        <w:t xml:space="preserve"> </w:t>
      </w:r>
      <w:r w:rsidRPr="00DE1C2D">
        <w:t>products.</w:t>
      </w:r>
      <w:r w:rsidR="001E7EB0">
        <w:t xml:space="preserve"> </w:t>
      </w:r>
      <w:r w:rsidRPr="00DE1C2D">
        <w:t>Service</w:t>
      </w:r>
      <w:r w:rsidR="001E7EB0">
        <w:t xml:space="preserve"> </w:t>
      </w:r>
      <w:r w:rsidRPr="00DE1C2D">
        <w:t>bureaus</w:t>
      </w:r>
      <w:r w:rsidR="001E7EB0">
        <w:t xml:space="preserve"> </w:t>
      </w:r>
      <w:r w:rsidRPr="00DE1C2D">
        <w:t>were</w:t>
      </w:r>
      <w:r w:rsidR="001E7EB0">
        <w:t xml:space="preserve"> </w:t>
      </w:r>
      <w:r w:rsidRPr="00DE1C2D">
        <w:t>lowering</w:t>
      </w:r>
      <w:r w:rsidR="001E7EB0">
        <w:t xml:space="preserve"> </w:t>
      </w:r>
      <w:r w:rsidRPr="00DE1C2D">
        <w:t>the</w:t>
      </w:r>
      <w:r w:rsidR="001E7EB0">
        <w:t xml:space="preserve"> </w:t>
      </w:r>
      <w:r w:rsidRPr="00DE1C2D">
        <w:t>barriers</w:t>
      </w:r>
      <w:r w:rsidR="001E7EB0">
        <w:t xml:space="preserve"> </w:t>
      </w:r>
      <w:r w:rsidRPr="00DE1C2D">
        <w:t>for</w:t>
      </w:r>
      <w:r w:rsidR="001E7EB0">
        <w:t xml:space="preserve"> </w:t>
      </w:r>
      <w:r w:rsidRPr="00DE1C2D">
        <w:t>entry</w:t>
      </w:r>
      <w:r w:rsidR="001E7EB0">
        <w:t xml:space="preserve"> </w:t>
      </w:r>
      <w:r w:rsidR="00C16D40">
        <w:t>into</w:t>
      </w:r>
      <w:r w:rsidR="001E7EB0">
        <w:t xml:space="preserve"> </w:t>
      </w:r>
      <w:r w:rsidR="00C16D40">
        <w:t>business</w:t>
      </w:r>
      <w:r w:rsidR="001E7EB0">
        <w:t xml:space="preserve"> </w:t>
      </w:r>
      <w:r w:rsidRPr="00DE1C2D">
        <w:t>in</w:t>
      </w:r>
      <w:r w:rsidR="001E7EB0">
        <w:t xml:space="preserve"> </w:t>
      </w:r>
      <w:r w:rsidRPr="00DE1C2D">
        <w:t>addition</w:t>
      </w:r>
      <w:r w:rsidR="001E7EB0">
        <w:t xml:space="preserve"> </w:t>
      </w:r>
      <w:r w:rsidRPr="00DE1C2D">
        <w:t>to</w:t>
      </w:r>
      <w:r w:rsidR="001E7EB0">
        <w:t xml:space="preserve"> </w:t>
      </w:r>
      <w:r w:rsidRPr="00DE1C2D">
        <w:t>providing</w:t>
      </w:r>
      <w:r w:rsidR="001E7EB0">
        <w:t xml:space="preserve"> </w:t>
      </w:r>
      <w:r w:rsidRPr="00DE1C2D">
        <w:t>greater</w:t>
      </w:r>
      <w:r w:rsidR="001E7EB0">
        <w:t xml:space="preserve"> </w:t>
      </w:r>
      <w:r w:rsidRPr="00DE1C2D">
        <w:t>degrees</w:t>
      </w:r>
      <w:r w:rsidR="001E7EB0">
        <w:t xml:space="preserve"> </w:t>
      </w:r>
      <w:r w:rsidRPr="00DE1C2D">
        <w:t>of</w:t>
      </w:r>
      <w:r w:rsidR="001E7EB0">
        <w:t xml:space="preserve"> </w:t>
      </w:r>
      <w:r w:rsidRPr="00DE1C2D">
        <w:t>manufacturing</w:t>
      </w:r>
      <w:r w:rsidR="001E7EB0">
        <w:t xml:space="preserve"> </w:t>
      </w:r>
      <w:r w:rsidRPr="00DE1C2D">
        <w:t>speed</w:t>
      </w:r>
      <w:r w:rsidR="001E7EB0">
        <w:t xml:space="preserve"> </w:t>
      </w:r>
      <w:r w:rsidRPr="00DE1C2D">
        <w:t>and</w:t>
      </w:r>
      <w:r w:rsidR="001E7EB0">
        <w:t xml:space="preserve"> </w:t>
      </w:r>
      <w:r w:rsidRPr="00DE1C2D">
        <w:t>flexibility.</w:t>
      </w:r>
      <w:r w:rsidRPr="00DE1C2D">
        <w:rPr>
          <w:rStyle w:val="FootnoteReference"/>
        </w:rPr>
        <w:footnoteReference w:id="14"/>
      </w:r>
    </w:p>
    <w:p w14:paraId="61A6FFF3" w14:textId="79A076B5" w:rsidR="0057147C" w:rsidRPr="00DE1C2D" w:rsidRDefault="0057147C" w:rsidP="0057147C">
      <w:pPr>
        <w:pStyle w:val="BodyTextMain"/>
      </w:pPr>
    </w:p>
    <w:p w14:paraId="1BF6EC5A" w14:textId="77777777" w:rsidR="0057147C" w:rsidRPr="00DE1C2D" w:rsidRDefault="0057147C" w:rsidP="0057147C">
      <w:pPr>
        <w:pStyle w:val="BodyTextMain"/>
      </w:pPr>
    </w:p>
    <w:p w14:paraId="5EB5FD72" w14:textId="24C1A7F0" w:rsidR="0057147C" w:rsidRPr="00DE1C2D" w:rsidRDefault="0057147C" w:rsidP="00FC1109">
      <w:pPr>
        <w:pStyle w:val="Casehead1"/>
      </w:pPr>
      <w:r w:rsidRPr="00DE1C2D">
        <w:t>HP</w:t>
      </w:r>
      <w:r w:rsidR="00A36CB4">
        <w:t>:</w:t>
      </w:r>
      <w:r w:rsidR="001E7EB0">
        <w:t xml:space="preserve"> </w:t>
      </w:r>
      <w:r w:rsidRPr="00DE1C2D">
        <w:t>COMPANY</w:t>
      </w:r>
      <w:r w:rsidR="001E7EB0">
        <w:t xml:space="preserve"> </w:t>
      </w:r>
      <w:r w:rsidRPr="00DE1C2D">
        <w:t>BACKGROUND</w:t>
      </w:r>
    </w:p>
    <w:p w14:paraId="06C8D509" w14:textId="77777777" w:rsidR="0057147C" w:rsidRPr="00BE5B1E" w:rsidRDefault="0057147C" w:rsidP="00FC1109">
      <w:pPr>
        <w:pStyle w:val="BodyTextMain"/>
        <w:keepNext/>
        <w:rPr>
          <w:color w:val="000000" w:themeColor="text1"/>
          <w:bdr w:val="none" w:sz="0" w:space="0" w:color="auto" w:frame="1"/>
        </w:rPr>
      </w:pPr>
      <w:bookmarkStart w:id="5" w:name="_Hlk45098105"/>
    </w:p>
    <w:p w14:paraId="61A16CD8" w14:textId="0B717A06" w:rsidR="0057147C" w:rsidRPr="00DE1C2D" w:rsidRDefault="0057147C" w:rsidP="0057147C">
      <w:pPr>
        <w:pStyle w:val="BodyTextMain"/>
        <w:rPr>
          <w:color w:val="202122"/>
          <w:shd w:val="clear" w:color="auto" w:fill="FFFFFF"/>
        </w:rPr>
      </w:pPr>
      <w:r w:rsidRPr="00BE5B1E">
        <w:rPr>
          <w:color w:val="000000" w:themeColor="text1"/>
        </w:rPr>
        <w:t>HP</w:t>
      </w:r>
      <w:r w:rsidR="001E7EB0">
        <w:rPr>
          <w:color w:val="000000" w:themeColor="text1"/>
        </w:rPr>
        <w:t xml:space="preserve"> </w:t>
      </w:r>
      <w:r w:rsidR="009F3361" w:rsidRPr="00BE5B1E">
        <w:rPr>
          <w:color w:val="000000" w:themeColor="text1"/>
        </w:rPr>
        <w:t>was</w:t>
      </w:r>
      <w:r w:rsidR="001E7EB0">
        <w:rPr>
          <w:color w:val="000000" w:themeColor="text1"/>
        </w:rPr>
        <w:t xml:space="preserve"> </w:t>
      </w:r>
      <w:r w:rsidR="009F3361" w:rsidRPr="00BE5B1E">
        <w:rPr>
          <w:color w:val="000000" w:themeColor="text1"/>
        </w:rPr>
        <w:t>a</w:t>
      </w:r>
      <w:r w:rsidR="001E7EB0">
        <w:rPr>
          <w:color w:val="000000" w:themeColor="text1"/>
        </w:rPr>
        <w:t xml:space="preserve"> </w:t>
      </w:r>
      <w:r w:rsidR="009F3361" w:rsidRPr="00BE5B1E">
        <w:rPr>
          <w:color w:val="000000" w:themeColor="text1"/>
        </w:rPr>
        <w:t>US</w:t>
      </w:r>
      <w:r w:rsidR="001E7EB0">
        <w:rPr>
          <w:color w:val="000000" w:themeColor="text1"/>
        </w:rPr>
        <w:t xml:space="preserve"> </w:t>
      </w:r>
      <w:r w:rsidR="009F3361" w:rsidRPr="00BE5B1E">
        <w:rPr>
          <w:color w:val="000000" w:themeColor="text1"/>
        </w:rPr>
        <w:t>multinational</w:t>
      </w:r>
      <w:r w:rsidR="001E7EB0">
        <w:rPr>
          <w:color w:val="000000" w:themeColor="text1"/>
        </w:rPr>
        <w:t xml:space="preserve"> </w:t>
      </w:r>
      <w:r w:rsidR="009F3361" w:rsidRPr="00BE5B1E">
        <w:rPr>
          <w:color w:val="000000" w:themeColor="text1"/>
        </w:rPr>
        <w:t>that</w:t>
      </w:r>
      <w:r w:rsidR="001E7EB0">
        <w:rPr>
          <w:color w:val="000000" w:themeColor="text1"/>
        </w:rPr>
        <w:t xml:space="preserve"> </w:t>
      </w:r>
      <w:r w:rsidR="009F3361" w:rsidRPr="00BE5B1E">
        <w:rPr>
          <w:color w:val="000000" w:themeColor="text1"/>
        </w:rPr>
        <w:t>operated</w:t>
      </w:r>
      <w:r w:rsidR="001E7EB0">
        <w:rPr>
          <w:color w:val="000000" w:themeColor="text1"/>
        </w:rPr>
        <w:t xml:space="preserve"> </w:t>
      </w:r>
      <w:r w:rsidR="009F3361" w:rsidRPr="00BE5B1E">
        <w:rPr>
          <w:color w:val="000000" w:themeColor="text1"/>
        </w:rPr>
        <w:t>in</w:t>
      </w:r>
      <w:r w:rsidR="001E7EB0">
        <w:rPr>
          <w:color w:val="000000" w:themeColor="text1"/>
        </w:rPr>
        <w:t xml:space="preserve"> </w:t>
      </w:r>
      <w:r w:rsidR="009F3361" w:rsidRPr="00BE5B1E">
        <w:rPr>
          <w:color w:val="000000" w:themeColor="text1"/>
        </w:rPr>
        <w:t>the</w:t>
      </w:r>
      <w:r w:rsidR="001E7EB0">
        <w:rPr>
          <w:color w:val="000000" w:themeColor="text1"/>
        </w:rPr>
        <w:t xml:space="preserve"> </w:t>
      </w:r>
      <w:r w:rsidR="009F3361" w:rsidRPr="00BE5B1E">
        <w:rPr>
          <w:color w:val="000000" w:themeColor="text1"/>
        </w:rPr>
        <w:t>global</w:t>
      </w:r>
      <w:r w:rsidR="001E7EB0">
        <w:rPr>
          <w:color w:val="000000" w:themeColor="text1"/>
        </w:rPr>
        <w:t xml:space="preserve"> </w:t>
      </w:r>
      <w:r w:rsidR="009F3361" w:rsidRPr="00BE5B1E">
        <w:rPr>
          <w:color w:val="000000" w:themeColor="text1"/>
        </w:rPr>
        <w:t>information</w:t>
      </w:r>
      <w:r w:rsidR="001E7EB0">
        <w:rPr>
          <w:color w:val="000000" w:themeColor="text1"/>
        </w:rPr>
        <w:t xml:space="preserve"> </w:t>
      </w:r>
      <w:r w:rsidR="009F3361" w:rsidRPr="00BE5B1E">
        <w:rPr>
          <w:color w:val="000000" w:themeColor="text1"/>
        </w:rPr>
        <w:t>technology</w:t>
      </w:r>
      <w:r w:rsidR="001E7EB0">
        <w:rPr>
          <w:color w:val="000000" w:themeColor="text1"/>
        </w:rPr>
        <w:t xml:space="preserve"> </w:t>
      </w:r>
      <w:r w:rsidR="009F3361" w:rsidRPr="00BE5B1E">
        <w:rPr>
          <w:color w:val="000000" w:themeColor="text1"/>
        </w:rPr>
        <w:t>sector.</w:t>
      </w:r>
      <w:r w:rsidR="001E7EB0">
        <w:rPr>
          <w:color w:val="000000" w:themeColor="text1"/>
        </w:rPr>
        <w:t xml:space="preserve"> </w:t>
      </w:r>
      <w:r w:rsidR="009F3361" w:rsidRPr="00BE5B1E">
        <w:rPr>
          <w:color w:val="000000" w:themeColor="text1"/>
        </w:rPr>
        <w:t>It</w:t>
      </w:r>
      <w:r w:rsidR="001E7EB0">
        <w:rPr>
          <w:color w:val="000000" w:themeColor="text1"/>
        </w:rPr>
        <w:t xml:space="preserve"> </w:t>
      </w:r>
      <w:r w:rsidRPr="00BE5B1E">
        <w:rPr>
          <w:color w:val="000000" w:themeColor="text1"/>
        </w:rPr>
        <w:t>was</w:t>
      </w:r>
      <w:r w:rsidR="001E7EB0">
        <w:rPr>
          <w:color w:val="000000" w:themeColor="text1"/>
        </w:rPr>
        <w:t xml:space="preserve"> </w:t>
      </w:r>
      <w:r w:rsidRPr="00BE5B1E">
        <w:rPr>
          <w:color w:val="000000" w:themeColor="text1"/>
        </w:rPr>
        <w:t>part</w:t>
      </w:r>
      <w:r w:rsidR="001E7EB0">
        <w:rPr>
          <w:color w:val="000000" w:themeColor="text1"/>
        </w:rPr>
        <w:t xml:space="preserve"> </w:t>
      </w:r>
      <w:r w:rsidRPr="00BE5B1E">
        <w:rPr>
          <w:color w:val="000000" w:themeColor="text1"/>
        </w:rPr>
        <w:t>of</w:t>
      </w:r>
      <w:r w:rsidR="001E7EB0">
        <w:rPr>
          <w:color w:val="000000" w:themeColor="text1"/>
        </w:rPr>
        <w:t xml:space="preserve"> </w:t>
      </w:r>
      <w:r w:rsidRPr="00BE5B1E">
        <w:rPr>
          <w:color w:val="000000" w:themeColor="text1"/>
        </w:rPr>
        <w:t>an</w:t>
      </w:r>
      <w:r w:rsidR="001E7EB0">
        <w:rPr>
          <w:color w:val="000000" w:themeColor="text1"/>
        </w:rPr>
        <w:t xml:space="preserve"> </w:t>
      </w:r>
      <w:r w:rsidRPr="00BE5B1E">
        <w:rPr>
          <w:color w:val="000000" w:themeColor="text1"/>
        </w:rPr>
        <w:t>enterprise</w:t>
      </w:r>
      <w:r w:rsidR="001E7EB0">
        <w:rPr>
          <w:color w:val="000000" w:themeColor="text1"/>
        </w:rPr>
        <w:t xml:space="preserve"> </w:t>
      </w:r>
      <w:r w:rsidRPr="00BE5B1E">
        <w:rPr>
          <w:color w:val="000000" w:themeColor="text1"/>
        </w:rPr>
        <w:t>that</w:t>
      </w:r>
      <w:r w:rsidR="001E7EB0">
        <w:rPr>
          <w:color w:val="000000" w:themeColor="text1"/>
        </w:rPr>
        <w:t xml:space="preserve"> </w:t>
      </w:r>
      <w:r w:rsidR="009C3F97" w:rsidRPr="00BE5B1E">
        <w:rPr>
          <w:color w:val="000000" w:themeColor="text1"/>
        </w:rPr>
        <w:t>was</w:t>
      </w:r>
      <w:r w:rsidR="001E7EB0">
        <w:rPr>
          <w:color w:val="000000" w:themeColor="text1"/>
        </w:rPr>
        <w:t xml:space="preserve"> </w:t>
      </w:r>
      <w:r w:rsidR="009C3F97" w:rsidRPr="00BE5B1E">
        <w:rPr>
          <w:color w:val="000000" w:themeColor="text1"/>
        </w:rPr>
        <w:t>established</w:t>
      </w:r>
      <w:r w:rsidR="001E7EB0">
        <w:rPr>
          <w:color w:val="000000" w:themeColor="text1"/>
          <w:shd w:val="clear" w:color="auto" w:fill="FFFFFF"/>
        </w:rPr>
        <w:t xml:space="preserve"> </w:t>
      </w:r>
      <w:r w:rsidR="009C3F97" w:rsidRPr="00BE5B1E">
        <w:rPr>
          <w:color w:val="000000" w:themeColor="text1"/>
          <w:shd w:val="clear" w:color="auto" w:fill="FFFFFF"/>
        </w:rPr>
        <w:t>by</w:t>
      </w:r>
      <w:r w:rsidR="001E7EB0">
        <w:rPr>
          <w:color w:val="000000" w:themeColor="text1"/>
          <w:shd w:val="clear" w:color="auto" w:fill="FFFFFF"/>
        </w:rPr>
        <w:t xml:space="preserve"> </w:t>
      </w:r>
      <w:r w:rsidR="009C3F97" w:rsidRPr="00BE5B1E">
        <w:rPr>
          <w:color w:val="000000" w:themeColor="text1"/>
          <w:shd w:val="clear" w:color="auto" w:fill="FFFFFF"/>
        </w:rPr>
        <w:t>Stanford</w:t>
      </w:r>
      <w:r w:rsidR="001E7EB0">
        <w:rPr>
          <w:color w:val="000000" w:themeColor="text1"/>
          <w:shd w:val="clear" w:color="auto" w:fill="FFFFFF"/>
        </w:rPr>
        <w:t xml:space="preserve"> </w:t>
      </w:r>
      <w:r w:rsidR="009C3F97" w:rsidRPr="00BE5B1E">
        <w:rPr>
          <w:color w:val="000000" w:themeColor="text1"/>
          <w:shd w:val="clear" w:color="auto" w:fill="FFFFFF"/>
        </w:rPr>
        <w:t>graduates</w:t>
      </w:r>
      <w:r w:rsidR="001E7EB0">
        <w:rPr>
          <w:color w:val="000000" w:themeColor="text1"/>
          <w:shd w:val="clear" w:color="auto" w:fill="FFFFFF"/>
        </w:rPr>
        <w:t xml:space="preserve"> </w:t>
      </w:r>
      <w:r w:rsidR="009C3F97" w:rsidRPr="00BE5B1E">
        <w:rPr>
          <w:color w:val="000000" w:themeColor="text1"/>
          <w:shd w:val="clear" w:color="auto" w:fill="FFFFFF"/>
        </w:rPr>
        <w:t>Bill</w:t>
      </w:r>
      <w:r w:rsidR="001E7EB0">
        <w:rPr>
          <w:color w:val="000000" w:themeColor="text1"/>
          <w:shd w:val="clear" w:color="auto" w:fill="FFFFFF"/>
        </w:rPr>
        <w:t xml:space="preserve"> </w:t>
      </w:r>
      <w:r w:rsidR="009C3F97" w:rsidRPr="00BE5B1E">
        <w:rPr>
          <w:color w:val="000000" w:themeColor="text1"/>
          <w:shd w:val="clear" w:color="auto" w:fill="FFFFFF"/>
        </w:rPr>
        <w:t>Hewlett</w:t>
      </w:r>
      <w:r w:rsidR="001E7EB0">
        <w:rPr>
          <w:color w:val="000000" w:themeColor="text1"/>
          <w:shd w:val="clear" w:color="auto" w:fill="FFFFFF"/>
        </w:rPr>
        <w:t xml:space="preserve"> </w:t>
      </w:r>
      <w:r w:rsidR="009C3F97" w:rsidRPr="00BE5B1E">
        <w:rPr>
          <w:color w:val="000000" w:themeColor="text1"/>
          <w:shd w:val="clear" w:color="auto" w:fill="FFFFFF"/>
        </w:rPr>
        <w:t>and</w:t>
      </w:r>
      <w:r w:rsidR="001E7EB0">
        <w:rPr>
          <w:color w:val="000000" w:themeColor="text1"/>
          <w:shd w:val="clear" w:color="auto" w:fill="FFFFFF"/>
        </w:rPr>
        <w:t xml:space="preserve"> </w:t>
      </w:r>
      <w:r w:rsidR="009C3F97" w:rsidRPr="00BE5B1E">
        <w:rPr>
          <w:color w:val="000000" w:themeColor="text1"/>
          <w:shd w:val="clear" w:color="auto" w:fill="FFFFFF"/>
        </w:rPr>
        <w:t>David</w:t>
      </w:r>
      <w:r w:rsidR="001E7EB0">
        <w:rPr>
          <w:color w:val="000000" w:themeColor="text1"/>
          <w:shd w:val="clear" w:color="auto" w:fill="FFFFFF"/>
        </w:rPr>
        <w:t xml:space="preserve"> </w:t>
      </w:r>
      <w:r w:rsidR="009C3F97" w:rsidRPr="00DE1C2D">
        <w:rPr>
          <w:shd w:val="clear" w:color="auto" w:fill="FFFFFF"/>
        </w:rPr>
        <w:t>Packard</w:t>
      </w:r>
      <w:r w:rsidR="001E7EB0">
        <w:rPr>
          <w:shd w:val="clear" w:color="auto" w:fill="FFFFFF"/>
        </w:rPr>
        <w:t xml:space="preserve"> </w:t>
      </w:r>
      <w:r w:rsidRPr="00DE1C2D">
        <w:rPr>
          <w:color w:val="202122"/>
          <w:shd w:val="clear" w:color="auto" w:fill="FFFFFF"/>
        </w:rPr>
        <w:t>in</w:t>
      </w:r>
      <w:r w:rsidR="001E7EB0">
        <w:rPr>
          <w:color w:val="202122"/>
          <w:shd w:val="clear" w:color="auto" w:fill="FFFFFF"/>
        </w:rPr>
        <w:t xml:space="preserve"> </w:t>
      </w:r>
      <w:r w:rsidRPr="00DE1C2D">
        <w:rPr>
          <w:color w:val="202122"/>
          <w:shd w:val="clear" w:color="auto" w:fill="FFFFFF"/>
        </w:rPr>
        <w:t>1939</w:t>
      </w:r>
      <w:r w:rsidR="001E7EB0">
        <w:rPr>
          <w:color w:val="202122"/>
          <w:shd w:val="clear" w:color="auto" w:fill="FFFFFF"/>
        </w:rPr>
        <w:t xml:space="preserve"> </w:t>
      </w:r>
      <w:r w:rsidRPr="00DE1C2D">
        <w:rPr>
          <w:color w:val="202122"/>
          <w:shd w:val="clear" w:color="auto" w:fill="FFFFFF"/>
        </w:rPr>
        <w:t>in</w:t>
      </w:r>
      <w:r w:rsidR="001E7EB0">
        <w:rPr>
          <w:color w:val="202122"/>
          <w:shd w:val="clear" w:color="auto" w:fill="FFFFFF"/>
        </w:rPr>
        <w:t xml:space="preserve"> </w:t>
      </w:r>
      <w:r w:rsidRPr="00DE1C2D">
        <w:rPr>
          <w:color w:val="202122"/>
          <w:shd w:val="clear" w:color="auto" w:fill="FFFFFF"/>
        </w:rPr>
        <w:t>a</w:t>
      </w:r>
      <w:r w:rsidR="001E7EB0">
        <w:rPr>
          <w:color w:val="202122"/>
          <w:shd w:val="clear" w:color="auto" w:fill="FFFFFF"/>
        </w:rPr>
        <w:t xml:space="preserve"> </w:t>
      </w:r>
      <w:r w:rsidRPr="00DE1C2D">
        <w:rPr>
          <w:color w:val="202122"/>
          <w:shd w:val="clear" w:color="auto" w:fill="FFFFFF"/>
        </w:rPr>
        <w:t>one-car</w:t>
      </w:r>
      <w:r w:rsidR="001E7EB0">
        <w:rPr>
          <w:color w:val="202122"/>
          <w:shd w:val="clear" w:color="auto" w:fill="FFFFFF"/>
        </w:rPr>
        <w:t xml:space="preserve"> </w:t>
      </w:r>
      <w:r w:rsidRPr="00DE1C2D">
        <w:rPr>
          <w:color w:val="202122"/>
          <w:shd w:val="clear" w:color="auto" w:fill="FFFFFF"/>
        </w:rPr>
        <w:t>garage</w:t>
      </w:r>
      <w:r w:rsidR="001E7EB0">
        <w:rPr>
          <w:color w:val="202122"/>
          <w:shd w:val="clear" w:color="auto" w:fill="FFFFFF"/>
        </w:rPr>
        <w:t xml:space="preserve"> </w:t>
      </w:r>
      <w:r w:rsidRPr="00DE1C2D">
        <w:rPr>
          <w:color w:val="202122"/>
          <w:shd w:val="clear" w:color="auto" w:fill="FFFFFF"/>
        </w:rPr>
        <w:t>in</w:t>
      </w:r>
      <w:r w:rsidR="001E7EB0">
        <w:rPr>
          <w:shd w:val="clear" w:color="auto" w:fill="FFFFFF"/>
        </w:rPr>
        <w:t xml:space="preserve"> </w:t>
      </w:r>
      <w:r w:rsidRPr="00DE1C2D">
        <w:rPr>
          <w:shd w:val="clear" w:color="auto" w:fill="FFFFFF"/>
        </w:rPr>
        <w:t>Palo</w:t>
      </w:r>
      <w:r w:rsidR="001E7EB0">
        <w:rPr>
          <w:shd w:val="clear" w:color="auto" w:fill="FFFFFF"/>
        </w:rPr>
        <w:t xml:space="preserve"> </w:t>
      </w:r>
      <w:r w:rsidRPr="00DE1C2D">
        <w:rPr>
          <w:shd w:val="clear" w:color="auto" w:fill="FFFFFF"/>
        </w:rPr>
        <w:t>Alto,</w:t>
      </w:r>
      <w:r w:rsidR="001E7EB0">
        <w:rPr>
          <w:shd w:val="clear" w:color="auto" w:fill="FFFFFF"/>
        </w:rPr>
        <w:t xml:space="preserve"> </w:t>
      </w:r>
      <w:r w:rsidRPr="00DE1C2D">
        <w:rPr>
          <w:shd w:val="clear" w:color="auto" w:fill="FFFFFF"/>
        </w:rPr>
        <w:t>California.</w:t>
      </w:r>
      <w:r w:rsidR="001E7EB0">
        <w:rPr>
          <w:shd w:val="clear" w:color="auto" w:fill="FFFFFF"/>
        </w:rPr>
        <w:t xml:space="preserve"> </w:t>
      </w:r>
      <w:r w:rsidRPr="00DE1C2D">
        <w:rPr>
          <w:shd w:val="clear" w:color="auto" w:fill="FFFFFF"/>
        </w:rPr>
        <w:t>The</w:t>
      </w:r>
      <w:r w:rsidR="001E7EB0">
        <w:rPr>
          <w:shd w:val="clear" w:color="auto" w:fill="FFFFFF"/>
        </w:rPr>
        <w:t xml:space="preserve"> </w:t>
      </w:r>
      <w:r w:rsidRPr="00DE1C2D">
        <w:rPr>
          <w:shd w:val="clear" w:color="auto" w:fill="FFFFFF"/>
        </w:rPr>
        <w:t>garage</w:t>
      </w:r>
      <w:r w:rsidR="001E7EB0">
        <w:rPr>
          <w:shd w:val="clear" w:color="auto" w:fill="FFFFFF"/>
        </w:rPr>
        <w:t xml:space="preserve"> </w:t>
      </w:r>
      <w:r w:rsidRPr="00DE1C2D">
        <w:rPr>
          <w:shd w:val="clear" w:color="auto" w:fill="FFFFFF"/>
        </w:rPr>
        <w:t>had</w:t>
      </w:r>
      <w:r w:rsidR="001E7EB0">
        <w:rPr>
          <w:shd w:val="clear" w:color="auto" w:fill="FFFFFF"/>
        </w:rPr>
        <w:t xml:space="preserve"> </w:t>
      </w:r>
      <w:r w:rsidRPr="00DE1C2D">
        <w:rPr>
          <w:shd w:val="clear" w:color="auto" w:fill="FFFFFF"/>
        </w:rPr>
        <w:t>since</w:t>
      </w:r>
      <w:r w:rsidR="001E7EB0">
        <w:rPr>
          <w:shd w:val="clear" w:color="auto" w:fill="FFFFFF"/>
        </w:rPr>
        <w:t xml:space="preserve"> </w:t>
      </w:r>
      <w:r w:rsidRPr="00DE1C2D">
        <w:rPr>
          <w:shd w:val="clear" w:color="auto" w:fill="FFFFFF"/>
        </w:rPr>
        <w:t>become</w:t>
      </w:r>
      <w:r w:rsidR="001E7EB0">
        <w:rPr>
          <w:shd w:val="clear" w:color="auto" w:fill="FFFFFF"/>
        </w:rPr>
        <w:t xml:space="preserve"> </w:t>
      </w:r>
      <w:r w:rsidRPr="00DE1C2D">
        <w:rPr>
          <w:shd w:val="clear" w:color="auto" w:fill="FFFFFF"/>
        </w:rPr>
        <w:t>a</w:t>
      </w:r>
      <w:r w:rsidR="001E7EB0">
        <w:rPr>
          <w:shd w:val="clear" w:color="auto" w:fill="FFFFFF"/>
        </w:rPr>
        <w:t xml:space="preserve"> </w:t>
      </w:r>
      <w:r w:rsidRPr="00DE1C2D">
        <w:rPr>
          <w:shd w:val="clear" w:color="auto" w:fill="FFFFFF"/>
        </w:rPr>
        <w:t>landmark</w:t>
      </w:r>
      <w:r w:rsidR="001E7EB0">
        <w:rPr>
          <w:shd w:val="clear" w:color="auto" w:fill="FFFFFF"/>
        </w:rPr>
        <w:t xml:space="preserve"> </w:t>
      </w:r>
      <w:r w:rsidRPr="00DE1C2D">
        <w:rPr>
          <w:shd w:val="clear" w:color="auto" w:fill="FFFFFF"/>
        </w:rPr>
        <w:t>in</w:t>
      </w:r>
      <w:r w:rsidR="001E7EB0">
        <w:rPr>
          <w:shd w:val="clear" w:color="auto" w:fill="FFFFFF"/>
        </w:rPr>
        <w:t xml:space="preserve"> </w:t>
      </w:r>
      <w:r w:rsidRPr="00DE1C2D">
        <w:rPr>
          <w:shd w:val="clear" w:color="auto" w:fill="FFFFFF"/>
        </w:rPr>
        <w:t>the</w:t>
      </w:r>
      <w:r w:rsidR="001E7EB0">
        <w:rPr>
          <w:shd w:val="clear" w:color="auto" w:fill="FFFFFF"/>
        </w:rPr>
        <w:t xml:space="preserve"> </w:t>
      </w:r>
      <w:r w:rsidRPr="00DE1C2D">
        <w:rPr>
          <w:shd w:val="clear" w:color="auto" w:fill="FFFFFF"/>
        </w:rPr>
        <w:t>city</w:t>
      </w:r>
      <w:r w:rsidR="001E7EB0">
        <w:rPr>
          <w:shd w:val="clear" w:color="auto" w:fill="FFFFFF"/>
        </w:rPr>
        <w:t xml:space="preserve"> </w:t>
      </w:r>
      <w:r w:rsidRPr="00DE1C2D">
        <w:rPr>
          <w:shd w:val="clear" w:color="auto" w:fill="FFFFFF"/>
        </w:rPr>
        <w:t>and</w:t>
      </w:r>
      <w:r w:rsidR="001E7EB0">
        <w:rPr>
          <w:shd w:val="clear" w:color="auto" w:fill="FFFFFF"/>
        </w:rPr>
        <w:t xml:space="preserve"> </w:t>
      </w:r>
      <w:r w:rsidRPr="00DE1C2D">
        <w:rPr>
          <w:shd w:val="clear" w:color="auto" w:fill="FFFFFF"/>
        </w:rPr>
        <w:t>officially</w:t>
      </w:r>
      <w:r w:rsidR="001E7EB0">
        <w:rPr>
          <w:shd w:val="clear" w:color="auto" w:fill="FFFFFF"/>
        </w:rPr>
        <w:t xml:space="preserve"> </w:t>
      </w:r>
      <w:r w:rsidRPr="00DE1C2D">
        <w:rPr>
          <w:shd w:val="clear" w:color="auto" w:fill="FFFFFF"/>
        </w:rPr>
        <w:t>commemorated</w:t>
      </w:r>
      <w:r w:rsidR="001E7EB0">
        <w:rPr>
          <w:shd w:val="clear" w:color="auto" w:fill="FFFFFF"/>
        </w:rPr>
        <w:t xml:space="preserve"> </w:t>
      </w:r>
      <w:r w:rsidRPr="00DE1C2D">
        <w:rPr>
          <w:shd w:val="clear" w:color="auto" w:fill="FFFFFF"/>
        </w:rPr>
        <w:t>as</w:t>
      </w:r>
      <w:r w:rsidR="001E7EB0">
        <w:rPr>
          <w:shd w:val="clear" w:color="auto" w:fill="FFFFFF"/>
        </w:rPr>
        <w:t xml:space="preserve"> </w:t>
      </w:r>
      <w:r w:rsidRPr="00DE1C2D">
        <w:rPr>
          <w:shd w:val="clear" w:color="auto" w:fill="FFFFFF"/>
        </w:rPr>
        <w:t>the</w:t>
      </w:r>
      <w:r w:rsidR="001E7EB0">
        <w:rPr>
          <w:shd w:val="clear" w:color="auto" w:fill="FFFFFF"/>
        </w:rPr>
        <w:t xml:space="preserve"> </w:t>
      </w:r>
      <w:r w:rsidRPr="00DE1C2D">
        <w:rPr>
          <w:shd w:val="clear" w:color="auto" w:fill="FFFFFF"/>
        </w:rPr>
        <w:t>“Birthplace</w:t>
      </w:r>
      <w:r w:rsidR="001E7EB0">
        <w:rPr>
          <w:shd w:val="clear" w:color="auto" w:fill="FFFFFF"/>
        </w:rPr>
        <w:t xml:space="preserve"> </w:t>
      </w:r>
      <w:r w:rsidRPr="00DE1C2D">
        <w:rPr>
          <w:shd w:val="clear" w:color="auto" w:fill="FFFFFF"/>
        </w:rPr>
        <w:t>of</w:t>
      </w:r>
      <w:r w:rsidR="001E7EB0">
        <w:rPr>
          <w:shd w:val="clear" w:color="auto" w:fill="FFFFFF"/>
        </w:rPr>
        <w:t xml:space="preserve"> </w:t>
      </w:r>
      <w:r w:rsidRPr="00DE1C2D">
        <w:rPr>
          <w:shd w:val="clear" w:color="auto" w:fill="FFFFFF"/>
        </w:rPr>
        <w:t>Silicon</w:t>
      </w:r>
      <w:r w:rsidR="001E7EB0">
        <w:rPr>
          <w:shd w:val="clear" w:color="auto" w:fill="FFFFFF"/>
        </w:rPr>
        <w:t xml:space="preserve"> </w:t>
      </w:r>
      <w:r w:rsidRPr="00DE1C2D">
        <w:rPr>
          <w:shd w:val="clear" w:color="auto" w:fill="FFFFFF"/>
        </w:rPr>
        <w:t>Valley.”</w:t>
      </w:r>
      <w:r w:rsidR="001E7EB0">
        <w:rPr>
          <w:rFonts w:ascii="Arial" w:hAnsi="Arial" w:cs="Arial"/>
          <w:b/>
          <w:color w:val="202122"/>
          <w:sz w:val="21"/>
          <w:szCs w:val="21"/>
          <w:shd w:val="clear" w:color="auto" w:fill="FFFFFF"/>
        </w:rPr>
        <w:t xml:space="preserve"> </w:t>
      </w:r>
      <w:r w:rsidRPr="00DE1C2D">
        <w:rPr>
          <w:color w:val="202122"/>
          <w:shd w:val="clear" w:color="auto" w:fill="FFFFFF"/>
        </w:rPr>
        <w:t>Producing</w:t>
      </w:r>
      <w:r w:rsidR="001E7EB0">
        <w:rPr>
          <w:color w:val="202122"/>
          <w:shd w:val="clear" w:color="auto" w:fill="FFFFFF"/>
        </w:rPr>
        <w:t xml:space="preserve"> </w:t>
      </w:r>
      <w:r w:rsidRPr="00DE1C2D">
        <w:rPr>
          <w:color w:val="202122"/>
          <w:shd w:val="clear" w:color="auto" w:fill="FFFFFF"/>
        </w:rPr>
        <w:t>a</w:t>
      </w:r>
      <w:r w:rsidR="001E7EB0">
        <w:rPr>
          <w:color w:val="202122"/>
          <w:shd w:val="clear" w:color="auto" w:fill="FFFFFF"/>
        </w:rPr>
        <w:t xml:space="preserve"> </w:t>
      </w:r>
      <w:r w:rsidRPr="00DE1C2D">
        <w:rPr>
          <w:color w:val="202122"/>
          <w:shd w:val="clear" w:color="auto" w:fill="FFFFFF"/>
        </w:rPr>
        <w:t>line</w:t>
      </w:r>
      <w:r w:rsidR="001E7EB0">
        <w:rPr>
          <w:color w:val="202122"/>
          <w:shd w:val="clear" w:color="auto" w:fill="FFFFFF"/>
        </w:rPr>
        <w:t xml:space="preserve"> </w:t>
      </w:r>
      <w:r w:rsidRPr="00DE1C2D">
        <w:rPr>
          <w:color w:val="202122"/>
          <w:shd w:val="clear" w:color="auto" w:fill="FFFFFF"/>
        </w:rPr>
        <w:t>of</w:t>
      </w:r>
      <w:r w:rsidR="001E7EB0">
        <w:rPr>
          <w:color w:val="202122"/>
          <w:shd w:val="clear" w:color="auto" w:fill="FFFFFF"/>
        </w:rPr>
        <w:t xml:space="preserve"> </w:t>
      </w:r>
      <w:r w:rsidRPr="00DE1C2D">
        <w:rPr>
          <w:color w:val="202122"/>
          <w:shd w:val="clear" w:color="auto" w:fill="FFFFFF"/>
        </w:rPr>
        <w:t>electronic</w:t>
      </w:r>
      <w:r w:rsidR="001E7EB0">
        <w:rPr>
          <w:color w:val="202122"/>
          <w:shd w:val="clear" w:color="auto" w:fill="FFFFFF"/>
        </w:rPr>
        <w:t xml:space="preserve"> </w:t>
      </w:r>
      <w:r w:rsidRPr="00DE1C2D">
        <w:rPr>
          <w:color w:val="202122"/>
          <w:shd w:val="clear" w:color="auto" w:fill="FFFFFF"/>
        </w:rPr>
        <w:t>test</w:t>
      </w:r>
      <w:r w:rsidR="001E7EB0">
        <w:rPr>
          <w:color w:val="202122"/>
          <w:shd w:val="clear" w:color="auto" w:fill="FFFFFF"/>
        </w:rPr>
        <w:t xml:space="preserve"> </w:t>
      </w:r>
      <w:r w:rsidRPr="00DE1C2D">
        <w:rPr>
          <w:color w:val="202122"/>
          <w:shd w:val="clear" w:color="auto" w:fill="FFFFFF"/>
        </w:rPr>
        <w:t>equipment</w:t>
      </w:r>
      <w:r w:rsidR="001E7EB0">
        <w:rPr>
          <w:color w:val="202122"/>
          <w:shd w:val="clear" w:color="auto" w:fill="FFFFFF"/>
        </w:rPr>
        <w:t xml:space="preserve"> </w:t>
      </w:r>
      <w:r w:rsidRPr="00DE1C2D">
        <w:rPr>
          <w:color w:val="202122"/>
          <w:shd w:val="clear" w:color="auto" w:fill="FFFFFF"/>
        </w:rPr>
        <w:t>in</w:t>
      </w:r>
      <w:r w:rsidR="001E7EB0">
        <w:rPr>
          <w:color w:val="202122"/>
          <w:shd w:val="clear" w:color="auto" w:fill="FFFFFF"/>
        </w:rPr>
        <w:t xml:space="preserve"> </w:t>
      </w:r>
      <w:r w:rsidRPr="00DE1C2D">
        <w:rPr>
          <w:color w:val="202122"/>
          <w:shd w:val="clear" w:color="auto" w:fill="FFFFFF"/>
        </w:rPr>
        <w:t>its</w:t>
      </w:r>
      <w:r w:rsidR="001E7EB0">
        <w:rPr>
          <w:color w:val="202122"/>
          <w:shd w:val="clear" w:color="auto" w:fill="FFFFFF"/>
        </w:rPr>
        <w:t xml:space="preserve"> </w:t>
      </w:r>
      <w:r w:rsidRPr="00DE1C2D">
        <w:rPr>
          <w:color w:val="202122"/>
          <w:shd w:val="clear" w:color="auto" w:fill="FFFFFF"/>
        </w:rPr>
        <w:t>early</w:t>
      </w:r>
      <w:r w:rsidR="001E7EB0">
        <w:rPr>
          <w:color w:val="202122"/>
          <w:shd w:val="clear" w:color="auto" w:fill="FFFFFF"/>
        </w:rPr>
        <w:t xml:space="preserve"> </w:t>
      </w:r>
      <w:r w:rsidRPr="00DE1C2D">
        <w:rPr>
          <w:color w:val="202122"/>
          <w:shd w:val="clear" w:color="auto" w:fill="FFFFFF"/>
        </w:rPr>
        <w:t>years</w:t>
      </w:r>
      <w:r w:rsidRPr="00DE1C2D">
        <w:rPr>
          <w:sz w:val="21"/>
          <w:szCs w:val="21"/>
          <w:shd w:val="clear" w:color="auto" w:fill="FFFFFF"/>
        </w:rPr>
        <w:t>,</w:t>
      </w:r>
      <w:r w:rsidR="001E7EB0">
        <w:rPr>
          <w:sz w:val="21"/>
          <w:szCs w:val="21"/>
          <w:shd w:val="clear" w:color="auto" w:fill="FFFFFF"/>
        </w:rPr>
        <w:t xml:space="preserve"> </w:t>
      </w:r>
      <w:r w:rsidR="00682DEC" w:rsidRPr="003D5EC2">
        <w:t>what</w:t>
      </w:r>
      <w:r w:rsidR="001E7EB0">
        <w:t xml:space="preserve"> </w:t>
      </w:r>
      <w:r w:rsidR="00682DEC" w:rsidRPr="003D5EC2">
        <w:t>was</w:t>
      </w:r>
      <w:r w:rsidR="001E7EB0">
        <w:t xml:space="preserve"> </w:t>
      </w:r>
      <w:r w:rsidR="00682DEC" w:rsidRPr="003D5EC2">
        <w:t>then</w:t>
      </w:r>
      <w:r w:rsidR="001E7EB0">
        <w:t xml:space="preserve"> </w:t>
      </w:r>
      <w:r w:rsidRPr="003D5EC2">
        <w:t>the</w:t>
      </w:r>
      <w:r w:rsidR="001E7EB0">
        <w:t xml:space="preserve"> </w:t>
      </w:r>
      <w:r w:rsidRPr="003D5EC2">
        <w:t>Hewlett-Packard</w:t>
      </w:r>
      <w:r w:rsidR="001E7EB0">
        <w:t xml:space="preserve"> </w:t>
      </w:r>
      <w:r w:rsidRPr="003D5EC2">
        <w:t>Company</w:t>
      </w:r>
      <w:r w:rsidR="001E7EB0">
        <w:t xml:space="preserve"> </w:t>
      </w:r>
      <w:r w:rsidRPr="003D5EC2">
        <w:t>went</w:t>
      </w:r>
      <w:r w:rsidR="001E7EB0">
        <w:t xml:space="preserve"> </w:t>
      </w:r>
      <w:r w:rsidRPr="003D5EC2">
        <w:t>on</w:t>
      </w:r>
      <w:r w:rsidR="001E7EB0">
        <w:t xml:space="preserve"> </w:t>
      </w:r>
      <w:r w:rsidRPr="003D5EC2">
        <w:t>over</w:t>
      </w:r>
      <w:r w:rsidR="001E7EB0">
        <w:t xml:space="preserve"> </w:t>
      </w:r>
      <w:r w:rsidRPr="003D5EC2">
        <w:t>the</w:t>
      </w:r>
      <w:r w:rsidR="001E7EB0">
        <w:t xml:space="preserve"> </w:t>
      </w:r>
      <w:r w:rsidRPr="003D5EC2">
        <w:t>next</w:t>
      </w:r>
      <w:r w:rsidR="001E7EB0">
        <w:t xml:space="preserve"> </w:t>
      </w:r>
      <w:r w:rsidRPr="003D5EC2">
        <w:t>few</w:t>
      </w:r>
      <w:r w:rsidR="001E7EB0">
        <w:t xml:space="preserve"> </w:t>
      </w:r>
      <w:r w:rsidRPr="003D5EC2">
        <w:t>decades</w:t>
      </w:r>
      <w:r w:rsidR="001E7EB0">
        <w:t xml:space="preserve"> </w:t>
      </w:r>
      <w:r w:rsidR="00682DEC" w:rsidRPr="003D5EC2">
        <w:t>to</w:t>
      </w:r>
      <w:r w:rsidR="001E7EB0">
        <w:t xml:space="preserve"> </w:t>
      </w:r>
      <w:r w:rsidR="00682DEC" w:rsidRPr="003D5EC2">
        <w:t>become</w:t>
      </w:r>
      <w:r w:rsidR="001E7EB0">
        <w:t xml:space="preserve"> </w:t>
      </w:r>
      <w:r w:rsidRPr="003D5EC2">
        <w:t>a</w:t>
      </w:r>
      <w:r w:rsidR="001E7EB0">
        <w:t xml:space="preserve"> </w:t>
      </w:r>
      <w:r w:rsidRPr="003D5EC2">
        <w:t>leading</w:t>
      </w:r>
      <w:r w:rsidR="001E7EB0">
        <w:t xml:space="preserve"> </w:t>
      </w:r>
      <w:r w:rsidRPr="003D5EC2">
        <w:t>manufacturer</w:t>
      </w:r>
      <w:r w:rsidR="001E7EB0">
        <w:t xml:space="preserve"> </w:t>
      </w:r>
      <w:r w:rsidRPr="003D5EC2">
        <w:t>of</w:t>
      </w:r>
      <w:r w:rsidR="001E7EB0">
        <w:t xml:space="preserve"> </w:t>
      </w:r>
      <w:r w:rsidRPr="003D5EC2">
        <w:t>personal</w:t>
      </w:r>
      <w:r w:rsidR="001E7EB0">
        <w:t xml:space="preserve"> </w:t>
      </w:r>
      <w:r w:rsidRPr="003D5EC2">
        <w:t>computers</w:t>
      </w:r>
      <w:r w:rsidR="001E7EB0">
        <w:t xml:space="preserve"> </w:t>
      </w:r>
      <w:r w:rsidRPr="003D5EC2">
        <w:t>(PCs).</w:t>
      </w:r>
      <w:r w:rsidR="001E7EB0">
        <w:t xml:space="preserve"> </w:t>
      </w:r>
      <w:r w:rsidR="00682DEC" w:rsidRPr="003D5EC2">
        <w:t>The</w:t>
      </w:r>
      <w:r w:rsidR="001E7EB0">
        <w:t xml:space="preserve"> </w:t>
      </w:r>
      <w:r w:rsidR="00682DEC" w:rsidRPr="003D5EC2">
        <w:t>company’s</w:t>
      </w:r>
      <w:r w:rsidR="001E7EB0">
        <w:t xml:space="preserve"> </w:t>
      </w:r>
      <w:r w:rsidRPr="003D5EC2">
        <w:t>management</w:t>
      </w:r>
      <w:r w:rsidR="001E7EB0">
        <w:t xml:space="preserve"> </w:t>
      </w:r>
      <w:r w:rsidRPr="003D5EC2">
        <w:t>style,</w:t>
      </w:r>
      <w:r w:rsidR="001E7EB0">
        <w:t xml:space="preserve"> </w:t>
      </w:r>
      <w:r w:rsidRPr="003D5EC2">
        <w:t>known</w:t>
      </w:r>
      <w:r w:rsidR="001E7EB0">
        <w:t xml:space="preserve"> </w:t>
      </w:r>
      <w:r w:rsidRPr="003D5EC2">
        <w:t>as</w:t>
      </w:r>
      <w:r w:rsidR="001E7EB0">
        <w:t xml:space="preserve"> </w:t>
      </w:r>
      <w:r w:rsidRPr="003D5EC2">
        <w:t>the</w:t>
      </w:r>
      <w:r w:rsidR="001E7EB0">
        <w:t xml:space="preserve"> </w:t>
      </w:r>
      <w:r w:rsidRPr="003D5EC2">
        <w:t>HP</w:t>
      </w:r>
      <w:r w:rsidR="001E7EB0">
        <w:t xml:space="preserve"> </w:t>
      </w:r>
      <w:r w:rsidRPr="003D5EC2">
        <w:t>Way,</w:t>
      </w:r>
      <w:r w:rsidR="001E7EB0">
        <w:t xml:space="preserve"> </w:t>
      </w:r>
      <w:r w:rsidRPr="003D5EC2">
        <w:t>was</w:t>
      </w:r>
      <w:r w:rsidR="001E7EB0">
        <w:t xml:space="preserve"> </w:t>
      </w:r>
      <w:r w:rsidRPr="003D5EC2">
        <w:t>adopted</w:t>
      </w:r>
      <w:r w:rsidR="001E7EB0">
        <w:t xml:space="preserve"> </w:t>
      </w:r>
      <w:r w:rsidRPr="003D5EC2">
        <w:t>by</w:t>
      </w:r>
      <w:r w:rsidR="001E7EB0">
        <w:t xml:space="preserve"> </w:t>
      </w:r>
      <w:r w:rsidRPr="003D5EC2">
        <w:t>many</w:t>
      </w:r>
      <w:r w:rsidR="001E7EB0">
        <w:t xml:space="preserve"> </w:t>
      </w:r>
      <w:r w:rsidRPr="003D5EC2">
        <w:t>businesses</w:t>
      </w:r>
      <w:r w:rsidR="001E7EB0">
        <w:t xml:space="preserve"> </w:t>
      </w:r>
      <w:r w:rsidRPr="003D5EC2">
        <w:t>worldwide.</w:t>
      </w:r>
      <w:r w:rsidR="001E7EB0">
        <w:rPr>
          <w:color w:val="202122"/>
          <w:shd w:val="clear" w:color="auto" w:fill="FFFFFF"/>
        </w:rPr>
        <w:t xml:space="preserve"> </w:t>
      </w:r>
      <w:r w:rsidRPr="00DE1C2D">
        <w:rPr>
          <w:color w:val="202122"/>
          <w:shd w:val="clear" w:color="auto" w:fill="FFFFFF"/>
        </w:rPr>
        <w:t>The</w:t>
      </w:r>
      <w:r w:rsidR="001E7EB0">
        <w:rPr>
          <w:color w:val="202122"/>
          <w:shd w:val="clear" w:color="auto" w:fill="FFFFFF"/>
        </w:rPr>
        <w:t xml:space="preserve"> </w:t>
      </w:r>
      <w:r w:rsidRPr="00DE1C2D">
        <w:rPr>
          <w:color w:val="202122"/>
          <w:shd w:val="clear" w:color="auto" w:fill="FFFFFF"/>
        </w:rPr>
        <w:t>HP</w:t>
      </w:r>
      <w:r w:rsidR="001E7EB0">
        <w:rPr>
          <w:color w:val="202122"/>
          <w:shd w:val="clear" w:color="auto" w:fill="FFFFFF"/>
        </w:rPr>
        <w:t xml:space="preserve"> </w:t>
      </w:r>
      <w:r w:rsidR="00682DEC">
        <w:rPr>
          <w:color w:val="202122"/>
          <w:shd w:val="clear" w:color="auto" w:fill="FFFFFF"/>
        </w:rPr>
        <w:t>W</w:t>
      </w:r>
      <w:r w:rsidRPr="00DE1C2D">
        <w:rPr>
          <w:color w:val="202122"/>
          <w:shd w:val="clear" w:color="auto" w:fill="FFFFFF"/>
        </w:rPr>
        <w:t>ay</w:t>
      </w:r>
      <w:r w:rsidR="001E7EB0">
        <w:rPr>
          <w:color w:val="202122"/>
          <w:shd w:val="clear" w:color="auto" w:fill="FFFFFF"/>
        </w:rPr>
        <w:t xml:space="preserve"> </w:t>
      </w:r>
      <w:r w:rsidRPr="00DE1C2D">
        <w:rPr>
          <w:color w:val="202122"/>
          <w:shd w:val="clear" w:color="auto" w:fill="FFFFFF"/>
        </w:rPr>
        <w:t>was</w:t>
      </w:r>
      <w:r w:rsidR="001E7EB0">
        <w:rPr>
          <w:color w:val="202122"/>
          <w:shd w:val="clear" w:color="auto" w:fill="FFFFFF"/>
        </w:rPr>
        <w:t xml:space="preserve"> </w:t>
      </w:r>
      <w:r w:rsidRPr="00DE1C2D">
        <w:rPr>
          <w:color w:val="202122"/>
          <w:shd w:val="clear" w:color="auto" w:fill="FFFFFF"/>
        </w:rPr>
        <w:t>based</w:t>
      </w:r>
      <w:r w:rsidR="001E7EB0">
        <w:rPr>
          <w:color w:val="202122"/>
          <w:shd w:val="clear" w:color="auto" w:fill="FFFFFF"/>
        </w:rPr>
        <w:t xml:space="preserve"> </w:t>
      </w:r>
      <w:r w:rsidRPr="00DE1C2D">
        <w:rPr>
          <w:color w:val="202122"/>
          <w:shd w:val="clear" w:color="auto" w:fill="FFFFFF"/>
        </w:rPr>
        <w:t>on</w:t>
      </w:r>
      <w:r w:rsidR="001E7EB0">
        <w:rPr>
          <w:color w:val="202122"/>
          <w:shd w:val="clear" w:color="auto" w:fill="FFFFFF"/>
        </w:rPr>
        <w:t xml:space="preserve"> </w:t>
      </w:r>
      <w:r w:rsidRPr="00DE1C2D">
        <w:rPr>
          <w:color w:val="202122"/>
          <w:shd w:val="clear" w:color="auto" w:fill="FFFFFF"/>
        </w:rPr>
        <w:t>self-financed</w:t>
      </w:r>
      <w:r w:rsidR="001E7EB0">
        <w:rPr>
          <w:color w:val="202122"/>
          <w:shd w:val="clear" w:color="auto" w:fill="FFFFFF"/>
        </w:rPr>
        <w:t xml:space="preserve"> </w:t>
      </w:r>
      <w:r w:rsidRPr="00DE1C2D">
        <w:rPr>
          <w:color w:val="202122"/>
          <w:shd w:val="clear" w:color="auto" w:fill="FFFFFF"/>
        </w:rPr>
        <w:t>growth,</w:t>
      </w:r>
      <w:r w:rsidR="001E7EB0">
        <w:rPr>
          <w:color w:val="202122"/>
          <w:shd w:val="clear" w:color="auto" w:fill="FFFFFF"/>
        </w:rPr>
        <w:t xml:space="preserve"> </w:t>
      </w:r>
      <w:r w:rsidRPr="00DE1C2D">
        <w:rPr>
          <w:color w:val="202122"/>
          <w:shd w:val="clear" w:color="auto" w:fill="FFFFFF"/>
        </w:rPr>
        <w:t>differentiated</w:t>
      </w:r>
      <w:r w:rsidR="001E7EB0">
        <w:rPr>
          <w:color w:val="202122"/>
          <w:shd w:val="clear" w:color="auto" w:fill="FFFFFF"/>
        </w:rPr>
        <w:t xml:space="preserve"> </w:t>
      </w:r>
      <w:r w:rsidRPr="00DE1C2D">
        <w:rPr>
          <w:color w:val="202122"/>
          <w:shd w:val="clear" w:color="auto" w:fill="FFFFFF"/>
        </w:rPr>
        <w:t>products,</w:t>
      </w:r>
      <w:r w:rsidR="001E7EB0">
        <w:rPr>
          <w:color w:val="202122"/>
          <w:shd w:val="clear" w:color="auto" w:fill="FFFFFF"/>
        </w:rPr>
        <w:t xml:space="preserve"> </w:t>
      </w:r>
      <w:r w:rsidRPr="00DE1C2D">
        <w:rPr>
          <w:color w:val="202122"/>
          <w:shd w:val="clear" w:color="auto" w:fill="FFFFFF"/>
        </w:rPr>
        <w:t>respect</w:t>
      </w:r>
      <w:r w:rsidR="001E7EB0">
        <w:rPr>
          <w:color w:val="202122"/>
          <w:shd w:val="clear" w:color="auto" w:fill="FFFFFF"/>
        </w:rPr>
        <w:t xml:space="preserve"> </w:t>
      </w:r>
      <w:r w:rsidRPr="00DE1C2D">
        <w:rPr>
          <w:color w:val="202122"/>
          <w:shd w:val="clear" w:color="auto" w:fill="FFFFFF"/>
        </w:rPr>
        <w:t>for</w:t>
      </w:r>
      <w:r w:rsidR="001E7EB0">
        <w:rPr>
          <w:color w:val="202122"/>
          <w:shd w:val="clear" w:color="auto" w:fill="FFFFFF"/>
        </w:rPr>
        <w:t xml:space="preserve"> </w:t>
      </w:r>
      <w:r w:rsidRPr="00DE1C2D">
        <w:rPr>
          <w:color w:val="202122"/>
          <w:shd w:val="clear" w:color="auto" w:fill="FFFFFF"/>
        </w:rPr>
        <w:t>employees,</w:t>
      </w:r>
      <w:r w:rsidR="001E7EB0">
        <w:rPr>
          <w:color w:val="202122"/>
          <w:shd w:val="clear" w:color="auto" w:fill="FFFFFF"/>
        </w:rPr>
        <w:t xml:space="preserve"> </w:t>
      </w:r>
      <w:r w:rsidRPr="00DE1C2D">
        <w:rPr>
          <w:color w:val="202122"/>
          <w:shd w:val="clear" w:color="auto" w:fill="FFFFFF"/>
        </w:rPr>
        <w:t>commitment</w:t>
      </w:r>
      <w:r w:rsidR="001E7EB0">
        <w:rPr>
          <w:color w:val="202122"/>
          <w:shd w:val="clear" w:color="auto" w:fill="FFFFFF"/>
        </w:rPr>
        <w:t xml:space="preserve"> </w:t>
      </w:r>
      <w:r w:rsidRPr="00DE1C2D">
        <w:rPr>
          <w:color w:val="202122"/>
          <w:shd w:val="clear" w:color="auto" w:fill="FFFFFF"/>
        </w:rPr>
        <w:t>to</w:t>
      </w:r>
      <w:r w:rsidR="001E7EB0">
        <w:rPr>
          <w:color w:val="202122"/>
          <w:shd w:val="clear" w:color="auto" w:fill="FFFFFF"/>
        </w:rPr>
        <w:t xml:space="preserve"> </w:t>
      </w:r>
      <w:r w:rsidRPr="00DE1C2D">
        <w:rPr>
          <w:color w:val="202122"/>
          <w:shd w:val="clear" w:color="auto" w:fill="FFFFFF"/>
        </w:rPr>
        <w:t>innovation,</w:t>
      </w:r>
      <w:r w:rsidR="001E7EB0">
        <w:rPr>
          <w:color w:val="202122"/>
          <w:shd w:val="clear" w:color="auto" w:fill="FFFFFF"/>
        </w:rPr>
        <w:t xml:space="preserve"> </w:t>
      </w:r>
      <w:r w:rsidRPr="00DE1C2D">
        <w:rPr>
          <w:color w:val="202122"/>
          <w:shd w:val="clear" w:color="auto" w:fill="FFFFFF"/>
        </w:rPr>
        <w:t>and</w:t>
      </w:r>
      <w:r w:rsidR="001E7EB0">
        <w:rPr>
          <w:color w:val="202122"/>
          <w:shd w:val="clear" w:color="auto" w:fill="FFFFFF"/>
        </w:rPr>
        <w:t xml:space="preserve"> </w:t>
      </w:r>
      <w:r w:rsidRPr="00DE1C2D">
        <w:rPr>
          <w:color w:val="202122"/>
          <w:shd w:val="clear" w:color="auto" w:fill="FFFFFF"/>
        </w:rPr>
        <w:t>good</w:t>
      </w:r>
      <w:r w:rsidR="001E7EB0">
        <w:rPr>
          <w:color w:val="202122"/>
          <w:shd w:val="clear" w:color="auto" w:fill="FFFFFF"/>
        </w:rPr>
        <w:t xml:space="preserve"> </w:t>
      </w:r>
      <w:r w:rsidRPr="00DE1C2D">
        <w:rPr>
          <w:color w:val="202122"/>
          <w:shd w:val="clear" w:color="auto" w:fill="FFFFFF"/>
        </w:rPr>
        <w:t>corporate</w:t>
      </w:r>
      <w:r w:rsidR="001E7EB0">
        <w:rPr>
          <w:color w:val="202122"/>
          <w:shd w:val="clear" w:color="auto" w:fill="FFFFFF"/>
        </w:rPr>
        <w:t xml:space="preserve"> </w:t>
      </w:r>
      <w:r w:rsidRPr="00DE1C2D">
        <w:rPr>
          <w:color w:val="202122"/>
          <w:shd w:val="clear" w:color="auto" w:fill="FFFFFF"/>
        </w:rPr>
        <w:t>citizenship.</w:t>
      </w:r>
      <w:r w:rsidRPr="00DE1C2D">
        <w:rPr>
          <w:rStyle w:val="FootnoteReference"/>
        </w:rPr>
        <w:footnoteReference w:id="15"/>
      </w:r>
    </w:p>
    <w:p w14:paraId="08D98B9D" w14:textId="77777777" w:rsidR="0057147C" w:rsidRPr="00DE1C2D" w:rsidRDefault="0057147C" w:rsidP="0057147C">
      <w:pPr>
        <w:pStyle w:val="BodyTextMain"/>
        <w:rPr>
          <w:sz w:val="21"/>
          <w:szCs w:val="21"/>
          <w:shd w:val="clear" w:color="auto" w:fill="FFFFFF"/>
        </w:rPr>
      </w:pPr>
    </w:p>
    <w:p w14:paraId="4F175E50" w14:textId="0C011D12" w:rsidR="009F3361" w:rsidRDefault="0057147C" w:rsidP="009F3361">
      <w:pPr>
        <w:pStyle w:val="BodyTextMain"/>
      </w:pPr>
      <w:r w:rsidRPr="003D5EC2">
        <w:lastRenderedPageBreak/>
        <w:t>For</w:t>
      </w:r>
      <w:r w:rsidR="001E7EB0">
        <w:t xml:space="preserve"> </w:t>
      </w:r>
      <w:r w:rsidRPr="003D5EC2">
        <w:t>the</w:t>
      </w:r>
      <w:r w:rsidR="001E7EB0">
        <w:t xml:space="preserve"> </w:t>
      </w:r>
      <w:r w:rsidRPr="003D5EC2">
        <w:t>year</w:t>
      </w:r>
      <w:r w:rsidR="001E7EB0">
        <w:t xml:space="preserve"> </w:t>
      </w:r>
      <w:r w:rsidRPr="003D5EC2">
        <w:t>ending</w:t>
      </w:r>
      <w:r w:rsidR="001E7EB0">
        <w:t xml:space="preserve"> </w:t>
      </w:r>
      <w:r w:rsidRPr="003D5EC2">
        <w:t>October</w:t>
      </w:r>
      <w:r w:rsidR="001E7EB0">
        <w:t xml:space="preserve"> </w:t>
      </w:r>
      <w:r w:rsidRPr="003D5EC2">
        <w:t>2019,</w:t>
      </w:r>
      <w:r w:rsidR="001E7EB0">
        <w:t xml:space="preserve"> </w:t>
      </w:r>
      <w:r w:rsidRPr="003D5EC2">
        <w:t>HP</w:t>
      </w:r>
      <w:r w:rsidR="001E7EB0">
        <w:t xml:space="preserve"> </w:t>
      </w:r>
      <w:r w:rsidRPr="003D5EC2">
        <w:t>had</w:t>
      </w:r>
      <w:r w:rsidR="001E7EB0">
        <w:t xml:space="preserve"> </w:t>
      </w:r>
      <w:r w:rsidRPr="003D5EC2">
        <w:t>revenues</w:t>
      </w:r>
      <w:r w:rsidR="001E7EB0">
        <w:t xml:space="preserve"> </w:t>
      </w:r>
      <w:r w:rsidRPr="003D5EC2">
        <w:t>of</w:t>
      </w:r>
      <w:r w:rsidR="001E7EB0">
        <w:t xml:space="preserve"> </w:t>
      </w:r>
      <w:r w:rsidRPr="003D5EC2">
        <w:t>$58.75</w:t>
      </w:r>
      <w:r w:rsidR="001E7EB0">
        <w:t xml:space="preserve"> </w:t>
      </w:r>
      <w:r w:rsidRPr="003D5EC2">
        <w:t>billion</w:t>
      </w:r>
      <w:r w:rsidR="001E7EB0">
        <w:t xml:space="preserve"> </w:t>
      </w:r>
      <w:r w:rsidRPr="003D5EC2">
        <w:t>and</w:t>
      </w:r>
      <w:r w:rsidR="001E7EB0">
        <w:t xml:space="preserve"> </w:t>
      </w:r>
      <w:r w:rsidRPr="003D5EC2">
        <w:t>net</w:t>
      </w:r>
      <w:r w:rsidR="001E7EB0">
        <w:t xml:space="preserve"> </w:t>
      </w:r>
      <w:r w:rsidRPr="003D5EC2">
        <w:t>earnings</w:t>
      </w:r>
      <w:r w:rsidR="001E7EB0">
        <w:t xml:space="preserve"> </w:t>
      </w:r>
      <w:r w:rsidRPr="003D5EC2">
        <w:t>of</w:t>
      </w:r>
      <w:r w:rsidR="001E7EB0">
        <w:t xml:space="preserve"> </w:t>
      </w:r>
      <w:r w:rsidRPr="003D5EC2">
        <w:t>$3.1</w:t>
      </w:r>
      <w:r w:rsidR="001E7EB0">
        <w:t xml:space="preserve"> </w:t>
      </w:r>
      <w:r w:rsidRPr="003D5EC2">
        <w:t>billion</w:t>
      </w:r>
      <w:r w:rsidR="001E7EB0">
        <w:t xml:space="preserve"> </w:t>
      </w:r>
      <w:r w:rsidRPr="003D5EC2">
        <w:t>(</w:t>
      </w:r>
      <w:r w:rsidR="00497FF4" w:rsidRPr="003D5EC2">
        <w:t>see</w:t>
      </w:r>
      <w:r w:rsidR="001E7EB0">
        <w:t xml:space="preserve"> </w:t>
      </w:r>
      <w:r w:rsidR="00497FF4" w:rsidRPr="003D5EC2">
        <w:t>E</w:t>
      </w:r>
      <w:r w:rsidRPr="003D5EC2">
        <w:t>xhibit</w:t>
      </w:r>
      <w:r w:rsidR="001E7EB0">
        <w:t xml:space="preserve"> </w:t>
      </w:r>
      <w:r w:rsidRPr="003D5EC2">
        <w:t>6).</w:t>
      </w:r>
      <w:r w:rsidR="001E7EB0">
        <w:t xml:space="preserve"> </w:t>
      </w:r>
      <w:r w:rsidRPr="003D5EC2">
        <w:t>Employing</w:t>
      </w:r>
      <w:r w:rsidR="001E7EB0">
        <w:t xml:space="preserve"> </w:t>
      </w:r>
      <w:r w:rsidRPr="003D5EC2">
        <w:t>56,000</w:t>
      </w:r>
      <w:r w:rsidR="001E7EB0">
        <w:t xml:space="preserve"> </w:t>
      </w:r>
      <w:r w:rsidRPr="003D5EC2">
        <w:t>people</w:t>
      </w:r>
      <w:r w:rsidR="001E7EB0">
        <w:t xml:space="preserve"> </w:t>
      </w:r>
      <w:r w:rsidRPr="003D5EC2">
        <w:t>worldwide,</w:t>
      </w:r>
      <w:r w:rsidR="001E7EB0">
        <w:t xml:space="preserve"> </w:t>
      </w:r>
      <w:r w:rsidR="00497FF4" w:rsidRPr="003D5EC2">
        <w:t>HP</w:t>
      </w:r>
      <w:r w:rsidR="001E7EB0">
        <w:t xml:space="preserve"> </w:t>
      </w:r>
      <w:r w:rsidRPr="003D5EC2">
        <w:t>focused</w:t>
      </w:r>
      <w:r w:rsidR="001E7EB0">
        <w:t xml:space="preserve"> </w:t>
      </w:r>
      <w:r w:rsidRPr="003D5EC2">
        <w:t>on</w:t>
      </w:r>
      <w:r w:rsidR="001E7EB0">
        <w:t xml:space="preserve"> </w:t>
      </w:r>
      <w:r w:rsidRPr="003D5EC2">
        <w:t>two</w:t>
      </w:r>
      <w:r w:rsidR="001E7EB0">
        <w:t xml:space="preserve"> </w:t>
      </w:r>
      <w:r w:rsidRPr="003D5EC2">
        <w:t>core</w:t>
      </w:r>
      <w:r w:rsidR="001E7EB0">
        <w:t xml:space="preserve"> </w:t>
      </w:r>
      <w:r w:rsidRPr="003D5EC2">
        <w:t>business</w:t>
      </w:r>
      <w:r w:rsidR="001E7EB0">
        <w:t xml:space="preserve"> </w:t>
      </w:r>
      <w:r w:rsidRPr="003D5EC2">
        <w:t>segments</w:t>
      </w:r>
      <w:r w:rsidR="00497FF4" w:rsidRPr="003D5EC2">
        <w:t>:</w:t>
      </w:r>
      <w:r w:rsidR="001E7EB0">
        <w:t xml:space="preserve"> </w:t>
      </w:r>
      <w:r w:rsidR="00497FF4" w:rsidRPr="003D5EC2">
        <w:t>p</w:t>
      </w:r>
      <w:r w:rsidRPr="003D5EC2">
        <w:t>ersonal</w:t>
      </w:r>
      <w:r w:rsidR="001E7EB0">
        <w:t xml:space="preserve"> </w:t>
      </w:r>
      <w:r w:rsidR="00497FF4" w:rsidRPr="003D5EC2">
        <w:t>s</w:t>
      </w:r>
      <w:r w:rsidRPr="003D5EC2">
        <w:t>ystems</w:t>
      </w:r>
      <w:r w:rsidR="001E7EB0">
        <w:t xml:space="preserve"> </w:t>
      </w:r>
      <w:r w:rsidRPr="003D5EC2">
        <w:t>and</w:t>
      </w:r>
      <w:r w:rsidR="001E7EB0">
        <w:t xml:space="preserve"> </w:t>
      </w:r>
      <w:r w:rsidR="00497FF4" w:rsidRPr="003D5EC2">
        <w:t>p</w:t>
      </w:r>
      <w:r w:rsidRPr="003D5EC2">
        <w:t>rinting.</w:t>
      </w:r>
      <w:r w:rsidR="001E7EB0">
        <w:t xml:space="preserve"> </w:t>
      </w:r>
      <w:r w:rsidRPr="003D5EC2">
        <w:t>The</w:t>
      </w:r>
      <w:r w:rsidR="001E7EB0">
        <w:t xml:space="preserve"> </w:t>
      </w:r>
      <w:r w:rsidR="00497FF4" w:rsidRPr="003D5EC2">
        <w:t>p</w:t>
      </w:r>
      <w:r w:rsidRPr="003D5EC2">
        <w:t>ersonal</w:t>
      </w:r>
      <w:r w:rsidR="001E7EB0">
        <w:t xml:space="preserve"> </w:t>
      </w:r>
      <w:r w:rsidR="00497FF4" w:rsidRPr="003D5EC2">
        <w:t>s</w:t>
      </w:r>
      <w:r w:rsidRPr="003D5EC2">
        <w:t>ystems</w:t>
      </w:r>
      <w:r w:rsidR="001E7EB0">
        <w:t xml:space="preserve"> </w:t>
      </w:r>
      <w:r w:rsidRPr="003D5EC2">
        <w:t>segment</w:t>
      </w:r>
      <w:r w:rsidR="001E7EB0">
        <w:t xml:space="preserve"> </w:t>
      </w:r>
      <w:r w:rsidRPr="003D5EC2">
        <w:t>offered</w:t>
      </w:r>
      <w:r w:rsidR="001E7EB0">
        <w:t xml:space="preserve"> </w:t>
      </w:r>
      <w:r w:rsidRPr="003D5EC2">
        <w:t>commercial</w:t>
      </w:r>
      <w:r w:rsidR="001E7EB0">
        <w:t xml:space="preserve"> </w:t>
      </w:r>
      <w:r w:rsidRPr="003D5EC2">
        <w:t>and</w:t>
      </w:r>
      <w:r w:rsidR="001E7EB0">
        <w:t xml:space="preserve"> </w:t>
      </w:r>
      <w:r w:rsidRPr="003D5EC2">
        <w:t>consumer</w:t>
      </w:r>
      <w:r w:rsidR="001E7EB0">
        <w:t xml:space="preserve"> </w:t>
      </w:r>
      <w:r w:rsidRPr="003D5EC2">
        <w:t>desktop</w:t>
      </w:r>
      <w:r w:rsidR="001E7EB0">
        <w:t xml:space="preserve"> </w:t>
      </w:r>
      <w:r w:rsidR="00497FF4" w:rsidRPr="003D5EC2">
        <w:t>and</w:t>
      </w:r>
      <w:r w:rsidR="001E7EB0">
        <w:t xml:space="preserve"> </w:t>
      </w:r>
      <w:r w:rsidRPr="003D5EC2">
        <w:t>notebook</w:t>
      </w:r>
      <w:r w:rsidR="001E7EB0">
        <w:t xml:space="preserve"> </w:t>
      </w:r>
      <w:r w:rsidR="008875FB" w:rsidRPr="003D5EC2">
        <w:t>PCs</w:t>
      </w:r>
      <w:r w:rsidR="001E7EB0">
        <w:t xml:space="preserve"> </w:t>
      </w:r>
      <w:r w:rsidRPr="003D5EC2">
        <w:t>in</w:t>
      </w:r>
      <w:r w:rsidR="001E7EB0">
        <w:t xml:space="preserve"> </w:t>
      </w:r>
      <w:r w:rsidRPr="003D5EC2">
        <w:t>addition</w:t>
      </w:r>
      <w:r w:rsidR="001E7EB0">
        <w:t xml:space="preserve"> </w:t>
      </w:r>
      <w:r w:rsidRPr="003D5EC2">
        <w:t>to</w:t>
      </w:r>
      <w:r w:rsidR="001E7EB0">
        <w:t xml:space="preserve"> </w:t>
      </w:r>
      <w:r w:rsidRPr="003D5EC2">
        <w:t>related</w:t>
      </w:r>
      <w:r w:rsidR="001E7EB0">
        <w:t xml:space="preserve"> </w:t>
      </w:r>
      <w:r w:rsidRPr="003D5EC2">
        <w:t>accessories,</w:t>
      </w:r>
      <w:r w:rsidR="001E7EB0">
        <w:t xml:space="preserve"> </w:t>
      </w:r>
      <w:r w:rsidRPr="003D5EC2">
        <w:t>software,</w:t>
      </w:r>
      <w:r w:rsidR="001E7EB0">
        <w:t xml:space="preserve"> </w:t>
      </w:r>
      <w:r w:rsidRPr="003D5EC2">
        <w:t>support,</w:t>
      </w:r>
      <w:r w:rsidR="001E7EB0">
        <w:t xml:space="preserve"> </w:t>
      </w:r>
      <w:r w:rsidRPr="003D5EC2">
        <w:t>and</w:t>
      </w:r>
      <w:r w:rsidR="001E7EB0">
        <w:t xml:space="preserve"> </w:t>
      </w:r>
      <w:r w:rsidRPr="003D5EC2">
        <w:t>services.</w:t>
      </w:r>
      <w:r w:rsidR="001E7EB0">
        <w:rPr>
          <w:color w:val="1A1A1A"/>
        </w:rPr>
        <w:t xml:space="preserve"> </w:t>
      </w:r>
      <w:r w:rsidRPr="00DE1C2D">
        <w:rPr>
          <w:color w:val="1A1A1A"/>
        </w:rPr>
        <w:t>The</w:t>
      </w:r>
      <w:r w:rsidR="001E7EB0">
        <w:rPr>
          <w:color w:val="1A1A1A"/>
        </w:rPr>
        <w:t xml:space="preserve"> </w:t>
      </w:r>
      <w:r w:rsidR="00497FF4">
        <w:rPr>
          <w:color w:val="1A1A1A"/>
        </w:rPr>
        <w:t>p</w:t>
      </w:r>
      <w:r w:rsidRPr="00DE1C2D">
        <w:rPr>
          <w:color w:val="1A1A1A"/>
        </w:rPr>
        <w:t>rinting</w:t>
      </w:r>
      <w:r w:rsidR="001E7EB0">
        <w:rPr>
          <w:color w:val="1A1A1A"/>
        </w:rPr>
        <w:t xml:space="preserve"> </w:t>
      </w:r>
      <w:r w:rsidRPr="00DE1C2D">
        <w:rPr>
          <w:color w:val="1A1A1A"/>
        </w:rPr>
        <w:t>segment</w:t>
      </w:r>
      <w:r w:rsidR="001E7EB0">
        <w:rPr>
          <w:color w:val="1A1A1A"/>
        </w:rPr>
        <w:t xml:space="preserve"> </w:t>
      </w:r>
      <w:r w:rsidRPr="00DE1C2D">
        <w:rPr>
          <w:color w:val="1A1A1A"/>
        </w:rPr>
        <w:t>provided</w:t>
      </w:r>
      <w:r w:rsidR="001E7EB0">
        <w:rPr>
          <w:color w:val="1A1A1A"/>
        </w:rPr>
        <w:t xml:space="preserve"> </w:t>
      </w:r>
      <w:r w:rsidRPr="00DE1C2D">
        <w:rPr>
          <w:color w:val="1A1A1A"/>
        </w:rPr>
        <w:t>consumer</w:t>
      </w:r>
      <w:r w:rsidR="001E7EB0">
        <w:rPr>
          <w:color w:val="1A1A1A"/>
        </w:rPr>
        <w:t xml:space="preserve"> </w:t>
      </w:r>
      <w:r w:rsidRPr="00DE1C2D">
        <w:rPr>
          <w:color w:val="1A1A1A"/>
        </w:rPr>
        <w:t>and</w:t>
      </w:r>
      <w:r w:rsidR="001E7EB0">
        <w:rPr>
          <w:color w:val="1A1A1A"/>
        </w:rPr>
        <w:t xml:space="preserve"> </w:t>
      </w:r>
      <w:r w:rsidRPr="00DE1C2D">
        <w:rPr>
          <w:color w:val="1A1A1A"/>
        </w:rPr>
        <w:t>commercial</w:t>
      </w:r>
      <w:r w:rsidR="001E7EB0">
        <w:rPr>
          <w:color w:val="1A1A1A"/>
        </w:rPr>
        <w:t xml:space="preserve"> </w:t>
      </w:r>
      <w:r w:rsidRPr="00DE1C2D">
        <w:rPr>
          <w:color w:val="1A1A1A"/>
        </w:rPr>
        <w:t>printer</w:t>
      </w:r>
      <w:r w:rsidR="001E7EB0">
        <w:rPr>
          <w:color w:val="1A1A1A"/>
        </w:rPr>
        <w:t xml:space="preserve"> </w:t>
      </w:r>
      <w:r w:rsidRPr="00DE1C2D">
        <w:rPr>
          <w:color w:val="1A1A1A"/>
        </w:rPr>
        <w:t>hardware,</w:t>
      </w:r>
      <w:r w:rsidR="001E7EB0">
        <w:rPr>
          <w:color w:val="1A1A1A"/>
        </w:rPr>
        <w:t xml:space="preserve"> </w:t>
      </w:r>
      <w:r w:rsidRPr="00DE1C2D">
        <w:rPr>
          <w:color w:val="1A1A1A"/>
        </w:rPr>
        <w:t>supplies,</w:t>
      </w:r>
      <w:r w:rsidR="001E7EB0">
        <w:rPr>
          <w:color w:val="1A1A1A"/>
        </w:rPr>
        <w:t xml:space="preserve"> </w:t>
      </w:r>
      <w:r w:rsidRPr="00DE1C2D">
        <w:rPr>
          <w:color w:val="1A1A1A"/>
        </w:rPr>
        <w:t>solutions</w:t>
      </w:r>
      <w:r w:rsidR="001E7EB0">
        <w:rPr>
          <w:color w:val="1A1A1A"/>
        </w:rPr>
        <w:t xml:space="preserve"> </w:t>
      </w:r>
      <w:r w:rsidRPr="00DE1C2D">
        <w:rPr>
          <w:color w:val="1A1A1A"/>
        </w:rPr>
        <w:t>and</w:t>
      </w:r>
      <w:r w:rsidR="001E7EB0">
        <w:rPr>
          <w:color w:val="1A1A1A"/>
        </w:rPr>
        <w:t xml:space="preserve"> </w:t>
      </w:r>
      <w:r w:rsidRPr="00DE1C2D">
        <w:rPr>
          <w:color w:val="1A1A1A"/>
        </w:rPr>
        <w:t>services,</w:t>
      </w:r>
      <w:r w:rsidR="001E7EB0">
        <w:rPr>
          <w:color w:val="1A1A1A"/>
        </w:rPr>
        <w:t xml:space="preserve"> </w:t>
      </w:r>
      <w:r w:rsidRPr="00DE1C2D">
        <w:rPr>
          <w:color w:val="1A1A1A"/>
        </w:rPr>
        <w:t>and</w:t>
      </w:r>
      <w:r w:rsidR="001E7EB0">
        <w:rPr>
          <w:color w:val="1A1A1A"/>
        </w:rPr>
        <w:t xml:space="preserve"> </w:t>
      </w:r>
      <w:r w:rsidRPr="00DE1C2D">
        <w:rPr>
          <w:color w:val="1A1A1A"/>
        </w:rPr>
        <w:t>scanners.</w:t>
      </w:r>
      <w:r w:rsidR="001E7EB0">
        <w:rPr>
          <w:color w:val="1A1A1A"/>
        </w:rPr>
        <w:t xml:space="preserve"> </w:t>
      </w:r>
      <w:r w:rsidRPr="00DE1C2D">
        <w:rPr>
          <w:rFonts w:eastAsia="Calibri"/>
        </w:rPr>
        <w:t>Every</w:t>
      </w:r>
      <w:r w:rsidR="001E7EB0">
        <w:rPr>
          <w:rFonts w:eastAsia="Calibri"/>
        </w:rPr>
        <w:t xml:space="preserve"> </w:t>
      </w:r>
      <w:r w:rsidRPr="00DE1C2D">
        <w:rPr>
          <w:rFonts w:eastAsia="Calibri"/>
        </w:rPr>
        <w:t>year,</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company</w:t>
      </w:r>
      <w:r w:rsidR="001E7EB0">
        <w:rPr>
          <w:rFonts w:eastAsia="Calibri"/>
        </w:rPr>
        <w:t xml:space="preserve"> </w:t>
      </w:r>
      <w:r w:rsidRPr="00DE1C2D">
        <w:rPr>
          <w:rFonts w:eastAsia="Calibri"/>
        </w:rPr>
        <w:t>delivered</w:t>
      </w:r>
      <w:r w:rsidR="001E7EB0">
        <w:rPr>
          <w:rFonts w:eastAsia="Calibri"/>
        </w:rPr>
        <w:t xml:space="preserve"> </w:t>
      </w:r>
      <w:r w:rsidRPr="00DE1C2D">
        <w:rPr>
          <w:rFonts w:eastAsia="Calibri"/>
        </w:rPr>
        <w:t>100</w:t>
      </w:r>
      <w:r w:rsidR="001E7EB0">
        <w:rPr>
          <w:rFonts w:eastAsia="Calibri"/>
        </w:rPr>
        <w:t xml:space="preserve"> </w:t>
      </w:r>
      <w:r w:rsidRPr="00DE1C2D">
        <w:rPr>
          <w:rFonts w:eastAsia="Calibri"/>
        </w:rPr>
        <w:t>million</w:t>
      </w:r>
      <w:r w:rsidR="001E7EB0">
        <w:rPr>
          <w:rFonts w:eastAsia="Calibri"/>
        </w:rPr>
        <w:t xml:space="preserve"> </w:t>
      </w:r>
      <w:r w:rsidRPr="00DE1C2D">
        <w:rPr>
          <w:rFonts w:eastAsia="Calibri"/>
        </w:rPr>
        <w:t>products</w:t>
      </w:r>
      <w:r w:rsidR="001E7EB0">
        <w:rPr>
          <w:rFonts w:eastAsia="Calibri"/>
        </w:rPr>
        <w:t xml:space="preserve"> </w:t>
      </w:r>
      <w:r w:rsidRPr="00DE1C2D">
        <w:rPr>
          <w:rFonts w:eastAsia="Calibri"/>
        </w:rPr>
        <w:t>to</w:t>
      </w:r>
      <w:r w:rsidR="001E7EB0">
        <w:rPr>
          <w:rFonts w:eastAsia="Calibri"/>
        </w:rPr>
        <w:t xml:space="preserve"> </w:t>
      </w:r>
      <w:r w:rsidRPr="00DE1C2D">
        <w:rPr>
          <w:rFonts w:eastAsia="Calibri"/>
        </w:rPr>
        <w:t>170</w:t>
      </w:r>
      <w:r w:rsidR="001E7EB0">
        <w:rPr>
          <w:rFonts w:eastAsia="Calibri"/>
        </w:rPr>
        <w:t xml:space="preserve"> </w:t>
      </w:r>
      <w:r w:rsidRPr="00DE1C2D">
        <w:rPr>
          <w:rFonts w:eastAsia="Calibri"/>
        </w:rPr>
        <w:t>countries</w:t>
      </w:r>
      <w:r w:rsidR="001E7EB0">
        <w:rPr>
          <w:rFonts w:eastAsia="Calibri"/>
        </w:rPr>
        <w:t xml:space="preserve"> </w:t>
      </w:r>
      <w:r w:rsidRPr="00DE1C2D">
        <w:rPr>
          <w:rFonts w:eastAsia="Calibri"/>
        </w:rPr>
        <w:t>around</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world</w:t>
      </w:r>
      <w:r w:rsidR="001F6F10">
        <w:rPr>
          <w:rFonts w:eastAsia="Calibri"/>
        </w:rPr>
        <w:t>;</w:t>
      </w:r>
      <w:r w:rsidR="001E7EB0">
        <w:rPr>
          <w:rFonts w:eastAsia="Calibri"/>
        </w:rPr>
        <w:t xml:space="preserve"> </w:t>
      </w:r>
      <w:r w:rsidR="001F6F10">
        <w:rPr>
          <w:rFonts w:eastAsia="Calibri"/>
        </w:rPr>
        <w:t>it</w:t>
      </w:r>
      <w:r w:rsidR="001E7EB0">
        <w:rPr>
          <w:rFonts w:eastAsia="Calibri"/>
        </w:rPr>
        <w:t xml:space="preserve"> </w:t>
      </w:r>
      <w:r w:rsidRPr="00DE1C2D">
        <w:rPr>
          <w:rFonts w:eastAsia="Calibri"/>
        </w:rPr>
        <w:t>shipp</w:t>
      </w:r>
      <w:r w:rsidR="001F6F10">
        <w:rPr>
          <w:rFonts w:eastAsia="Calibri"/>
        </w:rPr>
        <w:t>ed</w:t>
      </w:r>
      <w:r w:rsidR="001E7EB0">
        <w:rPr>
          <w:rFonts w:eastAsia="Calibri"/>
        </w:rPr>
        <w:t xml:space="preserve"> </w:t>
      </w:r>
      <w:r w:rsidRPr="00DE1C2D">
        <w:rPr>
          <w:rFonts w:eastAsia="Calibri"/>
        </w:rPr>
        <w:t>one</w:t>
      </w:r>
      <w:r w:rsidR="001E7EB0">
        <w:rPr>
          <w:rFonts w:eastAsia="Calibri"/>
        </w:rPr>
        <w:t xml:space="preserve"> </w:t>
      </w:r>
      <w:r w:rsidRPr="00DE1C2D">
        <w:rPr>
          <w:rFonts w:eastAsia="Calibri"/>
        </w:rPr>
        <w:t>printer</w:t>
      </w:r>
      <w:r w:rsidR="001E7EB0">
        <w:rPr>
          <w:rFonts w:eastAsia="Calibri"/>
        </w:rPr>
        <w:t xml:space="preserve"> </w:t>
      </w:r>
      <w:r w:rsidRPr="00DE1C2D">
        <w:rPr>
          <w:rFonts w:eastAsia="Calibri"/>
        </w:rPr>
        <w:t>and</w:t>
      </w:r>
      <w:r w:rsidR="001E7EB0">
        <w:rPr>
          <w:rFonts w:eastAsia="Calibri"/>
        </w:rPr>
        <w:t xml:space="preserve"> </w:t>
      </w:r>
      <w:r w:rsidRPr="00DE1C2D">
        <w:rPr>
          <w:rFonts w:eastAsia="Calibri"/>
        </w:rPr>
        <w:t>1.7</w:t>
      </w:r>
      <w:r w:rsidR="001E7EB0">
        <w:rPr>
          <w:rFonts w:eastAsia="Calibri"/>
        </w:rPr>
        <w:t xml:space="preserve"> </w:t>
      </w:r>
      <w:r w:rsidRPr="00DE1C2D">
        <w:rPr>
          <w:rFonts w:eastAsia="Calibri"/>
        </w:rPr>
        <w:t>PCs</w:t>
      </w:r>
      <w:r w:rsidR="001E7EB0">
        <w:rPr>
          <w:rFonts w:eastAsia="Calibri"/>
        </w:rPr>
        <w:t xml:space="preserve"> </w:t>
      </w:r>
      <w:r w:rsidRPr="00DE1C2D">
        <w:rPr>
          <w:rFonts w:eastAsia="Calibri"/>
        </w:rPr>
        <w:t>every</w:t>
      </w:r>
      <w:r w:rsidR="001E7EB0">
        <w:rPr>
          <w:rFonts w:eastAsia="Calibri"/>
        </w:rPr>
        <w:t xml:space="preserve"> </w:t>
      </w:r>
      <w:r w:rsidRPr="00DE1C2D">
        <w:rPr>
          <w:rFonts w:eastAsia="Calibri"/>
        </w:rPr>
        <w:t>second</w:t>
      </w:r>
      <w:r w:rsidR="001E7EB0">
        <w:rPr>
          <w:rFonts w:eastAsia="Calibri"/>
        </w:rPr>
        <w:t xml:space="preserve"> </w:t>
      </w:r>
      <w:r w:rsidRPr="00DE1C2D">
        <w:rPr>
          <w:rFonts w:eastAsia="Calibri"/>
        </w:rPr>
        <w:t>out</w:t>
      </w:r>
      <w:r w:rsidR="001E7EB0">
        <w:rPr>
          <w:rFonts w:eastAsia="Calibri"/>
        </w:rPr>
        <w:t xml:space="preserve"> </w:t>
      </w:r>
      <w:r w:rsidRPr="00DE1C2D">
        <w:rPr>
          <w:rFonts w:eastAsia="Calibri"/>
        </w:rPr>
        <w:t>of</w:t>
      </w:r>
      <w:r w:rsidR="001E7EB0">
        <w:rPr>
          <w:rFonts w:eastAsia="Calibri"/>
        </w:rPr>
        <w:t xml:space="preserve"> </w:t>
      </w:r>
      <w:r w:rsidRPr="00DE1C2D">
        <w:rPr>
          <w:rFonts w:eastAsia="Calibri"/>
        </w:rPr>
        <w:t>its</w:t>
      </w:r>
      <w:r w:rsidR="001E7EB0">
        <w:rPr>
          <w:rFonts w:eastAsia="Calibri"/>
        </w:rPr>
        <w:t xml:space="preserve"> </w:t>
      </w:r>
      <w:r w:rsidRPr="00DE1C2D">
        <w:rPr>
          <w:rFonts w:eastAsia="Calibri"/>
        </w:rPr>
        <w:t>warehouses.</w:t>
      </w:r>
      <w:r w:rsidR="001E7EB0">
        <w:rPr>
          <w:rFonts w:eastAsia="Calibri"/>
        </w:rPr>
        <w:t xml:space="preserve"> </w:t>
      </w:r>
      <w:r w:rsidR="001F6F10">
        <w:rPr>
          <w:rFonts w:eastAsia="Calibri"/>
        </w:rPr>
        <w:t>As</w:t>
      </w:r>
      <w:r w:rsidR="001E7EB0">
        <w:rPr>
          <w:rFonts w:eastAsia="Calibri"/>
        </w:rPr>
        <w:t xml:space="preserve"> </w:t>
      </w:r>
      <w:r w:rsidR="001F6F10">
        <w:rPr>
          <w:rFonts w:eastAsia="Calibri"/>
        </w:rPr>
        <w:t>of</w:t>
      </w:r>
      <w:r w:rsidR="001E7EB0">
        <w:rPr>
          <w:rFonts w:eastAsia="Calibri"/>
        </w:rPr>
        <w:t xml:space="preserve"> </w:t>
      </w:r>
      <w:r w:rsidR="001F6F10">
        <w:rPr>
          <w:rFonts w:eastAsia="Calibri"/>
        </w:rPr>
        <w:t>June</w:t>
      </w:r>
      <w:r w:rsidR="001E7EB0">
        <w:rPr>
          <w:rFonts w:eastAsia="Calibri"/>
        </w:rPr>
        <w:t xml:space="preserve"> </w:t>
      </w:r>
      <w:r w:rsidR="001F6F10">
        <w:rPr>
          <w:rFonts w:eastAsia="Calibri"/>
        </w:rPr>
        <w:t>2019,</w:t>
      </w:r>
      <w:r w:rsidR="001E7EB0">
        <w:rPr>
          <w:rFonts w:eastAsia="Calibri"/>
        </w:rPr>
        <w:t xml:space="preserve"> </w:t>
      </w:r>
      <w:r w:rsidRPr="00DE1C2D">
        <w:rPr>
          <w:shd w:val="clear" w:color="auto" w:fill="FFFFFF"/>
        </w:rPr>
        <w:t>HP</w:t>
      </w:r>
      <w:r w:rsidR="001B6845" w:rsidRPr="00DE1C2D">
        <w:rPr>
          <w:shd w:val="clear" w:color="auto" w:fill="FFFFFF"/>
        </w:rPr>
        <w:t>’</w:t>
      </w:r>
      <w:r w:rsidRPr="00DE1C2D">
        <w:rPr>
          <w:shd w:val="clear" w:color="auto" w:fill="FFFFFF"/>
        </w:rPr>
        <w:t>s</w:t>
      </w:r>
      <w:r w:rsidR="001E7EB0">
        <w:rPr>
          <w:shd w:val="clear" w:color="auto" w:fill="FFFFFF"/>
        </w:rPr>
        <w:t xml:space="preserve"> </w:t>
      </w:r>
      <w:r w:rsidRPr="00DE1C2D">
        <w:rPr>
          <w:shd w:val="clear" w:color="auto" w:fill="FFFFFF"/>
        </w:rPr>
        <w:t>share</w:t>
      </w:r>
      <w:r w:rsidR="001E7EB0">
        <w:rPr>
          <w:shd w:val="clear" w:color="auto" w:fill="FFFFFF"/>
        </w:rPr>
        <w:t xml:space="preserve"> </w:t>
      </w:r>
      <w:r w:rsidRPr="00DE1C2D">
        <w:rPr>
          <w:shd w:val="clear" w:color="auto" w:fill="FFFFFF"/>
        </w:rPr>
        <w:t>of</w:t>
      </w:r>
      <w:r w:rsidR="001E7EB0">
        <w:rPr>
          <w:shd w:val="clear" w:color="auto" w:fill="FFFFFF"/>
        </w:rPr>
        <w:t xml:space="preserve"> </w:t>
      </w:r>
      <w:r w:rsidRPr="00DE1C2D">
        <w:rPr>
          <w:shd w:val="clear" w:color="auto" w:fill="FFFFFF"/>
        </w:rPr>
        <w:t>global</w:t>
      </w:r>
      <w:r w:rsidR="001E7EB0">
        <w:rPr>
          <w:shd w:val="clear" w:color="auto" w:fill="FFFFFF"/>
        </w:rPr>
        <w:t xml:space="preserve"> </w:t>
      </w:r>
      <w:r w:rsidRPr="00DE1C2D">
        <w:rPr>
          <w:shd w:val="clear" w:color="auto" w:fill="FFFFFF"/>
        </w:rPr>
        <w:t>PC</w:t>
      </w:r>
      <w:r w:rsidR="001E7EB0">
        <w:rPr>
          <w:shd w:val="clear" w:color="auto" w:fill="FFFFFF"/>
        </w:rPr>
        <w:t xml:space="preserve"> </w:t>
      </w:r>
      <w:r w:rsidRPr="00DE1C2D">
        <w:rPr>
          <w:shd w:val="clear" w:color="auto" w:fill="FFFFFF"/>
        </w:rPr>
        <w:t>shipments</w:t>
      </w:r>
      <w:r w:rsidR="001E7EB0">
        <w:rPr>
          <w:shd w:val="clear" w:color="auto" w:fill="FFFFFF"/>
        </w:rPr>
        <w:t xml:space="preserve"> </w:t>
      </w:r>
      <w:r w:rsidRPr="00DE1C2D">
        <w:rPr>
          <w:shd w:val="clear" w:color="auto" w:fill="FFFFFF"/>
        </w:rPr>
        <w:t>stood</w:t>
      </w:r>
      <w:r w:rsidR="001E7EB0">
        <w:rPr>
          <w:shd w:val="clear" w:color="auto" w:fill="FFFFFF"/>
        </w:rPr>
        <w:t xml:space="preserve"> </w:t>
      </w:r>
      <w:r w:rsidRPr="00DE1C2D">
        <w:rPr>
          <w:shd w:val="clear" w:color="auto" w:fill="FFFFFF"/>
        </w:rPr>
        <w:t>at</w:t>
      </w:r>
      <w:r w:rsidR="001E7EB0">
        <w:rPr>
          <w:shd w:val="clear" w:color="auto" w:fill="FFFFFF"/>
        </w:rPr>
        <w:t xml:space="preserve"> </w:t>
      </w:r>
      <w:r w:rsidRPr="00DE1C2D">
        <w:rPr>
          <w:shd w:val="clear" w:color="auto" w:fill="FFFFFF"/>
        </w:rPr>
        <w:t>23.6</w:t>
      </w:r>
      <w:r w:rsidR="001E7EB0">
        <w:rPr>
          <w:shd w:val="clear" w:color="auto" w:fill="FFFFFF"/>
        </w:rPr>
        <w:t xml:space="preserve"> </w:t>
      </w:r>
      <w:r w:rsidRPr="00DE1C2D">
        <w:rPr>
          <w:shd w:val="clear" w:color="auto" w:fill="FFFFFF"/>
        </w:rPr>
        <w:t>per</w:t>
      </w:r>
      <w:r w:rsidR="001E7EB0">
        <w:rPr>
          <w:shd w:val="clear" w:color="auto" w:fill="FFFFFF"/>
        </w:rPr>
        <w:t xml:space="preserve"> </w:t>
      </w:r>
      <w:r w:rsidRPr="00DE1C2D">
        <w:rPr>
          <w:shd w:val="clear" w:color="auto" w:fill="FFFFFF"/>
        </w:rPr>
        <w:t>cent</w:t>
      </w:r>
      <w:r w:rsidRPr="00DE1C2D">
        <w:rPr>
          <w:rStyle w:val="FootnoteReference"/>
        </w:rPr>
        <w:footnoteReference w:id="16"/>
      </w:r>
      <w:r w:rsidR="001E7EB0">
        <w:rPr>
          <w:shd w:val="clear" w:color="auto" w:fill="FFFFFF"/>
        </w:rPr>
        <w:t xml:space="preserve"> </w:t>
      </w:r>
      <w:r w:rsidRPr="00DE1C2D">
        <w:rPr>
          <w:shd w:val="clear" w:color="auto" w:fill="FFFFFF"/>
        </w:rPr>
        <w:t>and</w:t>
      </w:r>
      <w:r w:rsidR="001E7EB0">
        <w:rPr>
          <w:shd w:val="clear" w:color="auto" w:fill="FFFFFF"/>
        </w:rPr>
        <w:t xml:space="preserve"> </w:t>
      </w:r>
      <w:r w:rsidR="001F6F10">
        <w:rPr>
          <w:shd w:val="clear" w:color="auto" w:fill="FFFFFF"/>
        </w:rPr>
        <w:t>its</w:t>
      </w:r>
      <w:r w:rsidR="001E7EB0">
        <w:rPr>
          <w:shd w:val="clear" w:color="auto" w:fill="FFFFFF"/>
        </w:rPr>
        <w:t xml:space="preserve"> </w:t>
      </w:r>
      <w:r w:rsidR="001F6F10">
        <w:rPr>
          <w:shd w:val="clear" w:color="auto" w:fill="FFFFFF"/>
        </w:rPr>
        <w:t>share</w:t>
      </w:r>
      <w:r w:rsidR="001E7EB0">
        <w:rPr>
          <w:shd w:val="clear" w:color="auto" w:fill="FFFFFF"/>
        </w:rPr>
        <w:t xml:space="preserve"> </w:t>
      </w:r>
      <w:r w:rsidRPr="00DE1C2D">
        <w:rPr>
          <w:shd w:val="clear" w:color="auto" w:fill="FFFFFF"/>
        </w:rPr>
        <w:t>of</w:t>
      </w:r>
      <w:r w:rsidR="001E7EB0">
        <w:rPr>
          <w:shd w:val="clear" w:color="auto" w:fill="FFFFFF"/>
        </w:rPr>
        <w:t xml:space="preserve"> </w:t>
      </w:r>
      <w:r w:rsidRPr="00DE1C2D">
        <w:rPr>
          <w:shd w:val="clear" w:color="auto" w:fill="FFFFFF"/>
        </w:rPr>
        <w:t>global</w:t>
      </w:r>
      <w:r w:rsidR="001E7EB0">
        <w:rPr>
          <w:shd w:val="clear" w:color="auto" w:fill="FFFFFF"/>
        </w:rPr>
        <w:t xml:space="preserve"> </w:t>
      </w:r>
      <w:r w:rsidRPr="00DE1C2D">
        <w:rPr>
          <w:shd w:val="clear" w:color="auto" w:fill="FFFFFF"/>
        </w:rPr>
        <w:t>printer</w:t>
      </w:r>
      <w:r w:rsidR="001E7EB0">
        <w:rPr>
          <w:shd w:val="clear" w:color="auto" w:fill="FFFFFF"/>
        </w:rPr>
        <w:t xml:space="preserve"> </w:t>
      </w:r>
      <w:r w:rsidRPr="00DE1C2D">
        <w:rPr>
          <w:shd w:val="clear" w:color="auto" w:fill="FFFFFF"/>
        </w:rPr>
        <w:t>shipments</w:t>
      </w:r>
      <w:r w:rsidR="001E7EB0">
        <w:rPr>
          <w:shd w:val="clear" w:color="auto" w:fill="FFFFFF"/>
        </w:rPr>
        <w:t xml:space="preserve"> </w:t>
      </w:r>
      <w:r w:rsidRPr="00DE1C2D">
        <w:rPr>
          <w:shd w:val="clear" w:color="auto" w:fill="FFFFFF"/>
        </w:rPr>
        <w:t>at</w:t>
      </w:r>
      <w:r w:rsidR="001E7EB0">
        <w:rPr>
          <w:shd w:val="clear" w:color="auto" w:fill="FFFFFF"/>
        </w:rPr>
        <w:t xml:space="preserve"> </w:t>
      </w:r>
      <w:r w:rsidRPr="00DE1C2D">
        <w:rPr>
          <w:shd w:val="clear" w:color="auto" w:fill="FFFFFF"/>
        </w:rPr>
        <w:t>26.6</w:t>
      </w:r>
      <w:r w:rsidR="001E7EB0">
        <w:rPr>
          <w:shd w:val="clear" w:color="auto" w:fill="FFFFFF"/>
        </w:rPr>
        <w:t xml:space="preserve"> </w:t>
      </w:r>
      <w:r w:rsidRPr="00DE1C2D">
        <w:rPr>
          <w:shd w:val="clear" w:color="auto" w:fill="FFFFFF"/>
        </w:rPr>
        <w:t>per</w:t>
      </w:r>
      <w:r w:rsidR="001E7EB0">
        <w:rPr>
          <w:shd w:val="clear" w:color="auto" w:fill="FFFFFF"/>
        </w:rPr>
        <w:t xml:space="preserve"> </w:t>
      </w:r>
      <w:r w:rsidRPr="00DE1C2D">
        <w:rPr>
          <w:shd w:val="clear" w:color="auto" w:fill="FFFFFF"/>
        </w:rPr>
        <w:t>cent.</w:t>
      </w:r>
      <w:r w:rsidRPr="00DE1C2D">
        <w:rPr>
          <w:rStyle w:val="FootnoteReference"/>
        </w:rPr>
        <w:footnoteReference w:id="17"/>
      </w:r>
    </w:p>
    <w:p w14:paraId="1CEAD5E6" w14:textId="77777777" w:rsidR="0057147C" w:rsidRPr="00DE1C2D" w:rsidRDefault="0057147C" w:rsidP="0057147C">
      <w:pPr>
        <w:pStyle w:val="BodyTextMain"/>
        <w:rPr>
          <w:color w:val="1A1A1A"/>
        </w:rPr>
      </w:pPr>
    </w:p>
    <w:p w14:paraId="781CA833" w14:textId="20F40B99" w:rsidR="0057147C" w:rsidRPr="00DE1C2D" w:rsidRDefault="0057147C" w:rsidP="0057147C">
      <w:pPr>
        <w:pStyle w:val="BodyTextMain"/>
        <w:rPr>
          <w:color w:val="1A1A1A"/>
        </w:rPr>
      </w:pPr>
      <w:r w:rsidRPr="00DE1C2D">
        <w:t>The</w:t>
      </w:r>
      <w:r w:rsidR="001E7EB0">
        <w:t xml:space="preserve"> </w:t>
      </w:r>
      <w:r w:rsidRPr="00DE1C2D">
        <w:t>company</w:t>
      </w:r>
      <w:r w:rsidR="001E7EB0">
        <w:t xml:space="preserve"> </w:t>
      </w:r>
      <w:r w:rsidRPr="00DE1C2D">
        <w:t>distribut</w:t>
      </w:r>
      <w:r w:rsidR="001F6F10">
        <w:t>ed</w:t>
      </w:r>
      <w:r w:rsidR="001E7EB0">
        <w:t xml:space="preserve"> </w:t>
      </w:r>
      <w:r w:rsidRPr="00DE1C2D">
        <w:t>its</w:t>
      </w:r>
      <w:r w:rsidR="001E7EB0">
        <w:t xml:space="preserve"> </w:t>
      </w:r>
      <w:r w:rsidRPr="00DE1C2D">
        <w:t>products</w:t>
      </w:r>
      <w:r w:rsidR="001E7EB0">
        <w:t xml:space="preserve"> </w:t>
      </w:r>
      <w:r w:rsidRPr="00DE1C2D">
        <w:rPr>
          <w:color w:val="1A1A1A"/>
        </w:rPr>
        <w:t>through</w:t>
      </w:r>
      <w:r w:rsidR="001E7EB0">
        <w:rPr>
          <w:color w:val="1A1A1A"/>
        </w:rPr>
        <w:t xml:space="preserve"> </w:t>
      </w:r>
      <w:r w:rsidRPr="00DE1C2D">
        <w:rPr>
          <w:color w:val="1A1A1A"/>
        </w:rPr>
        <w:t>partners</w:t>
      </w:r>
      <w:r w:rsidR="001E7EB0">
        <w:rPr>
          <w:color w:val="1A1A1A"/>
        </w:rPr>
        <w:t xml:space="preserve"> </w:t>
      </w:r>
      <w:r w:rsidR="008F7535">
        <w:rPr>
          <w:color w:val="1A1A1A"/>
        </w:rPr>
        <w:t>such</w:t>
      </w:r>
      <w:r w:rsidR="001E7EB0">
        <w:rPr>
          <w:color w:val="1A1A1A"/>
        </w:rPr>
        <w:t xml:space="preserve"> </w:t>
      </w:r>
      <w:r w:rsidR="008F7535">
        <w:rPr>
          <w:color w:val="1A1A1A"/>
        </w:rPr>
        <w:t>as</w:t>
      </w:r>
      <w:r w:rsidR="001E7EB0">
        <w:rPr>
          <w:color w:val="1A1A1A"/>
        </w:rPr>
        <w:t xml:space="preserve"> </w:t>
      </w:r>
      <w:r w:rsidRPr="00DE1C2D">
        <w:rPr>
          <w:color w:val="1A1A1A"/>
        </w:rPr>
        <w:t>retailers</w:t>
      </w:r>
      <w:r w:rsidR="001F6F10">
        <w:rPr>
          <w:color w:val="1A1A1A"/>
        </w:rPr>
        <w:t>,</w:t>
      </w:r>
      <w:r w:rsidR="001E7EB0">
        <w:rPr>
          <w:color w:val="1A1A1A"/>
        </w:rPr>
        <w:t xml:space="preserve"> </w:t>
      </w:r>
      <w:r w:rsidRPr="00DE1C2D">
        <w:rPr>
          <w:color w:val="1A1A1A"/>
        </w:rPr>
        <w:t>who</w:t>
      </w:r>
      <w:r w:rsidR="001E7EB0">
        <w:rPr>
          <w:color w:val="1A1A1A"/>
        </w:rPr>
        <w:t xml:space="preserve"> </w:t>
      </w:r>
      <w:r w:rsidRPr="00DE1C2D">
        <w:rPr>
          <w:color w:val="1A1A1A"/>
        </w:rPr>
        <w:t>sold</w:t>
      </w:r>
      <w:r w:rsidR="001E7EB0">
        <w:rPr>
          <w:color w:val="1A1A1A"/>
        </w:rPr>
        <w:t xml:space="preserve"> </w:t>
      </w:r>
      <w:r w:rsidR="001F6F10">
        <w:rPr>
          <w:color w:val="1A1A1A"/>
        </w:rPr>
        <w:t>the</w:t>
      </w:r>
      <w:r w:rsidR="001E7EB0">
        <w:rPr>
          <w:color w:val="1A1A1A"/>
        </w:rPr>
        <w:t xml:space="preserve"> </w:t>
      </w:r>
      <w:r w:rsidR="001F6F10">
        <w:rPr>
          <w:color w:val="1A1A1A"/>
        </w:rPr>
        <w:t>products</w:t>
      </w:r>
      <w:r w:rsidR="001E7EB0">
        <w:rPr>
          <w:color w:val="1A1A1A"/>
        </w:rPr>
        <w:t xml:space="preserve"> </w:t>
      </w:r>
      <w:r w:rsidRPr="00DE1C2D">
        <w:rPr>
          <w:color w:val="1A1A1A"/>
        </w:rPr>
        <w:t>to</w:t>
      </w:r>
      <w:r w:rsidR="001E7EB0">
        <w:rPr>
          <w:color w:val="1A1A1A"/>
        </w:rPr>
        <w:t xml:space="preserve"> </w:t>
      </w:r>
      <w:r w:rsidRPr="00DE1C2D">
        <w:rPr>
          <w:color w:val="1A1A1A"/>
        </w:rPr>
        <w:t>the</w:t>
      </w:r>
      <w:r w:rsidR="001E7EB0">
        <w:rPr>
          <w:color w:val="1A1A1A"/>
        </w:rPr>
        <w:t xml:space="preserve"> </w:t>
      </w:r>
      <w:r w:rsidRPr="00DE1C2D">
        <w:rPr>
          <w:color w:val="1A1A1A"/>
        </w:rPr>
        <w:t>public</w:t>
      </w:r>
      <w:r w:rsidR="001E7EB0">
        <w:rPr>
          <w:color w:val="1A1A1A"/>
        </w:rPr>
        <w:t xml:space="preserve"> </w:t>
      </w:r>
      <w:r w:rsidRPr="00DE1C2D">
        <w:rPr>
          <w:color w:val="1A1A1A"/>
        </w:rPr>
        <w:t>through</w:t>
      </w:r>
      <w:r w:rsidR="001E7EB0">
        <w:rPr>
          <w:color w:val="1A1A1A"/>
        </w:rPr>
        <w:t xml:space="preserve"> </w:t>
      </w:r>
      <w:r w:rsidR="001F6F10">
        <w:rPr>
          <w:color w:val="1A1A1A"/>
        </w:rPr>
        <w:t>the</w:t>
      </w:r>
      <w:r w:rsidR="001E7EB0">
        <w:rPr>
          <w:color w:val="1A1A1A"/>
        </w:rPr>
        <w:t xml:space="preserve"> </w:t>
      </w:r>
      <w:r w:rsidR="001F6F10">
        <w:rPr>
          <w:color w:val="1A1A1A"/>
        </w:rPr>
        <w:t>retailers’</w:t>
      </w:r>
      <w:r w:rsidR="001E7EB0">
        <w:rPr>
          <w:color w:val="1A1A1A"/>
        </w:rPr>
        <w:t xml:space="preserve"> </w:t>
      </w:r>
      <w:r w:rsidRPr="00DE1C2D">
        <w:rPr>
          <w:color w:val="1A1A1A"/>
        </w:rPr>
        <w:t>physical</w:t>
      </w:r>
      <w:r w:rsidR="001E7EB0">
        <w:rPr>
          <w:color w:val="1A1A1A"/>
        </w:rPr>
        <w:t xml:space="preserve"> </w:t>
      </w:r>
      <w:r w:rsidRPr="00DE1C2D">
        <w:rPr>
          <w:color w:val="1A1A1A"/>
        </w:rPr>
        <w:t>or</w:t>
      </w:r>
      <w:r w:rsidR="001E7EB0">
        <w:rPr>
          <w:color w:val="1A1A1A"/>
        </w:rPr>
        <w:t xml:space="preserve"> </w:t>
      </w:r>
      <w:r w:rsidR="001F6F10">
        <w:rPr>
          <w:color w:val="1A1A1A"/>
        </w:rPr>
        <w:t>I</w:t>
      </w:r>
      <w:r w:rsidRPr="00DE1C2D">
        <w:rPr>
          <w:color w:val="1A1A1A"/>
        </w:rPr>
        <w:t>nternet</w:t>
      </w:r>
      <w:r w:rsidR="001E7EB0">
        <w:rPr>
          <w:color w:val="1A1A1A"/>
        </w:rPr>
        <w:t xml:space="preserve"> </w:t>
      </w:r>
      <w:r w:rsidRPr="00DE1C2D">
        <w:rPr>
          <w:color w:val="1A1A1A"/>
        </w:rPr>
        <w:t>stores</w:t>
      </w:r>
      <w:r w:rsidR="001F6F10">
        <w:rPr>
          <w:color w:val="1A1A1A"/>
        </w:rPr>
        <w:t>;</w:t>
      </w:r>
      <w:r w:rsidR="001E7EB0">
        <w:rPr>
          <w:color w:val="1A1A1A"/>
        </w:rPr>
        <w:t xml:space="preserve"> </w:t>
      </w:r>
      <w:r w:rsidRPr="00DE1C2D">
        <w:rPr>
          <w:color w:val="1A1A1A"/>
        </w:rPr>
        <w:t>resellers</w:t>
      </w:r>
      <w:r w:rsidR="001F6F10">
        <w:rPr>
          <w:color w:val="1A1A1A"/>
        </w:rPr>
        <w:t>,</w:t>
      </w:r>
      <w:r w:rsidR="001E7EB0">
        <w:rPr>
          <w:color w:val="1A1A1A"/>
        </w:rPr>
        <w:t xml:space="preserve"> </w:t>
      </w:r>
      <w:r w:rsidRPr="00DE1C2D">
        <w:rPr>
          <w:color w:val="1A1A1A"/>
        </w:rPr>
        <w:t>who</w:t>
      </w:r>
      <w:r w:rsidR="001E7EB0">
        <w:rPr>
          <w:color w:val="1A1A1A"/>
        </w:rPr>
        <w:t xml:space="preserve"> </w:t>
      </w:r>
      <w:r w:rsidRPr="00DE1C2D">
        <w:rPr>
          <w:color w:val="1A1A1A"/>
        </w:rPr>
        <w:t>sold</w:t>
      </w:r>
      <w:r w:rsidR="001E7EB0">
        <w:rPr>
          <w:color w:val="1A1A1A"/>
        </w:rPr>
        <w:t xml:space="preserve"> </w:t>
      </w:r>
      <w:r w:rsidRPr="00DE1C2D">
        <w:rPr>
          <w:color w:val="1A1A1A"/>
        </w:rPr>
        <w:t>to</w:t>
      </w:r>
      <w:r w:rsidR="001E7EB0">
        <w:rPr>
          <w:color w:val="1A1A1A"/>
        </w:rPr>
        <w:t xml:space="preserve"> </w:t>
      </w:r>
      <w:r w:rsidRPr="00DE1C2D">
        <w:rPr>
          <w:color w:val="1A1A1A"/>
        </w:rPr>
        <w:t>targeted</w:t>
      </w:r>
      <w:r w:rsidR="001E7EB0">
        <w:rPr>
          <w:color w:val="1A1A1A"/>
        </w:rPr>
        <w:t xml:space="preserve"> </w:t>
      </w:r>
      <w:r w:rsidRPr="00DE1C2D">
        <w:rPr>
          <w:color w:val="1A1A1A"/>
        </w:rPr>
        <w:t>customer</w:t>
      </w:r>
      <w:r w:rsidR="001E7EB0">
        <w:rPr>
          <w:color w:val="1A1A1A"/>
        </w:rPr>
        <w:t xml:space="preserve"> </w:t>
      </w:r>
      <w:r w:rsidRPr="00DE1C2D">
        <w:rPr>
          <w:color w:val="1A1A1A"/>
        </w:rPr>
        <w:t>groups</w:t>
      </w:r>
      <w:r w:rsidR="001E7EB0">
        <w:rPr>
          <w:color w:val="1A1A1A"/>
        </w:rPr>
        <w:t xml:space="preserve"> </w:t>
      </w:r>
      <w:r w:rsidRPr="00DE1C2D">
        <w:rPr>
          <w:color w:val="1A1A1A"/>
        </w:rPr>
        <w:t>with</w:t>
      </w:r>
      <w:r w:rsidR="001E7EB0">
        <w:rPr>
          <w:color w:val="1A1A1A"/>
        </w:rPr>
        <w:t xml:space="preserve"> </w:t>
      </w:r>
      <w:r w:rsidR="001F6F10">
        <w:rPr>
          <w:color w:val="1A1A1A"/>
        </w:rPr>
        <w:t>the</w:t>
      </w:r>
      <w:r w:rsidR="001E7EB0">
        <w:rPr>
          <w:color w:val="1A1A1A"/>
        </w:rPr>
        <w:t xml:space="preserve"> </w:t>
      </w:r>
      <w:r w:rsidR="001F6F10">
        <w:rPr>
          <w:color w:val="1A1A1A"/>
        </w:rPr>
        <w:t>resellers’</w:t>
      </w:r>
      <w:r w:rsidR="001E7EB0">
        <w:rPr>
          <w:color w:val="1A1A1A"/>
        </w:rPr>
        <w:t xml:space="preserve"> </w:t>
      </w:r>
      <w:r w:rsidRPr="00DE1C2D">
        <w:rPr>
          <w:color w:val="1A1A1A"/>
        </w:rPr>
        <w:t>value-added</w:t>
      </w:r>
      <w:r w:rsidR="001E7EB0">
        <w:rPr>
          <w:color w:val="1A1A1A"/>
        </w:rPr>
        <w:t xml:space="preserve"> </w:t>
      </w:r>
      <w:r w:rsidRPr="00DE1C2D">
        <w:rPr>
          <w:color w:val="1A1A1A"/>
        </w:rPr>
        <w:t>products</w:t>
      </w:r>
      <w:r w:rsidR="001E7EB0">
        <w:rPr>
          <w:color w:val="1A1A1A"/>
        </w:rPr>
        <w:t xml:space="preserve"> </w:t>
      </w:r>
      <w:r w:rsidRPr="00DE1C2D">
        <w:rPr>
          <w:color w:val="1A1A1A"/>
        </w:rPr>
        <w:t>or</w:t>
      </w:r>
      <w:r w:rsidR="001E7EB0">
        <w:rPr>
          <w:color w:val="1A1A1A"/>
        </w:rPr>
        <w:t xml:space="preserve"> </w:t>
      </w:r>
      <w:r w:rsidRPr="00DE1C2D">
        <w:rPr>
          <w:color w:val="1A1A1A"/>
        </w:rPr>
        <w:t>services</w:t>
      </w:r>
      <w:r w:rsidR="001F6F10">
        <w:rPr>
          <w:color w:val="1A1A1A"/>
        </w:rPr>
        <w:t>;</w:t>
      </w:r>
      <w:r w:rsidR="001E7EB0">
        <w:rPr>
          <w:color w:val="1A1A1A"/>
        </w:rPr>
        <w:t xml:space="preserve"> </w:t>
      </w:r>
      <w:r w:rsidRPr="00DE1C2D">
        <w:rPr>
          <w:color w:val="1A1A1A"/>
        </w:rPr>
        <w:t>distribution</w:t>
      </w:r>
      <w:r w:rsidR="001E7EB0">
        <w:rPr>
          <w:color w:val="1A1A1A"/>
        </w:rPr>
        <w:t xml:space="preserve"> </w:t>
      </w:r>
      <w:r w:rsidRPr="00DE1C2D">
        <w:rPr>
          <w:color w:val="1A1A1A"/>
        </w:rPr>
        <w:t>partners</w:t>
      </w:r>
      <w:r w:rsidR="007B48C8">
        <w:rPr>
          <w:color w:val="1A1A1A"/>
        </w:rPr>
        <w:t>,</w:t>
      </w:r>
      <w:r w:rsidR="001E7EB0">
        <w:rPr>
          <w:color w:val="1A1A1A"/>
        </w:rPr>
        <w:t xml:space="preserve"> </w:t>
      </w:r>
      <w:r w:rsidRPr="00DE1C2D">
        <w:rPr>
          <w:color w:val="1A1A1A"/>
        </w:rPr>
        <w:t>who</w:t>
      </w:r>
      <w:r w:rsidR="001E7EB0">
        <w:rPr>
          <w:color w:val="1A1A1A"/>
        </w:rPr>
        <w:t xml:space="preserve"> </w:t>
      </w:r>
      <w:r w:rsidRPr="00DE1C2D">
        <w:rPr>
          <w:color w:val="1A1A1A"/>
        </w:rPr>
        <w:t>supplied</w:t>
      </w:r>
      <w:r w:rsidR="001E7EB0">
        <w:rPr>
          <w:color w:val="1A1A1A"/>
        </w:rPr>
        <w:t xml:space="preserve"> </w:t>
      </w:r>
      <w:r w:rsidR="007B48C8">
        <w:rPr>
          <w:color w:val="1A1A1A"/>
        </w:rPr>
        <w:t>the</w:t>
      </w:r>
      <w:r w:rsidR="001E7EB0">
        <w:rPr>
          <w:color w:val="1A1A1A"/>
        </w:rPr>
        <w:t xml:space="preserve"> </w:t>
      </w:r>
      <w:r w:rsidR="007B48C8">
        <w:rPr>
          <w:color w:val="1A1A1A"/>
        </w:rPr>
        <w:t>products</w:t>
      </w:r>
      <w:r w:rsidR="001E7EB0">
        <w:rPr>
          <w:color w:val="1A1A1A"/>
        </w:rPr>
        <w:t xml:space="preserve"> </w:t>
      </w:r>
      <w:r w:rsidRPr="00DE1C2D">
        <w:rPr>
          <w:color w:val="1A1A1A"/>
        </w:rPr>
        <w:t>to</w:t>
      </w:r>
      <w:r w:rsidR="001E7EB0">
        <w:rPr>
          <w:color w:val="1A1A1A"/>
        </w:rPr>
        <w:t xml:space="preserve"> </w:t>
      </w:r>
      <w:r w:rsidRPr="00DE1C2D">
        <w:rPr>
          <w:color w:val="1A1A1A"/>
        </w:rPr>
        <w:t>resellers</w:t>
      </w:r>
      <w:r w:rsidR="007B48C8">
        <w:rPr>
          <w:color w:val="1A1A1A"/>
        </w:rPr>
        <w:t>;</w:t>
      </w:r>
      <w:r w:rsidR="001E7EB0">
        <w:rPr>
          <w:color w:val="1A1A1A"/>
        </w:rPr>
        <w:t xml:space="preserve"> </w:t>
      </w:r>
      <w:r w:rsidRPr="00DE1C2D">
        <w:rPr>
          <w:color w:val="1A1A1A"/>
        </w:rPr>
        <w:t>and</w:t>
      </w:r>
      <w:r w:rsidR="001E7EB0">
        <w:rPr>
          <w:color w:val="1A1A1A"/>
        </w:rPr>
        <w:t xml:space="preserve"> </w:t>
      </w:r>
      <w:r w:rsidRPr="00DE1C2D">
        <w:rPr>
          <w:color w:val="1A1A1A"/>
        </w:rPr>
        <w:t>system</w:t>
      </w:r>
      <w:r w:rsidR="001E7EB0">
        <w:rPr>
          <w:color w:val="1A1A1A"/>
        </w:rPr>
        <w:t xml:space="preserve"> </w:t>
      </w:r>
      <w:r w:rsidRPr="00DE1C2D">
        <w:rPr>
          <w:color w:val="1A1A1A"/>
        </w:rPr>
        <w:t>integrators</w:t>
      </w:r>
      <w:r w:rsidR="007B48C8">
        <w:rPr>
          <w:color w:val="1A1A1A"/>
        </w:rPr>
        <w:t>,</w:t>
      </w:r>
      <w:r w:rsidR="001E7EB0">
        <w:rPr>
          <w:color w:val="1A1A1A"/>
        </w:rPr>
        <w:t xml:space="preserve"> </w:t>
      </w:r>
      <w:r w:rsidRPr="00DE1C2D">
        <w:rPr>
          <w:color w:val="1A1A1A"/>
        </w:rPr>
        <w:t>who</w:t>
      </w:r>
      <w:r w:rsidR="001E7EB0">
        <w:rPr>
          <w:color w:val="1A1A1A"/>
        </w:rPr>
        <w:t xml:space="preserve"> </w:t>
      </w:r>
      <w:r w:rsidRPr="00DE1C2D">
        <w:rPr>
          <w:color w:val="1A1A1A"/>
        </w:rPr>
        <w:t>provided</w:t>
      </w:r>
      <w:r w:rsidR="001E7EB0">
        <w:rPr>
          <w:color w:val="1A1A1A"/>
        </w:rPr>
        <w:t xml:space="preserve"> </w:t>
      </w:r>
      <w:r w:rsidRPr="00DE1C2D">
        <w:rPr>
          <w:color w:val="1A1A1A"/>
        </w:rPr>
        <w:t>various</w:t>
      </w:r>
      <w:r w:rsidR="001E7EB0">
        <w:rPr>
          <w:color w:val="1A1A1A"/>
        </w:rPr>
        <w:t xml:space="preserve"> </w:t>
      </w:r>
      <w:r w:rsidRPr="00DE1C2D">
        <w:rPr>
          <w:color w:val="1A1A1A"/>
        </w:rPr>
        <w:t>levels</w:t>
      </w:r>
      <w:r w:rsidR="001E7EB0">
        <w:rPr>
          <w:color w:val="1A1A1A"/>
        </w:rPr>
        <w:t xml:space="preserve"> </w:t>
      </w:r>
      <w:r w:rsidRPr="00DE1C2D">
        <w:rPr>
          <w:color w:val="1A1A1A"/>
        </w:rPr>
        <w:t>of</w:t>
      </w:r>
      <w:r w:rsidR="001E7EB0">
        <w:rPr>
          <w:color w:val="1A1A1A"/>
        </w:rPr>
        <w:t xml:space="preserve"> </w:t>
      </w:r>
      <w:r w:rsidRPr="00DE1C2D">
        <w:rPr>
          <w:color w:val="1A1A1A"/>
        </w:rPr>
        <w:t>services</w:t>
      </w:r>
      <w:r w:rsidR="001E7EB0">
        <w:rPr>
          <w:color w:val="1A1A1A"/>
        </w:rPr>
        <w:t xml:space="preserve"> </w:t>
      </w:r>
      <w:r w:rsidRPr="00DE1C2D">
        <w:rPr>
          <w:color w:val="1A1A1A"/>
        </w:rPr>
        <w:t>downstream.</w:t>
      </w:r>
    </w:p>
    <w:p w14:paraId="7E6DAFF3" w14:textId="3AF26F2F" w:rsidR="0057147C" w:rsidRPr="00DE1C2D" w:rsidRDefault="0057147C">
      <w:pPr>
        <w:pStyle w:val="BodyTextMain"/>
      </w:pPr>
    </w:p>
    <w:p w14:paraId="01A030B9" w14:textId="77777777" w:rsidR="0057147C" w:rsidRPr="00DE1C2D" w:rsidRDefault="0057147C">
      <w:pPr>
        <w:pStyle w:val="BodyTextMain"/>
      </w:pPr>
    </w:p>
    <w:p w14:paraId="70A742BE" w14:textId="0819038D" w:rsidR="0057147C" w:rsidRPr="00DE1C2D" w:rsidRDefault="0057147C" w:rsidP="00FC1109">
      <w:pPr>
        <w:pStyle w:val="Casehead1"/>
      </w:pPr>
      <w:r w:rsidRPr="00DE1C2D">
        <w:t>FORAY</w:t>
      </w:r>
      <w:r w:rsidR="001E7EB0">
        <w:t xml:space="preserve"> </w:t>
      </w:r>
      <w:r w:rsidRPr="00DE1C2D">
        <w:t>INTO</w:t>
      </w:r>
      <w:r w:rsidR="001E7EB0">
        <w:t xml:space="preserve"> </w:t>
      </w:r>
      <w:r w:rsidRPr="00DE1C2D">
        <w:t>3D</w:t>
      </w:r>
      <w:r w:rsidR="001E7EB0">
        <w:t xml:space="preserve"> </w:t>
      </w:r>
      <w:r w:rsidRPr="00DE1C2D">
        <w:t>PRINTING</w:t>
      </w:r>
    </w:p>
    <w:p w14:paraId="4C1E215B" w14:textId="77777777" w:rsidR="0057147C" w:rsidRPr="00DE1C2D" w:rsidRDefault="0057147C" w:rsidP="0057147C">
      <w:pPr>
        <w:pStyle w:val="BodyTextMain"/>
      </w:pPr>
    </w:p>
    <w:p w14:paraId="7176B3B0" w14:textId="752EAE98" w:rsidR="00C26A5D" w:rsidRDefault="0057147C" w:rsidP="0057147C">
      <w:pPr>
        <w:pStyle w:val="BodyTextMain"/>
      </w:pPr>
      <w:r w:rsidRPr="00DE1C2D">
        <w:t>In</w:t>
      </w:r>
      <w:r w:rsidR="001E7EB0">
        <w:t xml:space="preserve"> </w:t>
      </w:r>
      <w:r w:rsidRPr="00DE1C2D">
        <w:t>October</w:t>
      </w:r>
      <w:r w:rsidR="001E7EB0">
        <w:t xml:space="preserve"> </w:t>
      </w:r>
      <w:r w:rsidRPr="00DE1C2D">
        <w:t>2013,</w:t>
      </w:r>
      <w:r w:rsidR="001E7EB0">
        <w:t xml:space="preserve"> </w:t>
      </w:r>
      <w:r w:rsidRPr="00DE1C2D">
        <w:t>as</w:t>
      </w:r>
      <w:r w:rsidR="001E7EB0">
        <w:t xml:space="preserve"> </w:t>
      </w:r>
      <w:r w:rsidRPr="00DE1C2D">
        <w:t>a</w:t>
      </w:r>
      <w:r w:rsidR="001E7EB0">
        <w:t xml:space="preserve"> </w:t>
      </w:r>
      <w:r w:rsidRPr="00DE1C2D">
        <w:t>strategic</w:t>
      </w:r>
      <w:r w:rsidR="001E7EB0">
        <w:t xml:space="preserve"> </w:t>
      </w:r>
      <w:r w:rsidRPr="00DE1C2D">
        <w:t>response</w:t>
      </w:r>
      <w:r w:rsidR="001E7EB0">
        <w:t xml:space="preserve"> </w:t>
      </w:r>
      <w:r w:rsidR="007B48C8">
        <w:t>to</w:t>
      </w:r>
      <w:r w:rsidR="001E7EB0">
        <w:t xml:space="preserve"> </w:t>
      </w:r>
      <w:r w:rsidRPr="00DE1C2D">
        <w:t>“industry</w:t>
      </w:r>
      <w:r w:rsidR="001E7EB0">
        <w:t xml:space="preserve"> </w:t>
      </w:r>
      <w:r w:rsidRPr="00DE1C2D">
        <w:t>declines</w:t>
      </w:r>
      <w:r w:rsidR="001E7EB0">
        <w:t xml:space="preserve"> </w:t>
      </w:r>
      <w:r w:rsidRPr="00DE1C2D">
        <w:t>in</w:t>
      </w:r>
      <w:r w:rsidR="001E7EB0">
        <w:t xml:space="preserve"> </w:t>
      </w:r>
      <w:r w:rsidRPr="00DE1C2D">
        <w:t>some</w:t>
      </w:r>
      <w:r w:rsidR="001E7EB0">
        <w:t xml:space="preserve"> </w:t>
      </w:r>
      <w:r w:rsidRPr="00DE1C2D">
        <w:t>of</w:t>
      </w:r>
      <w:r w:rsidR="001E7EB0">
        <w:t xml:space="preserve"> </w:t>
      </w:r>
      <w:r w:rsidRPr="00DE1C2D">
        <w:t>our</w:t>
      </w:r>
      <w:r w:rsidR="001E7EB0">
        <w:t xml:space="preserve"> </w:t>
      </w:r>
      <w:r w:rsidRPr="00DE1C2D">
        <w:t>businesses,”</w:t>
      </w:r>
      <w:r w:rsidRPr="00DE1C2D">
        <w:rPr>
          <w:rStyle w:val="FootnoteReference"/>
        </w:rPr>
        <w:footnoteReference w:id="18"/>
      </w:r>
      <w:r w:rsidR="001E7EB0">
        <w:t xml:space="preserve"> </w:t>
      </w:r>
      <w:r w:rsidRPr="00DE1C2D">
        <w:t>HP</w:t>
      </w:r>
      <w:r w:rsidR="001B6845" w:rsidRPr="00DE1C2D">
        <w:t>’</w:t>
      </w:r>
      <w:r w:rsidRPr="00DE1C2D">
        <w:t>s</w:t>
      </w:r>
      <w:r w:rsidR="001E7EB0">
        <w:t xml:space="preserve"> </w:t>
      </w:r>
      <w:r w:rsidRPr="00DE1C2D">
        <w:t>executive</w:t>
      </w:r>
      <w:r w:rsidR="001E7EB0">
        <w:t xml:space="preserve"> </w:t>
      </w:r>
      <w:r w:rsidRPr="00DE1C2D">
        <w:t>team</w:t>
      </w:r>
      <w:r w:rsidR="001E7EB0">
        <w:t xml:space="preserve"> </w:t>
      </w:r>
      <w:r w:rsidRPr="00DE1C2D">
        <w:t>decided</w:t>
      </w:r>
      <w:r w:rsidR="001E7EB0">
        <w:t xml:space="preserve"> </w:t>
      </w:r>
      <w:r w:rsidRPr="00DE1C2D">
        <w:t>to</w:t>
      </w:r>
      <w:r w:rsidR="001E7EB0">
        <w:t xml:space="preserve"> </w:t>
      </w:r>
      <w:r w:rsidRPr="00DE1C2D">
        <w:t>leverage</w:t>
      </w:r>
      <w:r w:rsidR="001E7EB0">
        <w:t xml:space="preserve"> </w:t>
      </w:r>
      <w:r w:rsidRPr="00DE1C2D">
        <w:t>its</w:t>
      </w:r>
      <w:r w:rsidR="001E7EB0">
        <w:t xml:space="preserve"> </w:t>
      </w:r>
      <w:r w:rsidRPr="00DE1C2D">
        <w:t>established</w:t>
      </w:r>
      <w:r w:rsidR="001E7EB0">
        <w:t xml:space="preserve"> </w:t>
      </w:r>
      <w:r w:rsidRPr="00DE1C2D">
        <w:t>leadership</w:t>
      </w:r>
      <w:r w:rsidR="001E7EB0">
        <w:t xml:space="preserve"> </w:t>
      </w:r>
      <w:r w:rsidRPr="00DE1C2D">
        <w:t>in</w:t>
      </w:r>
      <w:r w:rsidR="001E7EB0">
        <w:t xml:space="preserve"> </w:t>
      </w:r>
      <w:r w:rsidRPr="00DE1C2D">
        <w:t>2D</w:t>
      </w:r>
      <w:r w:rsidR="001E7EB0">
        <w:t xml:space="preserve"> </w:t>
      </w:r>
      <w:r w:rsidRPr="00DE1C2D">
        <w:t>printing</w:t>
      </w:r>
      <w:r w:rsidR="001E7EB0">
        <w:t xml:space="preserve"> </w:t>
      </w:r>
      <w:r w:rsidR="00C26A5D">
        <w:t>and</w:t>
      </w:r>
      <w:r w:rsidR="001E7EB0">
        <w:t xml:space="preserve"> </w:t>
      </w:r>
      <w:r w:rsidR="00C26A5D">
        <w:t>enter</w:t>
      </w:r>
      <w:r w:rsidR="001E7EB0">
        <w:t xml:space="preserve"> </w:t>
      </w:r>
      <w:r w:rsidR="00C26A5D">
        <w:t>the</w:t>
      </w:r>
      <w:r w:rsidR="001E7EB0">
        <w:t xml:space="preserve"> </w:t>
      </w:r>
      <w:r w:rsidRPr="00DE1C2D">
        <w:t>3D</w:t>
      </w:r>
      <w:r w:rsidR="001E7EB0">
        <w:t xml:space="preserve"> </w:t>
      </w:r>
      <w:r w:rsidRPr="00DE1C2D">
        <w:t>printing</w:t>
      </w:r>
      <w:r w:rsidR="001E7EB0">
        <w:t xml:space="preserve"> </w:t>
      </w:r>
      <w:r w:rsidR="00C26A5D">
        <w:t>market</w:t>
      </w:r>
      <w:r w:rsidRPr="00DE1C2D">
        <w:t>.</w:t>
      </w:r>
      <w:r w:rsidR="001E7EB0">
        <w:t xml:space="preserve"> </w:t>
      </w:r>
      <w:r w:rsidRPr="00DE1C2D">
        <w:t>A</w:t>
      </w:r>
      <w:r w:rsidR="001E7EB0">
        <w:t xml:space="preserve"> </w:t>
      </w:r>
      <w:r w:rsidRPr="00DE1C2D">
        <w:t>year</w:t>
      </w:r>
      <w:r w:rsidR="001E7EB0">
        <w:t xml:space="preserve"> </w:t>
      </w:r>
      <w:r w:rsidRPr="00DE1C2D">
        <w:t>later,</w:t>
      </w:r>
      <w:r w:rsidR="001E7EB0">
        <w:t xml:space="preserve"> </w:t>
      </w:r>
      <w:r w:rsidRPr="00DE1C2D">
        <w:t>HP</w:t>
      </w:r>
      <w:r w:rsidR="001E7EB0">
        <w:t xml:space="preserve"> </w:t>
      </w:r>
      <w:r w:rsidRPr="00DE1C2D">
        <w:t>announced</w:t>
      </w:r>
      <w:r w:rsidR="001E7EB0">
        <w:t xml:space="preserve"> </w:t>
      </w:r>
      <w:r w:rsidRPr="00DE1C2D">
        <w:t>that</w:t>
      </w:r>
      <w:r w:rsidR="001E7EB0">
        <w:t xml:space="preserve"> </w:t>
      </w:r>
      <w:r w:rsidRPr="00DE1C2D">
        <w:t>it</w:t>
      </w:r>
      <w:r w:rsidR="001E7EB0">
        <w:t xml:space="preserve"> </w:t>
      </w:r>
      <w:r w:rsidRPr="00DE1C2D">
        <w:t>would</w:t>
      </w:r>
      <w:r w:rsidR="001E7EB0">
        <w:t xml:space="preserve"> </w:t>
      </w:r>
      <w:r w:rsidR="00C26A5D" w:rsidRPr="00DE1C2D">
        <w:t>produce</w:t>
      </w:r>
      <w:r w:rsidR="001E7EB0">
        <w:t xml:space="preserve"> </w:t>
      </w:r>
      <w:r w:rsidRPr="00DE1C2D">
        <w:t>a</w:t>
      </w:r>
      <w:r w:rsidR="001E7EB0">
        <w:t xml:space="preserve"> </w:t>
      </w:r>
      <w:r w:rsidRPr="00DE1C2D">
        <w:t>3D</w:t>
      </w:r>
      <w:r w:rsidR="001E7EB0">
        <w:t xml:space="preserve"> </w:t>
      </w:r>
      <w:r w:rsidRPr="00DE1C2D">
        <w:t>printer</w:t>
      </w:r>
      <w:r w:rsidR="001E7EB0">
        <w:t xml:space="preserve"> </w:t>
      </w:r>
      <w:r w:rsidRPr="00DE1C2D">
        <w:t>that</w:t>
      </w:r>
      <w:r w:rsidR="001E7EB0">
        <w:t xml:space="preserve"> </w:t>
      </w:r>
      <w:r w:rsidRPr="00DE1C2D">
        <w:t>would</w:t>
      </w:r>
      <w:r w:rsidR="001E7EB0">
        <w:t xml:space="preserve"> </w:t>
      </w:r>
      <w:r w:rsidRPr="00DE1C2D">
        <w:t>be</w:t>
      </w:r>
      <w:r w:rsidR="001E7EB0">
        <w:t xml:space="preserve"> </w:t>
      </w:r>
      <w:r w:rsidRPr="00DE1C2D">
        <w:t>10</w:t>
      </w:r>
      <w:r w:rsidR="001E7EB0">
        <w:t xml:space="preserve"> </w:t>
      </w:r>
      <w:r w:rsidRPr="00DE1C2D">
        <w:t>times</w:t>
      </w:r>
      <w:r w:rsidR="001E7EB0">
        <w:t xml:space="preserve"> </w:t>
      </w:r>
      <w:r w:rsidRPr="00DE1C2D">
        <w:t>faster</w:t>
      </w:r>
      <w:r w:rsidR="001E7EB0">
        <w:t xml:space="preserve"> </w:t>
      </w:r>
      <w:r w:rsidRPr="00DE1C2D">
        <w:t>and</w:t>
      </w:r>
      <w:r w:rsidR="001E7EB0">
        <w:t xml:space="preserve"> </w:t>
      </w:r>
      <w:r w:rsidRPr="00DE1C2D">
        <w:t>50</w:t>
      </w:r>
      <w:r w:rsidR="001E7EB0">
        <w:t xml:space="preserve"> </w:t>
      </w:r>
      <w:r w:rsidRPr="00DE1C2D">
        <w:t>per</w:t>
      </w:r>
      <w:r w:rsidR="001E7EB0">
        <w:t xml:space="preserve"> </w:t>
      </w:r>
      <w:r w:rsidRPr="00DE1C2D">
        <w:t>cent</w:t>
      </w:r>
      <w:r w:rsidR="001E7EB0">
        <w:t xml:space="preserve"> </w:t>
      </w:r>
      <w:r w:rsidRPr="00DE1C2D">
        <w:t>cheaper</w:t>
      </w:r>
      <w:r w:rsidR="001E7EB0">
        <w:t xml:space="preserve"> </w:t>
      </w:r>
      <w:r w:rsidRPr="00DE1C2D">
        <w:t>than</w:t>
      </w:r>
      <w:r w:rsidR="001E7EB0">
        <w:t xml:space="preserve"> </w:t>
      </w:r>
      <w:r w:rsidRPr="00DE1C2D">
        <w:t>any</w:t>
      </w:r>
      <w:r w:rsidR="001E7EB0">
        <w:t xml:space="preserve"> </w:t>
      </w:r>
      <w:r w:rsidRPr="00DE1C2D">
        <w:t>existing</w:t>
      </w:r>
      <w:r w:rsidR="001E7EB0">
        <w:t xml:space="preserve"> </w:t>
      </w:r>
      <w:r w:rsidRPr="00DE1C2D">
        <w:t>system</w:t>
      </w:r>
      <w:r w:rsidR="001E7EB0">
        <w:t xml:space="preserve"> </w:t>
      </w:r>
      <w:r w:rsidRPr="00DE1C2D">
        <w:t>in</w:t>
      </w:r>
      <w:r w:rsidR="001E7EB0">
        <w:t xml:space="preserve"> </w:t>
      </w:r>
      <w:r w:rsidRPr="00DE1C2D">
        <w:t>the</w:t>
      </w:r>
      <w:r w:rsidR="001E7EB0">
        <w:t xml:space="preserve"> </w:t>
      </w:r>
      <w:r w:rsidRPr="00DE1C2D">
        <w:t>market.</w:t>
      </w:r>
    </w:p>
    <w:p w14:paraId="12A3E850" w14:textId="77777777" w:rsidR="00C26A5D" w:rsidRDefault="00C26A5D" w:rsidP="0057147C">
      <w:pPr>
        <w:pStyle w:val="BodyTextMain"/>
      </w:pPr>
    </w:p>
    <w:p w14:paraId="5103EE32" w14:textId="7AB7F26E" w:rsidR="0057147C" w:rsidRPr="00DE1C2D" w:rsidRDefault="00C26A5D" w:rsidP="0057147C">
      <w:pPr>
        <w:pStyle w:val="BodyTextMain"/>
      </w:pPr>
      <w:r>
        <w:t>An</w:t>
      </w:r>
      <w:r w:rsidR="001E7EB0">
        <w:t xml:space="preserve"> </w:t>
      </w:r>
      <w:r>
        <w:t>increase</w:t>
      </w:r>
      <w:r w:rsidR="001E7EB0">
        <w:t xml:space="preserve"> </w:t>
      </w:r>
      <w:r>
        <w:t>in</w:t>
      </w:r>
      <w:r w:rsidR="001E7EB0">
        <w:t xml:space="preserve"> </w:t>
      </w:r>
      <w:r>
        <w:t>the</w:t>
      </w:r>
      <w:r w:rsidR="001E7EB0">
        <w:t xml:space="preserve"> </w:t>
      </w:r>
      <w:r>
        <w:t>company’s</w:t>
      </w:r>
      <w:r w:rsidR="001E7EB0">
        <w:t xml:space="preserve"> </w:t>
      </w:r>
      <w:r>
        <w:t>research</w:t>
      </w:r>
      <w:r w:rsidR="001E7EB0">
        <w:t xml:space="preserve"> </w:t>
      </w:r>
      <w:r>
        <w:t>and</w:t>
      </w:r>
      <w:r w:rsidR="001E7EB0">
        <w:t xml:space="preserve"> </w:t>
      </w:r>
      <w:r>
        <w:t>development</w:t>
      </w:r>
      <w:r w:rsidR="001E7EB0">
        <w:t xml:space="preserve"> </w:t>
      </w:r>
      <w:r>
        <w:t>(R&amp;D)</w:t>
      </w:r>
      <w:r w:rsidR="001E7EB0">
        <w:t xml:space="preserve"> </w:t>
      </w:r>
      <w:r>
        <w:t>expenses</w:t>
      </w:r>
      <w:r w:rsidR="001E7EB0">
        <w:t xml:space="preserve"> </w:t>
      </w:r>
      <w:r>
        <w:t>evidenced</w:t>
      </w:r>
      <w:r w:rsidR="001E7EB0">
        <w:t xml:space="preserve"> </w:t>
      </w:r>
      <w:r w:rsidR="0057147C" w:rsidRPr="00DE1C2D">
        <w:t>the</w:t>
      </w:r>
      <w:r w:rsidR="001E7EB0">
        <w:t xml:space="preserve"> </w:t>
      </w:r>
      <w:r w:rsidR="0057147C" w:rsidRPr="00DE1C2D">
        <w:t>early-stage</w:t>
      </w:r>
      <w:r w:rsidR="001E7EB0">
        <w:t xml:space="preserve"> </w:t>
      </w:r>
      <w:r w:rsidR="0057147C" w:rsidRPr="00DE1C2D">
        <w:t>investment</w:t>
      </w:r>
      <w:r w:rsidR="001E7EB0">
        <w:t xml:space="preserve"> </w:t>
      </w:r>
      <w:r>
        <w:t>HP</w:t>
      </w:r>
      <w:r w:rsidR="001E7EB0">
        <w:t xml:space="preserve"> </w:t>
      </w:r>
      <w:r w:rsidR="0057147C" w:rsidRPr="00DE1C2D">
        <w:t>made</w:t>
      </w:r>
      <w:r w:rsidR="001E7EB0">
        <w:t xml:space="preserve"> </w:t>
      </w:r>
      <w:r w:rsidR="0057147C" w:rsidRPr="00DE1C2D">
        <w:t>in</w:t>
      </w:r>
      <w:r w:rsidR="001E7EB0">
        <w:t xml:space="preserve"> </w:t>
      </w:r>
      <w:r w:rsidR="0057147C" w:rsidRPr="00DE1C2D">
        <w:t>the</w:t>
      </w:r>
      <w:r w:rsidR="001E7EB0">
        <w:t xml:space="preserve"> </w:t>
      </w:r>
      <w:r w:rsidR="0057147C" w:rsidRPr="00DE1C2D">
        <w:t>new</w:t>
      </w:r>
      <w:r w:rsidR="001E7EB0">
        <w:t xml:space="preserve"> </w:t>
      </w:r>
      <w:r w:rsidR="0057147C" w:rsidRPr="00DE1C2D">
        <w:t>business</w:t>
      </w:r>
      <w:r w:rsidR="001E7EB0">
        <w:t xml:space="preserve"> </w:t>
      </w:r>
      <w:r w:rsidR="0057147C" w:rsidRPr="00DE1C2D">
        <w:t>segment</w:t>
      </w:r>
      <w:r>
        <w:t>:</w:t>
      </w:r>
      <w:r w:rsidR="001E7EB0">
        <w:t xml:space="preserve"> </w:t>
      </w:r>
      <w:r w:rsidR="0057147C" w:rsidRPr="00DE1C2D">
        <w:t>from</w:t>
      </w:r>
      <w:r w:rsidR="001E7EB0">
        <w:t xml:space="preserve"> </w:t>
      </w:r>
      <w:r w:rsidR="0057147C" w:rsidRPr="00DE1C2D">
        <w:t>$1,191</w:t>
      </w:r>
      <w:r w:rsidR="001E7EB0">
        <w:t xml:space="preserve"> </w:t>
      </w:r>
      <w:r w:rsidR="0057147C" w:rsidRPr="00DE1C2D">
        <w:t>million</w:t>
      </w:r>
      <w:r w:rsidR="001E7EB0">
        <w:t xml:space="preserve"> </w:t>
      </w:r>
      <w:r w:rsidR="0057147C" w:rsidRPr="00DE1C2D">
        <w:t>in</w:t>
      </w:r>
      <w:r w:rsidR="001E7EB0">
        <w:t xml:space="preserve"> </w:t>
      </w:r>
      <w:r w:rsidR="0057147C" w:rsidRPr="00DE1C2D">
        <w:t>2015</w:t>
      </w:r>
      <w:r>
        <w:t>,</w:t>
      </w:r>
      <w:r w:rsidR="001E7EB0">
        <w:t xml:space="preserve"> </w:t>
      </w:r>
      <w:r>
        <w:t>the</w:t>
      </w:r>
      <w:r w:rsidR="001E7EB0">
        <w:t xml:space="preserve"> </w:t>
      </w:r>
      <w:r>
        <w:t>R&amp;D</w:t>
      </w:r>
      <w:r w:rsidR="001E7EB0">
        <w:t xml:space="preserve"> </w:t>
      </w:r>
      <w:r>
        <w:t>expenses</w:t>
      </w:r>
      <w:r w:rsidR="001E7EB0">
        <w:t xml:space="preserve"> </w:t>
      </w:r>
      <w:r>
        <w:t>increased</w:t>
      </w:r>
      <w:r w:rsidR="001E7EB0">
        <w:t xml:space="preserve"> </w:t>
      </w:r>
      <w:r w:rsidR="0057147C" w:rsidRPr="00DE1C2D">
        <w:t>to</w:t>
      </w:r>
      <w:r w:rsidR="001E7EB0">
        <w:t xml:space="preserve"> </w:t>
      </w:r>
      <w:r w:rsidR="0057147C" w:rsidRPr="00DE1C2D">
        <w:t>$1,209</w:t>
      </w:r>
      <w:r w:rsidR="001E7EB0">
        <w:t xml:space="preserve"> </w:t>
      </w:r>
      <w:r w:rsidR="0057147C" w:rsidRPr="00DE1C2D">
        <w:t>million</w:t>
      </w:r>
      <w:r w:rsidR="001E7EB0">
        <w:t xml:space="preserve"> </w:t>
      </w:r>
      <w:r w:rsidR="0057147C" w:rsidRPr="00DE1C2D">
        <w:t>in</w:t>
      </w:r>
      <w:r w:rsidR="001E7EB0">
        <w:t xml:space="preserve"> </w:t>
      </w:r>
      <w:r w:rsidR="0057147C" w:rsidRPr="00DE1C2D">
        <w:t>2016.</w:t>
      </w:r>
      <w:r w:rsidR="001E7EB0">
        <w:t xml:space="preserve"> </w:t>
      </w:r>
      <w:r w:rsidR="0057147C" w:rsidRPr="00DE1C2D">
        <w:t>The</w:t>
      </w:r>
      <w:r w:rsidR="001E7EB0">
        <w:t xml:space="preserve"> </w:t>
      </w:r>
      <w:r w:rsidR="0057147C" w:rsidRPr="00DE1C2D">
        <w:t>company</w:t>
      </w:r>
      <w:r w:rsidR="001E7EB0">
        <w:t xml:space="preserve"> </w:t>
      </w:r>
      <w:r w:rsidR="0057147C" w:rsidRPr="00DE1C2D">
        <w:t>had</w:t>
      </w:r>
      <w:r w:rsidR="001E7EB0">
        <w:t xml:space="preserve"> </w:t>
      </w:r>
      <w:r w:rsidR="0057147C" w:rsidRPr="00DE1C2D">
        <w:t>said</w:t>
      </w:r>
      <w:r w:rsidR="001E7EB0">
        <w:t xml:space="preserve"> </w:t>
      </w:r>
      <w:r w:rsidR="0057147C" w:rsidRPr="00DE1C2D">
        <w:t>at</w:t>
      </w:r>
      <w:r w:rsidR="001E7EB0">
        <w:t xml:space="preserve"> </w:t>
      </w:r>
      <w:r w:rsidR="0057147C" w:rsidRPr="00DE1C2D">
        <w:t>the</w:t>
      </w:r>
      <w:r w:rsidR="001E7EB0">
        <w:t xml:space="preserve"> </w:t>
      </w:r>
      <w:r w:rsidR="0057147C" w:rsidRPr="00DE1C2D">
        <w:t>time</w:t>
      </w:r>
      <w:r w:rsidR="001E7EB0">
        <w:t xml:space="preserve"> </w:t>
      </w:r>
      <w:r w:rsidR="0057147C" w:rsidRPr="00DE1C2D">
        <w:t>that</w:t>
      </w:r>
      <w:r w:rsidR="001E7EB0">
        <w:t xml:space="preserve"> </w:t>
      </w:r>
      <w:r w:rsidR="0057147C" w:rsidRPr="00DE1C2D">
        <w:t>the</w:t>
      </w:r>
      <w:r w:rsidR="001E7EB0">
        <w:t xml:space="preserve"> </w:t>
      </w:r>
      <w:r w:rsidR="004A147F">
        <w:t>2</w:t>
      </w:r>
      <w:r w:rsidR="001E7EB0">
        <w:t xml:space="preserve"> </w:t>
      </w:r>
      <w:r w:rsidR="0057147C" w:rsidRPr="00DE1C2D">
        <w:t>per</w:t>
      </w:r>
      <w:r w:rsidR="001E7EB0">
        <w:t xml:space="preserve"> </w:t>
      </w:r>
      <w:r w:rsidR="0057147C" w:rsidRPr="00DE1C2D">
        <w:t>cent</w:t>
      </w:r>
      <w:r w:rsidR="001E7EB0">
        <w:t xml:space="preserve"> </w:t>
      </w:r>
      <w:r w:rsidR="0057147C" w:rsidRPr="00DE1C2D">
        <w:t>increase</w:t>
      </w:r>
      <w:r w:rsidR="001E7EB0">
        <w:t xml:space="preserve"> </w:t>
      </w:r>
      <w:r w:rsidR="0057147C" w:rsidRPr="00DE1C2D">
        <w:t>in</w:t>
      </w:r>
      <w:r w:rsidR="001E7EB0">
        <w:t xml:space="preserve"> </w:t>
      </w:r>
      <w:r w:rsidR="0057147C" w:rsidRPr="00DE1C2D">
        <w:t>R&amp;D</w:t>
      </w:r>
      <w:r w:rsidR="001E7EB0">
        <w:t xml:space="preserve"> </w:t>
      </w:r>
      <w:r w:rsidR="0057147C" w:rsidRPr="00DE1C2D">
        <w:t>outlay</w:t>
      </w:r>
      <w:r w:rsidR="001E7EB0">
        <w:t xml:space="preserve"> </w:t>
      </w:r>
      <w:r w:rsidR="0057147C" w:rsidRPr="00DE1C2D">
        <w:t>was</w:t>
      </w:r>
      <w:r w:rsidR="001E7EB0">
        <w:t xml:space="preserve"> </w:t>
      </w:r>
      <w:r w:rsidR="0057147C" w:rsidRPr="00DE1C2D">
        <w:t>“primarily</w:t>
      </w:r>
      <w:r w:rsidR="001E7EB0">
        <w:t xml:space="preserve"> </w:t>
      </w:r>
      <w:r w:rsidR="0057147C" w:rsidRPr="00DE1C2D">
        <w:t>due</w:t>
      </w:r>
      <w:r w:rsidR="001E7EB0">
        <w:t xml:space="preserve"> </w:t>
      </w:r>
      <w:r w:rsidR="0057147C" w:rsidRPr="00DE1C2D">
        <w:t>to</w:t>
      </w:r>
      <w:r w:rsidR="001E7EB0">
        <w:t xml:space="preserve"> </w:t>
      </w:r>
      <w:r w:rsidR="0057147C" w:rsidRPr="00DE1C2D">
        <w:t>incremental</w:t>
      </w:r>
      <w:r w:rsidR="001E7EB0">
        <w:t xml:space="preserve"> </w:t>
      </w:r>
      <w:r w:rsidR="0057147C" w:rsidRPr="00DE1C2D">
        <w:t>investments</w:t>
      </w:r>
      <w:r w:rsidR="001E7EB0">
        <w:t xml:space="preserve"> </w:t>
      </w:r>
      <w:r w:rsidR="0057147C" w:rsidRPr="00DE1C2D">
        <w:t>in</w:t>
      </w:r>
      <w:r w:rsidR="001E7EB0">
        <w:t xml:space="preserve"> </w:t>
      </w:r>
      <w:r w:rsidR="0057147C" w:rsidRPr="00DE1C2D">
        <w:t>A3</w:t>
      </w:r>
      <w:r w:rsidR="001E7EB0">
        <w:t xml:space="preserve"> </w:t>
      </w:r>
      <w:r w:rsidR="0057147C" w:rsidRPr="00DE1C2D">
        <w:t>printers</w:t>
      </w:r>
      <w:r w:rsidR="001E7EB0">
        <w:t xml:space="preserve"> </w:t>
      </w:r>
      <w:r w:rsidR="0057147C" w:rsidRPr="00DE1C2D">
        <w:t>and</w:t>
      </w:r>
      <w:r w:rsidR="001E7EB0">
        <w:t xml:space="preserve"> </w:t>
      </w:r>
      <w:r w:rsidR="0057147C" w:rsidRPr="00DE1C2D">
        <w:t>3D</w:t>
      </w:r>
      <w:r w:rsidR="001E7EB0">
        <w:t xml:space="preserve"> </w:t>
      </w:r>
      <w:r w:rsidR="0057147C" w:rsidRPr="00DE1C2D">
        <w:t>printing.”</w:t>
      </w:r>
      <w:r w:rsidR="0057147C" w:rsidRPr="00DE1C2D">
        <w:rPr>
          <w:rStyle w:val="FootnoteReference"/>
        </w:rPr>
        <w:footnoteReference w:id="19"/>
      </w:r>
      <w:r w:rsidR="001E7EB0">
        <w:t xml:space="preserve"> </w:t>
      </w:r>
      <w:r w:rsidR="0057147C" w:rsidRPr="00DE1C2D">
        <w:t>An</w:t>
      </w:r>
      <w:r w:rsidR="001E7EB0">
        <w:t xml:space="preserve"> </w:t>
      </w:r>
      <w:r w:rsidR="0057147C" w:rsidRPr="00DE1C2D">
        <w:t>A3</w:t>
      </w:r>
      <w:r w:rsidR="001E7EB0">
        <w:t xml:space="preserve"> </w:t>
      </w:r>
      <w:r w:rsidR="0057147C" w:rsidRPr="00DE1C2D">
        <w:t>printer</w:t>
      </w:r>
      <w:r w:rsidR="001E7EB0">
        <w:t xml:space="preserve"> </w:t>
      </w:r>
      <w:r w:rsidR="0057147C" w:rsidRPr="00DE1C2D">
        <w:t>could</w:t>
      </w:r>
      <w:r w:rsidR="001E7EB0">
        <w:t xml:space="preserve"> </w:t>
      </w:r>
      <w:r w:rsidR="0057147C" w:rsidRPr="00DE1C2D">
        <w:t>handle</w:t>
      </w:r>
      <w:r w:rsidR="001E7EB0">
        <w:t xml:space="preserve"> </w:t>
      </w:r>
      <w:r w:rsidR="0057147C" w:rsidRPr="00DE1C2D">
        <w:t>large</w:t>
      </w:r>
      <w:r w:rsidR="001E7EB0">
        <w:t xml:space="preserve"> </w:t>
      </w:r>
      <w:r w:rsidR="0057147C" w:rsidRPr="00DE1C2D">
        <w:t>printing</w:t>
      </w:r>
      <w:r w:rsidR="001E7EB0">
        <w:t xml:space="preserve"> </w:t>
      </w:r>
      <w:r w:rsidR="0057147C" w:rsidRPr="00DE1C2D">
        <w:t>projects</w:t>
      </w:r>
      <w:r w:rsidR="001E7EB0">
        <w:t xml:space="preserve"> </w:t>
      </w:r>
      <w:r w:rsidR="0057147C" w:rsidRPr="00DE1C2D">
        <w:t>with</w:t>
      </w:r>
      <w:r w:rsidR="001E7EB0">
        <w:t xml:space="preserve"> </w:t>
      </w:r>
      <w:r w:rsidR="0057147C" w:rsidRPr="00DE1C2D">
        <w:t>multiple</w:t>
      </w:r>
      <w:r w:rsidR="001E7EB0">
        <w:t xml:space="preserve"> </w:t>
      </w:r>
      <w:r w:rsidR="0057147C" w:rsidRPr="00DE1C2D">
        <w:t>page</w:t>
      </w:r>
      <w:r w:rsidR="001E7EB0">
        <w:t xml:space="preserve"> </w:t>
      </w:r>
      <w:r w:rsidR="0057147C" w:rsidRPr="00DE1C2D">
        <w:t>sizes.</w:t>
      </w:r>
      <w:r w:rsidR="001E7EB0">
        <w:t xml:space="preserve"> </w:t>
      </w:r>
      <w:r w:rsidR="0057147C" w:rsidRPr="00DE1C2D">
        <w:t>It</w:t>
      </w:r>
      <w:r w:rsidR="001E7EB0">
        <w:t xml:space="preserve"> </w:t>
      </w:r>
      <w:r w:rsidR="0057147C" w:rsidRPr="00DE1C2D">
        <w:t>cost</w:t>
      </w:r>
      <w:r w:rsidR="001E7EB0">
        <w:t xml:space="preserve"> </w:t>
      </w:r>
      <w:r w:rsidR="0057147C" w:rsidRPr="00DE1C2D">
        <w:t>more</w:t>
      </w:r>
      <w:r w:rsidR="001E7EB0">
        <w:t xml:space="preserve"> </w:t>
      </w:r>
      <w:r w:rsidR="0057147C" w:rsidRPr="00DE1C2D">
        <w:t>than</w:t>
      </w:r>
      <w:r w:rsidR="001E7EB0">
        <w:t xml:space="preserve"> </w:t>
      </w:r>
      <w:r w:rsidR="0057147C" w:rsidRPr="00DE1C2D">
        <w:t>an</w:t>
      </w:r>
      <w:r w:rsidR="001E7EB0">
        <w:t xml:space="preserve"> </w:t>
      </w:r>
      <w:r w:rsidR="0057147C" w:rsidRPr="00DE1C2D">
        <w:t>A4</w:t>
      </w:r>
      <w:r w:rsidR="001E7EB0">
        <w:t xml:space="preserve"> </w:t>
      </w:r>
      <w:r w:rsidR="0057147C" w:rsidRPr="00DE1C2D">
        <w:t>printer</w:t>
      </w:r>
      <w:r w:rsidR="004A147F">
        <w:t>,</w:t>
      </w:r>
      <w:r w:rsidR="001E7EB0">
        <w:t xml:space="preserve"> </w:t>
      </w:r>
      <w:r w:rsidR="0057147C" w:rsidRPr="00DE1C2D">
        <w:t>which</w:t>
      </w:r>
      <w:r w:rsidR="001E7EB0">
        <w:t xml:space="preserve"> </w:t>
      </w:r>
      <w:r w:rsidR="0057147C" w:rsidRPr="00DE1C2D">
        <w:t>could</w:t>
      </w:r>
      <w:r w:rsidR="001E7EB0">
        <w:t xml:space="preserve"> </w:t>
      </w:r>
      <w:r w:rsidR="0057147C" w:rsidRPr="00DE1C2D">
        <w:t>only</w:t>
      </w:r>
      <w:r w:rsidR="001E7EB0">
        <w:t xml:space="preserve"> </w:t>
      </w:r>
      <w:r w:rsidR="0057147C" w:rsidRPr="00DE1C2D">
        <w:t>handle</w:t>
      </w:r>
      <w:r w:rsidR="001E7EB0">
        <w:t xml:space="preserve"> </w:t>
      </w:r>
      <w:r w:rsidR="0057147C" w:rsidRPr="00DE1C2D">
        <w:t>regular</w:t>
      </w:r>
      <w:r w:rsidR="001E7EB0">
        <w:t xml:space="preserve"> </w:t>
      </w:r>
      <w:r w:rsidR="004A147F">
        <w:t>letter-sized</w:t>
      </w:r>
      <w:r w:rsidR="001E7EB0">
        <w:t xml:space="preserve"> </w:t>
      </w:r>
      <w:r w:rsidR="0057147C" w:rsidRPr="00DE1C2D">
        <w:t>(A4)</w:t>
      </w:r>
      <w:r w:rsidR="001E7EB0">
        <w:t xml:space="preserve"> </w:t>
      </w:r>
      <w:r w:rsidR="0057147C" w:rsidRPr="00DE1C2D">
        <w:t>documents.</w:t>
      </w:r>
    </w:p>
    <w:p w14:paraId="1ED5C3D1" w14:textId="77777777" w:rsidR="0057147C" w:rsidRPr="00DE1C2D" w:rsidRDefault="0057147C" w:rsidP="0057147C">
      <w:pPr>
        <w:pStyle w:val="BodyTextMain"/>
        <w:rPr>
          <w:rFonts w:eastAsia="Calibri"/>
        </w:rPr>
      </w:pPr>
    </w:p>
    <w:p w14:paraId="5D538D8A" w14:textId="15E733C6" w:rsidR="00E9560A" w:rsidRDefault="0057147C" w:rsidP="0057147C">
      <w:pPr>
        <w:pStyle w:val="BodyTextMain"/>
        <w:rPr>
          <w:rFonts w:eastAsia="Calibri"/>
        </w:rPr>
      </w:pPr>
      <w:r w:rsidRPr="00DE1C2D">
        <w:rPr>
          <w:rFonts w:eastAsia="Calibri"/>
        </w:rPr>
        <w:t>HP</w:t>
      </w:r>
      <w:r w:rsidR="001E7EB0">
        <w:rPr>
          <w:rFonts w:eastAsia="Calibri"/>
        </w:rPr>
        <w:t xml:space="preserve"> </w:t>
      </w:r>
      <w:r w:rsidRPr="00DE1C2D">
        <w:rPr>
          <w:rFonts w:eastAsia="Calibri"/>
        </w:rPr>
        <w:t>introduced</w:t>
      </w:r>
      <w:r w:rsidR="001E7EB0">
        <w:rPr>
          <w:rFonts w:eastAsia="Calibri"/>
        </w:rPr>
        <w:t xml:space="preserve"> </w:t>
      </w:r>
      <w:r w:rsidRPr="00DE1C2D">
        <w:rPr>
          <w:rFonts w:eastAsia="Calibri"/>
        </w:rPr>
        <w:t>MJF</w:t>
      </w:r>
      <w:r w:rsidR="004A147F">
        <w:rPr>
          <w:rFonts w:eastAsia="Calibri"/>
        </w:rPr>
        <w:t>,</w:t>
      </w:r>
      <w:r w:rsidR="001E7EB0">
        <w:rPr>
          <w:rFonts w:eastAsia="Calibri"/>
        </w:rPr>
        <w:t xml:space="preserve"> </w:t>
      </w:r>
      <w:r w:rsidRPr="00DE1C2D">
        <w:rPr>
          <w:rFonts w:eastAsia="Calibri"/>
        </w:rPr>
        <w:t>its</w:t>
      </w:r>
      <w:r w:rsidR="001E7EB0">
        <w:rPr>
          <w:rFonts w:eastAsia="Calibri"/>
        </w:rPr>
        <w:t xml:space="preserve"> </w:t>
      </w:r>
      <w:r w:rsidRPr="00DE1C2D">
        <w:rPr>
          <w:rFonts w:eastAsia="Calibri"/>
        </w:rPr>
        <w:t>first</w:t>
      </w:r>
      <w:r w:rsidR="001E7EB0">
        <w:rPr>
          <w:rFonts w:eastAsia="Calibri"/>
        </w:rPr>
        <w:t xml:space="preserve"> </w:t>
      </w:r>
      <w:r w:rsidRPr="00DE1C2D">
        <w:rPr>
          <w:rFonts w:eastAsia="Calibri"/>
        </w:rPr>
        <w:t>additive</w:t>
      </w:r>
      <w:r w:rsidR="001E7EB0">
        <w:rPr>
          <w:rFonts w:eastAsia="Calibri"/>
        </w:rPr>
        <w:t xml:space="preserve"> </w:t>
      </w:r>
      <w:r w:rsidRPr="00DE1C2D">
        <w:rPr>
          <w:rFonts w:eastAsia="Calibri"/>
        </w:rPr>
        <w:t>manufacturing</w:t>
      </w:r>
      <w:r w:rsidR="001E7EB0">
        <w:rPr>
          <w:rFonts w:eastAsia="Calibri"/>
        </w:rPr>
        <w:t xml:space="preserve"> </w:t>
      </w:r>
      <w:r w:rsidRPr="00DE1C2D">
        <w:rPr>
          <w:rFonts w:eastAsia="Calibri"/>
        </w:rPr>
        <w:t>technology</w:t>
      </w:r>
      <w:r w:rsidR="004A147F">
        <w:rPr>
          <w:rFonts w:eastAsia="Calibri"/>
        </w:rPr>
        <w:t>,</w:t>
      </w:r>
      <w:r w:rsidR="001E7EB0">
        <w:rPr>
          <w:rFonts w:eastAsia="Calibri"/>
        </w:rPr>
        <w:t xml:space="preserve"> </w:t>
      </w:r>
      <w:r w:rsidR="004A147F">
        <w:rPr>
          <w:rFonts w:eastAsia="Calibri"/>
        </w:rPr>
        <w:t>in</w:t>
      </w:r>
      <w:r w:rsidR="001E7EB0">
        <w:rPr>
          <w:rFonts w:eastAsia="Calibri"/>
        </w:rPr>
        <w:t xml:space="preserve"> </w:t>
      </w:r>
      <w:r w:rsidR="004A147F">
        <w:rPr>
          <w:rFonts w:eastAsia="Calibri"/>
        </w:rPr>
        <w:t>December</w:t>
      </w:r>
      <w:r w:rsidR="001E7EB0">
        <w:rPr>
          <w:rFonts w:eastAsia="Calibri"/>
        </w:rPr>
        <w:t xml:space="preserve"> </w:t>
      </w:r>
      <w:r w:rsidR="004A147F">
        <w:rPr>
          <w:rFonts w:eastAsia="Calibri"/>
        </w:rPr>
        <w:t>2016</w:t>
      </w:r>
      <w:r w:rsidRPr="00DE1C2D">
        <w:rPr>
          <w:rFonts w:eastAsia="Calibri"/>
        </w:rPr>
        <w:t>.</w:t>
      </w:r>
      <w:r w:rsidR="001E7EB0">
        <w:rPr>
          <w:rFonts w:eastAsia="Calibri"/>
        </w:rPr>
        <w:t xml:space="preserve"> </w:t>
      </w:r>
      <w:r w:rsidRPr="00DE1C2D">
        <w:rPr>
          <w:rFonts w:eastAsia="Calibri"/>
        </w:rPr>
        <w:t>The</w:t>
      </w:r>
      <w:r w:rsidR="001E7EB0">
        <w:rPr>
          <w:rFonts w:eastAsia="Calibri"/>
        </w:rPr>
        <w:t xml:space="preserve"> </w:t>
      </w:r>
      <w:r w:rsidR="004A147F">
        <w:rPr>
          <w:rFonts w:eastAsia="Calibri"/>
        </w:rPr>
        <w:t>knowledge</w:t>
      </w:r>
      <w:r w:rsidR="001E7EB0">
        <w:rPr>
          <w:rFonts w:eastAsia="Calibri"/>
        </w:rPr>
        <w:t xml:space="preserve"> </w:t>
      </w:r>
      <w:r w:rsidRPr="00DE1C2D">
        <w:t>drew</w:t>
      </w:r>
      <w:r w:rsidR="001E7EB0">
        <w:t xml:space="preserve"> </w:t>
      </w:r>
      <w:r w:rsidRPr="00DE1C2D">
        <w:t>on</w:t>
      </w:r>
      <w:r w:rsidR="001E7EB0">
        <w:t xml:space="preserve"> </w:t>
      </w:r>
      <w:r w:rsidRPr="00DE1C2D">
        <w:t>HP</w:t>
      </w:r>
      <w:r w:rsidR="001B6845" w:rsidRPr="00DE1C2D">
        <w:t>’</w:t>
      </w:r>
      <w:r w:rsidRPr="00DE1C2D">
        <w:t>s</w:t>
      </w:r>
      <w:r w:rsidR="001E7EB0">
        <w:t xml:space="preserve"> </w:t>
      </w:r>
      <w:r w:rsidRPr="00DE1C2D">
        <w:t>expertise</w:t>
      </w:r>
      <w:r w:rsidR="001E7EB0">
        <w:t xml:space="preserve"> </w:t>
      </w:r>
      <w:r w:rsidRPr="00DE1C2D">
        <w:t>in</w:t>
      </w:r>
      <w:r w:rsidR="001E7EB0">
        <w:t xml:space="preserve"> </w:t>
      </w:r>
      <w:r w:rsidRPr="00DE1C2D">
        <w:t>microfluidics</w:t>
      </w:r>
      <w:r w:rsidR="001E7EB0">
        <w:t xml:space="preserve"> </w:t>
      </w:r>
      <w:r w:rsidRPr="00DE1C2D">
        <w:t>and</w:t>
      </w:r>
      <w:r w:rsidR="001E7EB0">
        <w:t xml:space="preserve"> </w:t>
      </w:r>
      <w:r w:rsidRPr="00DE1C2D">
        <w:t>the</w:t>
      </w:r>
      <w:r w:rsidR="001E7EB0">
        <w:t xml:space="preserve"> </w:t>
      </w:r>
      <w:r w:rsidRPr="00DE1C2D">
        <w:t>precise</w:t>
      </w:r>
      <w:r w:rsidR="001E7EB0">
        <w:t xml:space="preserve"> </w:t>
      </w:r>
      <w:r w:rsidRPr="00DE1C2D">
        <w:t>deposition</w:t>
      </w:r>
      <w:r w:rsidR="001E7EB0">
        <w:t xml:space="preserve"> </w:t>
      </w:r>
      <w:r w:rsidRPr="00DE1C2D">
        <w:t>of</w:t>
      </w:r>
      <w:r w:rsidR="001E7EB0">
        <w:t xml:space="preserve"> </w:t>
      </w:r>
      <w:r w:rsidRPr="00DE1C2D">
        <w:t>inks</w:t>
      </w:r>
      <w:r w:rsidR="001E7EB0">
        <w:t xml:space="preserve"> </w:t>
      </w:r>
      <w:r w:rsidR="004A147F">
        <w:t>employed</w:t>
      </w:r>
      <w:r w:rsidR="001E7EB0">
        <w:t xml:space="preserve"> </w:t>
      </w:r>
      <w:r w:rsidR="004A147F">
        <w:t>in</w:t>
      </w:r>
      <w:r w:rsidR="001E7EB0">
        <w:t xml:space="preserve"> </w:t>
      </w:r>
      <w:r w:rsidRPr="00DE1C2D">
        <w:t>its</w:t>
      </w:r>
      <w:r w:rsidR="001E7EB0">
        <w:t xml:space="preserve"> </w:t>
      </w:r>
      <w:r w:rsidRPr="00DE1C2D">
        <w:t>industry</w:t>
      </w:r>
      <w:r w:rsidR="004A147F">
        <w:t>-</w:t>
      </w:r>
      <w:r w:rsidRPr="00DE1C2D">
        <w:t>leading</w:t>
      </w:r>
      <w:r w:rsidR="001E7EB0">
        <w:t xml:space="preserve"> </w:t>
      </w:r>
      <w:r w:rsidRPr="00DE1C2D">
        <w:t>2D</w:t>
      </w:r>
      <w:r w:rsidR="001E7EB0">
        <w:t xml:space="preserve"> </w:t>
      </w:r>
      <w:r w:rsidRPr="00DE1C2D">
        <w:t>printing</w:t>
      </w:r>
      <w:r w:rsidR="001E7EB0">
        <w:t xml:space="preserve"> </w:t>
      </w:r>
      <w:r w:rsidRPr="00DE1C2D">
        <w:t>technology.</w:t>
      </w:r>
      <w:r w:rsidRPr="00DE1C2D">
        <w:rPr>
          <w:rStyle w:val="FootnoteReference"/>
        </w:rPr>
        <w:footnoteReference w:id="20"/>
      </w:r>
      <w:r w:rsidR="001E7EB0">
        <w:rPr>
          <w:vertAlign w:val="superscript"/>
        </w:rPr>
        <w:t xml:space="preserve"> </w:t>
      </w:r>
      <w:r w:rsidRPr="00DE1C2D">
        <w:rPr>
          <w:rFonts w:eastAsia="Calibri"/>
        </w:rPr>
        <w:t>De</w:t>
      </w:r>
      <w:r w:rsidRPr="00DE1C2D">
        <w:t>signed</w:t>
      </w:r>
      <w:r w:rsidR="001E7EB0">
        <w:t xml:space="preserve"> </w:t>
      </w:r>
      <w:r w:rsidRPr="00DE1C2D">
        <w:t>for</w:t>
      </w:r>
      <w:r w:rsidR="001E7EB0">
        <w:t xml:space="preserve"> </w:t>
      </w:r>
      <w:r w:rsidRPr="00DE1C2D">
        <w:t>producing</w:t>
      </w:r>
      <w:r w:rsidR="001E7EB0">
        <w:t xml:space="preserve"> </w:t>
      </w:r>
      <w:r w:rsidRPr="00DE1C2D">
        <w:t>plastic</w:t>
      </w:r>
      <w:r w:rsidR="001E7EB0">
        <w:t xml:space="preserve"> </w:t>
      </w:r>
      <w:r w:rsidRPr="00DE1C2D">
        <w:t>parts,</w:t>
      </w:r>
      <w:r w:rsidR="001E7EB0">
        <w:t xml:space="preserve"> </w:t>
      </w:r>
      <w:r w:rsidRPr="00DE1C2D">
        <w:t>MJF</w:t>
      </w:r>
      <w:r w:rsidR="001E7EB0">
        <w:rPr>
          <w:rFonts w:eastAsia="Calibri"/>
        </w:rPr>
        <w:t xml:space="preserve"> </w:t>
      </w:r>
      <w:r w:rsidRPr="00DE1C2D">
        <w:rPr>
          <w:rFonts w:eastAsia="Calibri"/>
        </w:rPr>
        <w:t>deployed</w:t>
      </w:r>
      <w:r w:rsidR="001E7EB0">
        <w:rPr>
          <w:rFonts w:eastAsia="Calibri"/>
        </w:rPr>
        <w:t xml:space="preserve"> </w:t>
      </w:r>
      <w:r w:rsidRPr="00DE1C2D">
        <w:rPr>
          <w:rFonts w:eastAsia="Calibri"/>
        </w:rPr>
        <w:t>a</w:t>
      </w:r>
      <w:r w:rsidR="001E7EB0">
        <w:rPr>
          <w:rFonts w:eastAsia="Calibri"/>
        </w:rPr>
        <w:t xml:space="preserve"> </w:t>
      </w:r>
      <w:r w:rsidRPr="00DE1C2D">
        <w:t>powder</w:t>
      </w:r>
      <w:r w:rsidR="001E7EB0">
        <w:t xml:space="preserve"> </w:t>
      </w:r>
      <w:r w:rsidRPr="00DE1C2D">
        <w:t>bed</w:t>
      </w:r>
      <w:r w:rsidR="001E7EB0">
        <w:t xml:space="preserve"> </w:t>
      </w:r>
      <w:r w:rsidRPr="00DE1C2D">
        <w:t>process</w:t>
      </w:r>
      <w:r w:rsidR="001E7EB0">
        <w:t xml:space="preserve"> </w:t>
      </w:r>
      <w:r w:rsidRPr="00DE1C2D">
        <w:t>that</w:t>
      </w:r>
      <w:r w:rsidR="001E7EB0">
        <w:t xml:space="preserve"> </w:t>
      </w:r>
      <w:r w:rsidRPr="00DE1C2D">
        <w:t>was</w:t>
      </w:r>
      <w:r w:rsidR="001E7EB0">
        <w:t xml:space="preserve"> </w:t>
      </w:r>
      <w:r w:rsidRPr="00DE1C2D">
        <w:t>more</w:t>
      </w:r>
      <w:r w:rsidR="001E7EB0">
        <w:t xml:space="preserve"> </w:t>
      </w:r>
      <w:r w:rsidRPr="00DE1C2D">
        <w:t>in</w:t>
      </w:r>
      <w:r w:rsidR="001E7EB0">
        <w:t xml:space="preserve"> </w:t>
      </w:r>
      <w:r w:rsidRPr="00DE1C2D">
        <w:t>common</w:t>
      </w:r>
      <w:r w:rsidR="001E7EB0">
        <w:t xml:space="preserve"> </w:t>
      </w:r>
      <w:r w:rsidRPr="00DE1C2D">
        <w:t>with</w:t>
      </w:r>
      <w:r w:rsidR="001E7EB0">
        <w:t xml:space="preserve"> </w:t>
      </w:r>
      <w:r w:rsidRPr="00DE1C2D">
        <w:t>inkjet</w:t>
      </w:r>
      <w:r w:rsidR="001E7EB0">
        <w:t xml:space="preserve"> </w:t>
      </w:r>
      <w:r w:rsidRPr="00DE1C2D">
        <w:t>printing</w:t>
      </w:r>
      <w:r w:rsidR="001E7EB0">
        <w:t xml:space="preserve"> </w:t>
      </w:r>
      <w:r w:rsidRPr="00DE1C2D">
        <w:t>than</w:t>
      </w:r>
      <w:r w:rsidR="001E7EB0">
        <w:t xml:space="preserve"> </w:t>
      </w:r>
      <w:r w:rsidRPr="00DE1C2D">
        <w:t>with</w:t>
      </w:r>
      <w:r w:rsidR="001E7EB0">
        <w:t xml:space="preserve"> </w:t>
      </w:r>
      <w:r w:rsidR="00E9560A">
        <w:t>the</w:t>
      </w:r>
      <w:r w:rsidR="001E7EB0">
        <w:t xml:space="preserve"> </w:t>
      </w:r>
      <w:r w:rsidRPr="00DE1C2D">
        <w:t>point-by-point</w:t>
      </w:r>
      <w:r w:rsidR="001E7EB0">
        <w:t xml:space="preserve"> </w:t>
      </w:r>
      <w:r w:rsidRPr="00DE1C2D">
        <w:t>laser-based</w:t>
      </w:r>
      <w:r w:rsidR="001E7EB0">
        <w:t xml:space="preserve"> </w:t>
      </w:r>
      <w:r w:rsidRPr="00DE1C2D">
        <w:t>powder</w:t>
      </w:r>
      <w:r w:rsidR="001E7EB0">
        <w:t xml:space="preserve"> </w:t>
      </w:r>
      <w:r w:rsidRPr="00DE1C2D">
        <w:t>fusion</w:t>
      </w:r>
      <w:r w:rsidR="001E7EB0">
        <w:t xml:space="preserve"> </w:t>
      </w:r>
      <w:r w:rsidRPr="00DE1C2D">
        <w:t>systems</w:t>
      </w:r>
      <w:r w:rsidR="001E7EB0">
        <w:t xml:space="preserve"> </w:t>
      </w:r>
      <w:r w:rsidRPr="00DE1C2D">
        <w:t>prevalent</w:t>
      </w:r>
      <w:r w:rsidR="001E7EB0">
        <w:t xml:space="preserve"> </w:t>
      </w:r>
      <w:r w:rsidRPr="00DE1C2D">
        <w:t>in</w:t>
      </w:r>
      <w:r w:rsidR="001E7EB0">
        <w:t xml:space="preserve"> </w:t>
      </w:r>
      <w:r w:rsidRPr="00DE1C2D">
        <w:t>3D</w:t>
      </w:r>
      <w:r w:rsidR="001E7EB0">
        <w:t xml:space="preserve"> </w:t>
      </w:r>
      <w:r w:rsidRPr="00DE1C2D">
        <w:t>printing</w:t>
      </w:r>
      <w:r w:rsidR="001E7EB0">
        <w:t xml:space="preserve"> </w:t>
      </w:r>
      <w:r w:rsidRPr="00DE1C2D">
        <w:t>at</w:t>
      </w:r>
      <w:r w:rsidR="001E7EB0">
        <w:t xml:space="preserve"> </w:t>
      </w:r>
      <w:r w:rsidRPr="00DE1C2D">
        <w:t>the</w:t>
      </w:r>
      <w:r w:rsidR="001E7EB0">
        <w:t xml:space="preserve"> </w:t>
      </w:r>
      <w:r w:rsidRPr="00DE1C2D">
        <w:t>time.</w:t>
      </w:r>
      <w:r w:rsidR="001E7EB0">
        <w:rPr>
          <w:rFonts w:eastAsia="Calibri"/>
        </w:rPr>
        <w:t xml:space="preserve"> </w:t>
      </w:r>
      <w:r w:rsidR="00E9560A">
        <w:rPr>
          <w:rFonts w:eastAsia="Calibri"/>
        </w:rPr>
        <w:t>MJF</w:t>
      </w:r>
      <w:r w:rsidR="001E7EB0">
        <w:rPr>
          <w:rFonts w:eastAsia="Calibri"/>
        </w:rPr>
        <w:t xml:space="preserve"> </w:t>
      </w:r>
      <w:r w:rsidRPr="00DE1C2D">
        <w:rPr>
          <w:rFonts w:eastAsia="Calibri"/>
        </w:rPr>
        <w:t>technology</w:t>
      </w:r>
      <w:r w:rsidR="001E7EB0">
        <w:rPr>
          <w:rFonts w:eastAsia="Calibri"/>
        </w:rPr>
        <w:t xml:space="preserve"> </w:t>
      </w:r>
      <w:r w:rsidRPr="00DE1C2D">
        <w:rPr>
          <w:rFonts w:eastAsia="Calibri"/>
        </w:rPr>
        <w:t>was</w:t>
      </w:r>
      <w:r w:rsidR="001E7EB0">
        <w:rPr>
          <w:rFonts w:eastAsia="Calibri"/>
        </w:rPr>
        <w:t xml:space="preserve"> </w:t>
      </w:r>
      <w:r w:rsidRPr="00DE1C2D">
        <w:rPr>
          <w:rFonts w:eastAsia="Calibri"/>
        </w:rPr>
        <w:t>critical</w:t>
      </w:r>
      <w:r w:rsidR="001E7EB0">
        <w:rPr>
          <w:rFonts w:eastAsia="Calibri"/>
        </w:rPr>
        <w:t xml:space="preserve"> </w:t>
      </w:r>
      <w:r w:rsidRPr="00DE1C2D">
        <w:rPr>
          <w:rFonts w:eastAsia="Calibri"/>
        </w:rPr>
        <w:t>for</w:t>
      </w:r>
      <w:r w:rsidR="001E7EB0">
        <w:rPr>
          <w:rFonts w:eastAsia="Calibri"/>
        </w:rPr>
        <w:t xml:space="preserve"> </w:t>
      </w:r>
      <w:r w:rsidR="00E9560A">
        <w:rPr>
          <w:rFonts w:eastAsia="Calibri"/>
        </w:rPr>
        <w:t>eventually</w:t>
      </w:r>
      <w:r w:rsidR="001E7EB0">
        <w:rPr>
          <w:rFonts w:eastAsia="Calibri"/>
        </w:rPr>
        <w:t xml:space="preserve"> </w:t>
      </w:r>
      <w:r w:rsidRPr="00DE1C2D">
        <w:rPr>
          <w:rFonts w:eastAsia="Calibri"/>
        </w:rPr>
        <w:t>achieving</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desired</w:t>
      </w:r>
      <w:r w:rsidR="001E7EB0">
        <w:rPr>
          <w:rFonts w:eastAsia="Calibri"/>
        </w:rPr>
        <w:t xml:space="preserve"> </w:t>
      </w:r>
      <w:r w:rsidR="00E9560A">
        <w:rPr>
          <w:rFonts w:eastAsia="Calibri"/>
        </w:rPr>
        <w:t>quality</w:t>
      </w:r>
      <w:r w:rsidR="001E7EB0">
        <w:rPr>
          <w:rFonts w:eastAsia="Calibri"/>
        </w:rPr>
        <w:t xml:space="preserve"> </w:t>
      </w:r>
      <w:r w:rsidR="00E9560A">
        <w:rPr>
          <w:rFonts w:eastAsia="Calibri"/>
        </w:rPr>
        <w:t>of</w:t>
      </w:r>
      <w:r w:rsidR="001E7EB0">
        <w:rPr>
          <w:rFonts w:eastAsia="Calibri"/>
        </w:rPr>
        <w:t xml:space="preserve"> </w:t>
      </w:r>
      <w:r w:rsidRPr="00DE1C2D">
        <w:rPr>
          <w:rFonts w:eastAsia="Calibri"/>
        </w:rPr>
        <w:t>part</w:t>
      </w:r>
      <w:r w:rsidR="00E9560A">
        <w:rPr>
          <w:rFonts w:eastAsia="Calibri"/>
        </w:rPr>
        <w:t>s</w:t>
      </w:r>
      <w:r w:rsidRPr="00DE1C2D">
        <w:rPr>
          <w:rFonts w:eastAsia="Calibri"/>
        </w:rPr>
        <w:t>,</w:t>
      </w:r>
      <w:r w:rsidR="001E7EB0">
        <w:rPr>
          <w:rFonts w:eastAsia="Calibri"/>
        </w:rPr>
        <w:t xml:space="preserve"> </w:t>
      </w:r>
      <w:r w:rsidRPr="00DE1C2D">
        <w:rPr>
          <w:rFonts w:eastAsia="Calibri"/>
        </w:rPr>
        <w:t>cost</w:t>
      </w:r>
      <w:r w:rsidR="001E7EB0">
        <w:rPr>
          <w:rFonts w:eastAsia="Calibri"/>
        </w:rPr>
        <w:t xml:space="preserve"> </w:t>
      </w:r>
      <w:r w:rsidRPr="00DE1C2D">
        <w:rPr>
          <w:rFonts w:eastAsia="Calibri"/>
        </w:rPr>
        <w:t>reductions</w:t>
      </w:r>
      <w:r w:rsidR="00E9560A">
        <w:rPr>
          <w:rFonts w:eastAsia="Calibri"/>
        </w:rPr>
        <w:t>,</w:t>
      </w:r>
      <w:r w:rsidR="001E7EB0">
        <w:rPr>
          <w:rFonts w:eastAsia="Calibri"/>
        </w:rPr>
        <w:t xml:space="preserve"> </w:t>
      </w:r>
      <w:r w:rsidRPr="00DE1C2D">
        <w:rPr>
          <w:rFonts w:eastAsia="Calibri"/>
        </w:rPr>
        <w:t>and</w:t>
      </w:r>
      <w:r w:rsidR="001E7EB0">
        <w:rPr>
          <w:rFonts w:eastAsia="Calibri"/>
        </w:rPr>
        <w:t xml:space="preserve"> </w:t>
      </w:r>
      <w:r w:rsidRPr="00DE1C2D">
        <w:rPr>
          <w:rFonts w:eastAsia="Calibri"/>
        </w:rPr>
        <w:t>speed.</w:t>
      </w:r>
    </w:p>
    <w:p w14:paraId="1CD73732" w14:textId="77777777" w:rsidR="00E9560A" w:rsidRDefault="00E9560A" w:rsidP="0057147C">
      <w:pPr>
        <w:pStyle w:val="BodyTextMain"/>
        <w:rPr>
          <w:rFonts w:eastAsia="Calibri"/>
        </w:rPr>
      </w:pPr>
    </w:p>
    <w:p w14:paraId="1628A00D" w14:textId="634CC84B" w:rsidR="00E9560A" w:rsidRPr="00327346" w:rsidRDefault="0057147C" w:rsidP="0057147C">
      <w:pPr>
        <w:pStyle w:val="BodyTextMain"/>
        <w:rPr>
          <w:spacing w:val="-2"/>
        </w:rPr>
      </w:pPr>
      <w:r w:rsidRPr="00327346">
        <w:rPr>
          <w:spacing w:val="-2"/>
        </w:rPr>
        <w:t>The</w:t>
      </w:r>
      <w:r w:rsidR="001E7EB0" w:rsidRPr="00327346">
        <w:rPr>
          <w:spacing w:val="-2"/>
        </w:rPr>
        <w:t xml:space="preserve"> </w:t>
      </w:r>
      <w:r w:rsidRPr="00327346">
        <w:rPr>
          <w:spacing w:val="-2"/>
        </w:rPr>
        <w:t>long-term</w:t>
      </w:r>
      <w:r w:rsidR="001E7EB0" w:rsidRPr="00327346">
        <w:rPr>
          <w:spacing w:val="-2"/>
        </w:rPr>
        <w:t xml:space="preserve"> </w:t>
      </w:r>
      <w:r w:rsidRPr="00327346">
        <w:rPr>
          <w:spacing w:val="-2"/>
        </w:rPr>
        <w:t>plan</w:t>
      </w:r>
      <w:r w:rsidR="001E7EB0" w:rsidRPr="00327346">
        <w:rPr>
          <w:spacing w:val="-2"/>
        </w:rPr>
        <w:t xml:space="preserve"> </w:t>
      </w:r>
      <w:r w:rsidRPr="00327346">
        <w:rPr>
          <w:spacing w:val="-2"/>
        </w:rPr>
        <w:t>was</w:t>
      </w:r>
      <w:r w:rsidR="001E7EB0" w:rsidRPr="00327346">
        <w:rPr>
          <w:spacing w:val="-2"/>
        </w:rPr>
        <w:t xml:space="preserve"> </w:t>
      </w:r>
      <w:r w:rsidRPr="00327346">
        <w:rPr>
          <w:spacing w:val="-2"/>
        </w:rPr>
        <w:t>to</w:t>
      </w:r>
      <w:r w:rsidR="001E7EB0" w:rsidRPr="00327346">
        <w:rPr>
          <w:spacing w:val="-2"/>
        </w:rPr>
        <w:t xml:space="preserve"> </w:t>
      </w:r>
      <w:r w:rsidRPr="00327346">
        <w:rPr>
          <w:spacing w:val="-2"/>
        </w:rPr>
        <w:t>target</w:t>
      </w:r>
      <w:r w:rsidR="001E7EB0" w:rsidRPr="00327346">
        <w:rPr>
          <w:spacing w:val="-2"/>
        </w:rPr>
        <w:t xml:space="preserve"> </w:t>
      </w:r>
      <w:r w:rsidRPr="00327346">
        <w:rPr>
          <w:spacing w:val="-2"/>
        </w:rPr>
        <w:t>large-scale</w:t>
      </w:r>
      <w:r w:rsidR="001E7EB0" w:rsidRPr="00327346">
        <w:rPr>
          <w:spacing w:val="-2"/>
        </w:rPr>
        <w:t xml:space="preserve"> </w:t>
      </w:r>
      <w:r w:rsidRPr="00327346">
        <w:rPr>
          <w:spacing w:val="-2"/>
        </w:rPr>
        <w:t>manufacturing</w:t>
      </w:r>
      <w:r w:rsidR="001E7EB0" w:rsidRPr="00327346">
        <w:rPr>
          <w:spacing w:val="-2"/>
        </w:rPr>
        <w:t xml:space="preserve"> </w:t>
      </w:r>
      <w:r w:rsidRPr="00327346">
        <w:rPr>
          <w:spacing w:val="-2"/>
        </w:rPr>
        <w:t>environments,</w:t>
      </w:r>
      <w:r w:rsidR="001E7EB0" w:rsidRPr="00327346">
        <w:rPr>
          <w:spacing w:val="-2"/>
        </w:rPr>
        <w:t xml:space="preserve"> </w:t>
      </w:r>
      <w:r w:rsidRPr="00327346">
        <w:rPr>
          <w:spacing w:val="-2"/>
        </w:rPr>
        <w:t>help</w:t>
      </w:r>
      <w:r w:rsidR="001E7EB0" w:rsidRPr="00327346">
        <w:rPr>
          <w:spacing w:val="-2"/>
        </w:rPr>
        <w:t xml:space="preserve"> </w:t>
      </w:r>
      <w:r w:rsidRPr="00327346">
        <w:rPr>
          <w:spacing w:val="-2"/>
        </w:rPr>
        <w:t>enterprises</w:t>
      </w:r>
      <w:r w:rsidR="001E7EB0" w:rsidRPr="00327346">
        <w:rPr>
          <w:spacing w:val="-2"/>
        </w:rPr>
        <w:t xml:space="preserve"> </w:t>
      </w:r>
      <w:r w:rsidRPr="00327346">
        <w:rPr>
          <w:spacing w:val="-2"/>
        </w:rPr>
        <w:t>accelerate</w:t>
      </w:r>
      <w:r w:rsidR="001E7EB0" w:rsidRPr="00327346">
        <w:rPr>
          <w:spacing w:val="-2"/>
        </w:rPr>
        <w:t xml:space="preserve"> </w:t>
      </w:r>
      <w:r w:rsidRPr="00327346">
        <w:rPr>
          <w:spacing w:val="-2"/>
        </w:rPr>
        <w:t>their</w:t>
      </w:r>
      <w:r w:rsidR="001E7EB0" w:rsidRPr="00327346">
        <w:rPr>
          <w:spacing w:val="-2"/>
        </w:rPr>
        <w:t xml:space="preserve"> </w:t>
      </w:r>
      <w:r w:rsidRPr="00327346">
        <w:rPr>
          <w:spacing w:val="-2"/>
        </w:rPr>
        <w:t>product</w:t>
      </w:r>
      <w:r w:rsidR="001E7EB0" w:rsidRPr="00327346">
        <w:rPr>
          <w:spacing w:val="-2"/>
        </w:rPr>
        <w:t xml:space="preserve"> </w:t>
      </w:r>
      <w:r w:rsidRPr="00327346">
        <w:rPr>
          <w:spacing w:val="-2"/>
        </w:rPr>
        <w:t>design</w:t>
      </w:r>
      <w:r w:rsidR="001E7EB0" w:rsidRPr="00327346">
        <w:rPr>
          <w:spacing w:val="-2"/>
        </w:rPr>
        <w:t xml:space="preserve"> </w:t>
      </w:r>
      <w:r w:rsidRPr="00327346">
        <w:rPr>
          <w:spacing w:val="-2"/>
        </w:rPr>
        <w:t>and</w:t>
      </w:r>
      <w:r w:rsidR="001E7EB0" w:rsidRPr="00327346">
        <w:rPr>
          <w:spacing w:val="-2"/>
        </w:rPr>
        <w:t xml:space="preserve"> </w:t>
      </w:r>
      <w:r w:rsidRPr="00327346">
        <w:rPr>
          <w:spacing w:val="-2"/>
        </w:rPr>
        <w:t>production,</w:t>
      </w:r>
      <w:r w:rsidR="001E7EB0" w:rsidRPr="00327346">
        <w:rPr>
          <w:spacing w:val="-2"/>
        </w:rPr>
        <w:t xml:space="preserve"> </w:t>
      </w:r>
      <w:r w:rsidRPr="00327346">
        <w:rPr>
          <w:spacing w:val="-2"/>
        </w:rPr>
        <w:t>create</w:t>
      </w:r>
      <w:r w:rsidR="001E7EB0" w:rsidRPr="00327346">
        <w:rPr>
          <w:spacing w:val="-2"/>
        </w:rPr>
        <w:t xml:space="preserve"> </w:t>
      </w:r>
      <w:r w:rsidRPr="00327346">
        <w:rPr>
          <w:spacing w:val="-2"/>
        </w:rPr>
        <w:t>more</w:t>
      </w:r>
      <w:r w:rsidR="001E7EB0" w:rsidRPr="00327346">
        <w:rPr>
          <w:spacing w:val="-2"/>
        </w:rPr>
        <w:t xml:space="preserve"> </w:t>
      </w:r>
      <w:r w:rsidRPr="00327346">
        <w:rPr>
          <w:spacing w:val="-2"/>
        </w:rPr>
        <w:t>flexible</w:t>
      </w:r>
      <w:r w:rsidR="001E7EB0" w:rsidRPr="00327346">
        <w:rPr>
          <w:spacing w:val="-2"/>
        </w:rPr>
        <w:t xml:space="preserve"> </w:t>
      </w:r>
      <w:r w:rsidRPr="00327346">
        <w:rPr>
          <w:spacing w:val="-2"/>
        </w:rPr>
        <w:t>manufacturing</w:t>
      </w:r>
      <w:r w:rsidR="001E7EB0" w:rsidRPr="00327346">
        <w:rPr>
          <w:spacing w:val="-2"/>
        </w:rPr>
        <w:t xml:space="preserve"> </w:t>
      </w:r>
      <w:r w:rsidRPr="00327346">
        <w:rPr>
          <w:spacing w:val="-2"/>
        </w:rPr>
        <w:t>and</w:t>
      </w:r>
      <w:r w:rsidR="001E7EB0" w:rsidRPr="00327346">
        <w:rPr>
          <w:spacing w:val="-2"/>
        </w:rPr>
        <w:t xml:space="preserve"> </w:t>
      </w:r>
      <w:r w:rsidRPr="00327346">
        <w:rPr>
          <w:spacing w:val="-2"/>
        </w:rPr>
        <w:t>supply</w:t>
      </w:r>
      <w:r w:rsidR="001E7EB0" w:rsidRPr="00327346">
        <w:rPr>
          <w:spacing w:val="-2"/>
        </w:rPr>
        <w:t xml:space="preserve"> </w:t>
      </w:r>
      <w:r w:rsidRPr="00327346">
        <w:rPr>
          <w:spacing w:val="-2"/>
        </w:rPr>
        <w:t>chains</w:t>
      </w:r>
      <w:r w:rsidR="001E7EB0" w:rsidRPr="00327346">
        <w:rPr>
          <w:spacing w:val="-2"/>
        </w:rPr>
        <w:t xml:space="preserve"> </w:t>
      </w:r>
      <w:r w:rsidRPr="00327346">
        <w:rPr>
          <w:spacing w:val="-2"/>
        </w:rPr>
        <w:t>for</w:t>
      </w:r>
      <w:r w:rsidR="001E7EB0" w:rsidRPr="00327346">
        <w:rPr>
          <w:spacing w:val="-2"/>
        </w:rPr>
        <w:t xml:space="preserve"> </w:t>
      </w:r>
      <w:r w:rsidR="00E9560A" w:rsidRPr="00327346">
        <w:rPr>
          <w:spacing w:val="-2"/>
        </w:rPr>
        <w:t>the</w:t>
      </w:r>
      <w:r w:rsidR="001E7EB0" w:rsidRPr="00327346">
        <w:rPr>
          <w:spacing w:val="-2"/>
        </w:rPr>
        <w:t xml:space="preserve"> </w:t>
      </w:r>
      <w:r w:rsidR="00E9560A" w:rsidRPr="00327346">
        <w:rPr>
          <w:spacing w:val="-2"/>
        </w:rPr>
        <w:t>enterprises</w:t>
      </w:r>
      <w:r w:rsidRPr="00327346">
        <w:rPr>
          <w:spacing w:val="-2"/>
        </w:rPr>
        <w:t>,</w:t>
      </w:r>
      <w:r w:rsidR="001E7EB0" w:rsidRPr="00327346">
        <w:rPr>
          <w:spacing w:val="-2"/>
        </w:rPr>
        <w:t xml:space="preserve"> </w:t>
      </w:r>
      <w:r w:rsidRPr="00327346">
        <w:rPr>
          <w:spacing w:val="-2"/>
        </w:rPr>
        <w:t>and</w:t>
      </w:r>
      <w:r w:rsidR="001E7EB0" w:rsidRPr="00327346">
        <w:rPr>
          <w:spacing w:val="-2"/>
        </w:rPr>
        <w:t xml:space="preserve"> </w:t>
      </w:r>
      <w:r w:rsidRPr="00327346">
        <w:rPr>
          <w:spacing w:val="-2"/>
        </w:rPr>
        <w:lastRenderedPageBreak/>
        <w:t>generally</w:t>
      </w:r>
      <w:r w:rsidR="001E7EB0" w:rsidRPr="00327346">
        <w:rPr>
          <w:spacing w:val="-2"/>
        </w:rPr>
        <w:t xml:space="preserve"> </w:t>
      </w:r>
      <w:r w:rsidRPr="00327346">
        <w:rPr>
          <w:spacing w:val="-2"/>
        </w:rPr>
        <w:t>enhance</w:t>
      </w:r>
      <w:r w:rsidR="001E7EB0" w:rsidRPr="00327346">
        <w:rPr>
          <w:spacing w:val="-2"/>
        </w:rPr>
        <w:t xml:space="preserve"> </w:t>
      </w:r>
      <w:r w:rsidRPr="00327346">
        <w:rPr>
          <w:spacing w:val="-2"/>
        </w:rPr>
        <w:t>efficiencies</w:t>
      </w:r>
      <w:r w:rsidR="001E7EB0" w:rsidRPr="00327346">
        <w:rPr>
          <w:spacing w:val="-2"/>
        </w:rPr>
        <w:t xml:space="preserve"> </w:t>
      </w:r>
      <w:r w:rsidRPr="00327346">
        <w:rPr>
          <w:spacing w:val="-2"/>
        </w:rPr>
        <w:t>across</w:t>
      </w:r>
      <w:r w:rsidR="001E7EB0" w:rsidRPr="00327346">
        <w:rPr>
          <w:spacing w:val="-2"/>
        </w:rPr>
        <w:t xml:space="preserve"> </w:t>
      </w:r>
      <w:r w:rsidRPr="00327346">
        <w:rPr>
          <w:spacing w:val="-2"/>
        </w:rPr>
        <w:t>the</w:t>
      </w:r>
      <w:r w:rsidR="001E7EB0" w:rsidRPr="00327346">
        <w:rPr>
          <w:spacing w:val="-2"/>
        </w:rPr>
        <w:t xml:space="preserve"> </w:t>
      </w:r>
      <w:r w:rsidRPr="00327346">
        <w:rPr>
          <w:spacing w:val="-2"/>
        </w:rPr>
        <w:t>manufacturing</w:t>
      </w:r>
      <w:r w:rsidR="001E7EB0" w:rsidRPr="00327346">
        <w:rPr>
          <w:spacing w:val="-2"/>
        </w:rPr>
        <w:t xml:space="preserve"> </w:t>
      </w:r>
      <w:r w:rsidRPr="00327346">
        <w:rPr>
          <w:spacing w:val="-2"/>
        </w:rPr>
        <w:t>lifecycle.</w:t>
      </w:r>
      <w:r w:rsidR="001E7EB0" w:rsidRPr="00327346">
        <w:rPr>
          <w:spacing w:val="-2"/>
        </w:rPr>
        <w:t xml:space="preserve"> </w:t>
      </w:r>
      <w:r w:rsidRPr="00327346">
        <w:rPr>
          <w:spacing w:val="-2"/>
        </w:rPr>
        <w:t>HP</w:t>
      </w:r>
      <w:r w:rsidR="001E7EB0" w:rsidRPr="00327346">
        <w:rPr>
          <w:spacing w:val="-2"/>
        </w:rPr>
        <w:t xml:space="preserve"> </w:t>
      </w:r>
      <w:r w:rsidRPr="00327346">
        <w:rPr>
          <w:spacing w:val="-2"/>
        </w:rPr>
        <w:t>sought</w:t>
      </w:r>
      <w:r w:rsidR="001E7EB0" w:rsidRPr="00327346">
        <w:rPr>
          <w:spacing w:val="-2"/>
        </w:rPr>
        <w:t xml:space="preserve"> </w:t>
      </w:r>
      <w:r w:rsidRPr="00327346">
        <w:rPr>
          <w:spacing w:val="-2"/>
        </w:rPr>
        <w:t>to</w:t>
      </w:r>
      <w:r w:rsidR="001E7EB0" w:rsidRPr="00327346">
        <w:rPr>
          <w:spacing w:val="-2"/>
        </w:rPr>
        <w:t xml:space="preserve"> </w:t>
      </w:r>
      <w:r w:rsidRPr="00327346">
        <w:rPr>
          <w:spacing w:val="-2"/>
        </w:rPr>
        <w:t>provide</w:t>
      </w:r>
      <w:r w:rsidR="001E7EB0" w:rsidRPr="00327346">
        <w:rPr>
          <w:spacing w:val="-2"/>
        </w:rPr>
        <w:t xml:space="preserve"> </w:t>
      </w:r>
      <w:r w:rsidRPr="00327346">
        <w:rPr>
          <w:spacing w:val="-2"/>
        </w:rPr>
        <w:t>end-to-end</w:t>
      </w:r>
      <w:r w:rsidR="001E7EB0" w:rsidRPr="00327346">
        <w:rPr>
          <w:spacing w:val="-2"/>
        </w:rPr>
        <w:t xml:space="preserve"> </w:t>
      </w:r>
      <w:r w:rsidRPr="00327346">
        <w:rPr>
          <w:spacing w:val="-2"/>
        </w:rPr>
        <w:t>solutions</w:t>
      </w:r>
      <w:r w:rsidR="001E7EB0" w:rsidRPr="00327346">
        <w:rPr>
          <w:spacing w:val="-2"/>
        </w:rPr>
        <w:t xml:space="preserve"> </w:t>
      </w:r>
      <w:r w:rsidRPr="00327346">
        <w:rPr>
          <w:spacing w:val="-2"/>
        </w:rPr>
        <w:t>that</w:t>
      </w:r>
      <w:r w:rsidR="001E7EB0" w:rsidRPr="00327346">
        <w:rPr>
          <w:spacing w:val="-2"/>
        </w:rPr>
        <w:t xml:space="preserve"> </w:t>
      </w:r>
      <w:r w:rsidRPr="00327346">
        <w:rPr>
          <w:spacing w:val="-2"/>
        </w:rPr>
        <w:t>would</w:t>
      </w:r>
      <w:r w:rsidR="001E7EB0" w:rsidRPr="00327346">
        <w:rPr>
          <w:spacing w:val="-2"/>
        </w:rPr>
        <w:t xml:space="preserve"> </w:t>
      </w:r>
      <w:r w:rsidRPr="00327346">
        <w:rPr>
          <w:spacing w:val="-2"/>
        </w:rPr>
        <w:t>help</w:t>
      </w:r>
      <w:r w:rsidR="001E7EB0" w:rsidRPr="00327346">
        <w:rPr>
          <w:spacing w:val="-2"/>
        </w:rPr>
        <w:t xml:space="preserve"> </w:t>
      </w:r>
      <w:r w:rsidRPr="00327346">
        <w:rPr>
          <w:spacing w:val="-2"/>
        </w:rPr>
        <w:t>customers</w:t>
      </w:r>
      <w:r w:rsidR="001E7EB0" w:rsidRPr="00327346">
        <w:rPr>
          <w:spacing w:val="-2"/>
        </w:rPr>
        <w:t xml:space="preserve"> </w:t>
      </w:r>
      <w:r w:rsidRPr="00327346">
        <w:rPr>
          <w:spacing w:val="-2"/>
        </w:rPr>
        <w:t>increase</w:t>
      </w:r>
      <w:r w:rsidR="001E7EB0" w:rsidRPr="00327346">
        <w:rPr>
          <w:spacing w:val="-2"/>
        </w:rPr>
        <w:t xml:space="preserve"> </w:t>
      </w:r>
      <w:r w:rsidRPr="00327346">
        <w:rPr>
          <w:spacing w:val="-2"/>
        </w:rPr>
        <w:t>innovation,</w:t>
      </w:r>
      <w:r w:rsidR="001E7EB0" w:rsidRPr="00327346">
        <w:rPr>
          <w:spacing w:val="-2"/>
        </w:rPr>
        <w:t xml:space="preserve"> </w:t>
      </w:r>
      <w:r w:rsidRPr="00327346">
        <w:rPr>
          <w:spacing w:val="-2"/>
        </w:rPr>
        <w:t>accelerate</w:t>
      </w:r>
      <w:r w:rsidR="001E7EB0" w:rsidRPr="00327346">
        <w:rPr>
          <w:spacing w:val="-2"/>
        </w:rPr>
        <w:t xml:space="preserve"> </w:t>
      </w:r>
      <w:r w:rsidRPr="00327346">
        <w:rPr>
          <w:spacing w:val="-2"/>
        </w:rPr>
        <w:t>time</w:t>
      </w:r>
      <w:r w:rsidR="001E7EB0" w:rsidRPr="00327346">
        <w:rPr>
          <w:spacing w:val="-2"/>
        </w:rPr>
        <w:t xml:space="preserve"> </w:t>
      </w:r>
      <w:r w:rsidRPr="00327346">
        <w:rPr>
          <w:spacing w:val="-2"/>
        </w:rPr>
        <w:t>to</w:t>
      </w:r>
      <w:r w:rsidR="001E7EB0" w:rsidRPr="00327346">
        <w:rPr>
          <w:spacing w:val="-2"/>
        </w:rPr>
        <w:t xml:space="preserve"> </w:t>
      </w:r>
      <w:r w:rsidRPr="00327346">
        <w:rPr>
          <w:spacing w:val="-2"/>
        </w:rPr>
        <w:t>market,</w:t>
      </w:r>
      <w:r w:rsidR="001E7EB0" w:rsidRPr="00327346">
        <w:rPr>
          <w:spacing w:val="-2"/>
        </w:rPr>
        <w:t xml:space="preserve"> </w:t>
      </w:r>
      <w:r w:rsidRPr="00327346">
        <w:rPr>
          <w:spacing w:val="-2"/>
        </w:rPr>
        <w:t>reduce</w:t>
      </w:r>
      <w:r w:rsidR="001E7EB0" w:rsidRPr="00327346">
        <w:rPr>
          <w:spacing w:val="-2"/>
        </w:rPr>
        <w:t xml:space="preserve"> </w:t>
      </w:r>
      <w:r w:rsidRPr="00327346">
        <w:rPr>
          <w:spacing w:val="-2"/>
        </w:rPr>
        <w:t>costs,</w:t>
      </w:r>
      <w:r w:rsidR="001E7EB0" w:rsidRPr="00327346">
        <w:rPr>
          <w:spacing w:val="-2"/>
        </w:rPr>
        <w:t xml:space="preserve"> </w:t>
      </w:r>
      <w:r w:rsidRPr="00327346">
        <w:rPr>
          <w:spacing w:val="-2"/>
        </w:rPr>
        <w:t>and</w:t>
      </w:r>
      <w:r w:rsidR="001E7EB0" w:rsidRPr="00327346">
        <w:rPr>
          <w:spacing w:val="-2"/>
        </w:rPr>
        <w:t xml:space="preserve"> </w:t>
      </w:r>
      <w:r w:rsidRPr="00327346">
        <w:rPr>
          <w:spacing w:val="-2"/>
        </w:rPr>
        <w:t>eliminate</w:t>
      </w:r>
      <w:r w:rsidR="001E7EB0" w:rsidRPr="00327346">
        <w:rPr>
          <w:spacing w:val="-2"/>
        </w:rPr>
        <w:t xml:space="preserve"> </w:t>
      </w:r>
      <w:r w:rsidRPr="00327346">
        <w:rPr>
          <w:spacing w:val="-2"/>
        </w:rPr>
        <w:t>waste.</w:t>
      </w:r>
      <w:r w:rsidRPr="00327346">
        <w:rPr>
          <w:rStyle w:val="FootnoteReference"/>
          <w:spacing w:val="-2"/>
        </w:rPr>
        <w:footnoteReference w:id="21"/>
      </w:r>
    </w:p>
    <w:p w14:paraId="619192DE" w14:textId="77777777" w:rsidR="00E9560A" w:rsidRDefault="00E9560A" w:rsidP="0057147C">
      <w:pPr>
        <w:pStyle w:val="BodyTextMain"/>
      </w:pPr>
    </w:p>
    <w:p w14:paraId="09C5DFA1" w14:textId="7DE282E3" w:rsidR="0057147C" w:rsidRPr="00327346" w:rsidRDefault="0057147C" w:rsidP="0057147C">
      <w:pPr>
        <w:pStyle w:val="BodyTextMain"/>
        <w:rPr>
          <w:rFonts w:eastAsia="Calibri"/>
          <w:spacing w:val="-4"/>
        </w:rPr>
      </w:pPr>
      <w:r w:rsidRPr="00327346">
        <w:rPr>
          <w:spacing w:val="-4"/>
        </w:rPr>
        <w:t>MJF</w:t>
      </w:r>
      <w:r w:rsidR="001E7EB0" w:rsidRPr="00327346">
        <w:rPr>
          <w:rFonts w:eastAsia="Calibri"/>
          <w:spacing w:val="-4"/>
        </w:rPr>
        <w:t xml:space="preserve"> </w:t>
      </w:r>
      <w:r w:rsidRPr="00327346">
        <w:rPr>
          <w:rFonts w:eastAsia="Calibri"/>
          <w:spacing w:val="-4"/>
        </w:rPr>
        <w:t>devices</w:t>
      </w:r>
      <w:r w:rsidR="001E7EB0" w:rsidRPr="00327346">
        <w:rPr>
          <w:rFonts w:eastAsia="Calibri"/>
          <w:spacing w:val="-4"/>
        </w:rPr>
        <w:t xml:space="preserve"> </w:t>
      </w:r>
      <w:r w:rsidR="00E9560A" w:rsidRPr="00327346">
        <w:rPr>
          <w:rFonts w:eastAsia="Calibri"/>
          <w:spacing w:val="-4"/>
        </w:rPr>
        <w:t>initially</w:t>
      </w:r>
      <w:r w:rsidR="001E7EB0" w:rsidRPr="00327346">
        <w:rPr>
          <w:rFonts w:eastAsia="Calibri"/>
          <w:spacing w:val="-4"/>
        </w:rPr>
        <w:t xml:space="preserve"> </w:t>
      </w:r>
      <w:r w:rsidRPr="00327346">
        <w:rPr>
          <w:rFonts w:eastAsia="Calibri"/>
          <w:spacing w:val="-4"/>
        </w:rPr>
        <w:t>included</w:t>
      </w:r>
      <w:r w:rsidR="001E7EB0" w:rsidRPr="00327346">
        <w:rPr>
          <w:rFonts w:eastAsia="Calibri"/>
          <w:spacing w:val="-4"/>
        </w:rPr>
        <w:t xml:space="preserve"> </w:t>
      </w:r>
      <w:r w:rsidRPr="00327346">
        <w:rPr>
          <w:rFonts w:eastAsia="Calibri"/>
          <w:spacing w:val="-4"/>
        </w:rPr>
        <w:t>two</w:t>
      </w:r>
      <w:r w:rsidR="001E7EB0" w:rsidRPr="00327346">
        <w:rPr>
          <w:rFonts w:eastAsia="Calibri"/>
          <w:spacing w:val="-4"/>
        </w:rPr>
        <w:t xml:space="preserve"> </w:t>
      </w:r>
      <w:r w:rsidRPr="00327346">
        <w:rPr>
          <w:rFonts w:eastAsia="Calibri"/>
          <w:spacing w:val="-4"/>
        </w:rPr>
        <w:t>models</w:t>
      </w:r>
      <w:r w:rsidR="00E9560A" w:rsidRPr="00327346">
        <w:rPr>
          <w:rFonts w:eastAsia="Calibri"/>
          <w:spacing w:val="-4"/>
        </w:rPr>
        <w:t>:</w:t>
      </w:r>
      <w:r w:rsidR="001E7EB0" w:rsidRPr="00327346">
        <w:rPr>
          <w:rFonts w:eastAsia="Calibri"/>
          <w:spacing w:val="-4"/>
        </w:rPr>
        <w:t xml:space="preserve"> </w:t>
      </w:r>
      <w:r w:rsidR="00E9560A" w:rsidRPr="00327346">
        <w:rPr>
          <w:rFonts w:eastAsia="Calibri"/>
          <w:spacing w:val="-4"/>
        </w:rPr>
        <w:t>the</w:t>
      </w:r>
      <w:r w:rsidR="001E7EB0" w:rsidRPr="00327346">
        <w:rPr>
          <w:rFonts w:eastAsia="Calibri"/>
          <w:spacing w:val="-4"/>
        </w:rPr>
        <w:t xml:space="preserve"> </w:t>
      </w:r>
      <w:r w:rsidRPr="00327346">
        <w:rPr>
          <w:rFonts w:eastAsia="Calibri"/>
          <w:spacing w:val="-4"/>
        </w:rPr>
        <w:t>3200</w:t>
      </w:r>
      <w:r w:rsidR="001E7EB0" w:rsidRPr="00327346">
        <w:rPr>
          <w:rFonts w:eastAsia="Calibri"/>
          <w:spacing w:val="-4"/>
        </w:rPr>
        <w:t xml:space="preserve"> </w:t>
      </w:r>
      <w:r w:rsidRPr="00327346">
        <w:rPr>
          <w:rFonts w:eastAsia="Calibri"/>
          <w:spacing w:val="-4"/>
        </w:rPr>
        <w:t>and</w:t>
      </w:r>
      <w:r w:rsidR="001E7EB0" w:rsidRPr="00327346">
        <w:rPr>
          <w:rFonts w:eastAsia="Calibri"/>
          <w:spacing w:val="-4"/>
        </w:rPr>
        <w:t xml:space="preserve"> </w:t>
      </w:r>
      <w:r w:rsidR="00215585" w:rsidRPr="00327346">
        <w:rPr>
          <w:rFonts w:eastAsia="Calibri"/>
          <w:spacing w:val="-4"/>
        </w:rPr>
        <w:t>the</w:t>
      </w:r>
      <w:r w:rsidR="001E7EB0" w:rsidRPr="00327346">
        <w:rPr>
          <w:rFonts w:eastAsia="Calibri"/>
          <w:spacing w:val="-4"/>
        </w:rPr>
        <w:t xml:space="preserve"> </w:t>
      </w:r>
      <w:r w:rsidRPr="00327346">
        <w:rPr>
          <w:rFonts w:eastAsia="Calibri"/>
          <w:spacing w:val="-4"/>
        </w:rPr>
        <w:t>4200</w:t>
      </w:r>
      <w:r w:rsidR="00E9560A" w:rsidRPr="00327346">
        <w:rPr>
          <w:rFonts w:eastAsia="Calibri"/>
          <w:spacing w:val="-4"/>
        </w:rPr>
        <w:t>.</w:t>
      </w:r>
      <w:r w:rsidR="001E7EB0" w:rsidRPr="00327346">
        <w:rPr>
          <w:rFonts w:eastAsia="Calibri"/>
          <w:spacing w:val="-4"/>
        </w:rPr>
        <w:t xml:space="preserve"> </w:t>
      </w:r>
      <w:r w:rsidR="00E9560A" w:rsidRPr="00327346">
        <w:rPr>
          <w:rFonts w:eastAsia="Calibri"/>
          <w:spacing w:val="-4"/>
        </w:rPr>
        <w:t>The</w:t>
      </w:r>
      <w:r w:rsidR="001E7EB0" w:rsidRPr="00327346">
        <w:rPr>
          <w:rFonts w:eastAsia="Calibri"/>
          <w:spacing w:val="-4"/>
        </w:rPr>
        <w:t xml:space="preserve"> </w:t>
      </w:r>
      <w:r w:rsidR="00E9560A" w:rsidRPr="00327346">
        <w:rPr>
          <w:rFonts w:eastAsia="Calibri"/>
          <w:spacing w:val="-4"/>
        </w:rPr>
        <w:t>models</w:t>
      </w:r>
      <w:r w:rsidR="001E7EB0" w:rsidRPr="00327346">
        <w:rPr>
          <w:rFonts w:eastAsia="Calibri"/>
          <w:spacing w:val="-4"/>
        </w:rPr>
        <w:t xml:space="preserve"> </w:t>
      </w:r>
      <w:r w:rsidRPr="00327346">
        <w:rPr>
          <w:spacing w:val="-4"/>
        </w:rPr>
        <w:t>differed</w:t>
      </w:r>
      <w:r w:rsidR="001E7EB0" w:rsidRPr="00327346">
        <w:rPr>
          <w:spacing w:val="-4"/>
        </w:rPr>
        <w:t xml:space="preserve"> </w:t>
      </w:r>
      <w:r w:rsidRPr="00327346">
        <w:rPr>
          <w:spacing w:val="-4"/>
        </w:rPr>
        <w:t>in</w:t>
      </w:r>
      <w:r w:rsidR="001E7EB0" w:rsidRPr="00327346">
        <w:rPr>
          <w:spacing w:val="-4"/>
        </w:rPr>
        <w:t xml:space="preserve"> </w:t>
      </w:r>
      <w:r w:rsidRPr="00327346">
        <w:rPr>
          <w:spacing w:val="-4"/>
        </w:rPr>
        <w:t>their</w:t>
      </w:r>
      <w:r w:rsidR="001E7EB0" w:rsidRPr="00327346">
        <w:rPr>
          <w:spacing w:val="-4"/>
        </w:rPr>
        <w:t xml:space="preserve"> </w:t>
      </w:r>
      <w:r w:rsidRPr="00327346">
        <w:rPr>
          <w:spacing w:val="-4"/>
        </w:rPr>
        <w:t>print</w:t>
      </w:r>
      <w:r w:rsidR="001E7EB0" w:rsidRPr="00327346">
        <w:rPr>
          <w:spacing w:val="-4"/>
        </w:rPr>
        <w:t xml:space="preserve"> </w:t>
      </w:r>
      <w:r w:rsidRPr="00327346">
        <w:rPr>
          <w:spacing w:val="-4"/>
        </w:rPr>
        <w:t>speeds</w:t>
      </w:r>
      <w:r w:rsidR="001E7EB0" w:rsidRPr="00327346">
        <w:rPr>
          <w:spacing w:val="-4"/>
        </w:rPr>
        <w:t xml:space="preserve"> </w:t>
      </w:r>
      <w:r w:rsidRPr="00327346">
        <w:rPr>
          <w:spacing w:val="-4"/>
        </w:rPr>
        <w:t>and</w:t>
      </w:r>
      <w:r w:rsidR="001E7EB0" w:rsidRPr="00327346">
        <w:rPr>
          <w:spacing w:val="-4"/>
        </w:rPr>
        <w:t xml:space="preserve"> </w:t>
      </w:r>
      <w:r w:rsidRPr="00327346">
        <w:rPr>
          <w:spacing w:val="-4"/>
        </w:rPr>
        <w:t>layer</w:t>
      </w:r>
      <w:r w:rsidR="001E7EB0" w:rsidRPr="00327346">
        <w:rPr>
          <w:spacing w:val="-4"/>
        </w:rPr>
        <w:t xml:space="preserve"> </w:t>
      </w:r>
      <w:r w:rsidRPr="00327346">
        <w:rPr>
          <w:spacing w:val="-4"/>
        </w:rPr>
        <w:t>thicknesses.</w:t>
      </w:r>
      <w:r w:rsidR="001E7EB0" w:rsidRPr="00327346">
        <w:rPr>
          <w:spacing w:val="-4"/>
        </w:rPr>
        <w:t xml:space="preserve"> </w:t>
      </w:r>
      <w:r w:rsidRPr="00327346">
        <w:rPr>
          <w:spacing w:val="-4"/>
        </w:rPr>
        <w:t>Targeting</w:t>
      </w:r>
      <w:r w:rsidR="001E7EB0" w:rsidRPr="00327346">
        <w:rPr>
          <w:spacing w:val="-4"/>
        </w:rPr>
        <w:t xml:space="preserve"> </w:t>
      </w:r>
      <w:r w:rsidRPr="00327346">
        <w:rPr>
          <w:spacing w:val="-4"/>
        </w:rPr>
        <w:t>different</w:t>
      </w:r>
      <w:r w:rsidR="001E7EB0" w:rsidRPr="00327346">
        <w:rPr>
          <w:spacing w:val="-4"/>
        </w:rPr>
        <w:t xml:space="preserve"> </w:t>
      </w:r>
      <w:r w:rsidRPr="00327346">
        <w:rPr>
          <w:spacing w:val="-4"/>
        </w:rPr>
        <w:t>application</w:t>
      </w:r>
      <w:r w:rsidR="001E7EB0" w:rsidRPr="00327346">
        <w:rPr>
          <w:spacing w:val="-4"/>
        </w:rPr>
        <w:t xml:space="preserve"> </w:t>
      </w:r>
      <w:r w:rsidRPr="00327346">
        <w:rPr>
          <w:spacing w:val="-4"/>
        </w:rPr>
        <w:t>segments,</w:t>
      </w:r>
      <w:r w:rsidR="001E7EB0" w:rsidRPr="00327346">
        <w:rPr>
          <w:spacing w:val="-4"/>
        </w:rPr>
        <w:t xml:space="preserve"> </w:t>
      </w:r>
      <w:r w:rsidRPr="00327346">
        <w:rPr>
          <w:spacing w:val="-4"/>
        </w:rPr>
        <w:t>the</w:t>
      </w:r>
      <w:r w:rsidR="001E7EB0" w:rsidRPr="00327346">
        <w:rPr>
          <w:spacing w:val="-4"/>
        </w:rPr>
        <w:t xml:space="preserve"> </w:t>
      </w:r>
      <w:r w:rsidRPr="00327346">
        <w:rPr>
          <w:spacing w:val="-4"/>
        </w:rPr>
        <w:t>units</w:t>
      </w:r>
      <w:r w:rsidR="001E7EB0" w:rsidRPr="00327346">
        <w:rPr>
          <w:spacing w:val="-4"/>
        </w:rPr>
        <w:t xml:space="preserve"> </w:t>
      </w:r>
      <w:r w:rsidRPr="00327346">
        <w:rPr>
          <w:spacing w:val="-4"/>
        </w:rPr>
        <w:t>were</w:t>
      </w:r>
      <w:r w:rsidR="001E7EB0" w:rsidRPr="00327346">
        <w:rPr>
          <w:spacing w:val="-4"/>
        </w:rPr>
        <w:t xml:space="preserve"> </w:t>
      </w:r>
      <w:r w:rsidRPr="00327346">
        <w:rPr>
          <w:spacing w:val="-4"/>
        </w:rPr>
        <w:t>priced</w:t>
      </w:r>
      <w:r w:rsidR="001E7EB0" w:rsidRPr="00327346">
        <w:rPr>
          <w:spacing w:val="-4"/>
        </w:rPr>
        <w:t xml:space="preserve"> </w:t>
      </w:r>
      <w:r w:rsidRPr="00327346">
        <w:rPr>
          <w:spacing w:val="-4"/>
        </w:rPr>
        <w:t>at</w:t>
      </w:r>
      <w:r w:rsidR="001E7EB0" w:rsidRPr="00327346">
        <w:rPr>
          <w:spacing w:val="-4"/>
        </w:rPr>
        <w:t xml:space="preserve"> </w:t>
      </w:r>
      <w:r w:rsidRPr="00327346">
        <w:rPr>
          <w:spacing w:val="-4"/>
        </w:rPr>
        <w:t>around</w:t>
      </w:r>
      <w:r w:rsidR="001E7EB0" w:rsidRPr="00327346">
        <w:rPr>
          <w:spacing w:val="-4"/>
        </w:rPr>
        <w:t xml:space="preserve"> </w:t>
      </w:r>
      <w:r w:rsidRPr="00327346">
        <w:rPr>
          <w:spacing w:val="-4"/>
        </w:rPr>
        <w:t>$270,000</w:t>
      </w:r>
      <w:r w:rsidR="001E7EB0" w:rsidRPr="00327346">
        <w:rPr>
          <w:spacing w:val="-4"/>
        </w:rPr>
        <w:t xml:space="preserve"> </w:t>
      </w:r>
      <w:r w:rsidR="009F3361" w:rsidRPr="00327346">
        <w:rPr>
          <w:spacing w:val="-4"/>
        </w:rPr>
        <w:t>each</w:t>
      </w:r>
      <w:r w:rsidRPr="00327346">
        <w:rPr>
          <w:spacing w:val="-4"/>
        </w:rPr>
        <w:t>.</w:t>
      </w:r>
    </w:p>
    <w:p w14:paraId="0720C788" w14:textId="50B0A159" w:rsidR="0057147C" w:rsidRDefault="0057147C" w:rsidP="0057147C">
      <w:pPr>
        <w:pStyle w:val="BodyTextMain"/>
      </w:pPr>
    </w:p>
    <w:p w14:paraId="232AAC6D" w14:textId="77777777" w:rsidR="009F3361" w:rsidRPr="00DE1C2D" w:rsidRDefault="009F3361" w:rsidP="0057147C">
      <w:pPr>
        <w:pStyle w:val="BodyTextMain"/>
      </w:pPr>
    </w:p>
    <w:p w14:paraId="144DF025" w14:textId="681F73E6" w:rsidR="00F51DA3" w:rsidRDefault="0057147C" w:rsidP="00FC1109">
      <w:pPr>
        <w:pStyle w:val="Casehead2"/>
      </w:pPr>
      <w:r w:rsidRPr="00DE1C2D">
        <w:t>HP</w:t>
      </w:r>
      <w:r w:rsidR="001E7EB0">
        <w:t xml:space="preserve"> </w:t>
      </w:r>
      <w:r w:rsidRPr="00DE1C2D">
        <w:t>on</w:t>
      </w:r>
      <w:r w:rsidR="001E7EB0">
        <w:t xml:space="preserve"> </w:t>
      </w:r>
      <w:r w:rsidRPr="00DE1C2D">
        <w:t>HP</w:t>
      </w:r>
    </w:p>
    <w:p w14:paraId="34377E95" w14:textId="77777777" w:rsidR="00F51DA3" w:rsidRDefault="00F51DA3" w:rsidP="0057147C">
      <w:pPr>
        <w:pStyle w:val="BodyTextMain"/>
      </w:pPr>
    </w:p>
    <w:p w14:paraId="0F936E0C" w14:textId="21A19D4A" w:rsidR="0057147C" w:rsidRPr="00DE1C2D" w:rsidRDefault="0057147C" w:rsidP="0057147C">
      <w:pPr>
        <w:pStyle w:val="BodyTextMain"/>
        <w:rPr>
          <w:rFonts w:eastAsia="Calibri"/>
        </w:rPr>
      </w:pPr>
      <w:r w:rsidRPr="00DE1C2D">
        <w:t>During</w:t>
      </w:r>
      <w:r w:rsidR="001E7EB0">
        <w:t xml:space="preserve"> </w:t>
      </w:r>
      <w:r w:rsidRPr="00DE1C2D">
        <w:t>product</w:t>
      </w:r>
      <w:r w:rsidR="001E7EB0">
        <w:t xml:space="preserve"> </w:t>
      </w:r>
      <w:r w:rsidRPr="00DE1C2D">
        <w:t>development,</w:t>
      </w:r>
      <w:r w:rsidR="001E7EB0">
        <w:t xml:space="preserve"> </w:t>
      </w:r>
      <w:r w:rsidRPr="00DE1C2D">
        <w:t>HP</w:t>
      </w:r>
      <w:r w:rsidR="001E7EB0">
        <w:t xml:space="preserve"> </w:t>
      </w:r>
      <w:r w:rsidR="00F51DA3">
        <w:t>learned</w:t>
      </w:r>
      <w:r w:rsidR="001E7EB0">
        <w:t xml:space="preserve"> </w:t>
      </w:r>
      <w:r w:rsidRPr="00DE1C2D">
        <w:t>that</w:t>
      </w:r>
      <w:r w:rsidR="001E7EB0">
        <w:t xml:space="preserve"> </w:t>
      </w:r>
      <w:r w:rsidRPr="00DE1C2D">
        <w:t>60</w:t>
      </w:r>
      <w:r w:rsidR="001E7EB0">
        <w:t xml:space="preserve"> </w:t>
      </w:r>
      <w:r w:rsidRPr="00DE1C2D">
        <w:t>plastic</w:t>
      </w:r>
      <w:r w:rsidR="001E7EB0">
        <w:t xml:space="preserve"> </w:t>
      </w:r>
      <w:r w:rsidRPr="00DE1C2D">
        <w:t>parts</w:t>
      </w:r>
      <w:r w:rsidR="001E7EB0">
        <w:rPr>
          <w:rFonts w:eastAsia="Calibri"/>
          <w:color w:val="FF0000"/>
        </w:rPr>
        <w:t xml:space="preserve"> </w:t>
      </w:r>
      <w:r w:rsidRPr="00DE1C2D">
        <w:rPr>
          <w:rFonts w:eastAsia="Calibri"/>
        </w:rPr>
        <w:t>that</w:t>
      </w:r>
      <w:r w:rsidR="001E7EB0">
        <w:rPr>
          <w:rFonts w:eastAsia="Calibri"/>
        </w:rPr>
        <w:t xml:space="preserve"> </w:t>
      </w:r>
      <w:r w:rsidRPr="00DE1C2D">
        <w:rPr>
          <w:rFonts w:eastAsia="Calibri"/>
        </w:rPr>
        <w:t>formed</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innards</w:t>
      </w:r>
      <w:r w:rsidR="001E7EB0">
        <w:rPr>
          <w:rFonts w:eastAsia="Calibri"/>
        </w:rPr>
        <w:t xml:space="preserve"> </w:t>
      </w:r>
      <w:r w:rsidRPr="00DE1C2D">
        <w:rPr>
          <w:rFonts w:eastAsia="Calibri"/>
        </w:rPr>
        <w:t>of</w:t>
      </w:r>
      <w:r w:rsidR="001E7EB0">
        <w:rPr>
          <w:rFonts w:eastAsia="Calibri"/>
        </w:rPr>
        <w:t xml:space="preserve"> </w:t>
      </w:r>
      <w:r w:rsidRPr="00DE1C2D">
        <w:rPr>
          <w:rFonts w:eastAsia="Calibri"/>
        </w:rPr>
        <w:t>an</w:t>
      </w:r>
      <w:r w:rsidR="001E7EB0">
        <w:rPr>
          <w:rFonts w:eastAsia="Calibri"/>
        </w:rPr>
        <w:t xml:space="preserve"> </w:t>
      </w:r>
      <w:r w:rsidRPr="00DE1C2D">
        <w:rPr>
          <w:rFonts w:eastAsia="Calibri"/>
        </w:rPr>
        <w:t>MJF</w:t>
      </w:r>
      <w:r w:rsidR="001E7EB0">
        <w:rPr>
          <w:rFonts w:eastAsia="Calibri"/>
        </w:rPr>
        <w:t xml:space="preserve"> </w:t>
      </w:r>
      <w:r w:rsidRPr="00DE1C2D">
        <w:rPr>
          <w:rFonts w:eastAsia="Calibri"/>
        </w:rPr>
        <w:t>platform</w:t>
      </w:r>
      <w:r w:rsidR="001E7EB0">
        <w:rPr>
          <w:rFonts w:eastAsia="Calibri"/>
        </w:rPr>
        <w:t xml:space="preserve"> </w:t>
      </w:r>
      <w:r w:rsidRPr="00DE1C2D">
        <w:rPr>
          <w:rFonts w:eastAsia="Calibri"/>
        </w:rPr>
        <w:t>could</w:t>
      </w:r>
      <w:r w:rsidR="001E7EB0">
        <w:rPr>
          <w:rFonts w:eastAsia="Calibri"/>
        </w:rPr>
        <w:t xml:space="preserve"> </w:t>
      </w:r>
      <w:r w:rsidRPr="00DE1C2D">
        <w:rPr>
          <w:rFonts w:eastAsia="Calibri"/>
        </w:rPr>
        <w:t>be</w:t>
      </w:r>
      <w:r w:rsidR="001E7EB0">
        <w:rPr>
          <w:rFonts w:eastAsia="Calibri"/>
        </w:rPr>
        <w:t xml:space="preserve"> </w:t>
      </w:r>
      <w:r w:rsidRPr="00DE1C2D">
        <w:rPr>
          <w:rFonts w:eastAsia="Calibri"/>
        </w:rPr>
        <w:t>printed</w:t>
      </w:r>
      <w:r w:rsidR="001E7EB0">
        <w:rPr>
          <w:rFonts w:eastAsia="Calibri"/>
        </w:rPr>
        <w:t xml:space="preserve"> </w:t>
      </w:r>
      <w:r w:rsidRPr="00DE1C2D">
        <w:rPr>
          <w:rFonts w:eastAsia="Calibri"/>
        </w:rPr>
        <w:t>by</w:t>
      </w:r>
      <w:r w:rsidR="001E7EB0">
        <w:rPr>
          <w:rFonts w:eastAsia="Calibri"/>
        </w:rPr>
        <w:t xml:space="preserve"> </w:t>
      </w:r>
      <w:r w:rsidRPr="00DE1C2D">
        <w:rPr>
          <w:rFonts w:eastAsia="Calibri"/>
        </w:rPr>
        <w:t>a</w:t>
      </w:r>
      <w:r w:rsidR="001E7EB0">
        <w:rPr>
          <w:rFonts w:eastAsia="Calibri"/>
        </w:rPr>
        <w:t xml:space="preserve"> </w:t>
      </w:r>
      <w:r w:rsidRPr="00DE1C2D">
        <w:rPr>
          <w:rFonts w:eastAsia="Calibri"/>
        </w:rPr>
        <w:t>3D</w:t>
      </w:r>
      <w:r w:rsidR="001E7EB0">
        <w:rPr>
          <w:rFonts w:eastAsia="Calibri"/>
        </w:rPr>
        <w:t xml:space="preserve"> </w:t>
      </w:r>
      <w:r w:rsidRPr="00DE1C2D">
        <w:rPr>
          <w:rFonts w:eastAsia="Calibri"/>
        </w:rPr>
        <w:t>printer.</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finding</w:t>
      </w:r>
      <w:r w:rsidR="001E7EB0">
        <w:rPr>
          <w:rFonts w:eastAsia="Calibri"/>
        </w:rPr>
        <w:t xml:space="preserve"> </w:t>
      </w:r>
      <w:r w:rsidRPr="00DE1C2D">
        <w:rPr>
          <w:rFonts w:eastAsia="Calibri"/>
        </w:rPr>
        <w:t>set</w:t>
      </w:r>
      <w:r w:rsidR="001E7EB0">
        <w:rPr>
          <w:rFonts w:eastAsia="Calibri"/>
        </w:rPr>
        <w:t xml:space="preserve"> </w:t>
      </w:r>
      <w:r w:rsidRPr="00DE1C2D">
        <w:rPr>
          <w:rFonts w:eastAsia="Calibri"/>
        </w:rPr>
        <w:t>in</w:t>
      </w:r>
      <w:r w:rsidR="001E7EB0">
        <w:rPr>
          <w:rFonts w:eastAsia="Calibri"/>
        </w:rPr>
        <w:t xml:space="preserve"> </w:t>
      </w:r>
      <w:r w:rsidRPr="00DE1C2D">
        <w:rPr>
          <w:rFonts w:eastAsia="Calibri"/>
        </w:rPr>
        <w:t>motion</w:t>
      </w:r>
      <w:r w:rsidR="001E7EB0">
        <w:rPr>
          <w:rFonts w:eastAsia="Calibri"/>
        </w:rPr>
        <w:t xml:space="preserve"> </w:t>
      </w:r>
      <w:r w:rsidRPr="00DE1C2D">
        <w:rPr>
          <w:rFonts w:eastAsia="Calibri"/>
        </w:rPr>
        <w:t>an</w:t>
      </w:r>
      <w:r w:rsidR="001E7EB0">
        <w:rPr>
          <w:rFonts w:eastAsia="Calibri"/>
        </w:rPr>
        <w:t xml:space="preserve"> </w:t>
      </w:r>
      <w:r w:rsidRPr="00DE1C2D">
        <w:rPr>
          <w:rFonts w:eastAsia="Calibri"/>
        </w:rPr>
        <w:t>internal</w:t>
      </w:r>
      <w:r w:rsidR="001E7EB0">
        <w:rPr>
          <w:rFonts w:eastAsia="Calibri"/>
        </w:rPr>
        <w:t xml:space="preserve"> </w:t>
      </w:r>
      <w:r w:rsidRPr="00DE1C2D">
        <w:rPr>
          <w:rFonts w:eastAsia="Calibri"/>
        </w:rPr>
        <w:t>initiative</w:t>
      </w:r>
      <w:r w:rsidR="001E7EB0">
        <w:rPr>
          <w:rFonts w:eastAsia="Calibri"/>
        </w:rPr>
        <w:t xml:space="preserve"> </w:t>
      </w:r>
      <w:r w:rsidRPr="00DE1C2D">
        <w:rPr>
          <w:rFonts w:eastAsia="Calibri"/>
        </w:rPr>
        <w:t>called</w:t>
      </w:r>
      <w:r w:rsidR="001E7EB0">
        <w:rPr>
          <w:rFonts w:eastAsia="Calibri"/>
        </w:rPr>
        <w:t xml:space="preserve"> </w:t>
      </w:r>
      <w:r w:rsidR="00F51DA3">
        <w:rPr>
          <w:rFonts w:eastAsia="Calibri"/>
        </w:rPr>
        <w:t>“</w:t>
      </w:r>
      <w:r w:rsidRPr="00DE1C2D">
        <w:rPr>
          <w:rFonts w:eastAsia="Calibri"/>
        </w:rPr>
        <w:t>HP</w:t>
      </w:r>
      <w:r w:rsidR="001E7EB0">
        <w:rPr>
          <w:rFonts w:eastAsia="Calibri"/>
        </w:rPr>
        <w:t xml:space="preserve"> </w:t>
      </w:r>
      <w:r w:rsidRPr="00DE1C2D">
        <w:rPr>
          <w:rFonts w:eastAsia="Calibri"/>
        </w:rPr>
        <w:t>on</w:t>
      </w:r>
      <w:r w:rsidR="001E7EB0">
        <w:rPr>
          <w:rFonts w:eastAsia="Calibri"/>
        </w:rPr>
        <w:t xml:space="preserve"> </w:t>
      </w:r>
      <w:r w:rsidRPr="00DE1C2D">
        <w:rPr>
          <w:rFonts w:eastAsia="Calibri"/>
        </w:rPr>
        <w:t>HP.</w:t>
      </w:r>
      <w:r w:rsidR="00F51DA3">
        <w:rPr>
          <w:rFonts w:eastAsia="Calibri"/>
        </w:rPr>
        <w:t>”</w:t>
      </w:r>
      <w:r w:rsidRPr="00DE1C2D">
        <w:rPr>
          <w:rStyle w:val="FootnoteReference"/>
          <w:rFonts w:eastAsia="Calibri"/>
        </w:rPr>
        <w:footnoteReference w:id="22"/>
      </w:r>
      <w:r w:rsidR="001E7EB0">
        <w:rPr>
          <w:rFonts w:eastAsia="Calibri"/>
        </w:rPr>
        <w:t xml:space="preserve"> </w:t>
      </w:r>
      <w:r w:rsidR="00E66728">
        <w:rPr>
          <w:rFonts w:eastAsia="Calibri"/>
        </w:rPr>
        <w:t>The</w:t>
      </w:r>
      <w:r w:rsidR="001E7EB0">
        <w:rPr>
          <w:rFonts w:eastAsia="Calibri"/>
        </w:rPr>
        <w:t xml:space="preserve"> </w:t>
      </w:r>
      <w:r w:rsidR="00E66728">
        <w:rPr>
          <w:rFonts w:eastAsia="Calibri"/>
        </w:rPr>
        <w:t>company</w:t>
      </w:r>
      <w:r w:rsidR="001E7EB0">
        <w:rPr>
          <w:rFonts w:eastAsia="Calibri"/>
        </w:rPr>
        <w:t xml:space="preserve"> </w:t>
      </w:r>
      <w:r w:rsidRPr="00DE1C2D">
        <w:rPr>
          <w:rFonts w:eastAsia="Calibri"/>
        </w:rPr>
        <w:t>went</w:t>
      </w:r>
      <w:r w:rsidR="001E7EB0">
        <w:rPr>
          <w:rFonts w:eastAsia="Calibri"/>
        </w:rPr>
        <w:t xml:space="preserve"> </w:t>
      </w:r>
      <w:r w:rsidRPr="00DE1C2D">
        <w:rPr>
          <w:rFonts w:eastAsia="Calibri"/>
        </w:rPr>
        <w:t>deep</w:t>
      </w:r>
      <w:r w:rsidR="001E7EB0">
        <w:rPr>
          <w:rFonts w:eastAsia="Calibri"/>
        </w:rPr>
        <w:t xml:space="preserve"> </w:t>
      </w:r>
      <w:r w:rsidRPr="00DE1C2D">
        <w:rPr>
          <w:rFonts w:eastAsia="Calibri"/>
        </w:rPr>
        <w:t>on</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technology</w:t>
      </w:r>
      <w:r w:rsidR="001E7EB0">
        <w:rPr>
          <w:rFonts w:eastAsia="Calibri"/>
        </w:rPr>
        <w:t xml:space="preserve"> </w:t>
      </w:r>
      <w:r w:rsidRPr="00DE1C2D">
        <w:rPr>
          <w:rFonts w:eastAsia="Calibri"/>
        </w:rPr>
        <w:t>by</w:t>
      </w:r>
      <w:r w:rsidR="001E7EB0">
        <w:rPr>
          <w:rFonts w:eastAsia="Calibri"/>
        </w:rPr>
        <w:t xml:space="preserve"> </w:t>
      </w:r>
      <w:r w:rsidR="00E66728">
        <w:rPr>
          <w:rFonts w:eastAsia="Calibri"/>
        </w:rPr>
        <w:t>increasing</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number</w:t>
      </w:r>
      <w:r w:rsidR="001E7EB0">
        <w:rPr>
          <w:rFonts w:eastAsia="Calibri"/>
        </w:rPr>
        <w:t xml:space="preserve"> </w:t>
      </w:r>
      <w:r w:rsidRPr="00DE1C2D">
        <w:rPr>
          <w:rFonts w:eastAsia="Calibri"/>
        </w:rPr>
        <w:t>of</w:t>
      </w:r>
      <w:r w:rsidR="001E7EB0">
        <w:rPr>
          <w:rFonts w:eastAsia="Calibri"/>
        </w:rPr>
        <w:t xml:space="preserve"> </w:t>
      </w:r>
      <w:r w:rsidRPr="00DE1C2D">
        <w:rPr>
          <w:rFonts w:eastAsia="Calibri"/>
        </w:rPr>
        <w:t>3D-printable</w:t>
      </w:r>
      <w:r w:rsidR="001E7EB0">
        <w:rPr>
          <w:rFonts w:eastAsia="Calibri"/>
        </w:rPr>
        <w:t xml:space="preserve"> </w:t>
      </w:r>
      <w:r w:rsidRPr="00DE1C2D">
        <w:rPr>
          <w:rFonts w:eastAsia="Calibri"/>
        </w:rPr>
        <w:t>parts</w:t>
      </w:r>
      <w:r w:rsidR="001E7EB0">
        <w:rPr>
          <w:rFonts w:eastAsia="Calibri"/>
        </w:rPr>
        <w:t xml:space="preserve"> </w:t>
      </w:r>
      <w:r w:rsidRPr="00DE1C2D">
        <w:rPr>
          <w:rFonts w:eastAsia="Calibri"/>
        </w:rPr>
        <w:t>to</w:t>
      </w:r>
      <w:r w:rsidR="001E7EB0">
        <w:rPr>
          <w:rFonts w:eastAsia="Calibri"/>
        </w:rPr>
        <w:t xml:space="preserve"> </w:t>
      </w:r>
      <w:r w:rsidR="00E66728">
        <w:rPr>
          <w:rFonts w:eastAsia="Calibri"/>
        </w:rPr>
        <w:t>more</w:t>
      </w:r>
      <w:r w:rsidR="001E7EB0">
        <w:rPr>
          <w:rFonts w:eastAsia="Calibri"/>
        </w:rPr>
        <w:t xml:space="preserve"> </w:t>
      </w:r>
      <w:r w:rsidR="00E66728">
        <w:rPr>
          <w:rFonts w:eastAsia="Calibri"/>
        </w:rPr>
        <w:t>than</w:t>
      </w:r>
      <w:r w:rsidR="001E7EB0">
        <w:rPr>
          <w:rFonts w:eastAsia="Calibri"/>
        </w:rPr>
        <w:t xml:space="preserve"> </w:t>
      </w:r>
      <w:r w:rsidRPr="00DE1C2D">
        <w:rPr>
          <w:rFonts w:eastAsia="Calibri"/>
        </w:rPr>
        <w:t>140;</w:t>
      </w:r>
      <w:r w:rsidR="001E7EB0">
        <w:rPr>
          <w:rFonts w:eastAsia="Calibri"/>
        </w:rPr>
        <w:t xml:space="preserve"> </w:t>
      </w:r>
      <w:r w:rsidRPr="00DE1C2D">
        <w:rPr>
          <w:rFonts w:eastAsia="Calibri"/>
        </w:rPr>
        <w:t>it</w:t>
      </w:r>
      <w:r w:rsidR="001E7EB0">
        <w:rPr>
          <w:rFonts w:eastAsia="Calibri"/>
        </w:rPr>
        <w:t xml:space="preserve"> </w:t>
      </w:r>
      <w:r w:rsidRPr="00DE1C2D">
        <w:rPr>
          <w:rFonts w:eastAsia="Calibri"/>
        </w:rPr>
        <w:t>also</w:t>
      </w:r>
      <w:r w:rsidR="001E7EB0">
        <w:rPr>
          <w:rFonts w:eastAsia="Calibri"/>
        </w:rPr>
        <w:t xml:space="preserve"> </w:t>
      </w:r>
      <w:r w:rsidRPr="00DE1C2D">
        <w:rPr>
          <w:rFonts w:eastAsia="Calibri"/>
        </w:rPr>
        <w:t>went</w:t>
      </w:r>
      <w:r w:rsidR="001E7EB0">
        <w:rPr>
          <w:rFonts w:eastAsia="Calibri"/>
        </w:rPr>
        <w:t xml:space="preserve"> </w:t>
      </w:r>
      <w:r w:rsidRPr="00DE1C2D">
        <w:rPr>
          <w:rFonts w:eastAsia="Calibri"/>
        </w:rPr>
        <w:t>wide</w:t>
      </w:r>
      <w:r w:rsidR="001E7EB0">
        <w:rPr>
          <w:rFonts w:eastAsia="Calibri"/>
        </w:rPr>
        <w:t xml:space="preserve"> </w:t>
      </w:r>
      <w:r w:rsidRPr="00DE1C2D">
        <w:rPr>
          <w:rFonts w:eastAsia="Calibri"/>
        </w:rPr>
        <w:t>by</w:t>
      </w:r>
      <w:r w:rsidR="001E7EB0">
        <w:rPr>
          <w:rFonts w:eastAsia="Calibri"/>
        </w:rPr>
        <w:t xml:space="preserve"> </w:t>
      </w:r>
      <w:r w:rsidRPr="00DE1C2D">
        <w:rPr>
          <w:rFonts w:eastAsia="Calibri"/>
        </w:rPr>
        <w:t>implementing</w:t>
      </w:r>
      <w:r w:rsidR="001E7EB0">
        <w:rPr>
          <w:rFonts w:eastAsia="Calibri"/>
        </w:rPr>
        <w:t xml:space="preserve"> </w:t>
      </w:r>
      <w:r w:rsidR="00E66728">
        <w:rPr>
          <w:rFonts w:eastAsia="Calibri"/>
        </w:rPr>
        <w:t>the</w:t>
      </w:r>
      <w:r w:rsidR="001E7EB0">
        <w:rPr>
          <w:rFonts w:eastAsia="Calibri"/>
        </w:rPr>
        <w:t xml:space="preserve"> </w:t>
      </w:r>
      <w:r w:rsidR="00E66728">
        <w:rPr>
          <w:rFonts w:eastAsia="Calibri"/>
        </w:rPr>
        <w:t>technology</w:t>
      </w:r>
      <w:r w:rsidR="001E7EB0">
        <w:rPr>
          <w:rFonts w:eastAsia="Calibri"/>
        </w:rPr>
        <w:t xml:space="preserve"> </w:t>
      </w:r>
      <w:r w:rsidRPr="00DE1C2D">
        <w:rPr>
          <w:rFonts w:eastAsia="Calibri"/>
        </w:rPr>
        <w:t>across</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broader</w:t>
      </w:r>
      <w:r w:rsidR="001E7EB0">
        <w:rPr>
          <w:rFonts w:eastAsia="Calibri"/>
        </w:rPr>
        <w:t xml:space="preserve"> </w:t>
      </w:r>
      <w:r w:rsidRPr="00DE1C2D">
        <w:rPr>
          <w:rFonts w:eastAsia="Calibri"/>
        </w:rPr>
        <w:t>HP</w:t>
      </w:r>
      <w:r w:rsidR="001E7EB0">
        <w:rPr>
          <w:rFonts w:eastAsia="Calibri"/>
        </w:rPr>
        <w:t xml:space="preserve"> </w:t>
      </w:r>
      <w:r w:rsidRPr="00DE1C2D">
        <w:rPr>
          <w:rFonts w:eastAsia="Calibri"/>
        </w:rPr>
        <w:t>businesses</w:t>
      </w:r>
      <w:r w:rsidR="001E7EB0">
        <w:rPr>
          <w:rFonts w:eastAsia="Calibri"/>
        </w:rPr>
        <w:t xml:space="preserve"> </w:t>
      </w:r>
      <w:r w:rsidRPr="00DE1C2D">
        <w:rPr>
          <w:rFonts w:eastAsia="Calibri"/>
        </w:rPr>
        <w:t>and</w:t>
      </w:r>
      <w:r w:rsidR="001E7EB0">
        <w:rPr>
          <w:rFonts w:eastAsia="Calibri"/>
        </w:rPr>
        <w:t xml:space="preserve"> </w:t>
      </w:r>
      <w:r w:rsidRPr="00DE1C2D">
        <w:rPr>
          <w:rFonts w:eastAsia="Calibri"/>
        </w:rPr>
        <w:t>their</w:t>
      </w:r>
      <w:r w:rsidR="001E7EB0">
        <w:rPr>
          <w:rFonts w:eastAsia="Calibri"/>
        </w:rPr>
        <w:t xml:space="preserve"> </w:t>
      </w:r>
      <w:r w:rsidRPr="00DE1C2D">
        <w:rPr>
          <w:rFonts w:eastAsia="Calibri"/>
        </w:rPr>
        <w:t>supply</w:t>
      </w:r>
      <w:r w:rsidR="001E7EB0">
        <w:rPr>
          <w:rFonts w:eastAsia="Calibri"/>
        </w:rPr>
        <w:t xml:space="preserve"> </w:t>
      </w:r>
      <w:r w:rsidRPr="00DE1C2D">
        <w:rPr>
          <w:rFonts w:eastAsia="Calibri"/>
        </w:rPr>
        <w:t>chains.</w:t>
      </w:r>
      <w:r w:rsidR="001E7EB0">
        <w:rPr>
          <w:rFonts w:eastAsia="Calibri"/>
        </w:rPr>
        <w:t xml:space="preserve"> </w:t>
      </w:r>
      <w:r w:rsidRPr="00DE1C2D">
        <w:rPr>
          <w:rFonts w:eastAsia="Calibri"/>
        </w:rPr>
        <w:t>It</w:t>
      </w:r>
      <w:r w:rsidR="001E7EB0">
        <w:rPr>
          <w:rFonts w:eastAsia="Calibri"/>
        </w:rPr>
        <w:t xml:space="preserve"> </w:t>
      </w:r>
      <w:r w:rsidRPr="00DE1C2D">
        <w:rPr>
          <w:rFonts w:eastAsia="Calibri"/>
        </w:rPr>
        <w:t>helped</w:t>
      </w:r>
      <w:r w:rsidR="001E7EB0">
        <w:rPr>
          <w:rFonts w:eastAsia="Calibri"/>
        </w:rPr>
        <w:t xml:space="preserve"> </w:t>
      </w:r>
      <w:r w:rsidRPr="00DE1C2D">
        <w:rPr>
          <w:rFonts w:eastAsia="Calibri"/>
        </w:rPr>
        <w:t>that</w:t>
      </w:r>
      <w:r w:rsidR="001E7EB0">
        <w:rPr>
          <w:rFonts w:eastAsia="Calibri"/>
        </w:rPr>
        <w:t xml:space="preserve"> </w:t>
      </w:r>
      <w:r w:rsidRPr="00DE1C2D">
        <w:rPr>
          <w:rFonts w:eastAsia="Calibri"/>
        </w:rPr>
        <w:t>HP</w:t>
      </w:r>
      <w:r w:rsidR="001E7EB0">
        <w:rPr>
          <w:rFonts w:eastAsia="Calibri"/>
        </w:rPr>
        <w:t xml:space="preserve"> </w:t>
      </w:r>
      <w:r w:rsidRPr="00DE1C2D">
        <w:rPr>
          <w:rFonts w:eastAsia="Calibri"/>
        </w:rPr>
        <w:t>had</w:t>
      </w:r>
      <w:r w:rsidR="001E7EB0">
        <w:rPr>
          <w:rFonts w:eastAsia="Calibri"/>
        </w:rPr>
        <w:t xml:space="preserve"> </w:t>
      </w:r>
      <w:r w:rsidRPr="00DE1C2D">
        <w:rPr>
          <w:rFonts w:eastAsia="Calibri"/>
        </w:rPr>
        <w:t>“one</w:t>
      </w:r>
      <w:r w:rsidR="001E7EB0">
        <w:rPr>
          <w:rFonts w:eastAsia="Calibri"/>
        </w:rPr>
        <w:t xml:space="preserve"> </w:t>
      </w:r>
      <w:r w:rsidRPr="00DE1C2D">
        <w:rPr>
          <w:rFonts w:eastAsia="Calibri"/>
        </w:rPr>
        <w:t>of</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biggest</w:t>
      </w:r>
      <w:r w:rsidR="001E7EB0">
        <w:rPr>
          <w:rFonts w:eastAsia="Calibri"/>
        </w:rPr>
        <w:t xml:space="preserve"> </w:t>
      </w:r>
      <w:r w:rsidRPr="00DE1C2D">
        <w:rPr>
          <w:rFonts w:eastAsia="Calibri"/>
        </w:rPr>
        <w:t>plastic</w:t>
      </w:r>
      <w:r w:rsidR="001E7EB0">
        <w:rPr>
          <w:rFonts w:eastAsia="Calibri"/>
        </w:rPr>
        <w:t xml:space="preserve"> </w:t>
      </w:r>
      <w:r w:rsidRPr="00DE1C2D">
        <w:rPr>
          <w:rFonts w:eastAsia="Calibri"/>
        </w:rPr>
        <w:t>supply</w:t>
      </w:r>
      <w:r w:rsidR="001E7EB0">
        <w:rPr>
          <w:rFonts w:eastAsia="Calibri"/>
        </w:rPr>
        <w:t xml:space="preserve"> </w:t>
      </w:r>
      <w:r w:rsidRPr="00DE1C2D">
        <w:rPr>
          <w:rFonts w:eastAsia="Calibri"/>
        </w:rPr>
        <w:t>chains</w:t>
      </w:r>
      <w:r w:rsidR="001E7EB0">
        <w:rPr>
          <w:rFonts w:eastAsia="Calibri"/>
        </w:rPr>
        <w:t xml:space="preserve"> </w:t>
      </w:r>
      <w:r w:rsidRPr="00DE1C2D">
        <w:rPr>
          <w:rFonts w:eastAsia="Calibri"/>
        </w:rPr>
        <w:t>in</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world.”</w:t>
      </w:r>
      <w:r w:rsidRPr="00DE1C2D">
        <w:rPr>
          <w:rStyle w:val="FootnoteReference"/>
          <w:rFonts w:eastAsia="Calibri"/>
        </w:rPr>
        <w:footnoteReference w:id="23"/>
      </w:r>
      <w:r w:rsidR="001E7EB0">
        <w:rPr>
          <w:rFonts w:eastAsia="Calibri"/>
        </w:rPr>
        <w:t xml:space="preserve"> </w:t>
      </w:r>
      <w:r w:rsidRPr="00DE1C2D">
        <w:rPr>
          <w:rFonts w:eastAsia="Calibri"/>
        </w:rPr>
        <w:t>Around</w:t>
      </w:r>
      <w:r w:rsidR="001E7EB0">
        <w:rPr>
          <w:rFonts w:eastAsia="Calibri"/>
        </w:rPr>
        <w:t xml:space="preserve"> </w:t>
      </w:r>
      <w:r w:rsidRPr="00DE1C2D">
        <w:rPr>
          <w:rFonts w:eastAsia="Calibri"/>
        </w:rPr>
        <w:t>30</w:t>
      </w:r>
      <w:r w:rsidR="001E7EB0">
        <w:rPr>
          <w:rFonts w:eastAsia="Calibri"/>
        </w:rPr>
        <w:t xml:space="preserve"> </w:t>
      </w:r>
      <w:r w:rsidRPr="00DE1C2D">
        <w:rPr>
          <w:rFonts w:eastAsia="Calibri"/>
        </w:rPr>
        <w:t>per</w:t>
      </w:r>
      <w:r w:rsidR="001E7EB0">
        <w:rPr>
          <w:rFonts w:eastAsia="Calibri"/>
        </w:rPr>
        <w:t xml:space="preserve"> </w:t>
      </w:r>
      <w:r w:rsidRPr="00DE1C2D">
        <w:rPr>
          <w:rFonts w:eastAsia="Calibri"/>
        </w:rPr>
        <w:t>cent</w:t>
      </w:r>
      <w:r w:rsidR="001E7EB0">
        <w:rPr>
          <w:rFonts w:eastAsia="Calibri"/>
        </w:rPr>
        <w:t xml:space="preserve"> </w:t>
      </w:r>
      <w:r w:rsidRPr="00DE1C2D">
        <w:rPr>
          <w:rFonts w:eastAsia="Calibri"/>
        </w:rPr>
        <w:t>of</w:t>
      </w:r>
      <w:r w:rsidR="001E7EB0">
        <w:rPr>
          <w:rFonts w:eastAsia="Calibri"/>
        </w:rPr>
        <w:t xml:space="preserve"> </w:t>
      </w:r>
      <w:r w:rsidR="00E66728">
        <w:rPr>
          <w:rFonts w:eastAsia="Calibri"/>
        </w:rPr>
        <w:t>the</w:t>
      </w:r>
      <w:r w:rsidR="001E7EB0">
        <w:rPr>
          <w:rFonts w:eastAsia="Calibri"/>
        </w:rPr>
        <w:t xml:space="preserve"> </w:t>
      </w:r>
      <w:r w:rsidR="00E66728">
        <w:rPr>
          <w:rFonts w:eastAsia="Calibri"/>
        </w:rPr>
        <w:t>output</w:t>
      </w:r>
      <w:r w:rsidR="001E7EB0">
        <w:rPr>
          <w:rFonts w:eastAsia="Calibri"/>
        </w:rPr>
        <w:t xml:space="preserve"> </w:t>
      </w:r>
      <w:r w:rsidR="00E66728">
        <w:rPr>
          <w:rFonts w:eastAsia="Calibri"/>
        </w:rPr>
        <w:t>of</w:t>
      </w:r>
      <w:r w:rsidR="001E7EB0">
        <w:rPr>
          <w:rFonts w:eastAsia="Calibri"/>
        </w:rPr>
        <w:t xml:space="preserve"> </w:t>
      </w:r>
      <w:r w:rsidR="00E66728">
        <w:rPr>
          <w:rFonts w:eastAsia="Calibri"/>
        </w:rPr>
        <w:t>the</w:t>
      </w:r>
      <w:r w:rsidR="001E7EB0">
        <w:rPr>
          <w:rFonts w:eastAsia="Calibri"/>
        </w:rPr>
        <w:t xml:space="preserve"> </w:t>
      </w:r>
      <w:r w:rsidRPr="00DE1C2D">
        <w:rPr>
          <w:rFonts w:eastAsia="Calibri"/>
        </w:rPr>
        <w:t>HP</w:t>
      </w:r>
      <w:r w:rsidR="001E7EB0">
        <w:rPr>
          <w:rFonts w:eastAsia="Calibri"/>
        </w:rPr>
        <w:t xml:space="preserve"> </w:t>
      </w:r>
      <w:r w:rsidRPr="00DE1C2D">
        <w:rPr>
          <w:rFonts w:eastAsia="Calibri"/>
        </w:rPr>
        <w:t>on</w:t>
      </w:r>
      <w:r w:rsidR="001E7EB0">
        <w:rPr>
          <w:rFonts w:eastAsia="Calibri"/>
        </w:rPr>
        <w:t xml:space="preserve"> </w:t>
      </w:r>
      <w:r w:rsidRPr="00DE1C2D">
        <w:rPr>
          <w:rFonts w:eastAsia="Calibri"/>
        </w:rPr>
        <w:t>HP</w:t>
      </w:r>
      <w:r w:rsidR="001E7EB0">
        <w:rPr>
          <w:rFonts w:eastAsia="Calibri"/>
        </w:rPr>
        <w:t xml:space="preserve"> </w:t>
      </w:r>
      <w:r w:rsidR="00E66728">
        <w:rPr>
          <w:rFonts w:eastAsia="Calibri"/>
        </w:rPr>
        <w:t>project</w:t>
      </w:r>
      <w:r w:rsidR="001E7EB0">
        <w:rPr>
          <w:rFonts w:eastAsia="Calibri"/>
        </w:rPr>
        <w:t xml:space="preserve"> </w:t>
      </w:r>
      <w:r w:rsidRPr="00DE1C2D">
        <w:rPr>
          <w:rFonts w:eastAsia="Calibri"/>
        </w:rPr>
        <w:t>comprised</w:t>
      </w:r>
      <w:r w:rsidR="001E7EB0">
        <w:rPr>
          <w:rFonts w:eastAsia="Calibri"/>
        </w:rPr>
        <w:t xml:space="preserve"> </w:t>
      </w:r>
      <w:r w:rsidRPr="00DE1C2D">
        <w:rPr>
          <w:rFonts w:eastAsia="Calibri"/>
        </w:rPr>
        <w:t>tools,</w:t>
      </w:r>
      <w:r w:rsidR="001E7EB0">
        <w:rPr>
          <w:rFonts w:eastAsia="Calibri"/>
        </w:rPr>
        <w:t xml:space="preserve"> </w:t>
      </w:r>
      <w:r w:rsidRPr="00DE1C2D">
        <w:rPr>
          <w:rFonts w:eastAsia="Calibri"/>
        </w:rPr>
        <w:t>jigs,</w:t>
      </w:r>
      <w:r w:rsidR="001E7EB0">
        <w:rPr>
          <w:rFonts w:eastAsia="Calibri"/>
        </w:rPr>
        <w:t xml:space="preserve"> </w:t>
      </w:r>
      <w:r w:rsidRPr="00DE1C2D">
        <w:rPr>
          <w:rFonts w:eastAsia="Calibri"/>
        </w:rPr>
        <w:t>fixtures,</w:t>
      </w:r>
      <w:r w:rsidR="001E7EB0">
        <w:rPr>
          <w:rFonts w:eastAsia="Calibri"/>
        </w:rPr>
        <w:t xml:space="preserve"> </w:t>
      </w:r>
      <w:r w:rsidRPr="00DE1C2D">
        <w:rPr>
          <w:rFonts w:eastAsia="Calibri"/>
        </w:rPr>
        <w:t>guides,</w:t>
      </w:r>
      <w:r w:rsidR="001E7EB0">
        <w:rPr>
          <w:rFonts w:eastAsia="Calibri"/>
        </w:rPr>
        <w:t xml:space="preserve"> </w:t>
      </w:r>
      <w:r w:rsidRPr="00DE1C2D">
        <w:rPr>
          <w:rFonts w:eastAsia="Calibri"/>
        </w:rPr>
        <w:t>and</w:t>
      </w:r>
      <w:r w:rsidR="001E7EB0">
        <w:rPr>
          <w:rFonts w:eastAsia="Calibri"/>
        </w:rPr>
        <w:t xml:space="preserve"> </w:t>
      </w:r>
      <w:r w:rsidRPr="00DE1C2D">
        <w:rPr>
          <w:rFonts w:eastAsia="Calibri"/>
        </w:rPr>
        <w:t>grippers.</w:t>
      </w:r>
    </w:p>
    <w:p w14:paraId="25F17A55" w14:textId="77777777" w:rsidR="0057147C" w:rsidRPr="00DE1C2D" w:rsidRDefault="0057147C" w:rsidP="0057147C">
      <w:pPr>
        <w:pStyle w:val="BodyTextMain"/>
        <w:rPr>
          <w:b/>
        </w:rPr>
      </w:pPr>
    </w:p>
    <w:p w14:paraId="3BEEDCA8" w14:textId="31101D1B" w:rsidR="0057147C" w:rsidRPr="00DE1C2D" w:rsidRDefault="0057147C" w:rsidP="0057147C">
      <w:pPr>
        <w:pStyle w:val="BodyTextMain"/>
        <w:rPr>
          <w:rFonts w:eastAsia="Calibri"/>
        </w:rPr>
      </w:pPr>
      <w:r w:rsidRPr="00DE1C2D">
        <w:rPr>
          <w:bdr w:val="none" w:sz="0" w:space="0" w:color="auto" w:frame="1"/>
        </w:rPr>
        <w:t>In</w:t>
      </w:r>
      <w:r w:rsidR="001E7EB0">
        <w:rPr>
          <w:bdr w:val="none" w:sz="0" w:space="0" w:color="auto" w:frame="1"/>
        </w:rPr>
        <w:t xml:space="preserve"> </w:t>
      </w:r>
      <w:r w:rsidRPr="00DE1C2D">
        <w:rPr>
          <w:bdr w:val="none" w:sz="0" w:space="0" w:color="auto" w:frame="1"/>
        </w:rPr>
        <w:t>September</w:t>
      </w:r>
      <w:r w:rsidR="001E7EB0">
        <w:rPr>
          <w:bdr w:val="none" w:sz="0" w:space="0" w:color="auto" w:frame="1"/>
        </w:rPr>
        <w:t xml:space="preserve"> </w:t>
      </w:r>
      <w:r w:rsidRPr="00DE1C2D">
        <w:rPr>
          <w:bdr w:val="none" w:sz="0" w:space="0" w:color="auto" w:frame="1"/>
        </w:rPr>
        <w:t>2018,</w:t>
      </w:r>
      <w:r w:rsidR="001E7EB0">
        <w:rPr>
          <w:bdr w:val="none" w:sz="0" w:space="0" w:color="auto" w:frame="1"/>
        </w:rPr>
        <w:t xml:space="preserve"> </w:t>
      </w:r>
      <w:r w:rsidRPr="00DE1C2D">
        <w:rPr>
          <w:bdr w:val="none" w:sz="0" w:space="0" w:color="auto" w:frame="1"/>
        </w:rPr>
        <w:t>HP</w:t>
      </w:r>
      <w:r w:rsidR="001E7EB0">
        <w:rPr>
          <w:bdr w:val="none" w:sz="0" w:space="0" w:color="auto" w:frame="1"/>
        </w:rPr>
        <w:t xml:space="preserve"> </w:t>
      </w:r>
      <w:r w:rsidR="00E66728" w:rsidRPr="00DE1C2D">
        <w:rPr>
          <w:bdr w:val="none" w:sz="0" w:space="0" w:color="auto" w:frame="1"/>
        </w:rPr>
        <w:t>produced</w:t>
      </w:r>
      <w:r w:rsidR="001E7EB0">
        <w:rPr>
          <w:bdr w:val="none" w:sz="0" w:space="0" w:color="auto" w:frame="1"/>
        </w:rPr>
        <w:t xml:space="preserve"> </w:t>
      </w:r>
      <w:r w:rsidRPr="00DE1C2D">
        <w:rPr>
          <w:bdr w:val="none" w:sz="0" w:space="0" w:color="auto" w:frame="1"/>
        </w:rPr>
        <w:t>a</w:t>
      </w:r>
      <w:r w:rsidR="001E7EB0">
        <w:rPr>
          <w:bdr w:val="none" w:sz="0" w:space="0" w:color="auto" w:frame="1"/>
        </w:rPr>
        <w:t xml:space="preserve"> </w:t>
      </w:r>
      <w:r w:rsidRPr="00DE1C2D">
        <w:rPr>
          <w:bdr w:val="none" w:sz="0" w:space="0" w:color="auto" w:frame="1"/>
        </w:rPr>
        <w:t>new</w:t>
      </w:r>
      <w:r w:rsidR="001E7EB0">
        <w:rPr>
          <w:bdr w:val="none" w:sz="0" w:space="0" w:color="auto" w:frame="1"/>
        </w:rPr>
        <w:t xml:space="preserve"> </w:t>
      </w:r>
      <w:r w:rsidRPr="00DE1C2D">
        <w:rPr>
          <w:bdr w:val="none" w:sz="0" w:space="0" w:color="auto" w:frame="1"/>
        </w:rPr>
        <w:t>version</w:t>
      </w:r>
      <w:r w:rsidR="001E7EB0">
        <w:rPr>
          <w:bdr w:val="none" w:sz="0" w:space="0" w:color="auto" w:frame="1"/>
        </w:rPr>
        <w:t xml:space="preserve"> </w:t>
      </w:r>
      <w:r w:rsidRPr="00DE1C2D">
        <w:rPr>
          <w:bdr w:val="none" w:sz="0" w:space="0" w:color="auto" w:frame="1"/>
        </w:rPr>
        <w:t>of</w:t>
      </w:r>
      <w:r w:rsidR="001E7EB0">
        <w:rPr>
          <w:bdr w:val="none" w:sz="0" w:space="0" w:color="auto" w:frame="1"/>
        </w:rPr>
        <w:t xml:space="preserve"> </w:t>
      </w:r>
      <w:r w:rsidRPr="00DE1C2D">
        <w:rPr>
          <w:bdr w:val="none" w:sz="0" w:space="0" w:color="auto" w:frame="1"/>
        </w:rPr>
        <w:t>its</w:t>
      </w:r>
      <w:r w:rsidR="001E7EB0">
        <w:rPr>
          <w:bdr w:val="none" w:sz="0" w:space="0" w:color="auto" w:frame="1"/>
        </w:rPr>
        <w:t xml:space="preserve"> </w:t>
      </w:r>
      <w:r w:rsidRPr="00DE1C2D">
        <w:rPr>
          <w:bdr w:val="none" w:sz="0" w:space="0" w:color="auto" w:frame="1"/>
        </w:rPr>
        <w:t>3D</w:t>
      </w:r>
      <w:r w:rsidR="001E7EB0">
        <w:rPr>
          <w:bdr w:val="none" w:sz="0" w:space="0" w:color="auto" w:frame="1"/>
        </w:rPr>
        <w:t xml:space="preserve"> </w:t>
      </w:r>
      <w:r w:rsidRPr="00DE1C2D">
        <w:rPr>
          <w:bdr w:val="none" w:sz="0" w:space="0" w:color="auto" w:frame="1"/>
        </w:rPr>
        <w:t>printer</w:t>
      </w:r>
      <w:r w:rsidR="00E66728">
        <w:rPr>
          <w:bdr w:val="none" w:sz="0" w:space="0" w:color="auto" w:frame="1"/>
        </w:rPr>
        <w:t>,</w:t>
      </w:r>
      <w:r w:rsidR="001E7EB0">
        <w:rPr>
          <w:bdr w:val="none" w:sz="0" w:space="0" w:color="auto" w:frame="1"/>
        </w:rPr>
        <w:t xml:space="preserve"> </w:t>
      </w:r>
      <w:r w:rsidRPr="00DE1C2D">
        <w:rPr>
          <w:bdr w:val="none" w:sz="0" w:space="0" w:color="auto" w:frame="1"/>
        </w:rPr>
        <w:t>known</w:t>
      </w:r>
      <w:r w:rsidR="001E7EB0">
        <w:rPr>
          <w:bdr w:val="none" w:sz="0" w:space="0" w:color="auto" w:frame="1"/>
        </w:rPr>
        <w:t xml:space="preserve"> </w:t>
      </w:r>
      <w:r w:rsidRPr="00DE1C2D">
        <w:rPr>
          <w:bdr w:val="none" w:sz="0" w:space="0" w:color="auto" w:frame="1"/>
        </w:rPr>
        <w:t>as</w:t>
      </w:r>
      <w:r w:rsidR="001E7EB0">
        <w:rPr>
          <w:bdr w:val="none" w:sz="0" w:space="0" w:color="auto" w:frame="1"/>
        </w:rPr>
        <w:t xml:space="preserve"> </w:t>
      </w:r>
      <w:r w:rsidR="00E66728">
        <w:rPr>
          <w:bdr w:val="none" w:sz="0" w:space="0" w:color="auto" w:frame="1"/>
        </w:rPr>
        <w:t>the</w:t>
      </w:r>
      <w:r w:rsidR="001E7EB0">
        <w:rPr>
          <w:bdr w:val="none" w:sz="0" w:space="0" w:color="auto" w:frame="1"/>
        </w:rPr>
        <w:t xml:space="preserve"> </w:t>
      </w:r>
      <w:r w:rsidRPr="00DE1C2D">
        <w:rPr>
          <w:bdr w:val="none" w:sz="0" w:space="0" w:color="auto" w:frame="1"/>
        </w:rPr>
        <w:t>MJF</w:t>
      </w:r>
      <w:r w:rsidR="001E7EB0">
        <w:rPr>
          <w:bdr w:val="none" w:sz="0" w:space="0" w:color="auto" w:frame="1"/>
        </w:rPr>
        <w:t xml:space="preserve"> </w:t>
      </w:r>
      <w:r w:rsidRPr="00DE1C2D">
        <w:rPr>
          <w:bdr w:val="none" w:sz="0" w:space="0" w:color="auto" w:frame="1"/>
        </w:rPr>
        <w:t>5200.</w:t>
      </w:r>
      <w:r w:rsidR="001E7EB0">
        <w:rPr>
          <w:bdr w:val="none" w:sz="0" w:space="0" w:color="auto" w:frame="1"/>
        </w:rPr>
        <w:t xml:space="preserve"> </w:t>
      </w:r>
      <w:r w:rsidRPr="00DE1C2D">
        <w:rPr>
          <w:bdr w:val="none" w:sz="0" w:space="0" w:color="auto" w:frame="1"/>
        </w:rPr>
        <w:t>Priced</w:t>
      </w:r>
      <w:r w:rsidR="001E7EB0">
        <w:rPr>
          <w:bdr w:val="none" w:sz="0" w:space="0" w:color="auto" w:frame="1"/>
        </w:rPr>
        <w:t xml:space="preserve"> </w:t>
      </w:r>
      <w:r w:rsidRPr="00DE1C2D">
        <w:rPr>
          <w:bdr w:val="none" w:sz="0" w:space="0" w:color="auto" w:frame="1"/>
        </w:rPr>
        <w:t>at</w:t>
      </w:r>
      <w:r w:rsidR="001E7EB0">
        <w:rPr>
          <w:bdr w:val="none" w:sz="0" w:space="0" w:color="auto" w:frame="1"/>
        </w:rPr>
        <w:t xml:space="preserve"> </w:t>
      </w:r>
      <w:r w:rsidRPr="00DE1C2D">
        <w:rPr>
          <w:bdr w:val="none" w:sz="0" w:space="0" w:color="auto" w:frame="1"/>
        </w:rPr>
        <w:t>$399,000,</w:t>
      </w:r>
      <w:r w:rsidR="001E7EB0">
        <w:rPr>
          <w:bdr w:val="none" w:sz="0" w:space="0" w:color="auto" w:frame="1"/>
        </w:rPr>
        <w:t xml:space="preserve"> </w:t>
      </w:r>
      <w:r w:rsidR="00E66728">
        <w:rPr>
          <w:bdr w:val="none" w:sz="0" w:space="0" w:color="auto" w:frame="1"/>
        </w:rPr>
        <w:t>the</w:t>
      </w:r>
      <w:r w:rsidR="001E7EB0">
        <w:rPr>
          <w:bdr w:val="none" w:sz="0" w:space="0" w:color="auto" w:frame="1"/>
        </w:rPr>
        <w:t xml:space="preserve"> </w:t>
      </w:r>
      <w:r w:rsidR="00E66728">
        <w:rPr>
          <w:bdr w:val="none" w:sz="0" w:space="0" w:color="auto" w:frame="1"/>
        </w:rPr>
        <w:t>new</w:t>
      </w:r>
      <w:r w:rsidR="001E7EB0">
        <w:rPr>
          <w:bdr w:val="none" w:sz="0" w:space="0" w:color="auto" w:frame="1"/>
        </w:rPr>
        <w:t xml:space="preserve"> </w:t>
      </w:r>
      <w:r w:rsidR="00E66728">
        <w:rPr>
          <w:bdr w:val="none" w:sz="0" w:space="0" w:color="auto" w:frame="1"/>
        </w:rPr>
        <w:t>printer</w:t>
      </w:r>
      <w:r w:rsidR="001E7EB0">
        <w:rPr>
          <w:bdr w:val="none" w:sz="0" w:space="0" w:color="auto" w:frame="1"/>
        </w:rPr>
        <w:t xml:space="preserve"> </w:t>
      </w:r>
      <w:r w:rsidRPr="00DE1C2D">
        <w:rPr>
          <w:rFonts w:eastAsia="Calibri"/>
        </w:rPr>
        <w:t>incorporated</w:t>
      </w:r>
      <w:r w:rsidR="001E7EB0">
        <w:rPr>
          <w:rFonts w:eastAsia="Calibri"/>
        </w:rPr>
        <w:t xml:space="preserve"> </w:t>
      </w:r>
      <w:r w:rsidRPr="00DE1C2D">
        <w:rPr>
          <w:rFonts w:eastAsia="Calibri"/>
        </w:rPr>
        <w:t>learnings</w:t>
      </w:r>
      <w:r w:rsidR="001E7EB0">
        <w:rPr>
          <w:rFonts w:eastAsia="Calibri"/>
        </w:rPr>
        <w:t xml:space="preserve"> </w:t>
      </w:r>
      <w:r w:rsidRPr="00DE1C2D">
        <w:rPr>
          <w:rFonts w:eastAsia="Calibri"/>
        </w:rPr>
        <w:t>from</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4200</w:t>
      </w:r>
      <w:r w:rsidR="001E7EB0">
        <w:rPr>
          <w:rFonts w:eastAsia="Calibri"/>
        </w:rPr>
        <w:t xml:space="preserve"> </w:t>
      </w:r>
      <w:r w:rsidRPr="00DE1C2D">
        <w:rPr>
          <w:rFonts w:eastAsia="Calibri"/>
        </w:rPr>
        <w:t>series</w:t>
      </w:r>
      <w:r w:rsidR="001E7EB0">
        <w:rPr>
          <w:rFonts w:eastAsia="Calibri"/>
        </w:rPr>
        <w:t xml:space="preserve"> </w:t>
      </w:r>
      <w:r w:rsidRPr="00DE1C2D">
        <w:rPr>
          <w:rFonts w:eastAsia="Calibri"/>
        </w:rPr>
        <w:t>by</w:t>
      </w:r>
      <w:r w:rsidR="001E7EB0">
        <w:rPr>
          <w:rFonts w:eastAsia="Calibri"/>
        </w:rPr>
        <w:t xml:space="preserve"> </w:t>
      </w:r>
      <w:r w:rsidRPr="00DE1C2D">
        <w:rPr>
          <w:rFonts w:eastAsia="Calibri"/>
        </w:rPr>
        <w:t>providing</w:t>
      </w:r>
      <w:r w:rsidR="001E7EB0">
        <w:rPr>
          <w:rFonts w:eastAsia="Calibri"/>
        </w:rPr>
        <w:t xml:space="preserve"> </w:t>
      </w:r>
      <w:r w:rsidRPr="00DE1C2D">
        <w:rPr>
          <w:rFonts w:eastAsia="Calibri"/>
        </w:rPr>
        <w:t>built-in</w:t>
      </w:r>
      <w:r w:rsidR="001E7EB0">
        <w:rPr>
          <w:rFonts w:eastAsia="Calibri"/>
        </w:rPr>
        <w:t xml:space="preserve"> </w:t>
      </w:r>
      <w:r w:rsidRPr="00DE1C2D">
        <w:rPr>
          <w:rFonts w:eastAsia="Calibri"/>
        </w:rPr>
        <w:t>redundancies,</w:t>
      </w:r>
      <w:r w:rsidR="001E7EB0">
        <w:rPr>
          <w:rFonts w:eastAsia="Calibri"/>
        </w:rPr>
        <w:t xml:space="preserve"> </w:t>
      </w:r>
      <w:r w:rsidRPr="00DE1C2D">
        <w:rPr>
          <w:rFonts w:eastAsia="Calibri"/>
        </w:rPr>
        <w:t>better</w:t>
      </w:r>
      <w:r w:rsidR="001E7EB0">
        <w:rPr>
          <w:rFonts w:eastAsia="Calibri"/>
        </w:rPr>
        <w:t xml:space="preserve"> </w:t>
      </w:r>
      <w:r w:rsidRPr="00DE1C2D">
        <w:rPr>
          <w:rFonts w:eastAsia="Calibri"/>
        </w:rPr>
        <w:t>sensors,</w:t>
      </w:r>
      <w:r w:rsidR="001E7EB0">
        <w:rPr>
          <w:rFonts w:eastAsia="Calibri"/>
        </w:rPr>
        <w:t xml:space="preserve"> </w:t>
      </w:r>
      <w:r w:rsidRPr="00DE1C2D">
        <w:rPr>
          <w:rFonts w:eastAsia="Calibri"/>
        </w:rPr>
        <w:t>wider</w:t>
      </w:r>
      <w:r w:rsidR="001E7EB0">
        <w:rPr>
          <w:rFonts w:eastAsia="Calibri"/>
        </w:rPr>
        <w:t xml:space="preserve"> </w:t>
      </w:r>
      <w:r w:rsidRPr="00DE1C2D">
        <w:rPr>
          <w:rFonts w:eastAsia="Calibri"/>
        </w:rPr>
        <w:t>material</w:t>
      </w:r>
      <w:r w:rsidR="001E7EB0">
        <w:rPr>
          <w:rFonts w:eastAsia="Calibri"/>
        </w:rPr>
        <w:t xml:space="preserve"> </w:t>
      </w:r>
      <w:r w:rsidRPr="00DE1C2D">
        <w:rPr>
          <w:rFonts w:eastAsia="Calibri"/>
        </w:rPr>
        <w:t>compatibility,</w:t>
      </w:r>
      <w:r w:rsidR="001E7EB0">
        <w:rPr>
          <w:rFonts w:eastAsia="Calibri"/>
        </w:rPr>
        <w:t xml:space="preserve"> </w:t>
      </w:r>
      <w:r w:rsidRPr="00DE1C2D">
        <w:rPr>
          <w:rFonts w:eastAsia="Calibri"/>
        </w:rPr>
        <w:t>and</w:t>
      </w:r>
      <w:r w:rsidR="001E7EB0">
        <w:rPr>
          <w:rFonts w:eastAsia="Calibri"/>
        </w:rPr>
        <w:t xml:space="preserve"> </w:t>
      </w:r>
      <w:r w:rsidRPr="00DE1C2D">
        <w:rPr>
          <w:rFonts w:eastAsia="Calibri"/>
        </w:rPr>
        <w:t>machine</w:t>
      </w:r>
      <w:r w:rsidR="001E7EB0">
        <w:rPr>
          <w:rFonts w:eastAsia="Calibri"/>
        </w:rPr>
        <w:t xml:space="preserve"> </w:t>
      </w:r>
      <w:r w:rsidRPr="00DE1C2D">
        <w:rPr>
          <w:rFonts w:eastAsia="Calibri"/>
        </w:rPr>
        <w:t>learning</w:t>
      </w:r>
      <w:r w:rsidR="001E7EB0">
        <w:rPr>
          <w:rFonts w:eastAsia="Calibri"/>
        </w:rPr>
        <w:t xml:space="preserve"> </w:t>
      </w:r>
      <w:r w:rsidRPr="00DE1C2D">
        <w:rPr>
          <w:rFonts w:eastAsia="Calibri"/>
        </w:rPr>
        <w:t>algorithms</w:t>
      </w:r>
      <w:r w:rsidR="001E7EB0">
        <w:rPr>
          <w:rFonts w:eastAsia="Calibri"/>
        </w:rPr>
        <w:t xml:space="preserve"> </w:t>
      </w:r>
      <w:r w:rsidRPr="00DE1C2D">
        <w:rPr>
          <w:rFonts w:eastAsia="Calibri"/>
        </w:rPr>
        <w:t>for</w:t>
      </w:r>
      <w:r w:rsidR="001E7EB0">
        <w:rPr>
          <w:rFonts w:eastAsia="Calibri"/>
        </w:rPr>
        <w:t xml:space="preserve"> </w:t>
      </w:r>
      <w:r w:rsidRPr="00DE1C2D">
        <w:rPr>
          <w:rFonts w:eastAsia="Calibri"/>
        </w:rPr>
        <w:t>preventive</w:t>
      </w:r>
      <w:r w:rsidR="001E7EB0">
        <w:rPr>
          <w:rFonts w:eastAsia="Calibri"/>
        </w:rPr>
        <w:t xml:space="preserve"> </w:t>
      </w:r>
      <w:r w:rsidRPr="00DE1C2D">
        <w:rPr>
          <w:rFonts w:eastAsia="Calibri"/>
        </w:rPr>
        <w:t>maintenance.</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new</w:t>
      </w:r>
      <w:r w:rsidR="001E7EB0">
        <w:rPr>
          <w:rFonts w:eastAsia="Calibri"/>
        </w:rPr>
        <w:t xml:space="preserve"> </w:t>
      </w:r>
      <w:r w:rsidRPr="00DE1C2D">
        <w:rPr>
          <w:rFonts w:eastAsia="Calibri"/>
        </w:rPr>
        <w:t>series</w:t>
      </w:r>
      <w:r w:rsidR="001E7EB0">
        <w:rPr>
          <w:rFonts w:eastAsia="Calibri"/>
        </w:rPr>
        <w:t xml:space="preserve"> </w:t>
      </w:r>
      <w:r w:rsidRPr="00DE1C2D">
        <w:rPr>
          <w:bdr w:val="none" w:sz="0" w:space="0" w:color="auto" w:frame="1"/>
        </w:rPr>
        <w:t>offered</w:t>
      </w:r>
      <w:r w:rsidR="001E7EB0">
        <w:rPr>
          <w:bdr w:val="none" w:sz="0" w:space="0" w:color="auto" w:frame="1"/>
        </w:rPr>
        <w:t xml:space="preserve"> </w:t>
      </w:r>
      <w:r w:rsidRPr="00DE1C2D">
        <w:rPr>
          <w:rFonts w:eastAsia="Calibri"/>
        </w:rPr>
        <w:t>30</w:t>
      </w:r>
      <w:r w:rsidR="001E7EB0">
        <w:rPr>
          <w:rFonts w:eastAsia="Calibri"/>
        </w:rPr>
        <w:t xml:space="preserve"> </w:t>
      </w:r>
      <w:r w:rsidRPr="00DE1C2D">
        <w:rPr>
          <w:rFonts w:eastAsia="Calibri"/>
        </w:rPr>
        <w:t>per</w:t>
      </w:r>
      <w:r w:rsidR="001E7EB0">
        <w:rPr>
          <w:rFonts w:eastAsia="Calibri"/>
        </w:rPr>
        <w:t xml:space="preserve"> </w:t>
      </w:r>
      <w:r w:rsidRPr="00DE1C2D">
        <w:rPr>
          <w:rFonts w:eastAsia="Calibri"/>
        </w:rPr>
        <w:t>cent</w:t>
      </w:r>
      <w:r w:rsidR="001E7EB0">
        <w:rPr>
          <w:rFonts w:eastAsia="Calibri"/>
        </w:rPr>
        <w:t xml:space="preserve"> </w:t>
      </w:r>
      <w:r w:rsidRPr="00DE1C2D">
        <w:rPr>
          <w:rFonts w:eastAsia="Calibri"/>
        </w:rPr>
        <w:t>reduction</w:t>
      </w:r>
      <w:r w:rsidR="001E7EB0">
        <w:rPr>
          <w:rFonts w:eastAsia="Calibri"/>
        </w:rPr>
        <w:t xml:space="preserve"> </w:t>
      </w:r>
      <w:r w:rsidRPr="00DE1C2D">
        <w:rPr>
          <w:rFonts w:eastAsia="Calibri"/>
        </w:rPr>
        <w:t>in</w:t>
      </w:r>
      <w:r w:rsidR="001E7EB0">
        <w:rPr>
          <w:rFonts w:eastAsia="Calibri"/>
        </w:rPr>
        <w:t xml:space="preserve"> </w:t>
      </w:r>
      <w:r w:rsidRPr="00DE1C2D">
        <w:rPr>
          <w:rFonts w:eastAsia="Calibri"/>
        </w:rPr>
        <w:t>running</w:t>
      </w:r>
      <w:r w:rsidR="001E7EB0">
        <w:rPr>
          <w:rFonts w:eastAsia="Calibri"/>
        </w:rPr>
        <w:t xml:space="preserve"> </w:t>
      </w:r>
      <w:r w:rsidRPr="00DE1C2D">
        <w:rPr>
          <w:rFonts w:eastAsia="Calibri"/>
        </w:rPr>
        <w:t>costs,</w:t>
      </w:r>
      <w:r w:rsidR="001E7EB0">
        <w:rPr>
          <w:rFonts w:eastAsia="Calibri"/>
        </w:rPr>
        <w:t xml:space="preserve"> </w:t>
      </w:r>
      <w:r w:rsidRPr="00DE1C2D">
        <w:rPr>
          <w:bdr w:val="none" w:sz="0" w:space="0" w:color="auto" w:frame="1"/>
        </w:rPr>
        <w:t>40</w:t>
      </w:r>
      <w:r w:rsidR="001E7EB0">
        <w:rPr>
          <w:bdr w:val="none" w:sz="0" w:space="0" w:color="auto" w:frame="1"/>
        </w:rPr>
        <w:t xml:space="preserve"> </w:t>
      </w:r>
      <w:r w:rsidRPr="00DE1C2D">
        <w:rPr>
          <w:bdr w:val="none" w:sz="0" w:space="0" w:color="auto" w:frame="1"/>
        </w:rPr>
        <w:t>per</w:t>
      </w:r>
      <w:r w:rsidR="001E7EB0">
        <w:rPr>
          <w:bdr w:val="none" w:sz="0" w:space="0" w:color="auto" w:frame="1"/>
        </w:rPr>
        <w:t xml:space="preserve"> </w:t>
      </w:r>
      <w:r w:rsidRPr="00DE1C2D">
        <w:rPr>
          <w:bdr w:val="none" w:sz="0" w:space="0" w:color="auto" w:frame="1"/>
        </w:rPr>
        <w:t>cent</w:t>
      </w:r>
      <w:r w:rsidR="001E7EB0">
        <w:rPr>
          <w:bdr w:val="none" w:sz="0" w:space="0" w:color="auto" w:frame="1"/>
        </w:rPr>
        <w:t xml:space="preserve"> </w:t>
      </w:r>
      <w:r w:rsidRPr="00DE1C2D">
        <w:rPr>
          <w:bdr w:val="none" w:sz="0" w:space="0" w:color="auto" w:frame="1"/>
        </w:rPr>
        <w:t>higher</w:t>
      </w:r>
      <w:r w:rsidR="001E7EB0">
        <w:rPr>
          <w:rFonts w:eastAsia="Calibri"/>
        </w:rPr>
        <w:t xml:space="preserve"> </w:t>
      </w:r>
      <w:r w:rsidRPr="00DE1C2D">
        <w:rPr>
          <w:rFonts w:eastAsia="Calibri"/>
        </w:rPr>
        <w:t>speeds,</w:t>
      </w:r>
      <w:r w:rsidR="001E7EB0">
        <w:rPr>
          <w:rFonts w:eastAsia="Calibri"/>
        </w:rPr>
        <w:t xml:space="preserve"> </w:t>
      </w:r>
      <w:r w:rsidRPr="00DE1C2D">
        <w:rPr>
          <w:rFonts w:eastAsia="Calibri"/>
        </w:rPr>
        <w:t>and</w:t>
      </w:r>
      <w:r w:rsidR="001E7EB0">
        <w:rPr>
          <w:rFonts w:eastAsia="Calibri"/>
        </w:rPr>
        <w:t xml:space="preserve"> </w:t>
      </w:r>
      <w:r w:rsidRPr="00DE1C2D">
        <w:rPr>
          <w:rFonts w:eastAsia="Calibri"/>
        </w:rPr>
        <w:t>50</w:t>
      </w:r>
      <w:r w:rsidR="001E7EB0">
        <w:rPr>
          <w:rFonts w:eastAsia="Calibri"/>
        </w:rPr>
        <w:t xml:space="preserve"> </w:t>
      </w:r>
      <w:r w:rsidRPr="00DE1C2D">
        <w:rPr>
          <w:rFonts w:eastAsia="Calibri"/>
        </w:rPr>
        <w:t>per</w:t>
      </w:r>
      <w:r w:rsidR="001E7EB0">
        <w:rPr>
          <w:rFonts w:eastAsia="Calibri"/>
        </w:rPr>
        <w:t xml:space="preserve"> </w:t>
      </w:r>
      <w:r w:rsidRPr="00DE1C2D">
        <w:rPr>
          <w:rFonts w:eastAsia="Calibri"/>
        </w:rPr>
        <w:t>cent</w:t>
      </w:r>
      <w:r w:rsidR="001E7EB0">
        <w:rPr>
          <w:rFonts w:eastAsia="Calibri"/>
        </w:rPr>
        <w:t xml:space="preserve"> </w:t>
      </w:r>
      <w:r w:rsidRPr="00DE1C2D">
        <w:rPr>
          <w:rFonts w:eastAsia="Calibri"/>
        </w:rPr>
        <w:t>lower</w:t>
      </w:r>
      <w:r w:rsidR="001E7EB0">
        <w:rPr>
          <w:rFonts w:eastAsia="Calibri"/>
        </w:rPr>
        <w:t xml:space="preserve"> </w:t>
      </w:r>
      <w:r w:rsidRPr="00DE1C2D">
        <w:rPr>
          <w:rFonts w:eastAsia="Calibri"/>
        </w:rPr>
        <w:t>cost</w:t>
      </w:r>
      <w:r w:rsidR="001E7EB0">
        <w:rPr>
          <w:rFonts w:eastAsia="Calibri"/>
        </w:rPr>
        <w:t xml:space="preserve"> </w:t>
      </w:r>
      <w:r w:rsidRPr="00DE1C2D">
        <w:rPr>
          <w:rFonts w:eastAsia="Calibri"/>
        </w:rPr>
        <w:t>per</w:t>
      </w:r>
      <w:r w:rsidR="001E7EB0">
        <w:rPr>
          <w:rFonts w:eastAsia="Calibri"/>
        </w:rPr>
        <w:t xml:space="preserve"> </w:t>
      </w:r>
      <w:r w:rsidRPr="00DE1C2D">
        <w:rPr>
          <w:rFonts w:eastAsia="Calibri"/>
        </w:rPr>
        <w:t>printed</w:t>
      </w:r>
      <w:r w:rsidR="001E7EB0">
        <w:rPr>
          <w:rFonts w:eastAsia="Calibri"/>
        </w:rPr>
        <w:t xml:space="preserve"> </w:t>
      </w:r>
      <w:r w:rsidRPr="00DE1C2D">
        <w:rPr>
          <w:rFonts w:eastAsia="Calibri"/>
        </w:rPr>
        <w:t>part.</w:t>
      </w:r>
      <w:r w:rsidR="001E7EB0">
        <w:rPr>
          <w:rFonts w:eastAsia="Calibri"/>
        </w:rPr>
        <w:t xml:space="preserve"> </w:t>
      </w:r>
      <w:r w:rsidR="00E66728">
        <w:rPr>
          <w:rFonts w:eastAsia="Calibri"/>
        </w:rPr>
        <w:t>The</w:t>
      </w:r>
      <w:r w:rsidR="001E7EB0">
        <w:rPr>
          <w:rFonts w:eastAsia="Calibri"/>
        </w:rPr>
        <w:t xml:space="preserve"> </w:t>
      </w:r>
      <w:r w:rsidRPr="00DE1C2D">
        <w:rPr>
          <w:rFonts w:eastAsia="Calibri"/>
        </w:rPr>
        <w:t>MJF</w:t>
      </w:r>
      <w:r w:rsidR="001E7EB0">
        <w:rPr>
          <w:rFonts w:eastAsia="Calibri"/>
        </w:rPr>
        <w:t xml:space="preserve"> </w:t>
      </w:r>
      <w:r w:rsidRPr="00DE1C2D">
        <w:rPr>
          <w:rFonts w:eastAsia="Calibri"/>
        </w:rPr>
        <w:t>5200</w:t>
      </w:r>
      <w:r w:rsidR="001E7EB0">
        <w:rPr>
          <w:rFonts w:eastAsia="Calibri"/>
        </w:rPr>
        <w:t xml:space="preserve"> </w:t>
      </w:r>
      <w:r w:rsidRPr="00DE1C2D">
        <w:rPr>
          <w:rFonts w:eastAsia="Calibri"/>
        </w:rPr>
        <w:t>was</w:t>
      </w:r>
      <w:r w:rsidR="001E7EB0">
        <w:rPr>
          <w:rFonts w:eastAsia="Calibri"/>
        </w:rPr>
        <w:t xml:space="preserve"> </w:t>
      </w:r>
      <w:r w:rsidRPr="00DE1C2D">
        <w:rPr>
          <w:rFonts w:eastAsia="Calibri"/>
        </w:rPr>
        <w:t>more</w:t>
      </w:r>
      <w:r w:rsidR="001E7EB0">
        <w:rPr>
          <w:rFonts w:eastAsia="Calibri"/>
        </w:rPr>
        <w:t xml:space="preserve"> </w:t>
      </w:r>
      <w:r w:rsidRPr="00DE1C2D">
        <w:rPr>
          <w:rFonts w:eastAsia="Calibri"/>
        </w:rPr>
        <w:t>than</w:t>
      </w:r>
      <w:r w:rsidR="001E7EB0">
        <w:rPr>
          <w:rFonts w:eastAsia="Calibri"/>
        </w:rPr>
        <w:t xml:space="preserve"> </w:t>
      </w:r>
      <w:r w:rsidRPr="00DE1C2D">
        <w:rPr>
          <w:rFonts w:eastAsia="Calibri"/>
        </w:rPr>
        <w:t>a</w:t>
      </w:r>
      <w:r w:rsidR="001E7EB0">
        <w:rPr>
          <w:rFonts w:eastAsia="Calibri"/>
        </w:rPr>
        <w:t xml:space="preserve"> </w:t>
      </w:r>
      <w:r w:rsidRPr="00DE1C2D">
        <w:rPr>
          <w:rFonts w:eastAsia="Calibri"/>
        </w:rPr>
        <w:t>linear</w:t>
      </w:r>
      <w:r w:rsidR="001E7EB0">
        <w:rPr>
          <w:rFonts w:eastAsia="Calibri"/>
        </w:rPr>
        <w:t xml:space="preserve"> </w:t>
      </w:r>
      <w:r w:rsidRPr="00DE1C2D">
        <w:rPr>
          <w:rFonts w:eastAsia="Calibri"/>
        </w:rPr>
        <w:t>evolution;</w:t>
      </w:r>
      <w:r w:rsidR="001E7EB0">
        <w:rPr>
          <w:rFonts w:eastAsia="Calibri"/>
        </w:rPr>
        <w:t xml:space="preserve"> </w:t>
      </w:r>
      <w:r w:rsidRPr="00DE1C2D">
        <w:rPr>
          <w:rFonts w:eastAsia="Calibri"/>
        </w:rPr>
        <w:t>it</w:t>
      </w:r>
      <w:r w:rsidR="001E7EB0">
        <w:rPr>
          <w:rFonts w:eastAsia="Calibri"/>
        </w:rPr>
        <w:t xml:space="preserve"> </w:t>
      </w:r>
      <w:r w:rsidRPr="00DE1C2D">
        <w:rPr>
          <w:rFonts w:eastAsia="Calibri"/>
        </w:rPr>
        <w:t>was</w:t>
      </w:r>
      <w:r w:rsidR="001E7EB0">
        <w:rPr>
          <w:rFonts w:eastAsia="Calibri"/>
        </w:rPr>
        <w:t xml:space="preserve"> </w:t>
      </w:r>
      <w:r w:rsidRPr="00DE1C2D">
        <w:rPr>
          <w:rFonts w:eastAsia="Calibri"/>
        </w:rPr>
        <w:t>suited</w:t>
      </w:r>
      <w:r w:rsidR="001E7EB0">
        <w:rPr>
          <w:rFonts w:eastAsia="Calibri"/>
        </w:rPr>
        <w:t xml:space="preserve"> </w:t>
      </w:r>
      <w:r w:rsidRPr="00DE1C2D">
        <w:rPr>
          <w:rFonts w:eastAsia="Calibri"/>
        </w:rPr>
        <w:t>for</w:t>
      </w:r>
      <w:r w:rsidR="001E7EB0">
        <w:rPr>
          <w:rFonts w:eastAsia="Calibri"/>
        </w:rPr>
        <w:t xml:space="preserve"> </w:t>
      </w:r>
      <w:r w:rsidRPr="00DE1C2D">
        <w:rPr>
          <w:rFonts w:eastAsia="Calibri"/>
        </w:rPr>
        <w:t>mass</w:t>
      </w:r>
      <w:r w:rsidR="001E7EB0">
        <w:rPr>
          <w:rFonts w:eastAsia="Calibri"/>
        </w:rPr>
        <w:t xml:space="preserve"> </w:t>
      </w:r>
      <w:r w:rsidRPr="00DE1C2D">
        <w:rPr>
          <w:rFonts w:eastAsia="Calibri"/>
        </w:rPr>
        <w:t>production</w:t>
      </w:r>
      <w:r w:rsidR="001E7EB0">
        <w:rPr>
          <w:rFonts w:eastAsia="Calibri"/>
        </w:rPr>
        <w:t xml:space="preserve"> </w:t>
      </w:r>
      <w:r w:rsidRPr="00DE1C2D">
        <w:rPr>
          <w:rFonts w:eastAsia="Calibri"/>
        </w:rPr>
        <w:t>rather</w:t>
      </w:r>
      <w:r w:rsidR="001E7EB0">
        <w:rPr>
          <w:rFonts w:eastAsia="Calibri"/>
        </w:rPr>
        <w:t xml:space="preserve"> </w:t>
      </w:r>
      <w:r w:rsidRPr="00DE1C2D">
        <w:rPr>
          <w:rFonts w:eastAsia="Calibri"/>
        </w:rPr>
        <w:t>than</w:t>
      </w:r>
      <w:r w:rsidR="001E7EB0">
        <w:rPr>
          <w:rFonts w:eastAsia="Calibri"/>
        </w:rPr>
        <w:t xml:space="preserve"> </w:t>
      </w:r>
      <w:r w:rsidRPr="00DE1C2D">
        <w:rPr>
          <w:rFonts w:eastAsia="Calibri"/>
        </w:rPr>
        <w:t>prototyping.</w:t>
      </w:r>
    </w:p>
    <w:p w14:paraId="5593E156" w14:textId="77777777" w:rsidR="0057147C" w:rsidRPr="00DE1C2D" w:rsidRDefault="0057147C" w:rsidP="0057147C">
      <w:pPr>
        <w:pStyle w:val="BodyTextMain"/>
        <w:rPr>
          <w:rFonts w:eastAsia="Calibri"/>
        </w:rPr>
      </w:pPr>
    </w:p>
    <w:p w14:paraId="253884F3" w14:textId="2E153455" w:rsidR="0057147C" w:rsidRPr="00DE1C2D" w:rsidRDefault="0057147C" w:rsidP="0057147C">
      <w:pPr>
        <w:pStyle w:val="BodyTextMain"/>
        <w:rPr>
          <w:bCs/>
          <w:bdr w:val="none" w:sz="0" w:space="0" w:color="auto" w:frame="1"/>
        </w:rPr>
      </w:pPr>
      <w:r w:rsidRPr="00DE1C2D">
        <w:t>The</w:t>
      </w:r>
      <w:r w:rsidR="001E7EB0">
        <w:t xml:space="preserve"> </w:t>
      </w:r>
      <w:r w:rsidRPr="00DE1C2D">
        <w:t>launch</w:t>
      </w:r>
      <w:r w:rsidR="001E7EB0">
        <w:t xml:space="preserve"> </w:t>
      </w:r>
      <w:r w:rsidRPr="00DE1C2D">
        <w:t>of</w:t>
      </w:r>
      <w:r w:rsidR="001E7EB0">
        <w:t xml:space="preserve"> </w:t>
      </w:r>
      <w:r w:rsidR="00E66728">
        <w:t>the</w:t>
      </w:r>
      <w:r w:rsidR="001E7EB0">
        <w:t xml:space="preserve"> </w:t>
      </w:r>
      <w:r w:rsidRPr="00DE1C2D">
        <w:t>MJF</w:t>
      </w:r>
      <w:r w:rsidR="001E7EB0">
        <w:t xml:space="preserve"> </w:t>
      </w:r>
      <w:r w:rsidRPr="00DE1C2D">
        <w:t>5200</w:t>
      </w:r>
      <w:r w:rsidR="001E7EB0">
        <w:t xml:space="preserve"> </w:t>
      </w:r>
      <w:r w:rsidRPr="00DE1C2D">
        <w:t>and</w:t>
      </w:r>
      <w:r w:rsidR="001E7EB0">
        <w:t xml:space="preserve"> </w:t>
      </w:r>
      <w:r w:rsidRPr="00DE1C2D">
        <w:t>the</w:t>
      </w:r>
      <w:r w:rsidR="001E7EB0">
        <w:t xml:space="preserve"> </w:t>
      </w:r>
      <w:r w:rsidRPr="00DE1C2D">
        <w:t>announcement</w:t>
      </w:r>
      <w:r w:rsidR="001E7EB0">
        <w:t xml:space="preserve"> </w:t>
      </w:r>
      <w:r w:rsidRPr="00DE1C2D">
        <w:t>of</w:t>
      </w:r>
      <w:r w:rsidR="001E7EB0">
        <w:t xml:space="preserve"> </w:t>
      </w:r>
      <w:r w:rsidR="00251CC5">
        <w:t>Metal</w:t>
      </w:r>
      <w:r w:rsidR="001E7EB0">
        <w:t xml:space="preserve"> </w:t>
      </w:r>
      <w:r w:rsidR="00251CC5">
        <w:t>Jet,</w:t>
      </w:r>
      <w:r w:rsidR="001E7EB0">
        <w:t xml:space="preserve"> </w:t>
      </w:r>
      <w:r w:rsidR="00251CC5">
        <w:t>a</w:t>
      </w:r>
      <w:r w:rsidR="001E7EB0">
        <w:t xml:space="preserve"> </w:t>
      </w:r>
      <w:r w:rsidR="00251CC5">
        <w:t>new</w:t>
      </w:r>
      <w:r w:rsidR="001E7EB0">
        <w:t xml:space="preserve"> </w:t>
      </w:r>
      <w:r w:rsidR="00251CC5">
        <w:t>technology</w:t>
      </w:r>
      <w:r w:rsidR="001E7EB0">
        <w:t xml:space="preserve"> </w:t>
      </w:r>
      <w:r w:rsidR="00251CC5">
        <w:t>for</w:t>
      </w:r>
      <w:r w:rsidR="001E7EB0">
        <w:t xml:space="preserve"> </w:t>
      </w:r>
      <w:r w:rsidR="00251CC5">
        <w:t>printing</w:t>
      </w:r>
      <w:r w:rsidR="001E7EB0">
        <w:t xml:space="preserve"> </w:t>
      </w:r>
      <w:r w:rsidR="00251CC5">
        <w:t>metal</w:t>
      </w:r>
      <w:r w:rsidR="001E7EB0">
        <w:t xml:space="preserve"> </w:t>
      </w:r>
      <w:r w:rsidR="00251CC5">
        <w:t>parts,</w:t>
      </w:r>
      <w:r w:rsidR="001E7EB0">
        <w:t xml:space="preserve"> </w:t>
      </w:r>
      <w:r w:rsidRPr="00DE1C2D">
        <w:t>coincided</w:t>
      </w:r>
      <w:r w:rsidR="001E7EB0">
        <w:t xml:space="preserve"> </w:t>
      </w:r>
      <w:r w:rsidRPr="00DE1C2D">
        <w:t>with</w:t>
      </w:r>
      <w:r w:rsidR="001E7EB0">
        <w:t xml:space="preserve"> </w:t>
      </w:r>
      <w:r w:rsidRPr="00DE1C2D">
        <w:t>HP</w:t>
      </w:r>
      <w:r w:rsidR="001E7EB0">
        <w:t xml:space="preserve"> </w:t>
      </w:r>
      <w:r w:rsidRPr="00DE1C2D">
        <w:t>looking</w:t>
      </w:r>
      <w:r w:rsidR="001E7EB0">
        <w:t xml:space="preserve"> </w:t>
      </w:r>
      <w:r w:rsidR="00251CC5">
        <w:t>outward</w:t>
      </w:r>
      <w:r w:rsidR="001E7EB0">
        <w:t xml:space="preserve"> </w:t>
      </w:r>
      <w:r w:rsidRPr="00DE1C2D">
        <w:t>to</w:t>
      </w:r>
      <w:r w:rsidR="001E7EB0">
        <w:t xml:space="preserve"> </w:t>
      </w:r>
      <w:r w:rsidRPr="00DE1C2D">
        <w:t>develop</w:t>
      </w:r>
      <w:r w:rsidR="001E7EB0">
        <w:t xml:space="preserve"> </w:t>
      </w:r>
      <w:r w:rsidRPr="00DE1C2D">
        <w:t>an</w:t>
      </w:r>
      <w:r w:rsidR="001E7EB0">
        <w:t xml:space="preserve"> </w:t>
      </w:r>
      <w:r w:rsidRPr="00DE1C2D">
        <w:t>ecosystem</w:t>
      </w:r>
      <w:r w:rsidR="001E7EB0">
        <w:t xml:space="preserve"> </w:t>
      </w:r>
      <w:r w:rsidRPr="00DE1C2D">
        <w:t>of</w:t>
      </w:r>
      <w:r w:rsidR="001E7EB0">
        <w:t xml:space="preserve"> </w:t>
      </w:r>
      <w:r w:rsidRPr="00DE1C2D">
        <w:t>partnerships.</w:t>
      </w:r>
      <w:r w:rsidR="001E7EB0">
        <w:t xml:space="preserve"> </w:t>
      </w:r>
      <w:r w:rsidRPr="00DE1C2D">
        <w:t>The</w:t>
      </w:r>
      <w:r w:rsidR="001E7EB0">
        <w:t xml:space="preserve"> </w:t>
      </w:r>
      <w:r w:rsidRPr="00DE1C2D">
        <w:t>company</w:t>
      </w:r>
      <w:r w:rsidR="001E7EB0">
        <w:t xml:space="preserve"> </w:t>
      </w:r>
      <w:r w:rsidRPr="00DE1C2D">
        <w:t>tied</w:t>
      </w:r>
      <w:r w:rsidR="001E7EB0">
        <w:t xml:space="preserve"> </w:t>
      </w:r>
      <w:r w:rsidRPr="00DE1C2D">
        <w:t>up</w:t>
      </w:r>
      <w:r w:rsidR="001E7EB0">
        <w:t xml:space="preserve"> </w:t>
      </w:r>
      <w:r w:rsidRPr="00DE1C2D">
        <w:t>with</w:t>
      </w:r>
      <w:r w:rsidR="001E7EB0">
        <w:t xml:space="preserve"> </w:t>
      </w:r>
      <w:r w:rsidRPr="00DE1C2D">
        <w:t>GKN</w:t>
      </w:r>
      <w:r w:rsidR="001E7EB0">
        <w:t xml:space="preserve"> </w:t>
      </w:r>
      <w:r w:rsidRPr="00DE1C2D">
        <w:t>Powder</w:t>
      </w:r>
      <w:r w:rsidR="001E7EB0">
        <w:t xml:space="preserve"> </w:t>
      </w:r>
      <w:r w:rsidRPr="00DE1C2D">
        <w:t>Metallurgy</w:t>
      </w:r>
      <w:r w:rsidR="001E7EB0">
        <w:t xml:space="preserve"> </w:t>
      </w:r>
      <w:r w:rsidR="00251CC5">
        <w:t>(GKN)</w:t>
      </w:r>
      <w:r w:rsidRPr="00DE1C2D">
        <w:t>,</w:t>
      </w:r>
      <w:r w:rsidR="001E7EB0">
        <w:t xml:space="preserve"> </w:t>
      </w:r>
      <w:r w:rsidRPr="00DE1C2D">
        <w:t>a</w:t>
      </w:r>
      <w:r w:rsidR="001E7EB0">
        <w:t xml:space="preserve"> </w:t>
      </w:r>
      <w:r w:rsidRPr="00DE1C2D">
        <w:t>German</w:t>
      </w:r>
      <w:r w:rsidR="001E7EB0">
        <w:t xml:space="preserve"> </w:t>
      </w:r>
      <w:r w:rsidRPr="00DE1C2D">
        <w:t>firm</w:t>
      </w:r>
      <w:r w:rsidR="001E7EB0">
        <w:t xml:space="preserve"> </w:t>
      </w:r>
      <w:r w:rsidRPr="00DE1C2D">
        <w:t>and</w:t>
      </w:r>
      <w:r w:rsidR="001E7EB0">
        <w:t xml:space="preserve"> </w:t>
      </w:r>
      <w:r w:rsidRPr="00DE1C2D">
        <w:t>the</w:t>
      </w:r>
      <w:r w:rsidR="001E7EB0">
        <w:t xml:space="preserve"> </w:t>
      </w:r>
      <w:r w:rsidRPr="00DE1C2D">
        <w:t>largest</w:t>
      </w:r>
      <w:r w:rsidR="001E7EB0">
        <w:t xml:space="preserve"> </w:t>
      </w:r>
      <w:r w:rsidRPr="00DE1C2D">
        <w:t>producer</w:t>
      </w:r>
      <w:r w:rsidR="001E7EB0">
        <w:t xml:space="preserve"> </w:t>
      </w:r>
      <w:r w:rsidRPr="00DE1C2D">
        <w:t>of</w:t>
      </w:r>
      <w:r w:rsidR="001E7EB0">
        <w:t xml:space="preserve"> </w:t>
      </w:r>
      <w:r w:rsidRPr="00DE1C2D">
        <w:t>metal</w:t>
      </w:r>
      <w:r w:rsidR="001E7EB0">
        <w:t xml:space="preserve"> </w:t>
      </w:r>
      <w:r w:rsidRPr="00DE1C2D">
        <w:t>powder</w:t>
      </w:r>
      <w:r w:rsidR="001E7EB0">
        <w:t xml:space="preserve"> </w:t>
      </w:r>
      <w:r w:rsidRPr="00DE1C2D">
        <w:t>parts</w:t>
      </w:r>
      <w:r w:rsidR="001E7EB0">
        <w:t xml:space="preserve"> </w:t>
      </w:r>
      <w:r w:rsidRPr="00DE1C2D">
        <w:t>in</w:t>
      </w:r>
      <w:r w:rsidR="001E7EB0">
        <w:t xml:space="preserve"> </w:t>
      </w:r>
      <w:r w:rsidRPr="00DE1C2D">
        <w:t>the</w:t>
      </w:r>
      <w:r w:rsidR="001E7EB0">
        <w:t xml:space="preserve"> </w:t>
      </w:r>
      <w:r w:rsidRPr="00DE1C2D">
        <w:t>world.</w:t>
      </w:r>
      <w:r w:rsidR="001E7EB0">
        <w:t xml:space="preserve"> </w:t>
      </w:r>
      <w:r w:rsidRPr="00DE1C2D">
        <w:t>GKN</w:t>
      </w:r>
      <w:r w:rsidR="001E7EB0">
        <w:t xml:space="preserve"> </w:t>
      </w:r>
      <w:r w:rsidRPr="00DE1C2D">
        <w:t>was</w:t>
      </w:r>
      <w:r w:rsidR="001E7EB0">
        <w:t xml:space="preserve"> </w:t>
      </w:r>
      <w:r w:rsidRPr="00DE1C2D">
        <w:t>known</w:t>
      </w:r>
      <w:r w:rsidR="001E7EB0">
        <w:t xml:space="preserve"> </w:t>
      </w:r>
      <w:r w:rsidRPr="00DE1C2D">
        <w:t>for</w:t>
      </w:r>
      <w:r w:rsidR="001E7EB0">
        <w:t xml:space="preserve"> </w:t>
      </w:r>
      <w:r w:rsidRPr="00DE1C2D">
        <w:t>its</w:t>
      </w:r>
      <w:r w:rsidR="001E7EB0">
        <w:t xml:space="preserve"> </w:t>
      </w:r>
      <w:r w:rsidRPr="00DE1C2D">
        <w:t>depth</w:t>
      </w:r>
      <w:r w:rsidR="001E7EB0">
        <w:t xml:space="preserve"> </w:t>
      </w:r>
      <w:r w:rsidRPr="00DE1C2D">
        <w:t>in</w:t>
      </w:r>
      <w:r w:rsidR="001E7EB0">
        <w:t xml:space="preserve"> </w:t>
      </w:r>
      <w:r w:rsidRPr="00DE1C2D">
        <w:t>automotive</w:t>
      </w:r>
      <w:r w:rsidR="001E7EB0">
        <w:t xml:space="preserve"> </w:t>
      </w:r>
      <w:r w:rsidRPr="00DE1C2D">
        <w:t>and</w:t>
      </w:r>
      <w:r w:rsidR="001E7EB0">
        <w:t xml:space="preserve"> </w:t>
      </w:r>
      <w:r w:rsidRPr="00DE1C2D">
        <w:t>industrial</w:t>
      </w:r>
      <w:r w:rsidR="001E7EB0">
        <w:t xml:space="preserve"> </w:t>
      </w:r>
      <w:r w:rsidRPr="00DE1C2D">
        <w:t>value</w:t>
      </w:r>
      <w:r w:rsidR="001E7EB0">
        <w:t xml:space="preserve"> </w:t>
      </w:r>
      <w:r w:rsidRPr="00DE1C2D">
        <w:t>chains.</w:t>
      </w:r>
      <w:r w:rsidR="001E7EB0">
        <w:t xml:space="preserve"> </w:t>
      </w:r>
      <w:r w:rsidRPr="00DE1C2D">
        <w:t>HP</w:t>
      </w:r>
      <w:r w:rsidR="001E7EB0">
        <w:t xml:space="preserve"> </w:t>
      </w:r>
      <w:r w:rsidRPr="00DE1C2D">
        <w:t>also</w:t>
      </w:r>
      <w:r w:rsidR="001E7EB0">
        <w:t xml:space="preserve"> </w:t>
      </w:r>
      <w:r w:rsidRPr="00DE1C2D">
        <w:t>tied</w:t>
      </w:r>
      <w:r w:rsidR="001E7EB0">
        <w:t xml:space="preserve"> </w:t>
      </w:r>
      <w:r w:rsidRPr="00DE1C2D">
        <w:t>up</w:t>
      </w:r>
      <w:r w:rsidR="001E7EB0">
        <w:t xml:space="preserve"> </w:t>
      </w:r>
      <w:r w:rsidRPr="00DE1C2D">
        <w:t>with</w:t>
      </w:r>
      <w:r w:rsidR="001E7EB0">
        <w:t xml:space="preserve"> </w:t>
      </w:r>
      <w:r w:rsidRPr="00DE1C2D">
        <w:t>Parmatech</w:t>
      </w:r>
      <w:r w:rsidR="001E7EB0">
        <w:t xml:space="preserve"> </w:t>
      </w:r>
      <w:r w:rsidR="00251CC5">
        <w:t>Corporation</w:t>
      </w:r>
      <w:r w:rsidRPr="00DE1C2D">
        <w:t>,</w:t>
      </w:r>
      <w:r w:rsidR="001E7EB0">
        <w:t xml:space="preserve"> </w:t>
      </w:r>
      <w:r w:rsidRPr="00DE1C2D">
        <w:t>an</w:t>
      </w:r>
      <w:r w:rsidR="001E7EB0">
        <w:t xml:space="preserve"> </w:t>
      </w:r>
      <w:r w:rsidRPr="00DE1C2D">
        <w:t>American</w:t>
      </w:r>
      <w:r w:rsidR="001E7EB0">
        <w:t xml:space="preserve"> </w:t>
      </w:r>
      <w:r w:rsidRPr="00DE1C2D">
        <w:t>firm</w:t>
      </w:r>
      <w:r w:rsidR="001E7EB0">
        <w:t xml:space="preserve"> </w:t>
      </w:r>
      <w:r w:rsidR="00251CC5">
        <w:t>that</w:t>
      </w:r>
      <w:r w:rsidR="001E7EB0">
        <w:t xml:space="preserve"> </w:t>
      </w:r>
      <w:r w:rsidRPr="00DE1C2D">
        <w:t>held</w:t>
      </w:r>
      <w:r w:rsidR="001E7EB0">
        <w:t xml:space="preserve"> </w:t>
      </w:r>
      <w:r w:rsidRPr="00DE1C2D">
        <w:t>some</w:t>
      </w:r>
      <w:r w:rsidR="001E7EB0">
        <w:t xml:space="preserve"> </w:t>
      </w:r>
      <w:r w:rsidRPr="00DE1C2D">
        <w:t>of</w:t>
      </w:r>
      <w:r w:rsidR="001E7EB0">
        <w:t xml:space="preserve"> </w:t>
      </w:r>
      <w:r w:rsidRPr="00DE1C2D">
        <w:t>the</w:t>
      </w:r>
      <w:r w:rsidR="001E7EB0">
        <w:t xml:space="preserve"> </w:t>
      </w:r>
      <w:r w:rsidRPr="00DE1C2D">
        <w:t>first</w:t>
      </w:r>
      <w:r w:rsidR="001E7EB0">
        <w:t xml:space="preserve"> </w:t>
      </w:r>
      <w:r w:rsidRPr="00DE1C2D">
        <w:t>patents</w:t>
      </w:r>
      <w:r w:rsidR="001E7EB0">
        <w:t xml:space="preserve"> </w:t>
      </w:r>
      <w:r w:rsidRPr="00DE1C2D">
        <w:t>around</w:t>
      </w:r>
      <w:r w:rsidR="001E7EB0">
        <w:t xml:space="preserve"> </w:t>
      </w:r>
      <w:r w:rsidRPr="00DE1C2D">
        <w:t>metal</w:t>
      </w:r>
      <w:r w:rsidR="001E7EB0">
        <w:t xml:space="preserve"> </w:t>
      </w:r>
      <w:r w:rsidRPr="00DE1C2D">
        <w:t>injection</w:t>
      </w:r>
      <w:r w:rsidR="001E7EB0">
        <w:t xml:space="preserve"> </w:t>
      </w:r>
      <w:r w:rsidRPr="00DE1C2D">
        <w:t>mo</w:t>
      </w:r>
      <w:r w:rsidR="00251CC5">
        <w:t>u</w:t>
      </w:r>
      <w:r w:rsidRPr="00DE1C2D">
        <w:t>lding</w:t>
      </w:r>
      <w:r w:rsidR="001E7EB0">
        <w:t xml:space="preserve"> </w:t>
      </w:r>
      <w:r w:rsidRPr="00DE1C2D">
        <w:t>and</w:t>
      </w:r>
      <w:r w:rsidR="001E7EB0">
        <w:t xml:space="preserve"> </w:t>
      </w:r>
      <w:r w:rsidRPr="00DE1C2D">
        <w:t>was</w:t>
      </w:r>
      <w:r w:rsidR="001E7EB0">
        <w:t xml:space="preserve"> </w:t>
      </w:r>
      <w:r w:rsidRPr="00DE1C2D">
        <w:t>known</w:t>
      </w:r>
      <w:r w:rsidR="001E7EB0">
        <w:t xml:space="preserve"> </w:t>
      </w:r>
      <w:r w:rsidRPr="00DE1C2D">
        <w:t>for</w:t>
      </w:r>
      <w:r w:rsidR="001E7EB0">
        <w:t xml:space="preserve"> </w:t>
      </w:r>
      <w:r w:rsidRPr="00DE1C2D">
        <w:t>its</w:t>
      </w:r>
      <w:r w:rsidR="001E7EB0">
        <w:t xml:space="preserve"> </w:t>
      </w:r>
      <w:r w:rsidRPr="00DE1C2D">
        <w:t>expertise</w:t>
      </w:r>
      <w:r w:rsidR="001E7EB0">
        <w:t xml:space="preserve"> </w:t>
      </w:r>
      <w:r w:rsidRPr="00DE1C2D">
        <w:t>in</w:t>
      </w:r>
      <w:r w:rsidR="001E7EB0">
        <w:t xml:space="preserve"> </w:t>
      </w:r>
      <w:r w:rsidRPr="00DE1C2D">
        <w:t>the</w:t>
      </w:r>
      <w:r w:rsidR="001E7EB0">
        <w:t xml:space="preserve"> </w:t>
      </w:r>
      <w:r w:rsidRPr="00DE1C2D">
        <w:t>medical</w:t>
      </w:r>
      <w:r w:rsidR="001E7EB0">
        <w:t xml:space="preserve"> </w:t>
      </w:r>
      <w:r w:rsidRPr="00DE1C2D">
        <w:t>devices</w:t>
      </w:r>
      <w:r w:rsidR="001E7EB0">
        <w:t xml:space="preserve"> </w:t>
      </w:r>
      <w:r w:rsidRPr="00DE1C2D">
        <w:t>value</w:t>
      </w:r>
      <w:r w:rsidR="001E7EB0">
        <w:t xml:space="preserve"> </w:t>
      </w:r>
      <w:r w:rsidRPr="00DE1C2D">
        <w:t>chains.</w:t>
      </w:r>
      <w:r w:rsidR="001E7EB0">
        <w:t xml:space="preserve"> </w:t>
      </w:r>
      <w:r w:rsidR="00E722B7">
        <w:t>HP</w:t>
      </w:r>
      <w:r w:rsidR="001E7EB0">
        <w:t xml:space="preserve"> </w:t>
      </w:r>
      <w:r w:rsidRPr="00DE1C2D">
        <w:t>had</w:t>
      </w:r>
      <w:r w:rsidR="001E7EB0">
        <w:t xml:space="preserve"> </w:t>
      </w:r>
      <w:r w:rsidRPr="00DE1C2D">
        <w:t>already</w:t>
      </w:r>
      <w:r w:rsidR="001E7EB0">
        <w:t xml:space="preserve"> </w:t>
      </w:r>
      <w:r w:rsidRPr="00DE1C2D">
        <w:t>tied</w:t>
      </w:r>
      <w:r w:rsidR="001E7EB0">
        <w:t xml:space="preserve"> </w:t>
      </w:r>
      <w:r w:rsidRPr="00DE1C2D">
        <w:t>up</w:t>
      </w:r>
      <w:r w:rsidR="001E7EB0">
        <w:t xml:space="preserve"> </w:t>
      </w:r>
      <w:r w:rsidRPr="00DE1C2D">
        <w:t>with</w:t>
      </w:r>
      <w:r w:rsidR="001E7EB0">
        <w:t xml:space="preserve"> </w:t>
      </w:r>
      <w:r w:rsidRPr="00DE1C2D">
        <w:t>Siemens</w:t>
      </w:r>
      <w:r w:rsidR="001E7EB0">
        <w:t xml:space="preserve"> </w:t>
      </w:r>
      <w:r w:rsidRPr="00DE1C2D">
        <w:t>AG</w:t>
      </w:r>
      <w:r w:rsidR="001E7EB0">
        <w:t xml:space="preserve"> </w:t>
      </w:r>
      <w:r w:rsidRPr="00DE1C2D">
        <w:t>for</w:t>
      </w:r>
      <w:r w:rsidR="001E7EB0">
        <w:t xml:space="preserve"> </w:t>
      </w:r>
      <w:r w:rsidRPr="00DE1C2D">
        <w:t>software</w:t>
      </w:r>
      <w:r w:rsidR="001E7EB0">
        <w:t xml:space="preserve"> </w:t>
      </w:r>
      <w:r w:rsidRPr="00DE1C2D">
        <w:t>support.</w:t>
      </w:r>
    </w:p>
    <w:p w14:paraId="0451168D" w14:textId="77777777" w:rsidR="0057147C" w:rsidRPr="00DE1C2D" w:rsidRDefault="0057147C" w:rsidP="0057147C">
      <w:pPr>
        <w:pStyle w:val="BodyTextMain"/>
        <w:rPr>
          <w:bCs/>
          <w:bdr w:val="none" w:sz="0" w:space="0" w:color="auto" w:frame="1"/>
        </w:rPr>
      </w:pPr>
    </w:p>
    <w:p w14:paraId="35DAE282" w14:textId="3CB79D56" w:rsidR="0057147C" w:rsidRPr="00DE1C2D" w:rsidRDefault="0057147C" w:rsidP="0057147C">
      <w:pPr>
        <w:pStyle w:val="BodyTextMain"/>
        <w:rPr>
          <w:rFonts w:eastAsia="Calibri"/>
        </w:rPr>
      </w:pPr>
      <w:r w:rsidRPr="00DE1C2D">
        <w:rPr>
          <w:bdr w:val="none" w:sz="0" w:space="0" w:color="auto" w:frame="1"/>
        </w:rPr>
        <w:t>In</w:t>
      </w:r>
      <w:r w:rsidR="001E7EB0">
        <w:rPr>
          <w:bdr w:val="none" w:sz="0" w:space="0" w:color="auto" w:frame="1"/>
        </w:rPr>
        <w:t xml:space="preserve"> </w:t>
      </w:r>
      <w:r w:rsidRPr="00DE1C2D">
        <w:rPr>
          <w:bdr w:val="none" w:sz="0" w:space="0" w:color="auto" w:frame="1"/>
        </w:rPr>
        <w:t>June</w:t>
      </w:r>
      <w:r w:rsidR="001E7EB0">
        <w:rPr>
          <w:bdr w:val="none" w:sz="0" w:space="0" w:color="auto" w:frame="1"/>
        </w:rPr>
        <w:t xml:space="preserve"> </w:t>
      </w:r>
      <w:r w:rsidRPr="00DE1C2D">
        <w:rPr>
          <w:bdr w:val="none" w:sz="0" w:space="0" w:color="auto" w:frame="1"/>
        </w:rPr>
        <w:t>2019,</w:t>
      </w:r>
      <w:r w:rsidR="001E7EB0">
        <w:rPr>
          <w:bdr w:val="none" w:sz="0" w:space="0" w:color="auto" w:frame="1"/>
        </w:rPr>
        <w:t xml:space="preserve"> </w:t>
      </w:r>
      <w:r w:rsidRPr="00DE1C2D">
        <w:rPr>
          <w:bdr w:val="none" w:sz="0" w:space="0" w:color="auto" w:frame="1"/>
        </w:rPr>
        <w:t>HP</w:t>
      </w:r>
      <w:r w:rsidR="001E7EB0">
        <w:rPr>
          <w:bdr w:val="none" w:sz="0" w:space="0" w:color="auto" w:frame="1"/>
        </w:rPr>
        <w:t xml:space="preserve"> </w:t>
      </w:r>
      <w:r w:rsidRPr="00DE1C2D">
        <w:rPr>
          <w:bdr w:val="none" w:sz="0" w:space="0" w:color="auto" w:frame="1"/>
        </w:rPr>
        <w:t>inaugurated</w:t>
      </w:r>
      <w:r w:rsidR="001E7EB0">
        <w:rPr>
          <w:bdr w:val="none" w:sz="0" w:space="0" w:color="auto" w:frame="1"/>
        </w:rPr>
        <w:t xml:space="preserve"> </w:t>
      </w:r>
      <w:r w:rsidRPr="00DE1C2D">
        <w:rPr>
          <w:bdr w:val="none" w:sz="0" w:space="0" w:color="auto" w:frame="1"/>
        </w:rPr>
        <w:t>its</w:t>
      </w:r>
      <w:r w:rsidR="001E7EB0">
        <w:rPr>
          <w:bdr w:val="none" w:sz="0" w:space="0" w:color="auto" w:frame="1"/>
        </w:rPr>
        <w:t xml:space="preserve"> </w:t>
      </w:r>
      <w:r w:rsidRPr="00DE1C2D">
        <w:rPr>
          <w:bdr w:val="none" w:sz="0" w:space="0" w:color="auto" w:frame="1"/>
        </w:rPr>
        <w:t>3D</w:t>
      </w:r>
      <w:r w:rsidR="001E7EB0">
        <w:rPr>
          <w:bdr w:val="none" w:sz="0" w:space="0" w:color="auto" w:frame="1"/>
        </w:rPr>
        <w:t xml:space="preserve"> </w:t>
      </w:r>
      <w:r w:rsidRPr="00DE1C2D">
        <w:rPr>
          <w:bdr w:val="none" w:sz="0" w:space="0" w:color="auto" w:frame="1"/>
        </w:rPr>
        <w:t>Printing</w:t>
      </w:r>
      <w:r w:rsidR="001E7EB0">
        <w:rPr>
          <w:bdr w:val="none" w:sz="0" w:space="0" w:color="auto" w:frame="1"/>
        </w:rPr>
        <w:t xml:space="preserve"> </w:t>
      </w:r>
      <w:r w:rsidRPr="00DE1C2D">
        <w:rPr>
          <w:bdr w:val="none" w:sz="0" w:space="0" w:color="auto" w:frame="1"/>
        </w:rPr>
        <w:t>and</w:t>
      </w:r>
      <w:r w:rsidR="001E7EB0">
        <w:rPr>
          <w:bdr w:val="none" w:sz="0" w:space="0" w:color="auto" w:frame="1"/>
        </w:rPr>
        <w:t xml:space="preserve"> </w:t>
      </w:r>
      <w:r w:rsidRPr="00DE1C2D">
        <w:rPr>
          <w:bdr w:val="none" w:sz="0" w:space="0" w:color="auto" w:frame="1"/>
        </w:rPr>
        <w:t>Digital</w:t>
      </w:r>
      <w:r w:rsidR="001E7EB0">
        <w:rPr>
          <w:bdr w:val="none" w:sz="0" w:space="0" w:color="auto" w:frame="1"/>
        </w:rPr>
        <w:t xml:space="preserve"> </w:t>
      </w:r>
      <w:r w:rsidRPr="00DE1C2D">
        <w:rPr>
          <w:bdr w:val="none" w:sz="0" w:space="0" w:color="auto" w:frame="1"/>
        </w:rPr>
        <w:t>Manufacturing</w:t>
      </w:r>
      <w:r w:rsidR="001E7EB0">
        <w:rPr>
          <w:bdr w:val="none" w:sz="0" w:space="0" w:color="auto" w:frame="1"/>
        </w:rPr>
        <w:t xml:space="preserve"> </w:t>
      </w:r>
      <w:r w:rsidRPr="00DE1C2D">
        <w:rPr>
          <w:bdr w:val="none" w:sz="0" w:space="0" w:color="auto" w:frame="1"/>
        </w:rPr>
        <w:t>Cente</w:t>
      </w:r>
      <w:r w:rsidR="00E722B7">
        <w:rPr>
          <w:bdr w:val="none" w:sz="0" w:space="0" w:color="auto" w:frame="1"/>
        </w:rPr>
        <w:t>r</w:t>
      </w:r>
      <w:r w:rsidR="001E7EB0">
        <w:rPr>
          <w:bdr w:val="none" w:sz="0" w:space="0" w:color="auto" w:frame="1"/>
        </w:rPr>
        <w:t xml:space="preserve"> </w:t>
      </w:r>
      <w:r w:rsidRPr="00DE1C2D">
        <w:rPr>
          <w:bdr w:val="none" w:sz="0" w:space="0" w:color="auto" w:frame="1"/>
        </w:rPr>
        <w:t>of</w:t>
      </w:r>
      <w:r w:rsidR="001E7EB0">
        <w:rPr>
          <w:bdr w:val="none" w:sz="0" w:space="0" w:color="auto" w:frame="1"/>
        </w:rPr>
        <w:t xml:space="preserve"> </w:t>
      </w:r>
      <w:r w:rsidRPr="00DE1C2D">
        <w:rPr>
          <w:bdr w:val="none" w:sz="0" w:space="0" w:color="auto" w:frame="1"/>
        </w:rPr>
        <w:t>Excellence</w:t>
      </w:r>
      <w:r w:rsidR="001E7EB0">
        <w:rPr>
          <w:bdr w:val="none" w:sz="0" w:space="0" w:color="auto" w:frame="1"/>
        </w:rPr>
        <w:t xml:space="preserve"> </w:t>
      </w:r>
      <w:r w:rsidRPr="00DE1C2D">
        <w:rPr>
          <w:bdr w:val="none" w:sz="0" w:space="0" w:color="auto" w:frame="1"/>
        </w:rPr>
        <w:t>in</w:t>
      </w:r>
      <w:r w:rsidR="001E7EB0">
        <w:rPr>
          <w:bdr w:val="none" w:sz="0" w:space="0" w:color="auto" w:frame="1"/>
        </w:rPr>
        <w:t xml:space="preserve"> </w:t>
      </w:r>
      <w:r w:rsidRPr="00DE1C2D">
        <w:rPr>
          <w:rFonts w:eastAsia="Calibri"/>
        </w:rPr>
        <w:t>Sant</w:t>
      </w:r>
      <w:r w:rsidR="001E7EB0">
        <w:rPr>
          <w:rFonts w:eastAsia="Calibri"/>
        </w:rPr>
        <w:t xml:space="preserve"> </w:t>
      </w:r>
      <w:r w:rsidRPr="00DE1C2D">
        <w:rPr>
          <w:rFonts w:eastAsia="Calibri"/>
        </w:rPr>
        <w:t>Cugat,</w:t>
      </w:r>
      <w:r w:rsidR="001E7EB0">
        <w:rPr>
          <w:rFonts w:eastAsia="Calibri"/>
        </w:rPr>
        <w:t xml:space="preserve"> </w:t>
      </w:r>
      <w:r w:rsidRPr="00DE1C2D">
        <w:rPr>
          <w:rFonts w:eastAsia="Calibri"/>
        </w:rPr>
        <w:t>just</w:t>
      </w:r>
      <w:r w:rsidR="001E7EB0">
        <w:rPr>
          <w:rFonts w:eastAsia="Calibri"/>
        </w:rPr>
        <w:t xml:space="preserve"> </w:t>
      </w:r>
      <w:r w:rsidRPr="00DE1C2D">
        <w:rPr>
          <w:rFonts w:eastAsia="Calibri"/>
        </w:rPr>
        <w:t>outside</w:t>
      </w:r>
      <w:r w:rsidR="001E7EB0">
        <w:rPr>
          <w:rFonts w:eastAsia="Calibri"/>
        </w:rPr>
        <w:t xml:space="preserve"> </w:t>
      </w:r>
      <w:r w:rsidRPr="00DE1C2D">
        <w:rPr>
          <w:rFonts w:eastAsia="Calibri"/>
        </w:rPr>
        <w:t>Barcelona</w:t>
      </w:r>
      <w:r w:rsidR="001E7EB0">
        <w:rPr>
          <w:rFonts w:eastAsia="Calibri"/>
        </w:rPr>
        <w:t xml:space="preserve"> </w:t>
      </w:r>
      <w:r w:rsidRPr="00DE1C2D">
        <w:rPr>
          <w:rFonts w:eastAsia="Calibri"/>
        </w:rPr>
        <w:t>in</w:t>
      </w:r>
      <w:r w:rsidR="001E7EB0">
        <w:rPr>
          <w:bdr w:val="none" w:sz="0" w:space="0" w:color="auto" w:frame="1"/>
        </w:rPr>
        <w:t xml:space="preserve"> </w:t>
      </w:r>
      <w:r w:rsidRPr="00DE1C2D">
        <w:rPr>
          <w:bdr w:val="none" w:sz="0" w:space="0" w:color="auto" w:frame="1"/>
        </w:rPr>
        <w:t>Spain</w:t>
      </w:r>
      <w:r w:rsidR="001E7EB0">
        <w:rPr>
          <w:bdr w:val="none" w:sz="0" w:space="0" w:color="auto" w:frame="1"/>
        </w:rPr>
        <w:t xml:space="preserve"> </w:t>
      </w:r>
      <w:r w:rsidRPr="00DE1C2D">
        <w:rPr>
          <w:bdr w:val="none" w:sz="0" w:space="0" w:color="auto" w:frame="1"/>
        </w:rPr>
        <w:t>(</w:t>
      </w:r>
      <w:r w:rsidR="00E722B7">
        <w:rPr>
          <w:bdr w:val="none" w:sz="0" w:space="0" w:color="auto" w:frame="1"/>
        </w:rPr>
        <w:t>see</w:t>
      </w:r>
      <w:r w:rsidR="001E7EB0">
        <w:rPr>
          <w:bdr w:val="none" w:sz="0" w:space="0" w:color="auto" w:frame="1"/>
        </w:rPr>
        <w:t xml:space="preserve"> </w:t>
      </w:r>
      <w:r w:rsidR="00E722B7">
        <w:rPr>
          <w:bdr w:val="none" w:sz="0" w:space="0" w:color="auto" w:frame="1"/>
        </w:rPr>
        <w:t>E</w:t>
      </w:r>
      <w:r w:rsidRPr="00DE1C2D">
        <w:rPr>
          <w:bdr w:val="none" w:sz="0" w:space="0" w:color="auto" w:frame="1"/>
        </w:rPr>
        <w:t>xhibit</w:t>
      </w:r>
      <w:r w:rsidR="001E7EB0">
        <w:rPr>
          <w:bdr w:val="none" w:sz="0" w:space="0" w:color="auto" w:frame="1"/>
        </w:rPr>
        <w:t xml:space="preserve"> </w:t>
      </w:r>
      <w:r w:rsidRPr="00DE1C2D">
        <w:rPr>
          <w:bdr w:val="none" w:sz="0" w:space="0" w:color="auto" w:frame="1"/>
        </w:rPr>
        <w:t>7).</w:t>
      </w:r>
      <w:r w:rsidR="001E7EB0">
        <w:rPr>
          <w:bdr w:val="none" w:sz="0" w:space="0" w:color="auto" w:frame="1"/>
        </w:rPr>
        <w:t xml:space="preserve"> </w:t>
      </w:r>
      <w:bookmarkStart w:id="6" w:name="_Hlk45098487"/>
      <w:r w:rsidRPr="00DE1C2D">
        <w:t>The</w:t>
      </w:r>
      <w:r w:rsidR="001E7EB0">
        <w:t xml:space="preserve"> </w:t>
      </w:r>
      <w:r w:rsidRPr="00DE1C2D">
        <w:t>new</w:t>
      </w:r>
      <w:r w:rsidR="001E7EB0">
        <w:t xml:space="preserve"> </w:t>
      </w:r>
      <w:r w:rsidRPr="00DE1C2D">
        <w:t>150,000</w:t>
      </w:r>
      <w:r w:rsidR="00215585">
        <w:t>-</w:t>
      </w:r>
      <w:r w:rsidRPr="00DE1C2D">
        <w:t>sq</w:t>
      </w:r>
      <w:r w:rsidR="00E722B7">
        <w:t>uare</w:t>
      </w:r>
      <w:r w:rsidR="00215585">
        <w:t>-</w:t>
      </w:r>
      <w:r w:rsidRPr="00DE1C2D">
        <w:t>f</w:t>
      </w:r>
      <w:r w:rsidR="00E722B7">
        <w:t>oo</w:t>
      </w:r>
      <w:r w:rsidRPr="00DE1C2D">
        <w:t>t</w:t>
      </w:r>
      <w:r w:rsidR="001E7EB0">
        <w:t xml:space="preserve"> </w:t>
      </w:r>
      <w:r w:rsidRPr="00DE1C2D">
        <w:t>facility,</w:t>
      </w:r>
      <w:r w:rsidR="001E7EB0">
        <w:rPr>
          <w:rFonts w:eastAsia="Calibri"/>
        </w:rPr>
        <w:t xml:space="preserve"> </w:t>
      </w:r>
      <w:r w:rsidRPr="00DE1C2D">
        <w:rPr>
          <w:rFonts w:eastAsia="Calibri"/>
        </w:rPr>
        <w:t>housing</w:t>
      </w:r>
      <w:r w:rsidR="001E7EB0">
        <w:rPr>
          <w:rFonts w:eastAsia="Calibri"/>
        </w:rPr>
        <w:t xml:space="preserve"> </w:t>
      </w:r>
      <w:r w:rsidRPr="00DE1C2D">
        <w:rPr>
          <w:rFonts w:eastAsia="Calibri"/>
        </w:rPr>
        <w:t>about</w:t>
      </w:r>
      <w:r w:rsidR="001E7EB0">
        <w:rPr>
          <w:rFonts w:eastAsia="Calibri"/>
        </w:rPr>
        <w:t xml:space="preserve"> </w:t>
      </w:r>
      <w:r w:rsidRPr="00DE1C2D">
        <w:rPr>
          <w:rFonts w:eastAsia="Calibri"/>
        </w:rPr>
        <w:t>100</w:t>
      </w:r>
      <w:r w:rsidR="001E7EB0">
        <w:rPr>
          <w:rFonts w:eastAsia="Calibri"/>
        </w:rPr>
        <w:t xml:space="preserve"> </w:t>
      </w:r>
      <w:r w:rsidRPr="00DE1C2D">
        <w:rPr>
          <w:rFonts w:eastAsia="Calibri"/>
        </w:rPr>
        <w:t>industrial</w:t>
      </w:r>
      <w:r w:rsidR="001E7EB0">
        <w:rPr>
          <w:rFonts w:eastAsia="Calibri"/>
        </w:rPr>
        <w:t xml:space="preserve"> </w:t>
      </w:r>
      <w:r w:rsidRPr="00DE1C2D">
        <w:rPr>
          <w:rFonts w:eastAsia="Calibri"/>
        </w:rPr>
        <w:t>3D</w:t>
      </w:r>
      <w:r w:rsidR="001E7EB0">
        <w:rPr>
          <w:rFonts w:eastAsia="Calibri"/>
        </w:rPr>
        <w:t xml:space="preserve"> </w:t>
      </w:r>
      <w:r w:rsidRPr="00DE1C2D">
        <w:rPr>
          <w:rFonts w:eastAsia="Calibri"/>
        </w:rPr>
        <w:t>printers,</w:t>
      </w:r>
      <w:r w:rsidR="001E7EB0">
        <w:rPr>
          <w:rFonts w:eastAsia="Calibri"/>
        </w:rPr>
        <w:t xml:space="preserve"> </w:t>
      </w:r>
      <w:r w:rsidRPr="00DE1C2D">
        <w:rPr>
          <w:rFonts w:eastAsia="Calibri"/>
        </w:rPr>
        <w:t>was</w:t>
      </w:r>
      <w:r w:rsidR="001E7EB0">
        <w:rPr>
          <w:rFonts w:eastAsia="Calibri"/>
        </w:rPr>
        <w:t xml:space="preserve"> </w:t>
      </w:r>
      <w:r w:rsidRPr="00DE1C2D">
        <w:rPr>
          <w:rFonts w:eastAsia="Calibri"/>
        </w:rPr>
        <w:t>home</w:t>
      </w:r>
      <w:r w:rsidR="001E7EB0">
        <w:rPr>
          <w:rFonts w:eastAsia="Calibri"/>
        </w:rPr>
        <w:t xml:space="preserve"> </w:t>
      </w:r>
      <w:r w:rsidRPr="00DE1C2D">
        <w:rPr>
          <w:rFonts w:eastAsia="Calibri"/>
        </w:rPr>
        <w:t>to</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company</w:t>
      </w:r>
      <w:r w:rsidR="001B6845" w:rsidRPr="00DE1C2D">
        <w:rPr>
          <w:rFonts w:eastAsia="Calibri"/>
        </w:rPr>
        <w:t>’</w:t>
      </w:r>
      <w:r w:rsidRPr="00DE1C2D">
        <w:rPr>
          <w:rFonts w:eastAsia="Calibri"/>
        </w:rPr>
        <w:t>s</w:t>
      </w:r>
      <w:r w:rsidR="001E7EB0">
        <w:rPr>
          <w:rFonts w:eastAsia="Calibri"/>
        </w:rPr>
        <w:t xml:space="preserve"> </w:t>
      </w:r>
      <w:r w:rsidRPr="00DE1C2D">
        <w:rPr>
          <w:rFonts w:eastAsia="Calibri"/>
        </w:rPr>
        <w:t>several</w:t>
      </w:r>
      <w:r w:rsidR="001E7EB0">
        <w:rPr>
          <w:rFonts w:eastAsia="Calibri"/>
        </w:rPr>
        <w:t xml:space="preserve"> </w:t>
      </w:r>
      <w:r w:rsidRPr="00DE1C2D">
        <w:rPr>
          <w:rFonts w:eastAsia="Calibri"/>
        </w:rPr>
        <w:t>R&amp;D</w:t>
      </w:r>
      <w:r w:rsidR="001E7EB0">
        <w:rPr>
          <w:rFonts w:eastAsia="Calibri"/>
        </w:rPr>
        <w:t xml:space="preserve"> </w:t>
      </w:r>
      <w:r w:rsidRPr="00DE1C2D">
        <w:rPr>
          <w:rFonts w:eastAsia="Calibri"/>
        </w:rPr>
        <w:t>spaces</w:t>
      </w:r>
      <w:r w:rsidR="001E7EB0">
        <w:rPr>
          <w:rFonts w:eastAsia="Calibri"/>
        </w:rPr>
        <w:t xml:space="preserve"> </w:t>
      </w:r>
      <w:r w:rsidRPr="00DE1C2D">
        <w:rPr>
          <w:rFonts w:eastAsia="Calibri"/>
        </w:rPr>
        <w:t>for</w:t>
      </w:r>
      <w:r w:rsidR="001E7EB0">
        <w:rPr>
          <w:rFonts w:eastAsia="Calibri"/>
        </w:rPr>
        <w:t xml:space="preserve"> </w:t>
      </w:r>
      <w:r w:rsidRPr="00DE1C2D">
        <w:rPr>
          <w:rFonts w:eastAsia="Calibri"/>
        </w:rPr>
        <w:t>both</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polymer</w:t>
      </w:r>
      <w:r w:rsidR="001E7EB0">
        <w:rPr>
          <w:rFonts w:eastAsia="Calibri"/>
        </w:rPr>
        <w:t xml:space="preserve"> </w:t>
      </w:r>
      <w:r w:rsidRPr="00DE1C2D">
        <w:rPr>
          <w:rFonts w:eastAsia="Calibri"/>
        </w:rPr>
        <w:t>MJF</w:t>
      </w:r>
      <w:r w:rsidR="001E7EB0">
        <w:rPr>
          <w:rFonts w:eastAsia="Calibri"/>
        </w:rPr>
        <w:t xml:space="preserve"> </w:t>
      </w:r>
      <w:r w:rsidRPr="00DE1C2D">
        <w:rPr>
          <w:rFonts w:eastAsia="Calibri"/>
        </w:rPr>
        <w:t>and</w:t>
      </w:r>
      <w:r w:rsidR="001E7EB0">
        <w:rPr>
          <w:rFonts w:eastAsia="Calibri"/>
        </w:rPr>
        <w:t xml:space="preserve"> </w:t>
      </w:r>
      <w:r w:rsidR="00E722B7">
        <w:rPr>
          <w:rFonts w:eastAsia="Calibri"/>
        </w:rPr>
        <w:t>the</w:t>
      </w:r>
      <w:r w:rsidR="001E7EB0">
        <w:rPr>
          <w:rFonts w:eastAsia="Calibri"/>
        </w:rPr>
        <w:t xml:space="preserve"> </w:t>
      </w:r>
      <w:r w:rsidRPr="00DE1C2D">
        <w:rPr>
          <w:rFonts w:eastAsia="Calibri"/>
        </w:rPr>
        <w:t>Metal</w:t>
      </w:r>
      <w:r w:rsidR="001E7EB0">
        <w:rPr>
          <w:rFonts w:eastAsia="Calibri"/>
        </w:rPr>
        <w:t xml:space="preserve"> </w:t>
      </w:r>
      <w:r w:rsidRPr="00DE1C2D">
        <w:rPr>
          <w:rFonts w:eastAsia="Calibri"/>
        </w:rPr>
        <w:t>Jet</w:t>
      </w:r>
      <w:r w:rsidR="001E7EB0">
        <w:rPr>
          <w:rFonts w:eastAsia="Calibri"/>
        </w:rPr>
        <w:t xml:space="preserve"> </w:t>
      </w:r>
      <w:r w:rsidRPr="00DE1C2D">
        <w:rPr>
          <w:rFonts w:eastAsia="Calibri"/>
        </w:rPr>
        <w:t>platforms</w:t>
      </w:r>
      <w:r w:rsidR="00215585">
        <w:rPr>
          <w:rFonts w:eastAsia="Calibri"/>
        </w:rPr>
        <w:t>,</w:t>
      </w:r>
      <w:r w:rsidR="001E7EB0">
        <w:rPr>
          <w:rFonts w:eastAsia="Calibri"/>
        </w:rPr>
        <w:t xml:space="preserve"> </w:t>
      </w:r>
      <w:r w:rsidRPr="00DE1C2D">
        <w:rPr>
          <w:rFonts w:eastAsia="Calibri"/>
        </w:rPr>
        <w:t>a</w:t>
      </w:r>
      <w:r w:rsidR="00215585">
        <w:rPr>
          <w:rFonts w:eastAsia="Calibri"/>
        </w:rPr>
        <w:t>s</w:t>
      </w:r>
      <w:r w:rsidR="001E7EB0">
        <w:rPr>
          <w:rFonts w:eastAsia="Calibri"/>
        </w:rPr>
        <w:t xml:space="preserve"> </w:t>
      </w:r>
      <w:r w:rsidR="00215585">
        <w:rPr>
          <w:rFonts w:eastAsia="Calibri"/>
        </w:rPr>
        <w:t>well</w:t>
      </w:r>
      <w:r w:rsidR="001E7EB0">
        <w:rPr>
          <w:rFonts w:eastAsia="Calibri"/>
        </w:rPr>
        <w:t xml:space="preserve"> </w:t>
      </w:r>
      <w:r w:rsidR="00215585">
        <w:rPr>
          <w:rFonts w:eastAsia="Calibri"/>
        </w:rPr>
        <w:t>as</w:t>
      </w:r>
      <w:r w:rsidR="001E7EB0">
        <w:rPr>
          <w:rFonts w:eastAsia="Calibri"/>
        </w:rPr>
        <w:t xml:space="preserve"> </w:t>
      </w:r>
      <w:r w:rsidR="00E722B7">
        <w:rPr>
          <w:rFonts w:eastAsia="Calibri"/>
        </w:rPr>
        <w:t>the</w:t>
      </w:r>
      <w:r w:rsidR="001E7EB0">
        <w:rPr>
          <w:rFonts w:eastAsia="Calibri"/>
        </w:rPr>
        <w:t xml:space="preserve"> </w:t>
      </w:r>
      <w:r w:rsidRPr="00DE1C2D">
        <w:rPr>
          <w:rFonts w:eastAsia="Calibri"/>
        </w:rPr>
        <w:t>materials</w:t>
      </w:r>
      <w:r w:rsidR="001E7EB0">
        <w:rPr>
          <w:rFonts w:eastAsia="Calibri"/>
        </w:rPr>
        <w:t xml:space="preserve"> </w:t>
      </w:r>
      <w:r w:rsidRPr="00DE1C2D">
        <w:rPr>
          <w:rFonts w:eastAsia="Calibri"/>
        </w:rPr>
        <w:t>science</w:t>
      </w:r>
      <w:r w:rsidR="001E7EB0">
        <w:rPr>
          <w:rFonts w:eastAsia="Calibri"/>
        </w:rPr>
        <w:t xml:space="preserve"> </w:t>
      </w:r>
      <w:r w:rsidRPr="00DE1C2D">
        <w:rPr>
          <w:rFonts w:eastAsia="Calibri"/>
        </w:rPr>
        <w:t>labs.</w:t>
      </w:r>
      <w:r w:rsidR="001E7EB0">
        <w:rPr>
          <w:rFonts w:eastAsia="Calibri"/>
        </w:rPr>
        <w:t xml:space="preserve"> </w:t>
      </w:r>
      <w:r w:rsidR="00E722B7">
        <w:rPr>
          <w:rFonts w:eastAsia="Calibri"/>
        </w:rPr>
        <w:t>The</w:t>
      </w:r>
      <w:r w:rsidR="001E7EB0">
        <w:rPr>
          <w:rFonts w:eastAsia="Calibri"/>
        </w:rPr>
        <w:t xml:space="preserve"> </w:t>
      </w:r>
      <w:r w:rsidR="00E722B7">
        <w:rPr>
          <w:rFonts w:eastAsia="Calibri"/>
        </w:rPr>
        <w:t>centre</w:t>
      </w:r>
      <w:r w:rsidR="001E7EB0">
        <w:rPr>
          <w:rFonts w:eastAsia="Calibri"/>
        </w:rPr>
        <w:t xml:space="preserve"> </w:t>
      </w:r>
      <w:r w:rsidRPr="00DE1C2D">
        <w:rPr>
          <w:rFonts w:eastAsia="Calibri"/>
        </w:rPr>
        <w:t>also</w:t>
      </w:r>
      <w:r w:rsidR="001E7EB0">
        <w:rPr>
          <w:rFonts w:eastAsia="Calibri"/>
        </w:rPr>
        <w:t xml:space="preserve"> </w:t>
      </w:r>
      <w:r w:rsidRPr="00DE1C2D">
        <w:rPr>
          <w:rFonts w:eastAsia="Calibri"/>
        </w:rPr>
        <w:t>hosted</w:t>
      </w:r>
      <w:r w:rsidR="001E7EB0">
        <w:rPr>
          <w:rFonts w:eastAsia="Calibri"/>
        </w:rPr>
        <w:t xml:space="preserve"> </w:t>
      </w:r>
      <w:r w:rsidRPr="00DE1C2D">
        <w:rPr>
          <w:rFonts w:eastAsia="Calibri"/>
        </w:rPr>
        <w:t>co-development</w:t>
      </w:r>
      <w:r w:rsidR="001E7EB0">
        <w:rPr>
          <w:rFonts w:eastAsia="Calibri"/>
        </w:rPr>
        <w:t xml:space="preserve"> </w:t>
      </w:r>
      <w:r w:rsidRPr="00DE1C2D">
        <w:rPr>
          <w:rFonts w:eastAsia="Calibri"/>
        </w:rPr>
        <w:t>environments</w:t>
      </w:r>
      <w:r w:rsidR="001E7EB0">
        <w:rPr>
          <w:rFonts w:eastAsia="Calibri"/>
        </w:rPr>
        <w:t xml:space="preserve"> </w:t>
      </w:r>
      <w:r w:rsidRPr="00DE1C2D">
        <w:rPr>
          <w:rFonts w:eastAsia="Calibri"/>
        </w:rPr>
        <w:t>for</w:t>
      </w:r>
      <w:r w:rsidR="001E7EB0">
        <w:rPr>
          <w:rFonts w:eastAsia="Calibri"/>
        </w:rPr>
        <w:t xml:space="preserve"> </w:t>
      </w:r>
      <w:r w:rsidRPr="00DE1C2D">
        <w:rPr>
          <w:rFonts w:eastAsia="Calibri"/>
        </w:rPr>
        <w:t>working</w:t>
      </w:r>
      <w:r w:rsidR="001E7EB0">
        <w:rPr>
          <w:rFonts w:eastAsia="Calibri"/>
        </w:rPr>
        <w:t xml:space="preserve"> </w:t>
      </w:r>
      <w:r w:rsidRPr="00DE1C2D">
        <w:rPr>
          <w:rFonts w:eastAsia="Calibri"/>
        </w:rPr>
        <w:t>with</w:t>
      </w:r>
      <w:r w:rsidR="001E7EB0">
        <w:rPr>
          <w:rFonts w:eastAsia="Calibri"/>
        </w:rPr>
        <w:t xml:space="preserve"> </w:t>
      </w:r>
      <w:r w:rsidRPr="00DE1C2D">
        <w:rPr>
          <w:rFonts w:eastAsia="Calibri"/>
        </w:rPr>
        <w:t>partners</w:t>
      </w:r>
      <w:r w:rsidR="001E7EB0">
        <w:rPr>
          <w:rFonts w:eastAsia="Calibri"/>
        </w:rPr>
        <w:t xml:space="preserve"> </w:t>
      </w:r>
      <w:r w:rsidRPr="00DE1C2D">
        <w:rPr>
          <w:rFonts w:eastAsia="Calibri"/>
        </w:rPr>
        <w:t>and</w:t>
      </w:r>
      <w:r w:rsidR="001E7EB0">
        <w:rPr>
          <w:rFonts w:eastAsia="Calibri"/>
        </w:rPr>
        <w:t xml:space="preserve"> </w:t>
      </w:r>
      <w:r w:rsidRPr="00DE1C2D">
        <w:rPr>
          <w:rFonts w:eastAsia="Calibri"/>
        </w:rPr>
        <w:t>customers.</w:t>
      </w:r>
      <w:r w:rsidR="001E7EB0">
        <w:rPr>
          <w:rFonts w:eastAsia="Calibri"/>
        </w:rPr>
        <w:t xml:space="preserve"> </w:t>
      </w:r>
      <w:r w:rsidRPr="00DE1C2D">
        <w:rPr>
          <w:rFonts w:eastAsia="Calibri"/>
        </w:rPr>
        <w:t>S</w:t>
      </w:r>
      <w:r w:rsidRPr="00DE1C2D">
        <w:t>aid</w:t>
      </w:r>
      <w:r w:rsidR="001E7EB0">
        <w:t xml:space="preserve"> </w:t>
      </w:r>
      <w:r w:rsidRPr="00DE1C2D">
        <w:t>to</w:t>
      </w:r>
      <w:r w:rsidR="001E7EB0">
        <w:t xml:space="preserve"> </w:t>
      </w:r>
      <w:r w:rsidRPr="00DE1C2D">
        <w:t>be</w:t>
      </w:r>
      <w:r w:rsidR="001E7EB0">
        <w:t xml:space="preserve"> </w:t>
      </w:r>
      <w:r w:rsidRPr="00DE1C2D">
        <w:t>the</w:t>
      </w:r>
      <w:r w:rsidR="001E7EB0">
        <w:t xml:space="preserve"> </w:t>
      </w:r>
      <w:r w:rsidRPr="00DE1C2D">
        <w:t>largest</w:t>
      </w:r>
      <w:r w:rsidR="001E7EB0">
        <w:t xml:space="preserve"> </w:t>
      </w:r>
      <w:r w:rsidRPr="00DE1C2D">
        <w:t>of</w:t>
      </w:r>
      <w:r w:rsidR="001E7EB0">
        <w:t xml:space="preserve"> </w:t>
      </w:r>
      <w:r w:rsidRPr="00DE1C2D">
        <w:t>its</w:t>
      </w:r>
      <w:r w:rsidR="001E7EB0">
        <w:t xml:space="preserve"> </w:t>
      </w:r>
      <w:r w:rsidRPr="00DE1C2D">
        <w:t>kind</w:t>
      </w:r>
      <w:r w:rsidR="001E7EB0">
        <w:t xml:space="preserve"> </w:t>
      </w:r>
      <w:r w:rsidRPr="00DE1C2D">
        <w:t>in</w:t>
      </w:r>
      <w:r w:rsidR="001E7EB0">
        <w:t xml:space="preserve"> </w:t>
      </w:r>
      <w:r w:rsidRPr="00DE1C2D">
        <w:t>the</w:t>
      </w:r>
      <w:r w:rsidR="001E7EB0">
        <w:t xml:space="preserve"> </w:t>
      </w:r>
      <w:r w:rsidRPr="00DE1C2D">
        <w:t>world,</w:t>
      </w:r>
      <w:r w:rsidR="001E7EB0">
        <w:t xml:space="preserve"> </w:t>
      </w:r>
      <w:r w:rsidRPr="00DE1C2D">
        <w:t>the</w:t>
      </w:r>
      <w:r w:rsidR="001E7EB0">
        <w:t xml:space="preserve"> </w:t>
      </w:r>
      <w:r w:rsidR="00E722B7">
        <w:t>c</w:t>
      </w:r>
      <w:r w:rsidRPr="00DE1C2D">
        <w:t>entre</w:t>
      </w:r>
      <w:r w:rsidR="001E7EB0">
        <w:t xml:space="preserve"> </w:t>
      </w:r>
      <w:r w:rsidRPr="00DE1C2D">
        <w:t>brought</w:t>
      </w:r>
      <w:r w:rsidR="001E7EB0">
        <w:t xml:space="preserve"> </w:t>
      </w:r>
      <w:r w:rsidRPr="00DE1C2D">
        <w:t>together</w:t>
      </w:r>
      <w:r w:rsidR="001E7EB0">
        <w:t xml:space="preserve"> </w:t>
      </w:r>
      <w:r w:rsidRPr="00DE1C2D">
        <w:t>specialists</w:t>
      </w:r>
      <w:r w:rsidR="001E7EB0">
        <w:t xml:space="preserve"> </w:t>
      </w:r>
      <w:r w:rsidRPr="00DE1C2D">
        <w:t>of</w:t>
      </w:r>
      <w:r w:rsidR="001E7EB0">
        <w:t xml:space="preserve"> </w:t>
      </w:r>
      <w:r w:rsidRPr="00DE1C2D">
        <w:t>60</w:t>
      </w:r>
      <w:r w:rsidR="001E7EB0">
        <w:t xml:space="preserve"> </w:t>
      </w:r>
      <w:r w:rsidRPr="00DE1C2D">
        <w:t>nationalities</w:t>
      </w:r>
      <w:r w:rsidR="001E7EB0">
        <w:t xml:space="preserve"> </w:t>
      </w:r>
      <w:r w:rsidRPr="00DE1C2D">
        <w:t>in</w:t>
      </w:r>
      <w:r w:rsidR="001E7EB0">
        <w:t xml:space="preserve"> </w:t>
      </w:r>
      <w:r w:rsidRPr="00DE1C2D">
        <w:t>systems</w:t>
      </w:r>
      <w:r w:rsidR="001E7EB0">
        <w:t xml:space="preserve"> </w:t>
      </w:r>
      <w:r w:rsidRPr="00DE1C2D">
        <w:t>engineering,</w:t>
      </w:r>
      <w:r w:rsidR="001E7EB0">
        <w:t xml:space="preserve"> </w:t>
      </w:r>
      <w:r w:rsidRPr="00DE1C2D">
        <w:t>data</w:t>
      </w:r>
      <w:r w:rsidR="001E7EB0">
        <w:t xml:space="preserve"> </w:t>
      </w:r>
      <w:r w:rsidRPr="00DE1C2D">
        <w:t>intelligence,</w:t>
      </w:r>
      <w:r w:rsidR="001E7EB0">
        <w:t xml:space="preserve"> </w:t>
      </w:r>
      <w:r w:rsidRPr="00DE1C2D">
        <w:t>software,</w:t>
      </w:r>
      <w:r w:rsidR="001E7EB0">
        <w:t xml:space="preserve"> </w:t>
      </w:r>
      <w:r w:rsidRPr="00DE1C2D">
        <w:t>materials</w:t>
      </w:r>
      <w:r w:rsidR="001E7EB0">
        <w:t xml:space="preserve"> </w:t>
      </w:r>
      <w:r w:rsidRPr="00DE1C2D">
        <w:t>science,</w:t>
      </w:r>
      <w:r w:rsidR="001E7EB0">
        <w:t xml:space="preserve"> </w:t>
      </w:r>
      <w:r w:rsidRPr="00DE1C2D">
        <w:t>design,</w:t>
      </w:r>
      <w:r w:rsidR="001E7EB0">
        <w:t xml:space="preserve"> </w:t>
      </w:r>
      <w:r w:rsidRPr="00DE1C2D">
        <w:t>and</w:t>
      </w:r>
      <w:r w:rsidR="001E7EB0">
        <w:t xml:space="preserve"> </w:t>
      </w:r>
      <w:r w:rsidRPr="00DE1C2D">
        <w:t>digital</w:t>
      </w:r>
      <w:r w:rsidR="001E7EB0">
        <w:t xml:space="preserve"> </w:t>
      </w:r>
      <w:r w:rsidRPr="00DE1C2D">
        <w:t>manufacturing</w:t>
      </w:r>
      <w:r w:rsidR="001E7EB0">
        <w:t xml:space="preserve"> </w:t>
      </w:r>
      <w:r w:rsidRPr="00DE1C2D">
        <w:t>applications.</w:t>
      </w:r>
      <w:r w:rsidR="001E7EB0">
        <w:t xml:space="preserve"> </w:t>
      </w:r>
      <w:r w:rsidRPr="00DE1C2D">
        <w:t>Its</w:t>
      </w:r>
      <w:r w:rsidR="001E7EB0">
        <w:t xml:space="preserve"> </w:t>
      </w:r>
      <w:r w:rsidRPr="00DE1C2D">
        <w:t>objective</w:t>
      </w:r>
      <w:r w:rsidR="001E7EB0">
        <w:t xml:space="preserve"> </w:t>
      </w:r>
      <w:r w:rsidRPr="00DE1C2D">
        <w:t>was</w:t>
      </w:r>
      <w:r w:rsidR="001E7EB0">
        <w:t xml:space="preserve"> </w:t>
      </w:r>
      <w:r w:rsidRPr="00DE1C2D">
        <w:t>to</w:t>
      </w:r>
      <w:r w:rsidR="001E7EB0">
        <w:t xml:space="preserve"> </w:t>
      </w:r>
      <w:r w:rsidRPr="00DE1C2D">
        <w:t>not</w:t>
      </w:r>
      <w:r w:rsidR="001E7EB0">
        <w:t xml:space="preserve"> </w:t>
      </w:r>
      <w:r w:rsidRPr="00DE1C2D">
        <w:t>only</w:t>
      </w:r>
      <w:r w:rsidR="001E7EB0">
        <w:t xml:space="preserve"> </w:t>
      </w:r>
      <w:r w:rsidRPr="00DE1C2D">
        <w:t>drive</w:t>
      </w:r>
      <w:r w:rsidR="001E7EB0">
        <w:t xml:space="preserve"> </w:t>
      </w:r>
      <w:r w:rsidRPr="00DE1C2D">
        <w:t>HP</w:t>
      </w:r>
      <w:r w:rsidR="001B6845" w:rsidRPr="00DE1C2D">
        <w:t>’</w:t>
      </w:r>
      <w:r w:rsidRPr="00DE1C2D">
        <w:t>s</w:t>
      </w:r>
      <w:r w:rsidR="001E7EB0">
        <w:t xml:space="preserve"> </w:t>
      </w:r>
      <w:r w:rsidRPr="00DE1C2D">
        <w:t>goal</w:t>
      </w:r>
      <w:r w:rsidR="001E7EB0">
        <w:t xml:space="preserve"> </w:t>
      </w:r>
      <w:r w:rsidRPr="00DE1C2D">
        <w:t>of</w:t>
      </w:r>
      <w:r w:rsidR="001E7EB0">
        <w:t xml:space="preserve"> </w:t>
      </w:r>
      <w:r w:rsidRPr="00DE1C2D">
        <w:t>disrupting</w:t>
      </w:r>
      <w:r w:rsidR="001E7EB0">
        <w:t xml:space="preserve"> </w:t>
      </w:r>
      <w:r w:rsidRPr="00DE1C2D">
        <w:t>mainstream</w:t>
      </w:r>
      <w:r w:rsidR="001E7EB0">
        <w:t xml:space="preserve"> </w:t>
      </w:r>
      <w:r w:rsidRPr="00DE1C2D">
        <w:t>manufacturing</w:t>
      </w:r>
      <w:r w:rsidR="001E7EB0">
        <w:t xml:space="preserve"> </w:t>
      </w:r>
      <w:r w:rsidRPr="00DE1C2D">
        <w:t>but</w:t>
      </w:r>
      <w:r w:rsidR="001E7EB0">
        <w:t xml:space="preserve"> </w:t>
      </w:r>
      <w:r w:rsidR="00E722B7">
        <w:t>also</w:t>
      </w:r>
      <w:r w:rsidR="001E7EB0">
        <w:t xml:space="preserve"> </w:t>
      </w:r>
      <w:r w:rsidR="00E722B7">
        <w:t>to</w:t>
      </w:r>
      <w:r w:rsidR="001E7EB0">
        <w:t xml:space="preserve"> </w:t>
      </w:r>
      <w:r w:rsidRPr="00DE1C2D">
        <w:t>take</w:t>
      </w:r>
      <w:r w:rsidR="001E7EB0">
        <w:t xml:space="preserve"> </w:t>
      </w:r>
      <w:r w:rsidRPr="00DE1C2D">
        <w:t>3D</w:t>
      </w:r>
      <w:r w:rsidR="001E7EB0">
        <w:t xml:space="preserve"> </w:t>
      </w:r>
      <w:r w:rsidRPr="00DE1C2D">
        <w:t>printing</w:t>
      </w:r>
      <w:r w:rsidR="001E7EB0">
        <w:t xml:space="preserve"> </w:t>
      </w:r>
      <w:r w:rsidRPr="00DE1C2D">
        <w:t>to</w:t>
      </w:r>
      <w:r w:rsidR="001E7EB0">
        <w:t xml:space="preserve"> </w:t>
      </w:r>
      <w:r w:rsidRPr="00DE1C2D">
        <w:t>mass</w:t>
      </w:r>
      <w:r w:rsidR="001E7EB0">
        <w:t xml:space="preserve"> </w:t>
      </w:r>
      <w:r w:rsidRPr="00DE1C2D">
        <w:t>manufacturing.</w:t>
      </w:r>
      <w:r w:rsidR="001E7EB0">
        <w:t xml:space="preserve"> </w:t>
      </w:r>
      <w:r w:rsidR="00E722B7">
        <w:t>Evidence</w:t>
      </w:r>
      <w:r w:rsidR="001E7EB0">
        <w:t xml:space="preserve"> </w:t>
      </w:r>
      <w:r w:rsidR="00E722B7">
        <w:t>of</w:t>
      </w:r>
      <w:r w:rsidR="001E7EB0">
        <w:t xml:space="preserve"> </w:t>
      </w:r>
      <w:r w:rsidR="00E722B7">
        <w:t>HP’s</w:t>
      </w:r>
      <w:r w:rsidR="001E7EB0">
        <w:t xml:space="preserve"> </w:t>
      </w:r>
      <w:r w:rsidR="00E722B7">
        <w:t>efforts</w:t>
      </w:r>
      <w:r w:rsidR="001E7EB0">
        <w:t xml:space="preserve"> </w:t>
      </w:r>
      <w:r w:rsidR="00E722B7">
        <w:t>with</w:t>
      </w:r>
      <w:r w:rsidR="001E7EB0">
        <w:t xml:space="preserve"> </w:t>
      </w:r>
      <w:r w:rsidR="00E722B7">
        <w:t>t</w:t>
      </w:r>
      <w:r w:rsidRPr="00DE1C2D">
        <w:t>he</w:t>
      </w:r>
      <w:r w:rsidR="001E7EB0">
        <w:t xml:space="preserve"> </w:t>
      </w:r>
      <w:r w:rsidRPr="00DE1C2D">
        <w:t>latter</w:t>
      </w:r>
      <w:r w:rsidR="001E7EB0">
        <w:t xml:space="preserve"> </w:t>
      </w:r>
      <w:r w:rsidRPr="00DE1C2D">
        <w:t>was</w:t>
      </w:r>
      <w:r w:rsidR="001E7EB0">
        <w:t xml:space="preserve"> </w:t>
      </w:r>
      <w:r w:rsidRPr="00DE1C2D">
        <w:t>that</w:t>
      </w:r>
      <w:r w:rsidR="001E7EB0">
        <w:rPr>
          <w:lang w:eastAsia="en-CA"/>
        </w:rPr>
        <w:t xml:space="preserve"> </w:t>
      </w:r>
      <w:r w:rsidRPr="00DE1C2D">
        <w:rPr>
          <w:lang w:eastAsia="en-CA"/>
        </w:rPr>
        <w:t>while</w:t>
      </w:r>
      <w:r w:rsidR="001E7EB0">
        <w:rPr>
          <w:lang w:eastAsia="en-CA"/>
        </w:rPr>
        <w:t xml:space="preserve"> </w:t>
      </w:r>
      <w:r w:rsidRPr="00DE1C2D">
        <w:rPr>
          <w:lang w:eastAsia="en-CA"/>
        </w:rPr>
        <w:t>all</w:t>
      </w:r>
      <w:r w:rsidR="001E7EB0">
        <w:rPr>
          <w:lang w:eastAsia="en-CA"/>
        </w:rPr>
        <w:t xml:space="preserve"> </w:t>
      </w:r>
      <w:r w:rsidRPr="00DE1C2D">
        <w:rPr>
          <w:lang w:eastAsia="en-CA"/>
        </w:rPr>
        <w:t>of</w:t>
      </w:r>
      <w:r w:rsidR="001E7EB0">
        <w:rPr>
          <w:lang w:eastAsia="en-CA"/>
        </w:rPr>
        <w:t xml:space="preserve"> </w:t>
      </w:r>
      <w:r w:rsidRPr="00DE1C2D">
        <w:rPr>
          <w:lang w:eastAsia="en-CA"/>
        </w:rPr>
        <w:t>HP</w:t>
      </w:r>
      <w:r w:rsidR="001B6845" w:rsidRPr="00DE1C2D">
        <w:rPr>
          <w:lang w:eastAsia="en-CA"/>
        </w:rPr>
        <w:t>’</w:t>
      </w:r>
      <w:r w:rsidRPr="00DE1C2D">
        <w:rPr>
          <w:lang w:eastAsia="en-CA"/>
        </w:rPr>
        <w:t>s</w:t>
      </w:r>
      <w:r w:rsidR="001E7EB0">
        <w:rPr>
          <w:lang w:eastAsia="en-CA"/>
        </w:rPr>
        <w:t xml:space="preserve"> </w:t>
      </w:r>
      <w:r w:rsidRPr="00DE1C2D">
        <w:rPr>
          <w:lang w:eastAsia="en-CA"/>
        </w:rPr>
        <w:t>global</w:t>
      </w:r>
      <w:r w:rsidR="001E7EB0">
        <w:rPr>
          <w:lang w:eastAsia="en-CA"/>
        </w:rPr>
        <w:t xml:space="preserve"> </w:t>
      </w:r>
      <w:r w:rsidRPr="00DE1C2D">
        <w:rPr>
          <w:lang w:eastAsia="en-CA"/>
        </w:rPr>
        <w:t>customers</w:t>
      </w:r>
      <w:r w:rsidR="001E7EB0">
        <w:rPr>
          <w:lang w:eastAsia="en-CA"/>
        </w:rPr>
        <w:t xml:space="preserve"> </w:t>
      </w:r>
      <w:r w:rsidRPr="00DE1C2D">
        <w:rPr>
          <w:lang w:eastAsia="en-CA"/>
        </w:rPr>
        <w:t>together</w:t>
      </w:r>
      <w:r w:rsidR="001E7EB0">
        <w:rPr>
          <w:lang w:eastAsia="en-CA"/>
        </w:rPr>
        <w:t xml:space="preserve"> </w:t>
      </w:r>
      <w:r w:rsidRPr="00DE1C2D">
        <w:rPr>
          <w:lang w:eastAsia="en-CA"/>
        </w:rPr>
        <w:t>produced</w:t>
      </w:r>
      <w:r w:rsidR="001E7EB0">
        <w:rPr>
          <w:lang w:eastAsia="en-CA"/>
        </w:rPr>
        <w:t xml:space="preserve"> </w:t>
      </w:r>
      <w:r w:rsidRPr="00DE1C2D">
        <w:rPr>
          <w:lang w:eastAsia="en-CA"/>
        </w:rPr>
        <w:t>10</w:t>
      </w:r>
      <w:r w:rsidR="001E7EB0">
        <w:rPr>
          <w:lang w:eastAsia="en-CA"/>
        </w:rPr>
        <w:t xml:space="preserve"> </w:t>
      </w:r>
      <w:r w:rsidRPr="00DE1C2D">
        <w:rPr>
          <w:lang w:eastAsia="en-CA"/>
        </w:rPr>
        <w:t>million</w:t>
      </w:r>
      <w:r w:rsidR="001E7EB0">
        <w:rPr>
          <w:lang w:eastAsia="en-CA"/>
        </w:rPr>
        <w:t xml:space="preserve"> </w:t>
      </w:r>
      <w:r w:rsidRPr="00DE1C2D">
        <w:rPr>
          <w:lang w:eastAsia="en-CA"/>
        </w:rPr>
        <w:t>parts</w:t>
      </w:r>
      <w:r w:rsidR="001E7EB0">
        <w:rPr>
          <w:lang w:eastAsia="en-CA"/>
        </w:rPr>
        <w:t xml:space="preserve"> </w:t>
      </w:r>
      <w:r w:rsidRPr="00DE1C2D">
        <w:rPr>
          <w:lang w:eastAsia="en-CA"/>
        </w:rPr>
        <w:t>on</w:t>
      </w:r>
      <w:r w:rsidR="001E7EB0">
        <w:rPr>
          <w:lang w:eastAsia="en-CA"/>
        </w:rPr>
        <w:t xml:space="preserve"> </w:t>
      </w:r>
      <w:r w:rsidR="00F7616B">
        <w:rPr>
          <w:lang w:eastAsia="en-CA"/>
        </w:rPr>
        <w:t>HP’s</w:t>
      </w:r>
      <w:r w:rsidR="001E7EB0">
        <w:rPr>
          <w:lang w:eastAsia="en-CA"/>
        </w:rPr>
        <w:t xml:space="preserve"> </w:t>
      </w:r>
      <w:r w:rsidRPr="00DE1C2D">
        <w:rPr>
          <w:lang w:eastAsia="en-CA"/>
        </w:rPr>
        <w:t>3D-printers</w:t>
      </w:r>
      <w:r w:rsidR="001E7EB0">
        <w:rPr>
          <w:lang w:eastAsia="en-CA"/>
        </w:rPr>
        <w:t xml:space="preserve"> </w:t>
      </w:r>
      <w:r w:rsidRPr="00DE1C2D">
        <w:rPr>
          <w:lang w:eastAsia="en-CA"/>
        </w:rPr>
        <w:t>in</w:t>
      </w:r>
      <w:r w:rsidR="001E7EB0">
        <w:rPr>
          <w:lang w:eastAsia="en-CA"/>
        </w:rPr>
        <w:t xml:space="preserve"> </w:t>
      </w:r>
      <w:r w:rsidRPr="00DE1C2D">
        <w:rPr>
          <w:lang w:eastAsia="en-CA"/>
        </w:rPr>
        <w:t>2018,</w:t>
      </w:r>
      <w:r w:rsidR="001E7EB0">
        <w:rPr>
          <w:lang w:eastAsia="en-CA"/>
        </w:rPr>
        <w:t xml:space="preserve"> </w:t>
      </w:r>
      <w:r w:rsidRPr="00DE1C2D">
        <w:rPr>
          <w:rFonts w:eastAsia="Calibri"/>
        </w:rPr>
        <w:t>one</w:t>
      </w:r>
      <w:r w:rsidR="001E7EB0">
        <w:rPr>
          <w:rFonts w:eastAsia="Calibri"/>
        </w:rPr>
        <w:t xml:space="preserve"> </w:t>
      </w:r>
      <w:r w:rsidRPr="00DE1C2D">
        <w:rPr>
          <w:rFonts w:eastAsia="Calibri"/>
        </w:rPr>
        <w:t>customer</w:t>
      </w:r>
      <w:r w:rsidR="001E7EB0">
        <w:rPr>
          <w:rFonts w:eastAsia="Calibri"/>
        </w:rPr>
        <w:t xml:space="preserve"> </w:t>
      </w:r>
      <w:r w:rsidRPr="00DE1C2D">
        <w:rPr>
          <w:rFonts w:eastAsia="Calibri"/>
        </w:rPr>
        <w:t>alone</w:t>
      </w:r>
      <w:r w:rsidR="00F7616B">
        <w:rPr>
          <w:rFonts w:eastAsia="Calibri"/>
        </w:rPr>
        <w:t>—</w:t>
      </w:r>
      <w:r w:rsidRPr="00DE1C2D">
        <w:rPr>
          <w:rFonts w:eastAsia="Calibri"/>
        </w:rPr>
        <w:t>the</w:t>
      </w:r>
      <w:r w:rsidR="001E7EB0">
        <w:rPr>
          <w:rFonts w:eastAsia="Calibri"/>
        </w:rPr>
        <w:t xml:space="preserve"> </w:t>
      </w:r>
      <w:r w:rsidRPr="00DE1C2D">
        <w:rPr>
          <w:rFonts w:eastAsia="Calibri"/>
        </w:rPr>
        <w:t>Smile</w:t>
      </w:r>
      <w:r w:rsidR="001E7EB0">
        <w:rPr>
          <w:rFonts w:eastAsia="Calibri"/>
        </w:rPr>
        <w:t xml:space="preserve"> </w:t>
      </w:r>
      <w:r w:rsidRPr="00DE1C2D">
        <w:rPr>
          <w:rFonts w:eastAsia="Calibri"/>
        </w:rPr>
        <w:t>Direct</w:t>
      </w:r>
      <w:r w:rsidR="001E7EB0">
        <w:rPr>
          <w:rFonts w:eastAsia="Calibri"/>
        </w:rPr>
        <w:t xml:space="preserve"> </w:t>
      </w:r>
      <w:r w:rsidRPr="00DE1C2D">
        <w:rPr>
          <w:rFonts w:eastAsia="Calibri"/>
        </w:rPr>
        <w:t>Club,</w:t>
      </w:r>
      <w:r w:rsidR="001E7EB0">
        <w:rPr>
          <w:rFonts w:eastAsia="Calibri"/>
        </w:rPr>
        <w:t xml:space="preserve"> </w:t>
      </w:r>
      <w:r w:rsidRPr="00DE1C2D">
        <w:rPr>
          <w:rFonts w:eastAsia="Calibri"/>
        </w:rPr>
        <w:t>an</w:t>
      </w:r>
      <w:r w:rsidR="001E7EB0">
        <w:rPr>
          <w:rFonts w:eastAsia="Calibri"/>
        </w:rPr>
        <w:t xml:space="preserve"> </w:t>
      </w:r>
      <w:r w:rsidRPr="00DE1C2D">
        <w:rPr>
          <w:rFonts w:eastAsia="Calibri"/>
        </w:rPr>
        <w:t>American</w:t>
      </w:r>
      <w:r w:rsidR="001E7EB0">
        <w:rPr>
          <w:rFonts w:eastAsia="Calibri"/>
        </w:rPr>
        <w:t xml:space="preserve"> </w:t>
      </w:r>
      <w:r w:rsidRPr="00DE1C2D">
        <w:rPr>
          <w:rFonts w:eastAsia="Calibri"/>
        </w:rPr>
        <w:t>orthodontic</w:t>
      </w:r>
      <w:r w:rsidR="001E7EB0">
        <w:rPr>
          <w:rFonts w:eastAsia="Calibri"/>
        </w:rPr>
        <w:t xml:space="preserve"> </w:t>
      </w:r>
      <w:r w:rsidRPr="00DE1C2D">
        <w:rPr>
          <w:rFonts w:eastAsia="Calibri"/>
        </w:rPr>
        <w:t>products</w:t>
      </w:r>
      <w:r w:rsidR="001E7EB0">
        <w:rPr>
          <w:rFonts w:eastAsia="Calibri"/>
        </w:rPr>
        <w:t xml:space="preserve"> </w:t>
      </w:r>
      <w:r w:rsidRPr="00DE1C2D">
        <w:rPr>
          <w:rFonts w:eastAsia="Calibri"/>
        </w:rPr>
        <w:t>firm</w:t>
      </w:r>
      <w:r w:rsidR="00F7616B">
        <w:rPr>
          <w:rFonts w:eastAsia="Calibri"/>
        </w:rPr>
        <w:t>—</w:t>
      </w:r>
      <w:r w:rsidRPr="00DE1C2D">
        <w:rPr>
          <w:rFonts w:eastAsia="Calibri"/>
        </w:rPr>
        <w:t>had</w:t>
      </w:r>
      <w:r w:rsidR="001E7EB0">
        <w:rPr>
          <w:rFonts w:eastAsia="Calibri"/>
        </w:rPr>
        <w:t xml:space="preserve"> </w:t>
      </w:r>
      <w:r w:rsidRPr="00DE1C2D">
        <w:rPr>
          <w:rFonts w:eastAsia="Calibri"/>
        </w:rPr>
        <w:t>a</w:t>
      </w:r>
      <w:r w:rsidR="001E7EB0">
        <w:rPr>
          <w:rFonts w:eastAsia="Calibri"/>
        </w:rPr>
        <w:t xml:space="preserve"> </w:t>
      </w:r>
      <w:r w:rsidRPr="00DE1C2D">
        <w:rPr>
          <w:rFonts w:eastAsia="Calibri"/>
        </w:rPr>
        <w:t>plan</w:t>
      </w:r>
      <w:r w:rsidR="001E7EB0">
        <w:rPr>
          <w:rFonts w:eastAsia="Calibri"/>
        </w:rPr>
        <w:t xml:space="preserve"> </w:t>
      </w:r>
      <w:r w:rsidRPr="00DE1C2D">
        <w:rPr>
          <w:rFonts w:eastAsia="Calibri"/>
        </w:rPr>
        <w:t>to</w:t>
      </w:r>
      <w:r w:rsidR="001E7EB0">
        <w:rPr>
          <w:rFonts w:eastAsia="Calibri"/>
        </w:rPr>
        <w:t xml:space="preserve"> </w:t>
      </w:r>
      <w:r w:rsidRPr="00DE1C2D">
        <w:rPr>
          <w:rFonts w:eastAsia="Calibri"/>
        </w:rPr>
        <w:t>produce</w:t>
      </w:r>
      <w:r w:rsidR="001E7EB0">
        <w:rPr>
          <w:rFonts w:eastAsia="Calibri"/>
        </w:rPr>
        <w:t xml:space="preserve"> </w:t>
      </w:r>
      <w:r w:rsidRPr="00DE1C2D">
        <w:rPr>
          <w:rFonts w:eastAsia="Calibri"/>
        </w:rPr>
        <w:t>20</w:t>
      </w:r>
      <w:r w:rsidR="001E7EB0">
        <w:rPr>
          <w:rFonts w:eastAsia="Calibri"/>
        </w:rPr>
        <w:t xml:space="preserve"> </w:t>
      </w:r>
      <w:r w:rsidRPr="00DE1C2D">
        <w:rPr>
          <w:rFonts w:eastAsia="Calibri"/>
        </w:rPr>
        <w:t>million</w:t>
      </w:r>
      <w:r w:rsidR="001E7EB0">
        <w:rPr>
          <w:rFonts w:eastAsia="Calibri"/>
        </w:rPr>
        <w:t xml:space="preserve"> </w:t>
      </w:r>
      <w:r w:rsidRPr="00DE1C2D">
        <w:rPr>
          <w:rFonts w:eastAsia="Calibri"/>
        </w:rPr>
        <w:t>parts</w:t>
      </w:r>
      <w:r w:rsidR="001E7EB0">
        <w:rPr>
          <w:rFonts w:eastAsia="Calibri"/>
        </w:rPr>
        <w:t xml:space="preserve"> </w:t>
      </w:r>
      <w:r w:rsidR="00F7616B">
        <w:rPr>
          <w:rFonts w:eastAsia="Calibri"/>
        </w:rPr>
        <w:t>just</w:t>
      </w:r>
      <w:r w:rsidR="001E7EB0">
        <w:rPr>
          <w:rFonts w:eastAsia="Calibri"/>
        </w:rPr>
        <w:t xml:space="preserve"> </w:t>
      </w:r>
      <w:r w:rsidRPr="00DE1C2D">
        <w:rPr>
          <w:rFonts w:eastAsia="Calibri"/>
        </w:rPr>
        <w:t>in</w:t>
      </w:r>
      <w:r w:rsidR="001E7EB0">
        <w:rPr>
          <w:rFonts w:eastAsia="Calibri"/>
        </w:rPr>
        <w:t xml:space="preserve"> </w:t>
      </w:r>
      <w:r w:rsidRPr="00DE1C2D">
        <w:rPr>
          <w:rFonts w:eastAsia="Calibri"/>
        </w:rPr>
        <w:t>2019.</w:t>
      </w:r>
      <w:r w:rsidRPr="00DE1C2D">
        <w:rPr>
          <w:rStyle w:val="FootnoteReference"/>
          <w:rFonts w:eastAsia="Calibri"/>
        </w:rPr>
        <w:footnoteReference w:id="24"/>
      </w:r>
      <w:bookmarkEnd w:id="6"/>
    </w:p>
    <w:p w14:paraId="28E0A1F3" w14:textId="2299702B" w:rsidR="00F7616B" w:rsidRDefault="0057147C" w:rsidP="00FC1109">
      <w:pPr>
        <w:pStyle w:val="Casehead2"/>
        <w:rPr>
          <w:rFonts w:eastAsia="Calibri"/>
          <w:bCs/>
          <w:lang w:eastAsia="en-CA"/>
        </w:rPr>
      </w:pPr>
      <w:r w:rsidRPr="00DE1C2D">
        <w:rPr>
          <w:rFonts w:eastAsia="Calibri"/>
          <w:lang w:eastAsia="en-CA"/>
        </w:rPr>
        <w:lastRenderedPageBreak/>
        <w:t>Business</w:t>
      </w:r>
      <w:r w:rsidR="001E7EB0">
        <w:rPr>
          <w:rFonts w:eastAsia="Calibri"/>
          <w:lang w:eastAsia="en-CA"/>
        </w:rPr>
        <w:t xml:space="preserve"> </w:t>
      </w:r>
      <w:r w:rsidRPr="00DE1C2D">
        <w:rPr>
          <w:rFonts w:eastAsia="Calibri"/>
          <w:lang w:eastAsia="en-CA"/>
        </w:rPr>
        <w:t>Model</w:t>
      </w:r>
    </w:p>
    <w:p w14:paraId="55BE41F2" w14:textId="77777777" w:rsidR="00F7616B" w:rsidRDefault="00F7616B" w:rsidP="0057147C">
      <w:pPr>
        <w:pStyle w:val="BodyTextMain"/>
        <w:rPr>
          <w:rFonts w:eastAsia="Calibri"/>
          <w:bCs/>
          <w:lang w:eastAsia="en-CA"/>
        </w:rPr>
      </w:pPr>
    </w:p>
    <w:p w14:paraId="42C86959" w14:textId="397E26CB" w:rsidR="0057147C" w:rsidRPr="00DE1C2D" w:rsidRDefault="0057147C" w:rsidP="0057147C">
      <w:pPr>
        <w:pStyle w:val="BodyTextMain"/>
        <w:rPr>
          <w:rFonts w:eastAsia="Calibri"/>
          <w:lang w:eastAsia="en-CA"/>
        </w:rPr>
      </w:pPr>
      <w:r w:rsidRPr="00DE1C2D">
        <w:rPr>
          <w:rFonts w:eastAsia="Calibri"/>
          <w:lang w:eastAsia="en-CA"/>
        </w:rPr>
        <w:t>HP</w:t>
      </w:r>
      <w:r w:rsidR="001E7EB0">
        <w:rPr>
          <w:rFonts w:eastAsia="Calibri"/>
          <w:lang w:eastAsia="en-CA"/>
        </w:rPr>
        <w:t xml:space="preserve"> </w:t>
      </w:r>
      <w:r w:rsidRPr="00DE1C2D">
        <w:rPr>
          <w:rFonts w:eastAsia="Calibri"/>
          <w:lang w:eastAsia="en-CA"/>
        </w:rPr>
        <w:t>estimated</w:t>
      </w:r>
      <w:r w:rsidR="001E7EB0">
        <w:rPr>
          <w:rFonts w:eastAsia="Calibri"/>
          <w:lang w:eastAsia="en-CA"/>
        </w:rPr>
        <w:t xml:space="preserve"> </w:t>
      </w:r>
      <w:r w:rsidRPr="00DE1C2D">
        <w:rPr>
          <w:rFonts w:eastAsia="Calibri"/>
          <w:lang w:eastAsia="en-CA"/>
        </w:rPr>
        <w:t>the</w:t>
      </w:r>
      <w:r w:rsidR="001E7EB0">
        <w:rPr>
          <w:rFonts w:eastAsia="Calibri"/>
          <w:lang w:eastAsia="en-CA"/>
        </w:rPr>
        <w:t xml:space="preserve"> </w:t>
      </w:r>
      <w:r w:rsidRPr="00DE1C2D">
        <w:rPr>
          <w:rFonts w:eastAsia="Calibri"/>
          <w:lang w:eastAsia="en-CA"/>
        </w:rPr>
        <w:t>total</w:t>
      </w:r>
      <w:r w:rsidR="001E7EB0">
        <w:rPr>
          <w:rFonts w:eastAsia="Calibri"/>
          <w:lang w:eastAsia="en-CA"/>
        </w:rPr>
        <w:t xml:space="preserve"> </w:t>
      </w:r>
      <w:r w:rsidRPr="00DE1C2D">
        <w:rPr>
          <w:rFonts w:eastAsia="Calibri"/>
          <w:lang w:eastAsia="en-CA"/>
        </w:rPr>
        <w:t>addressable</w:t>
      </w:r>
      <w:r w:rsidR="001E7EB0">
        <w:rPr>
          <w:rFonts w:eastAsia="Calibri"/>
          <w:lang w:eastAsia="en-CA"/>
        </w:rPr>
        <w:t xml:space="preserve"> </w:t>
      </w:r>
      <w:r w:rsidRPr="00DE1C2D">
        <w:rPr>
          <w:rFonts w:eastAsia="Calibri"/>
          <w:lang w:eastAsia="en-CA"/>
        </w:rPr>
        <w:t>market</w:t>
      </w:r>
      <w:r w:rsidR="001E7EB0">
        <w:rPr>
          <w:rFonts w:eastAsia="Calibri"/>
          <w:lang w:eastAsia="en-CA"/>
        </w:rPr>
        <w:t xml:space="preserve"> </w:t>
      </w:r>
      <w:r w:rsidRPr="00DE1C2D">
        <w:rPr>
          <w:rFonts w:eastAsia="Calibri"/>
          <w:lang w:eastAsia="en-CA"/>
        </w:rPr>
        <w:t>for</w:t>
      </w:r>
      <w:r w:rsidR="001E7EB0">
        <w:rPr>
          <w:rFonts w:eastAsia="Calibri"/>
          <w:lang w:eastAsia="en-CA"/>
        </w:rPr>
        <w:t xml:space="preserve"> </w:t>
      </w:r>
      <w:r w:rsidRPr="00DE1C2D">
        <w:rPr>
          <w:rFonts w:eastAsia="Calibri"/>
          <w:lang w:eastAsia="en-CA"/>
        </w:rPr>
        <w:t>3D</w:t>
      </w:r>
      <w:r w:rsidR="001E7EB0">
        <w:rPr>
          <w:rFonts w:eastAsia="Calibri"/>
          <w:lang w:eastAsia="en-CA"/>
        </w:rPr>
        <w:t xml:space="preserve"> </w:t>
      </w:r>
      <w:r w:rsidRPr="00DE1C2D">
        <w:rPr>
          <w:rFonts w:eastAsia="Calibri"/>
          <w:lang w:eastAsia="en-CA"/>
        </w:rPr>
        <w:t>printing</w:t>
      </w:r>
      <w:r w:rsidR="001E7EB0">
        <w:rPr>
          <w:rFonts w:eastAsia="Calibri"/>
          <w:lang w:eastAsia="en-CA"/>
        </w:rPr>
        <w:t xml:space="preserve"> </w:t>
      </w:r>
      <w:r w:rsidRPr="00DE1C2D">
        <w:rPr>
          <w:rFonts w:eastAsia="Calibri"/>
          <w:lang w:eastAsia="en-CA"/>
        </w:rPr>
        <w:t>to</w:t>
      </w:r>
      <w:r w:rsidR="001E7EB0">
        <w:rPr>
          <w:rFonts w:eastAsia="Calibri"/>
          <w:lang w:eastAsia="en-CA"/>
        </w:rPr>
        <w:t xml:space="preserve"> </w:t>
      </w:r>
      <w:r w:rsidRPr="00DE1C2D">
        <w:rPr>
          <w:rFonts w:eastAsia="Calibri"/>
          <w:lang w:eastAsia="en-CA"/>
        </w:rPr>
        <w:t>be</w:t>
      </w:r>
      <w:r w:rsidR="001E7EB0">
        <w:rPr>
          <w:rFonts w:eastAsia="Calibri"/>
          <w:lang w:eastAsia="en-CA"/>
        </w:rPr>
        <w:t xml:space="preserve"> </w:t>
      </w:r>
      <w:r w:rsidRPr="00DE1C2D">
        <w:rPr>
          <w:rFonts w:eastAsia="Calibri"/>
          <w:lang w:eastAsia="en-CA"/>
        </w:rPr>
        <w:t>about</w:t>
      </w:r>
      <w:r w:rsidR="001E7EB0">
        <w:rPr>
          <w:rFonts w:eastAsia="Calibri"/>
          <w:lang w:eastAsia="en-CA"/>
        </w:rPr>
        <w:t xml:space="preserve"> </w:t>
      </w:r>
      <w:r w:rsidRPr="00DE1C2D">
        <w:rPr>
          <w:rFonts w:eastAsia="Calibri"/>
          <w:lang w:eastAsia="en-CA"/>
        </w:rPr>
        <w:t>$500</w:t>
      </w:r>
      <w:r w:rsidR="001E7EB0">
        <w:rPr>
          <w:rFonts w:eastAsia="Calibri"/>
          <w:lang w:eastAsia="en-CA"/>
        </w:rPr>
        <w:t xml:space="preserve"> </w:t>
      </w:r>
      <w:r w:rsidRPr="00DE1C2D">
        <w:rPr>
          <w:rFonts w:eastAsia="Calibri"/>
          <w:lang w:eastAsia="en-CA"/>
        </w:rPr>
        <w:t>billion</w:t>
      </w:r>
      <w:r w:rsidR="001E7EB0">
        <w:rPr>
          <w:rFonts w:eastAsia="Calibri"/>
          <w:lang w:eastAsia="en-CA"/>
        </w:rPr>
        <w:t xml:space="preserve"> </w:t>
      </w:r>
      <w:r w:rsidRPr="00DE1C2D">
        <w:rPr>
          <w:rFonts w:eastAsia="Calibri"/>
          <w:lang w:eastAsia="en-CA"/>
        </w:rPr>
        <w:t>over</w:t>
      </w:r>
      <w:r w:rsidR="001E7EB0">
        <w:rPr>
          <w:rFonts w:eastAsia="Calibri"/>
          <w:lang w:eastAsia="en-CA"/>
        </w:rPr>
        <w:t xml:space="preserve"> </w:t>
      </w:r>
      <w:r w:rsidRPr="00DE1C2D">
        <w:rPr>
          <w:rFonts w:eastAsia="Calibri"/>
          <w:lang w:eastAsia="en-CA"/>
        </w:rPr>
        <w:t>time.</w:t>
      </w:r>
      <w:r w:rsidRPr="00DE1C2D">
        <w:rPr>
          <w:rStyle w:val="FootnoteReference"/>
          <w:rFonts w:eastAsia="Calibri"/>
        </w:rPr>
        <w:footnoteReference w:id="25"/>
      </w:r>
      <w:r w:rsidR="001E7EB0">
        <w:rPr>
          <w:rFonts w:eastAsia="Calibri"/>
          <w:lang w:eastAsia="en-CA"/>
        </w:rPr>
        <w:t xml:space="preserve"> </w:t>
      </w:r>
      <w:r w:rsidR="00F7616B">
        <w:rPr>
          <w:rFonts w:eastAsia="Calibri"/>
          <w:lang w:eastAsia="en-CA"/>
        </w:rPr>
        <w:t>However,</w:t>
      </w:r>
      <w:r w:rsidR="001E7EB0">
        <w:rPr>
          <w:rFonts w:eastAsia="Calibri"/>
          <w:lang w:eastAsia="en-CA"/>
        </w:rPr>
        <w:t xml:space="preserve"> </w:t>
      </w:r>
      <w:r w:rsidRPr="00DE1C2D">
        <w:rPr>
          <w:rFonts w:eastAsia="Calibri"/>
          <w:lang w:eastAsia="en-CA"/>
        </w:rPr>
        <w:t>given</w:t>
      </w:r>
      <w:r w:rsidR="001E7EB0">
        <w:rPr>
          <w:rFonts w:eastAsia="Calibri"/>
          <w:lang w:eastAsia="en-CA"/>
        </w:rPr>
        <w:t xml:space="preserve"> </w:t>
      </w:r>
      <w:r w:rsidRPr="00DE1C2D">
        <w:rPr>
          <w:rFonts w:eastAsia="Calibri"/>
          <w:lang w:eastAsia="en-CA"/>
        </w:rPr>
        <w:t>that</w:t>
      </w:r>
      <w:r w:rsidR="001E7EB0">
        <w:rPr>
          <w:rFonts w:eastAsia="Calibri"/>
          <w:lang w:eastAsia="en-CA"/>
        </w:rPr>
        <w:t xml:space="preserve"> </w:t>
      </w:r>
      <w:r w:rsidRPr="00DE1C2D">
        <w:rPr>
          <w:rFonts w:eastAsia="Calibri"/>
          <w:lang w:eastAsia="en-CA"/>
        </w:rPr>
        <w:t>the</w:t>
      </w:r>
      <w:r w:rsidR="001E7EB0">
        <w:rPr>
          <w:rFonts w:eastAsia="Calibri"/>
          <w:lang w:eastAsia="en-CA"/>
        </w:rPr>
        <w:t xml:space="preserve"> </w:t>
      </w:r>
      <w:r w:rsidRPr="00DE1C2D">
        <w:rPr>
          <w:rFonts w:eastAsia="Calibri"/>
          <w:lang w:eastAsia="en-CA"/>
        </w:rPr>
        <w:t>total</w:t>
      </w:r>
      <w:r w:rsidR="001E7EB0">
        <w:rPr>
          <w:rFonts w:eastAsia="Calibri"/>
          <w:lang w:eastAsia="en-CA"/>
        </w:rPr>
        <w:t xml:space="preserve"> </w:t>
      </w:r>
      <w:r w:rsidRPr="00DE1C2D">
        <w:rPr>
          <w:rFonts w:eastAsia="Calibri"/>
          <w:lang w:eastAsia="en-CA"/>
        </w:rPr>
        <w:t>revenue</w:t>
      </w:r>
      <w:r w:rsidR="001E7EB0">
        <w:rPr>
          <w:rFonts w:eastAsia="Calibri"/>
          <w:lang w:eastAsia="en-CA"/>
        </w:rPr>
        <w:t xml:space="preserve"> </w:t>
      </w:r>
      <w:r w:rsidRPr="00DE1C2D">
        <w:rPr>
          <w:rFonts w:eastAsia="Calibri"/>
          <w:lang w:eastAsia="en-CA"/>
        </w:rPr>
        <w:t>of</w:t>
      </w:r>
      <w:r w:rsidR="001E7EB0">
        <w:rPr>
          <w:rFonts w:eastAsia="Calibri"/>
          <w:lang w:eastAsia="en-CA"/>
        </w:rPr>
        <w:t xml:space="preserve"> </w:t>
      </w:r>
      <w:r w:rsidRPr="00DE1C2D">
        <w:rPr>
          <w:rFonts w:eastAsia="Calibri"/>
          <w:lang w:eastAsia="en-CA"/>
        </w:rPr>
        <w:t>the</w:t>
      </w:r>
      <w:r w:rsidR="001E7EB0">
        <w:rPr>
          <w:rFonts w:eastAsia="Calibri"/>
          <w:lang w:eastAsia="en-CA"/>
        </w:rPr>
        <w:t xml:space="preserve"> </w:t>
      </w:r>
      <w:r w:rsidRPr="00DE1C2D">
        <w:rPr>
          <w:rFonts w:eastAsia="Calibri"/>
          <w:lang w:eastAsia="en-CA"/>
        </w:rPr>
        <w:t>top</w:t>
      </w:r>
      <w:r w:rsidR="001E7EB0">
        <w:rPr>
          <w:rFonts w:eastAsia="Calibri"/>
          <w:lang w:eastAsia="en-CA"/>
        </w:rPr>
        <w:t xml:space="preserve"> </w:t>
      </w:r>
      <w:r w:rsidRPr="00DE1C2D">
        <w:rPr>
          <w:rFonts w:eastAsia="Calibri"/>
          <w:lang w:eastAsia="en-CA"/>
        </w:rPr>
        <w:t>seven</w:t>
      </w:r>
      <w:r w:rsidR="001E7EB0">
        <w:rPr>
          <w:rFonts w:eastAsia="Calibri"/>
          <w:lang w:eastAsia="en-CA"/>
        </w:rPr>
        <w:t xml:space="preserve"> </w:t>
      </w:r>
      <w:r w:rsidRPr="00DE1C2D">
        <w:rPr>
          <w:rFonts w:eastAsia="Calibri"/>
          <w:lang w:eastAsia="en-CA"/>
        </w:rPr>
        <w:t>companies</w:t>
      </w:r>
      <w:r w:rsidR="001E7EB0">
        <w:rPr>
          <w:rFonts w:eastAsia="Calibri"/>
          <w:lang w:eastAsia="en-CA"/>
        </w:rPr>
        <w:t xml:space="preserve"> </w:t>
      </w:r>
      <w:r w:rsidRPr="00DE1C2D">
        <w:rPr>
          <w:rFonts w:eastAsia="Calibri"/>
          <w:lang w:eastAsia="en-CA"/>
        </w:rPr>
        <w:t>in</w:t>
      </w:r>
      <w:r w:rsidR="001E7EB0">
        <w:rPr>
          <w:rFonts w:eastAsia="Calibri"/>
          <w:lang w:eastAsia="en-CA"/>
        </w:rPr>
        <w:t xml:space="preserve"> </w:t>
      </w:r>
      <w:r w:rsidRPr="00DE1C2D">
        <w:rPr>
          <w:rFonts w:eastAsia="Calibri"/>
          <w:lang w:eastAsia="en-CA"/>
        </w:rPr>
        <w:t>the</w:t>
      </w:r>
      <w:r w:rsidR="001E7EB0">
        <w:rPr>
          <w:rFonts w:eastAsia="Calibri"/>
          <w:lang w:eastAsia="en-CA"/>
        </w:rPr>
        <w:t xml:space="preserve"> </w:t>
      </w:r>
      <w:r w:rsidRPr="00DE1C2D">
        <w:rPr>
          <w:rFonts w:eastAsia="Calibri"/>
          <w:lang w:eastAsia="en-CA"/>
        </w:rPr>
        <w:t>3D</w:t>
      </w:r>
      <w:r w:rsidR="001E7EB0">
        <w:rPr>
          <w:rFonts w:eastAsia="Calibri"/>
          <w:lang w:eastAsia="en-CA"/>
        </w:rPr>
        <w:t xml:space="preserve"> </w:t>
      </w:r>
      <w:r w:rsidRPr="00DE1C2D">
        <w:rPr>
          <w:rFonts w:eastAsia="Calibri"/>
          <w:lang w:eastAsia="en-CA"/>
        </w:rPr>
        <w:t>printing</w:t>
      </w:r>
      <w:r w:rsidR="001E7EB0">
        <w:rPr>
          <w:rFonts w:eastAsia="Calibri"/>
          <w:lang w:eastAsia="en-CA"/>
        </w:rPr>
        <w:t xml:space="preserve"> </w:t>
      </w:r>
      <w:r w:rsidRPr="00DE1C2D">
        <w:rPr>
          <w:rFonts w:eastAsia="Calibri"/>
          <w:lang w:eastAsia="en-CA"/>
        </w:rPr>
        <w:t>industry</w:t>
      </w:r>
      <w:r w:rsidR="001E7EB0">
        <w:rPr>
          <w:rFonts w:eastAsia="Calibri"/>
          <w:lang w:eastAsia="en-CA"/>
        </w:rPr>
        <w:t xml:space="preserve"> </w:t>
      </w:r>
      <w:r w:rsidRPr="00DE1C2D">
        <w:rPr>
          <w:rFonts w:eastAsia="Calibri"/>
          <w:lang w:eastAsia="en-CA"/>
        </w:rPr>
        <w:t>was</w:t>
      </w:r>
      <w:r w:rsidR="001E7EB0">
        <w:rPr>
          <w:rFonts w:eastAsia="Calibri"/>
          <w:lang w:eastAsia="en-CA"/>
        </w:rPr>
        <w:t xml:space="preserve"> </w:t>
      </w:r>
      <w:r w:rsidRPr="00DE1C2D">
        <w:rPr>
          <w:rFonts w:eastAsia="Calibri"/>
          <w:lang w:eastAsia="en-CA"/>
        </w:rPr>
        <w:t>$7.3</w:t>
      </w:r>
      <w:r w:rsidR="001E7EB0">
        <w:rPr>
          <w:rFonts w:eastAsia="Calibri"/>
          <w:lang w:eastAsia="en-CA"/>
        </w:rPr>
        <w:t xml:space="preserve"> </w:t>
      </w:r>
      <w:r w:rsidRPr="00DE1C2D">
        <w:rPr>
          <w:rFonts w:eastAsia="Calibri"/>
          <w:lang w:eastAsia="en-CA"/>
        </w:rPr>
        <w:t>billion</w:t>
      </w:r>
      <w:r w:rsidR="001E7EB0">
        <w:rPr>
          <w:rFonts w:eastAsia="Calibri"/>
          <w:lang w:eastAsia="en-CA"/>
        </w:rPr>
        <w:t xml:space="preserve"> </w:t>
      </w:r>
      <w:r w:rsidRPr="00DE1C2D">
        <w:rPr>
          <w:rFonts w:eastAsia="Calibri"/>
          <w:lang w:eastAsia="en-CA"/>
        </w:rPr>
        <w:t>in</w:t>
      </w:r>
      <w:r w:rsidR="001E7EB0">
        <w:rPr>
          <w:rFonts w:eastAsia="Calibri"/>
          <w:lang w:eastAsia="en-CA"/>
        </w:rPr>
        <w:t xml:space="preserve"> </w:t>
      </w:r>
      <w:r w:rsidRPr="00DE1C2D">
        <w:rPr>
          <w:rFonts w:eastAsia="Calibri"/>
          <w:lang w:eastAsia="en-CA"/>
        </w:rPr>
        <w:t>2018</w:t>
      </w:r>
      <w:r w:rsidR="00F7616B">
        <w:rPr>
          <w:rFonts w:eastAsia="Calibri"/>
          <w:lang w:eastAsia="en-CA"/>
        </w:rPr>
        <w:t>,</w:t>
      </w:r>
      <w:r w:rsidR="001E7EB0">
        <w:rPr>
          <w:rFonts w:eastAsia="Calibri"/>
          <w:lang w:eastAsia="en-CA"/>
        </w:rPr>
        <w:t xml:space="preserve"> </w:t>
      </w:r>
      <w:r w:rsidR="00F7616B">
        <w:rPr>
          <w:rFonts w:eastAsia="Calibri"/>
          <w:lang w:eastAsia="en-CA"/>
        </w:rPr>
        <w:t>o</w:t>
      </w:r>
      <w:r w:rsidR="00F7616B" w:rsidRPr="00DE1C2D">
        <w:rPr>
          <w:rFonts w:eastAsia="Calibri"/>
          <w:lang w:eastAsia="en-CA"/>
        </w:rPr>
        <w:t>nly</w:t>
      </w:r>
      <w:r w:rsidR="001E7EB0">
        <w:rPr>
          <w:rFonts w:eastAsia="Calibri"/>
          <w:lang w:eastAsia="en-CA"/>
        </w:rPr>
        <w:t xml:space="preserve"> </w:t>
      </w:r>
      <w:r w:rsidR="00F7616B" w:rsidRPr="00DE1C2D">
        <w:rPr>
          <w:rFonts w:eastAsia="Calibri"/>
          <w:lang w:eastAsia="en-CA"/>
        </w:rPr>
        <w:t>1.4</w:t>
      </w:r>
      <w:r w:rsidR="001E7EB0">
        <w:rPr>
          <w:rFonts w:eastAsia="Calibri"/>
          <w:lang w:eastAsia="en-CA"/>
        </w:rPr>
        <w:t xml:space="preserve"> </w:t>
      </w:r>
      <w:r w:rsidR="00F7616B" w:rsidRPr="00DE1C2D">
        <w:rPr>
          <w:rFonts w:eastAsia="Calibri"/>
          <w:lang w:eastAsia="en-CA"/>
        </w:rPr>
        <w:t>per</w:t>
      </w:r>
      <w:r w:rsidR="001E7EB0">
        <w:rPr>
          <w:rFonts w:eastAsia="Calibri"/>
          <w:lang w:eastAsia="en-CA"/>
        </w:rPr>
        <w:t xml:space="preserve"> </w:t>
      </w:r>
      <w:r w:rsidR="00F7616B" w:rsidRPr="00DE1C2D">
        <w:rPr>
          <w:rFonts w:eastAsia="Calibri"/>
          <w:lang w:eastAsia="en-CA"/>
        </w:rPr>
        <w:t>cent</w:t>
      </w:r>
      <w:r w:rsidR="001E7EB0">
        <w:rPr>
          <w:rFonts w:eastAsia="Calibri"/>
          <w:lang w:eastAsia="en-CA"/>
        </w:rPr>
        <w:t xml:space="preserve"> </w:t>
      </w:r>
      <w:r w:rsidR="00F7616B" w:rsidRPr="00DE1C2D">
        <w:rPr>
          <w:rFonts w:eastAsia="Calibri"/>
          <w:lang w:eastAsia="en-CA"/>
        </w:rPr>
        <w:t>of</w:t>
      </w:r>
      <w:r w:rsidR="001E7EB0">
        <w:rPr>
          <w:rFonts w:eastAsia="Calibri"/>
          <w:lang w:eastAsia="en-CA"/>
        </w:rPr>
        <w:t xml:space="preserve"> </w:t>
      </w:r>
      <w:r w:rsidR="00F7616B" w:rsidRPr="00DE1C2D">
        <w:rPr>
          <w:rFonts w:eastAsia="Calibri"/>
          <w:lang w:eastAsia="en-CA"/>
        </w:rPr>
        <w:t>the</w:t>
      </w:r>
      <w:r w:rsidR="001E7EB0">
        <w:rPr>
          <w:rFonts w:eastAsia="Calibri"/>
          <w:lang w:eastAsia="en-CA"/>
        </w:rPr>
        <w:t xml:space="preserve"> </w:t>
      </w:r>
      <w:r w:rsidR="00F7616B">
        <w:rPr>
          <w:rFonts w:eastAsia="Calibri"/>
          <w:lang w:eastAsia="en-CA"/>
        </w:rPr>
        <w:t>projected</w:t>
      </w:r>
      <w:r w:rsidR="001E7EB0">
        <w:rPr>
          <w:rFonts w:eastAsia="Calibri"/>
          <w:lang w:eastAsia="en-CA"/>
        </w:rPr>
        <w:t xml:space="preserve"> </w:t>
      </w:r>
      <w:r w:rsidR="00F7616B" w:rsidRPr="00DE1C2D">
        <w:rPr>
          <w:rFonts w:eastAsia="Calibri"/>
          <w:lang w:eastAsia="en-CA"/>
        </w:rPr>
        <w:t>market</w:t>
      </w:r>
      <w:r w:rsidR="001E7EB0">
        <w:rPr>
          <w:rFonts w:eastAsia="Calibri"/>
          <w:lang w:eastAsia="en-CA"/>
        </w:rPr>
        <w:t xml:space="preserve"> </w:t>
      </w:r>
      <w:r w:rsidR="00F7616B" w:rsidRPr="00DE1C2D">
        <w:rPr>
          <w:rFonts w:eastAsia="Calibri"/>
          <w:lang w:eastAsia="en-CA"/>
        </w:rPr>
        <w:t>was</w:t>
      </w:r>
      <w:r w:rsidR="001E7EB0">
        <w:rPr>
          <w:rFonts w:eastAsia="Calibri"/>
          <w:lang w:eastAsia="en-CA"/>
        </w:rPr>
        <w:t xml:space="preserve"> </w:t>
      </w:r>
      <w:r w:rsidR="00F7616B" w:rsidRPr="00DE1C2D">
        <w:rPr>
          <w:rFonts w:eastAsia="Calibri"/>
          <w:lang w:eastAsia="en-CA"/>
        </w:rPr>
        <w:t>being</w:t>
      </w:r>
      <w:r w:rsidR="001E7EB0">
        <w:rPr>
          <w:rFonts w:eastAsia="Calibri"/>
          <w:lang w:eastAsia="en-CA"/>
        </w:rPr>
        <w:t xml:space="preserve"> </w:t>
      </w:r>
      <w:r w:rsidR="00F7616B" w:rsidRPr="00DE1C2D">
        <w:rPr>
          <w:rFonts w:eastAsia="Calibri"/>
          <w:lang w:eastAsia="en-CA"/>
        </w:rPr>
        <w:t>tapped</w:t>
      </w:r>
      <w:r w:rsidRPr="00DE1C2D">
        <w:rPr>
          <w:rFonts w:eastAsia="Calibri"/>
          <w:lang w:eastAsia="en-CA"/>
        </w:rPr>
        <w:t>.</w:t>
      </w:r>
      <w:r w:rsidR="001E7EB0">
        <w:rPr>
          <w:rFonts w:eastAsia="Calibri"/>
          <w:lang w:eastAsia="en-CA"/>
        </w:rPr>
        <w:t xml:space="preserve"> </w:t>
      </w:r>
      <w:r w:rsidRPr="00DE1C2D">
        <w:rPr>
          <w:rFonts w:eastAsia="Calibri"/>
          <w:lang w:eastAsia="en-CA"/>
        </w:rPr>
        <w:t>The</w:t>
      </w:r>
      <w:r w:rsidR="001E7EB0">
        <w:rPr>
          <w:rFonts w:eastAsia="Calibri"/>
          <w:lang w:eastAsia="en-CA"/>
        </w:rPr>
        <w:t xml:space="preserve"> </w:t>
      </w:r>
      <w:r w:rsidRPr="00DE1C2D">
        <w:rPr>
          <w:rFonts w:eastAsia="Calibri"/>
          <w:lang w:eastAsia="en-CA"/>
        </w:rPr>
        <w:t>market</w:t>
      </w:r>
      <w:r w:rsidR="001E7EB0">
        <w:rPr>
          <w:rFonts w:eastAsia="Calibri"/>
          <w:lang w:eastAsia="en-CA"/>
        </w:rPr>
        <w:t xml:space="preserve"> </w:t>
      </w:r>
      <w:r w:rsidRPr="00DE1C2D">
        <w:rPr>
          <w:rFonts w:eastAsia="Calibri"/>
          <w:lang w:eastAsia="en-CA"/>
        </w:rPr>
        <w:t>was</w:t>
      </w:r>
      <w:r w:rsidR="001E7EB0">
        <w:rPr>
          <w:rFonts w:eastAsia="Calibri"/>
          <w:lang w:eastAsia="en-CA"/>
        </w:rPr>
        <w:t xml:space="preserve"> </w:t>
      </w:r>
      <w:r w:rsidR="00F7616B">
        <w:rPr>
          <w:rFonts w:eastAsia="Calibri"/>
          <w:lang w:eastAsia="en-CA"/>
        </w:rPr>
        <w:t>clearly</w:t>
      </w:r>
      <w:r w:rsidR="001E7EB0">
        <w:rPr>
          <w:rFonts w:eastAsia="Calibri"/>
          <w:lang w:eastAsia="en-CA"/>
        </w:rPr>
        <w:t xml:space="preserve"> </w:t>
      </w:r>
      <w:r w:rsidRPr="00DE1C2D">
        <w:rPr>
          <w:rFonts w:eastAsia="Calibri"/>
          <w:lang w:eastAsia="en-CA"/>
        </w:rPr>
        <w:t>still</w:t>
      </w:r>
      <w:r w:rsidR="001E7EB0">
        <w:rPr>
          <w:rFonts w:eastAsia="Calibri"/>
          <w:lang w:eastAsia="en-CA"/>
        </w:rPr>
        <w:t xml:space="preserve"> </w:t>
      </w:r>
      <w:r w:rsidRPr="00DE1C2D">
        <w:rPr>
          <w:rFonts w:eastAsia="Calibri"/>
          <w:lang w:eastAsia="en-CA"/>
        </w:rPr>
        <w:t>in</w:t>
      </w:r>
      <w:r w:rsidR="001E7EB0">
        <w:rPr>
          <w:rFonts w:eastAsia="Calibri"/>
          <w:lang w:eastAsia="en-CA"/>
        </w:rPr>
        <w:t xml:space="preserve"> </w:t>
      </w:r>
      <w:r w:rsidRPr="00DE1C2D">
        <w:rPr>
          <w:rFonts w:eastAsia="Calibri"/>
          <w:lang w:eastAsia="en-CA"/>
        </w:rPr>
        <w:t>its</w:t>
      </w:r>
      <w:r w:rsidR="001E7EB0">
        <w:rPr>
          <w:rFonts w:eastAsia="Calibri"/>
          <w:lang w:eastAsia="en-CA"/>
        </w:rPr>
        <w:t xml:space="preserve"> </w:t>
      </w:r>
      <w:r w:rsidRPr="00DE1C2D">
        <w:rPr>
          <w:rFonts w:eastAsia="Calibri"/>
          <w:lang w:eastAsia="en-CA"/>
        </w:rPr>
        <w:t>infancy</w:t>
      </w:r>
      <w:r w:rsidR="001E7EB0">
        <w:rPr>
          <w:rFonts w:eastAsia="Calibri"/>
          <w:lang w:eastAsia="en-CA"/>
        </w:rPr>
        <w:t xml:space="preserve"> </w:t>
      </w:r>
      <w:r w:rsidRPr="00DE1C2D">
        <w:rPr>
          <w:rFonts w:eastAsia="Calibri"/>
          <w:lang w:eastAsia="en-CA"/>
        </w:rPr>
        <w:t>and</w:t>
      </w:r>
      <w:r w:rsidR="001E7EB0">
        <w:rPr>
          <w:rFonts w:eastAsia="Calibri"/>
          <w:lang w:eastAsia="en-CA"/>
        </w:rPr>
        <w:t xml:space="preserve"> </w:t>
      </w:r>
      <w:r w:rsidRPr="00DE1C2D">
        <w:rPr>
          <w:rFonts w:eastAsia="Calibri"/>
          <w:lang w:eastAsia="en-CA"/>
        </w:rPr>
        <w:t>HP</w:t>
      </w:r>
      <w:r w:rsidR="001E7EB0">
        <w:rPr>
          <w:rFonts w:eastAsia="Calibri"/>
          <w:lang w:eastAsia="en-CA"/>
        </w:rPr>
        <w:t xml:space="preserve"> </w:t>
      </w:r>
      <w:r w:rsidRPr="00DE1C2D">
        <w:rPr>
          <w:rFonts w:eastAsia="Calibri"/>
          <w:lang w:eastAsia="en-CA"/>
        </w:rPr>
        <w:t>was</w:t>
      </w:r>
      <w:r w:rsidR="001E7EB0">
        <w:rPr>
          <w:rFonts w:eastAsia="Calibri"/>
          <w:lang w:eastAsia="en-CA"/>
        </w:rPr>
        <w:t xml:space="preserve"> </w:t>
      </w:r>
      <w:r w:rsidRPr="00DE1C2D">
        <w:rPr>
          <w:rFonts w:eastAsia="Calibri"/>
          <w:lang w:eastAsia="en-CA"/>
        </w:rPr>
        <w:t>itself</w:t>
      </w:r>
      <w:r w:rsidR="001E7EB0">
        <w:rPr>
          <w:rFonts w:eastAsia="Calibri"/>
          <w:lang w:eastAsia="en-CA"/>
        </w:rPr>
        <w:t xml:space="preserve"> </w:t>
      </w:r>
      <w:r w:rsidRPr="00DE1C2D">
        <w:rPr>
          <w:rFonts w:eastAsia="Calibri"/>
          <w:lang w:eastAsia="en-CA"/>
        </w:rPr>
        <w:t>at</w:t>
      </w:r>
      <w:r w:rsidR="001E7EB0">
        <w:rPr>
          <w:rFonts w:eastAsia="Calibri"/>
          <w:lang w:eastAsia="en-CA"/>
        </w:rPr>
        <w:t xml:space="preserve"> </w:t>
      </w:r>
      <w:r w:rsidRPr="00DE1C2D">
        <w:rPr>
          <w:rFonts w:eastAsia="Calibri"/>
          <w:lang w:eastAsia="en-CA"/>
        </w:rPr>
        <w:t>the</w:t>
      </w:r>
      <w:r w:rsidR="001E7EB0">
        <w:rPr>
          <w:rFonts w:eastAsia="Calibri"/>
          <w:lang w:eastAsia="en-CA"/>
        </w:rPr>
        <w:t xml:space="preserve"> </w:t>
      </w:r>
      <w:r w:rsidRPr="00DE1C2D">
        <w:rPr>
          <w:rFonts w:eastAsia="Calibri"/>
          <w:lang w:eastAsia="en-CA"/>
        </w:rPr>
        <w:t>beginning</w:t>
      </w:r>
      <w:r w:rsidR="001E7EB0">
        <w:rPr>
          <w:rFonts w:eastAsia="Calibri"/>
          <w:lang w:eastAsia="en-CA"/>
        </w:rPr>
        <w:t xml:space="preserve"> </w:t>
      </w:r>
      <w:r w:rsidRPr="00DE1C2D">
        <w:rPr>
          <w:rFonts w:eastAsia="Calibri"/>
          <w:lang w:eastAsia="en-CA"/>
        </w:rPr>
        <w:t>of</w:t>
      </w:r>
      <w:r w:rsidR="001E7EB0">
        <w:rPr>
          <w:rFonts w:eastAsia="Calibri"/>
          <w:lang w:eastAsia="en-CA"/>
        </w:rPr>
        <w:t xml:space="preserve"> </w:t>
      </w:r>
      <w:r w:rsidRPr="00DE1C2D">
        <w:rPr>
          <w:rFonts w:eastAsia="Calibri"/>
          <w:lang w:eastAsia="en-CA"/>
        </w:rPr>
        <w:t>its</w:t>
      </w:r>
      <w:r w:rsidR="001E7EB0">
        <w:rPr>
          <w:rFonts w:eastAsia="Calibri"/>
          <w:lang w:eastAsia="en-CA"/>
        </w:rPr>
        <w:t xml:space="preserve"> </w:t>
      </w:r>
      <w:r w:rsidRPr="00DE1C2D">
        <w:rPr>
          <w:rFonts w:eastAsia="Calibri"/>
          <w:lang w:eastAsia="en-CA"/>
        </w:rPr>
        <w:t>desired</w:t>
      </w:r>
      <w:r w:rsidR="001E7EB0">
        <w:rPr>
          <w:rFonts w:eastAsia="Calibri"/>
          <w:lang w:eastAsia="en-CA"/>
        </w:rPr>
        <w:t xml:space="preserve"> </w:t>
      </w:r>
      <w:r w:rsidRPr="00DE1C2D">
        <w:rPr>
          <w:rFonts w:eastAsia="Calibri"/>
          <w:lang w:eastAsia="en-CA"/>
        </w:rPr>
        <w:t>revenue</w:t>
      </w:r>
      <w:r w:rsidR="001E7EB0">
        <w:rPr>
          <w:rFonts w:eastAsia="Calibri"/>
          <w:lang w:eastAsia="en-CA"/>
        </w:rPr>
        <w:t xml:space="preserve"> </w:t>
      </w:r>
      <w:r w:rsidRPr="00DE1C2D">
        <w:rPr>
          <w:rFonts w:eastAsia="Calibri"/>
          <w:lang w:eastAsia="en-CA"/>
        </w:rPr>
        <w:t>generation</w:t>
      </w:r>
      <w:r w:rsidR="001E7EB0">
        <w:rPr>
          <w:rFonts w:eastAsia="Calibri"/>
          <w:lang w:eastAsia="en-CA"/>
        </w:rPr>
        <w:t xml:space="preserve"> </w:t>
      </w:r>
      <w:r w:rsidRPr="00DE1C2D">
        <w:rPr>
          <w:rFonts w:eastAsia="Calibri"/>
          <w:lang w:eastAsia="en-CA"/>
        </w:rPr>
        <w:t>curve.</w:t>
      </w:r>
      <w:r w:rsidR="001E7EB0">
        <w:rPr>
          <w:rFonts w:eastAsia="Calibri"/>
          <w:lang w:eastAsia="en-CA"/>
        </w:rPr>
        <w:t xml:space="preserve"> </w:t>
      </w:r>
      <w:r w:rsidRPr="00DE1C2D">
        <w:rPr>
          <w:rFonts w:eastAsia="Calibri"/>
          <w:lang w:eastAsia="en-CA"/>
        </w:rPr>
        <w:t>According</w:t>
      </w:r>
      <w:r w:rsidR="001E7EB0">
        <w:rPr>
          <w:rFonts w:eastAsia="Calibri"/>
          <w:lang w:eastAsia="en-CA"/>
        </w:rPr>
        <w:t xml:space="preserve"> </w:t>
      </w:r>
      <w:r w:rsidRPr="00DE1C2D">
        <w:rPr>
          <w:rFonts w:eastAsia="Calibri"/>
          <w:lang w:eastAsia="en-CA"/>
        </w:rPr>
        <w:t>to</w:t>
      </w:r>
      <w:r w:rsidR="001E7EB0">
        <w:rPr>
          <w:rFonts w:eastAsia="Calibri"/>
          <w:lang w:eastAsia="en-CA"/>
        </w:rPr>
        <w:t xml:space="preserve"> </w:t>
      </w:r>
      <w:r w:rsidRPr="00DE1C2D">
        <w:rPr>
          <w:rFonts w:eastAsia="Calibri"/>
          <w:lang w:eastAsia="en-CA"/>
        </w:rPr>
        <w:t>an</w:t>
      </w:r>
      <w:r w:rsidR="001E7EB0">
        <w:rPr>
          <w:rFonts w:eastAsia="Calibri"/>
          <w:lang w:eastAsia="en-CA"/>
        </w:rPr>
        <w:t xml:space="preserve"> </w:t>
      </w:r>
      <w:r w:rsidRPr="00DE1C2D">
        <w:rPr>
          <w:rFonts w:eastAsia="Calibri"/>
          <w:lang w:eastAsia="en-CA"/>
        </w:rPr>
        <w:t>estimate,</w:t>
      </w:r>
      <w:r w:rsidR="001E7EB0">
        <w:rPr>
          <w:rFonts w:eastAsia="Calibri"/>
          <w:lang w:eastAsia="en-CA"/>
        </w:rPr>
        <w:t xml:space="preserve"> </w:t>
      </w:r>
      <w:r w:rsidRPr="00DE1C2D">
        <w:rPr>
          <w:rFonts w:eastAsia="Calibri"/>
          <w:lang w:eastAsia="en-CA"/>
        </w:rPr>
        <w:t>the</w:t>
      </w:r>
      <w:r w:rsidR="001E7EB0">
        <w:rPr>
          <w:rFonts w:eastAsia="Calibri"/>
          <w:lang w:eastAsia="en-CA"/>
        </w:rPr>
        <w:t xml:space="preserve"> </w:t>
      </w:r>
      <w:r w:rsidRPr="00DE1C2D">
        <w:rPr>
          <w:rFonts w:eastAsia="Calibri"/>
          <w:lang w:eastAsia="en-CA"/>
        </w:rPr>
        <w:t>company</w:t>
      </w:r>
      <w:r w:rsidR="001B6845" w:rsidRPr="00DE1C2D">
        <w:rPr>
          <w:rFonts w:eastAsia="Calibri"/>
          <w:lang w:eastAsia="en-CA"/>
        </w:rPr>
        <w:t>’</w:t>
      </w:r>
      <w:r w:rsidRPr="00DE1C2D">
        <w:rPr>
          <w:rFonts w:eastAsia="Calibri"/>
          <w:lang w:eastAsia="en-CA"/>
        </w:rPr>
        <w:t>s</w:t>
      </w:r>
      <w:r w:rsidR="001E7EB0">
        <w:rPr>
          <w:rFonts w:eastAsia="Calibri"/>
          <w:lang w:eastAsia="en-CA"/>
        </w:rPr>
        <w:t xml:space="preserve"> </w:t>
      </w:r>
      <w:r w:rsidRPr="00DE1C2D">
        <w:rPr>
          <w:rFonts w:eastAsia="Calibri"/>
          <w:lang w:eastAsia="en-CA"/>
        </w:rPr>
        <w:t>2018</w:t>
      </w:r>
      <w:r w:rsidR="001E7EB0">
        <w:rPr>
          <w:rFonts w:eastAsia="Calibri"/>
          <w:lang w:eastAsia="en-CA"/>
        </w:rPr>
        <w:t xml:space="preserve"> </w:t>
      </w:r>
      <w:r w:rsidRPr="00DE1C2D">
        <w:rPr>
          <w:rFonts w:eastAsia="Calibri"/>
          <w:lang w:eastAsia="en-CA"/>
        </w:rPr>
        <w:t>revenue</w:t>
      </w:r>
      <w:r w:rsidR="001E7EB0">
        <w:rPr>
          <w:rFonts w:eastAsia="Calibri"/>
          <w:lang w:eastAsia="en-CA"/>
        </w:rPr>
        <w:t xml:space="preserve"> </w:t>
      </w:r>
      <w:r w:rsidRPr="00DE1C2D">
        <w:rPr>
          <w:rFonts w:eastAsia="Calibri"/>
          <w:lang w:eastAsia="en-CA"/>
        </w:rPr>
        <w:t>from</w:t>
      </w:r>
      <w:r w:rsidR="001E7EB0">
        <w:rPr>
          <w:rFonts w:eastAsia="Calibri"/>
          <w:lang w:eastAsia="en-CA"/>
        </w:rPr>
        <w:t xml:space="preserve"> </w:t>
      </w:r>
      <w:r w:rsidRPr="00DE1C2D">
        <w:rPr>
          <w:rFonts w:eastAsia="Calibri"/>
          <w:lang w:eastAsia="en-CA"/>
        </w:rPr>
        <w:t>3D</w:t>
      </w:r>
      <w:r w:rsidR="001E7EB0">
        <w:rPr>
          <w:rFonts w:eastAsia="Calibri"/>
          <w:lang w:eastAsia="en-CA"/>
        </w:rPr>
        <w:t xml:space="preserve"> </w:t>
      </w:r>
      <w:r w:rsidRPr="00DE1C2D">
        <w:rPr>
          <w:rFonts w:eastAsia="Calibri"/>
          <w:lang w:eastAsia="en-CA"/>
        </w:rPr>
        <w:t>printing</w:t>
      </w:r>
      <w:r w:rsidR="001E7EB0">
        <w:rPr>
          <w:rFonts w:eastAsia="Calibri"/>
          <w:lang w:eastAsia="en-CA"/>
        </w:rPr>
        <w:t xml:space="preserve"> </w:t>
      </w:r>
      <w:r w:rsidRPr="00DE1C2D">
        <w:rPr>
          <w:rFonts w:eastAsia="Calibri"/>
          <w:lang w:eastAsia="en-CA"/>
        </w:rPr>
        <w:t>was</w:t>
      </w:r>
      <w:r w:rsidR="001E7EB0">
        <w:rPr>
          <w:rFonts w:eastAsia="Calibri"/>
          <w:lang w:eastAsia="en-CA"/>
        </w:rPr>
        <w:t xml:space="preserve"> </w:t>
      </w:r>
      <w:r w:rsidRPr="00DE1C2D">
        <w:rPr>
          <w:rFonts w:eastAsia="Calibri"/>
          <w:lang w:eastAsia="en-CA"/>
        </w:rPr>
        <w:t>$250</w:t>
      </w:r>
      <w:r w:rsidR="001E7EB0">
        <w:rPr>
          <w:rFonts w:eastAsia="Calibri"/>
          <w:lang w:eastAsia="en-CA"/>
        </w:rPr>
        <w:t xml:space="preserve"> </w:t>
      </w:r>
      <w:r w:rsidRPr="00DE1C2D">
        <w:rPr>
          <w:rFonts w:eastAsia="Calibri"/>
          <w:lang w:eastAsia="en-CA"/>
        </w:rPr>
        <w:t>million.</w:t>
      </w:r>
      <w:r w:rsidRPr="00DE1C2D">
        <w:rPr>
          <w:rStyle w:val="FootnoteReference"/>
          <w:rFonts w:eastAsia="Calibri"/>
        </w:rPr>
        <w:footnoteReference w:id="26"/>
      </w:r>
      <w:r w:rsidR="001E7EB0">
        <w:rPr>
          <w:rFonts w:eastAsia="Calibri"/>
          <w:lang w:eastAsia="en-CA"/>
        </w:rPr>
        <w:t xml:space="preserve"> </w:t>
      </w:r>
      <w:r w:rsidRPr="00DE1C2D">
        <w:rPr>
          <w:rFonts w:eastAsia="Calibri"/>
          <w:lang w:eastAsia="en-CA"/>
        </w:rPr>
        <w:t>It</w:t>
      </w:r>
      <w:r w:rsidR="001E7EB0">
        <w:rPr>
          <w:rFonts w:eastAsia="Calibri"/>
          <w:lang w:eastAsia="en-CA"/>
        </w:rPr>
        <w:t xml:space="preserve"> </w:t>
      </w:r>
      <w:r w:rsidRPr="00DE1C2D">
        <w:rPr>
          <w:rFonts w:eastAsia="Calibri"/>
          <w:lang w:eastAsia="en-CA"/>
        </w:rPr>
        <w:t>would</w:t>
      </w:r>
      <w:r w:rsidR="001E7EB0">
        <w:rPr>
          <w:rFonts w:eastAsia="Calibri"/>
          <w:lang w:eastAsia="en-CA"/>
        </w:rPr>
        <w:t xml:space="preserve"> </w:t>
      </w:r>
      <w:r w:rsidRPr="00DE1C2D">
        <w:rPr>
          <w:rFonts w:eastAsia="Calibri"/>
          <w:lang w:eastAsia="en-CA"/>
        </w:rPr>
        <w:t>be</w:t>
      </w:r>
      <w:r w:rsidR="001E7EB0">
        <w:rPr>
          <w:rFonts w:eastAsia="Calibri"/>
          <w:lang w:eastAsia="en-CA"/>
        </w:rPr>
        <w:t xml:space="preserve"> </w:t>
      </w:r>
      <w:r w:rsidRPr="00DE1C2D">
        <w:rPr>
          <w:rFonts w:eastAsia="Calibri"/>
          <w:lang w:eastAsia="en-CA"/>
        </w:rPr>
        <w:t>several</w:t>
      </w:r>
      <w:r w:rsidR="001E7EB0">
        <w:rPr>
          <w:rFonts w:eastAsia="Calibri"/>
          <w:lang w:eastAsia="en-CA"/>
        </w:rPr>
        <w:t xml:space="preserve"> </w:t>
      </w:r>
      <w:r w:rsidRPr="00DE1C2D">
        <w:rPr>
          <w:rFonts w:eastAsia="Calibri"/>
          <w:lang w:eastAsia="en-CA"/>
        </w:rPr>
        <w:t>years</w:t>
      </w:r>
      <w:r w:rsidR="001E7EB0">
        <w:rPr>
          <w:rFonts w:eastAsia="Calibri"/>
          <w:lang w:eastAsia="en-CA"/>
        </w:rPr>
        <w:t xml:space="preserve"> </w:t>
      </w:r>
      <w:r w:rsidRPr="00DE1C2D">
        <w:rPr>
          <w:rFonts w:eastAsia="Calibri"/>
          <w:lang w:eastAsia="en-CA"/>
        </w:rPr>
        <w:t>before</w:t>
      </w:r>
      <w:r w:rsidR="001E7EB0">
        <w:rPr>
          <w:rFonts w:eastAsia="Calibri"/>
          <w:lang w:eastAsia="en-CA"/>
        </w:rPr>
        <w:t xml:space="preserve"> </w:t>
      </w:r>
      <w:r w:rsidRPr="00DE1C2D">
        <w:rPr>
          <w:rFonts w:eastAsia="Calibri"/>
          <w:lang w:eastAsia="en-CA"/>
        </w:rPr>
        <w:t>3D</w:t>
      </w:r>
      <w:r w:rsidR="001E7EB0">
        <w:rPr>
          <w:rFonts w:eastAsia="Calibri"/>
          <w:lang w:eastAsia="en-CA"/>
        </w:rPr>
        <w:t xml:space="preserve"> </w:t>
      </w:r>
      <w:r w:rsidRPr="00DE1C2D">
        <w:rPr>
          <w:rFonts w:eastAsia="Calibri"/>
          <w:lang w:eastAsia="en-CA"/>
        </w:rPr>
        <w:t>printing</w:t>
      </w:r>
      <w:r w:rsidR="001E7EB0">
        <w:rPr>
          <w:rFonts w:eastAsia="Calibri"/>
          <w:lang w:eastAsia="en-CA"/>
        </w:rPr>
        <w:t xml:space="preserve"> </w:t>
      </w:r>
      <w:r w:rsidR="00F7616B">
        <w:rPr>
          <w:rFonts w:eastAsia="Calibri"/>
          <w:lang w:eastAsia="en-CA"/>
        </w:rPr>
        <w:t>would</w:t>
      </w:r>
      <w:r w:rsidR="001E7EB0">
        <w:rPr>
          <w:rFonts w:eastAsia="Calibri"/>
          <w:lang w:eastAsia="en-CA"/>
        </w:rPr>
        <w:t xml:space="preserve"> </w:t>
      </w:r>
      <w:r w:rsidR="00F7616B">
        <w:rPr>
          <w:rFonts w:eastAsia="Calibri"/>
          <w:lang w:eastAsia="en-CA"/>
        </w:rPr>
        <w:t>become</w:t>
      </w:r>
      <w:r w:rsidR="001E7EB0">
        <w:rPr>
          <w:rFonts w:eastAsia="Calibri"/>
          <w:lang w:eastAsia="en-CA"/>
        </w:rPr>
        <w:t xml:space="preserve"> </w:t>
      </w:r>
      <w:r w:rsidRPr="00DE1C2D">
        <w:rPr>
          <w:rFonts w:eastAsia="Calibri"/>
          <w:lang w:eastAsia="en-CA"/>
        </w:rPr>
        <w:t>a</w:t>
      </w:r>
      <w:r w:rsidR="001E7EB0">
        <w:rPr>
          <w:rFonts w:eastAsia="Calibri"/>
          <w:lang w:eastAsia="en-CA"/>
        </w:rPr>
        <w:t xml:space="preserve"> </w:t>
      </w:r>
      <w:r w:rsidRPr="00DE1C2D">
        <w:rPr>
          <w:rFonts w:eastAsia="Calibri"/>
          <w:lang w:eastAsia="en-CA"/>
        </w:rPr>
        <w:t>separate</w:t>
      </w:r>
      <w:r w:rsidR="001E7EB0">
        <w:rPr>
          <w:rFonts w:eastAsia="Calibri"/>
          <w:lang w:eastAsia="en-CA"/>
        </w:rPr>
        <w:t xml:space="preserve"> </w:t>
      </w:r>
      <w:r w:rsidRPr="00DE1C2D">
        <w:rPr>
          <w:rFonts w:eastAsia="Calibri"/>
          <w:lang w:eastAsia="en-CA"/>
        </w:rPr>
        <w:t>line</w:t>
      </w:r>
      <w:r w:rsidR="001E7EB0">
        <w:rPr>
          <w:rFonts w:eastAsia="Calibri"/>
          <w:lang w:eastAsia="en-CA"/>
        </w:rPr>
        <w:t xml:space="preserve"> </w:t>
      </w:r>
      <w:r w:rsidRPr="00DE1C2D">
        <w:rPr>
          <w:rFonts w:eastAsia="Calibri"/>
          <w:lang w:eastAsia="en-CA"/>
        </w:rPr>
        <w:t>item</w:t>
      </w:r>
      <w:r w:rsidR="001E7EB0">
        <w:rPr>
          <w:rFonts w:eastAsia="Calibri"/>
          <w:lang w:eastAsia="en-CA"/>
        </w:rPr>
        <w:t xml:space="preserve"> </w:t>
      </w:r>
      <w:r w:rsidRPr="00DE1C2D">
        <w:rPr>
          <w:rFonts w:eastAsia="Calibri"/>
          <w:lang w:eastAsia="en-CA"/>
        </w:rPr>
        <w:t>in</w:t>
      </w:r>
      <w:r w:rsidR="001E7EB0">
        <w:rPr>
          <w:rFonts w:eastAsia="Calibri"/>
          <w:lang w:eastAsia="en-CA"/>
        </w:rPr>
        <w:t xml:space="preserve"> </w:t>
      </w:r>
      <w:r w:rsidR="00F7616B">
        <w:rPr>
          <w:rFonts w:eastAsia="Calibri"/>
          <w:lang w:eastAsia="en-CA"/>
        </w:rPr>
        <w:t>HP’s</w:t>
      </w:r>
      <w:r w:rsidR="001E7EB0">
        <w:rPr>
          <w:rFonts w:eastAsia="Calibri"/>
          <w:lang w:eastAsia="en-CA"/>
        </w:rPr>
        <w:t xml:space="preserve"> </w:t>
      </w:r>
      <w:r w:rsidRPr="00DE1C2D">
        <w:rPr>
          <w:rFonts w:eastAsia="Calibri"/>
          <w:lang w:eastAsia="en-CA"/>
        </w:rPr>
        <w:t>reporting</w:t>
      </w:r>
      <w:r w:rsidR="001E7EB0">
        <w:rPr>
          <w:rFonts w:eastAsia="Calibri"/>
          <w:lang w:eastAsia="en-CA"/>
        </w:rPr>
        <w:t xml:space="preserve"> </w:t>
      </w:r>
      <w:r w:rsidR="00A55C49">
        <w:rPr>
          <w:rFonts w:eastAsia="Calibri"/>
          <w:lang w:eastAsia="en-CA"/>
        </w:rPr>
        <w:t>of</w:t>
      </w:r>
      <w:r w:rsidR="001E7EB0">
        <w:rPr>
          <w:rFonts w:eastAsia="Calibri"/>
          <w:lang w:eastAsia="en-CA"/>
        </w:rPr>
        <w:t xml:space="preserve"> </w:t>
      </w:r>
      <w:r w:rsidRPr="00DE1C2D">
        <w:rPr>
          <w:rFonts w:eastAsia="Calibri"/>
          <w:lang w:eastAsia="en-CA"/>
        </w:rPr>
        <w:t>revenues</w:t>
      </w:r>
      <w:r w:rsidR="001E7EB0">
        <w:rPr>
          <w:rFonts w:eastAsia="Calibri"/>
          <w:lang w:eastAsia="en-CA"/>
        </w:rPr>
        <w:t xml:space="preserve"> </w:t>
      </w:r>
      <w:r w:rsidR="00A55C49">
        <w:rPr>
          <w:rFonts w:eastAsia="Calibri"/>
          <w:lang w:eastAsia="en-CA"/>
        </w:rPr>
        <w:t>by</w:t>
      </w:r>
      <w:r w:rsidR="001E7EB0">
        <w:rPr>
          <w:rFonts w:eastAsia="Calibri"/>
          <w:lang w:eastAsia="en-CA"/>
        </w:rPr>
        <w:t xml:space="preserve"> </w:t>
      </w:r>
      <w:r w:rsidR="00A55C49" w:rsidRPr="00DE1C2D">
        <w:rPr>
          <w:rFonts w:eastAsia="Calibri"/>
          <w:lang w:eastAsia="en-CA"/>
        </w:rPr>
        <w:t>segment</w:t>
      </w:r>
      <w:r w:rsidR="001E7EB0">
        <w:rPr>
          <w:rFonts w:eastAsia="Calibri"/>
          <w:lang w:eastAsia="en-CA"/>
        </w:rPr>
        <w:t xml:space="preserve"> </w:t>
      </w:r>
      <w:r w:rsidRPr="00DE1C2D">
        <w:rPr>
          <w:rFonts w:eastAsia="Calibri"/>
          <w:lang w:eastAsia="en-CA"/>
        </w:rPr>
        <w:t>to</w:t>
      </w:r>
      <w:r w:rsidR="001E7EB0">
        <w:rPr>
          <w:rFonts w:eastAsia="Calibri"/>
          <w:lang w:eastAsia="en-CA"/>
        </w:rPr>
        <w:t xml:space="preserve"> </w:t>
      </w:r>
      <w:r w:rsidRPr="00DE1C2D">
        <w:rPr>
          <w:rFonts w:eastAsia="Calibri"/>
          <w:lang w:eastAsia="en-CA"/>
        </w:rPr>
        <w:t>shareholders.</w:t>
      </w:r>
    </w:p>
    <w:p w14:paraId="1D7E4BE2" w14:textId="77777777" w:rsidR="0057147C" w:rsidRPr="00DE1C2D" w:rsidRDefault="0057147C" w:rsidP="0057147C">
      <w:pPr>
        <w:pStyle w:val="BodyTextMain"/>
        <w:rPr>
          <w:rFonts w:eastAsia="Calibri"/>
          <w:lang w:eastAsia="en-CA"/>
        </w:rPr>
      </w:pPr>
    </w:p>
    <w:p w14:paraId="1131DAB2" w14:textId="2316CD84" w:rsidR="0057147C" w:rsidRPr="00DE1C2D" w:rsidRDefault="0057147C" w:rsidP="0057147C">
      <w:pPr>
        <w:pStyle w:val="BodyTextMain"/>
        <w:rPr>
          <w:rFonts w:eastAsia="Calibri"/>
          <w:lang w:eastAsia="en-CA"/>
        </w:rPr>
      </w:pPr>
      <w:r w:rsidRPr="00DE1C2D">
        <w:rPr>
          <w:rFonts w:eastAsia="Calibri"/>
          <w:lang w:eastAsia="en-CA"/>
        </w:rPr>
        <w:t>The</w:t>
      </w:r>
      <w:r w:rsidR="001E7EB0">
        <w:rPr>
          <w:rFonts w:eastAsia="Calibri"/>
          <w:lang w:eastAsia="en-CA"/>
        </w:rPr>
        <w:t xml:space="preserve"> </w:t>
      </w:r>
      <w:r w:rsidRPr="00DE1C2D">
        <w:rPr>
          <w:rFonts w:eastAsia="Calibri"/>
          <w:lang w:eastAsia="en-CA"/>
        </w:rPr>
        <w:t>traditional</w:t>
      </w:r>
      <w:r w:rsidR="001E7EB0">
        <w:rPr>
          <w:rFonts w:eastAsia="Calibri"/>
          <w:lang w:eastAsia="en-CA"/>
        </w:rPr>
        <w:t xml:space="preserve"> </w:t>
      </w:r>
      <w:r w:rsidR="00A55C49">
        <w:rPr>
          <w:rFonts w:eastAsia="Calibri"/>
          <w:lang w:eastAsia="en-CA"/>
        </w:rPr>
        <w:t>p</w:t>
      </w:r>
      <w:r w:rsidRPr="00DE1C2D">
        <w:rPr>
          <w:rFonts w:eastAsia="Calibri"/>
          <w:lang w:eastAsia="en-CA"/>
        </w:rPr>
        <w:t>rinter</w:t>
      </w:r>
      <w:r w:rsidR="001E7EB0">
        <w:rPr>
          <w:rFonts w:eastAsia="Calibri"/>
          <w:lang w:eastAsia="en-CA"/>
        </w:rPr>
        <w:t xml:space="preserve"> </w:t>
      </w:r>
      <w:r w:rsidR="00A55C49">
        <w:rPr>
          <w:rFonts w:eastAsia="Calibri"/>
          <w:lang w:eastAsia="en-CA"/>
        </w:rPr>
        <w:t>and</w:t>
      </w:r>
      <w:r w:rsidR="001E7EB0">
        <w:rPr>
          <w:rFonts w:eastAsia="Calibri"/>
          <w:lang w:eastAsia="en-CA"/>
        </w:rPr>
        <w:t xml:space="preserve"> </w:t>
      </w:r>
      <w:r w:rsidRPr="00DE1C2D">
        <w:rPr>
          <w:rFonts w:eastAsia="Calibri"/>
          <w:lang w:eastAsia="en-CA"/>
        </w:rPr>
        <w:t>PC</w:t>
      </w:r>
      <w:r w:rsidR="001E7EB0">
        <w:rPr>
          <w:rFonts w:eastAsia="Calibri"/>
          <w:lang w:eastAsia="en-CA"/>
        </w:rPr>
        <w:t xml:space="preserve"> </w:t>
      </w:r>
      <w:r w:rsidRPr="00DE1C2D">
        <w:rPr>
          <w:rFonts w:eastAsia="Calibri"/>
          <w:lang w:eastAsia="en-CA"/>
        </w:rPr>
        <w:t>segments</w:t>
      </w:r>
      <w:r w:rsidR="001E7EB0">
        <w:rPr>
          <w:rFonts w:eastAsia="Calibri"/>
          <w:lang w:eastAsia="en-CA"/>
        </w:rPr>
        <w:t xml:space="preserve"> </w:t>
      </w:r>
      <w:r w:rsidRPr="00DE1C2D">
        <w:rPr>
          <w:rFonts w:eastAsia="Calibri"/>
          <w:lang w:eastAsia="en-CA"/>
        </w:rPr>
        <w:t>of</w:t>
      </w:r>
      <w:r w:rsidR="001E7EB0">
        <w:rPr>
          <w:rFonts w:eastAsia="Calibri"/>
          <w:lang w:eastAsia="en-CA"/>
        </w:rPr>
        <w:t xml:space="preserve"> </w:t>
      </w:r>
      <w:r w:rsidRPr="00DE1C2D">
        <w:rPr>
          <w:rFonts w:eastAsia="Calibri"/>
          <w:lang w:eastAsia="en-CA"/>
        </w:rPr>
        <w:t>the</w:t>
      </w:r>
      <w:r w:rsidR="001E7EB0">
        <w:rPr>
          <w:rFonts w:eastAsia="Calibri"/>
          <w:lang w:eastAsia="en-CA"/>
        </w:rPr>
        <w:t xml:space="preserve"> </w:t>
      </w:r>
      <w:r w:rsidRPr="00DE1C2D">
        <w:rPr>
          <w:rFonts w:eastAsia="Calibri"/>
          <w:lang w:eastAsia="en-CA"/>
        </w:rPr>
        <w:t>company</w:t>
      </w:r>
      <w:r w:rsidR="001E7EB0">
        <w:rPr>
          <w:rFonts w:eastAsia="Calibri"/>
          <w:lang w:eastAsia="en-CA"/>
        </w:rPr>
        <w:t xml:space="preserve"> </w:t>
      </w:r>
      <w:r w:rsidRPr="00DE1C2D">
        <w:rPr>
          <w:rFonts w:eastAsia="Calibri"/>
          <w:lang w:eastAsia="en-CA"/>
        </w:rPr>
        <w:t>had</w:t>
      </w:r>
      <w:r w:rsidR="001E7EB0">
        <w:rPr>
          <w:rFonts w:eastAsia="Calibri"/>
          <w:lang w:eastAsia="en-CA"/>
        </w:rPr>
        <w:t xml:space="preserve"> </w:t>
      </w:r>
      <w:r w:rsidRPr="00DE1C2D">
        <w:rPr>
          <w:rFonts w:eastAsia="Calibri"/>
          <w:lang w:eastAsia="en-CA"/>
        </w:rPr>
        <w:t>a</w:t>
      </w:r>
      <w:r w:rsidR="001E7EB0">
        <w:rPr>
          <w:rFonts w:eastAsia="Calibri"/>
          <w:lang w:eastAsia="en-CA"/>
        </w:rPr>
        <w:t xml:space="preserve"> </w:t>
      </w:r>
      <w:r w:rsidRPr="00DE1C2D">
        <w:rPr>
          <w:rFonts w:eastAsia="Calibri"/>
          <w:lang w:eastAsia="en-CA"/>
        </w:rPr>
        <w:t>device-driven</w:t>
      </w:r>
      <w:r w:rsidR="001E7EB0">
        <w:rPr>
          <w:rFonts w:eastAsia="Calibri"/>
          <w:lang w:eastAsia="en-CA"/>
        </w:rPr>
        <w:t xml:space="preserve"> </w:t>
      </w:r>
      <w:r w:rsidRPr="00DE1C2D">
        <w:rPr>
          <w:rFonts w:eastAsia="Calibri"/>
          <w:lang w:eastAsia="en-CA"/>
        </w:rPr>
        <w:t>and</w:t>
      </w:r>
      <w:r w:rsidR="001E7EB0">
        <w:rPr>
          <w:rFonts w:eastAsia="Calibri"/>
          <w:lang w:eastAsia="en-CA"/>
        </w:rPr>
        <w:t xml:space="preserve"> </w:t>
      </w:r>
      <w:r w:rsidRPr="00DE1C2D">
        <w:rPr>
          <w:rFonts w:eastAsia="Calibri"/>
          <w:lang w:eastAsia="en-CA"/>
        </w:rPr>
        <w:t>one-time</w:t>
      </w:r>
      <w:r w:rsidR="001E7EB0">
        <w:rPr>
          <w:rFonts w:eastAsia="Calibri"/>
          <w:lang w:eastAsia="en-CA"/>
        </w:rPr>
        <w:t xml:space="preserve"> </w:t>
      </w:r>
      <w:r w:rsidRPr="00DE1C2D">
        <w:rPr>
          <w:rFonts w:eastAsia="Calibri"/>
          <w:lang w:eastAsia="en-CA"/>
        </w:rPr>
        <w:t>purchase</w:t>
      </w:r>
      <w:r w:rsidR="001E7EB0">
        <w:rPr>
          <w:rFonts w:eastAsia="Calibri"/>
          <w:lang w:eastAsia="en-CA"/>
        </w:rPr>
        <w:t xml:space="preserve"> </w:t>
      </w:r>
      <w:r w:rsidRPr="00DE1C2D">
        <w:rPr>
          <w:rFonts w:eastAsia="Calibri"/>
          <w:lang w:eastAsia="en-CA"/>
        </w:rPr>
        <w:t>model.</w:t>
      </w:r>
      <w:r w:rsidR="001E7EB0">
        <w:rPr>
          <w:rFonts w:eastAsia="Calibri"/>
          <w:lang w:eastAsia="en-CA"/>
        </w:rPr>
        <w:t xml:space="preserve"> </w:t>
      </w:r>
      <w:r w:rsidRPr="00DE1C2D">
        <w:rPr>
          <w:rFonts w:eastAsia="Calibri"/>
          <w:lang w:eastAsia="en-CA"/>
        </w:rPr>
        <w:t>An</w:t>
      </w:r>
      <w:r w:rsidR="001E7EB0">
        <w:rPr>
          <w:rFonts w:eastAsia="Calibri"/>
          <w:lang w:eastAsia="en-CA"/>
        </w:rPr>
        <w:t xml:space="preserve"> </w:t>
      </w:r>
      <w:r w:rsidRPr="00DE1C2D">
        <w:rPr>
          <w:rFonts w:eastAsia="Calibri"/>
          <w:lang w:eastAsia="en-CA"/>
        </w:rPr>
        <w:t>exception</w:t>
      </w:r>
      <w:r w:rsidR="001E7EB0">
        <w:rPr>
          <w:rFonts w:eastAsia="Calibri"/>
          <w:lang w:eastAsia="en-CA"/>
        </w:rPr>
        <w:t xml:space="preserve"> </w:t>
      </w:r>
      <w:r w:rsidRPr="00DE1C2D">
        <w:rPr>
          <w:rFonts w:eastAsia="Calibri"/>
          <w:lang w:eastAsia="en-CA"/>
        </w:rPr>
        <w:t>was</w:t>
      </w:r>
      <w:r w:rsidR="001E7EB0">
        <w:rPr>
          <w:rFonts w:eastAsia="Calibri"/>
          <w:lang w:eastAsia="en-CA"/>
        </w:rPr>
        <w:t xml:space="preserve"> </w:t>
      </w:r>
      <w:r w:rsidRPr="00DE1C2D">
        <w:rPr>
          <w:rFonts w:eastAsia="Calibri"/>
          <w:lang w:eastAsia="en-CA"/>
        </w:rPr>
        <w:t>the</w:t>
      </w:r>
      <w:r w:rsidR="001E7EB0">
        <w:rPr>
          <w:rFonts w:eastAsia="Calibri"/>
          <w:lang w:eastAsia="en-CA"/>
        </w:rPr>
        <w:t xml:space="preserve"> </w:t>
      </w:r>
      <w:r w:rsidRPr="00DE1C2D">
        <w:rPr>
          <w:rFonts w:eastAsia="Calibri"/>
          <w:lang w:eastAsia="en-CA"/>
        </w:rPr>
        <w:t>recurring</w:t>
      </w:r>
      <w:r w:rsidR="001E7EB0">
        <w:rPr>
          <w:rFonts w:eastAsia="Calibri"/>
          <w:lang w:eastAsia="en-CA"/>
        </w:rPr>
        <w:t xml:space="preserve"> </w:t>
      </w:r>
      <w:r w:rsidRPr="00DE1C2D">
        <w:rPr>
          <w:rFonts w:eastAsia="Calibri"/>
          <w:lang w:eastAsia="en-CA"/>
        </w:rPr>
        <w:t>purchases</w:t>
      </w:r>
      <w:r w:rsidR="001E7EB0">
        <w:rPr>
          <w:rFonts w:eastAsia="Calibri"/>
          <w:lang w:eastAsia="en-CA"/>
        </w:rPr>
        <w:t xml:space="preserve"> </w:t>
      </w:r>
      <w:r w:rsidRPr="00DE1C2D">
        <w:rPr>
          <w:rFonts w:eastAsia="Calibri"/>
          <w:lang w:eastAsia="en-CA"/>
        </w:rPr>
        <w:t>of</w:t>
      </w:r>
      <w:r w:rsidR="001E7EB0">
        <w:rPr>
          <w:rFonts w:eastAsia="Calibri"/>
          <w:lang w:eastAsia="en-CA"/>
        </w:rPr>
        <w:t xml:space="preserve"> </w:t>
      </w:r>
      <w:r w:rsidRPr="00DE1C2D">
        <w:rPr>
          <w:rFonts w:eastAsia="Calibri"/>
          <w:lang w:eastAsia="en-CA"/>
        </w:rPr>
        <w:t>ink</w:t>
      </w:r>
      <w:r w:rsidR="001E7EB0">
        <w:rPr>
          <w:rFonts w:eastAsia="Calibri"/>
          <w:lang w:eastAsia="en-CA"/>
        </w:rPr>
        <w:t xml:space="preserve"> </w:t>
      </w:r>
      <w:r w:rsidRPr="00DE1C2D">
        <w:rPr>
          <w:rFonts w:eastAsia="Calibri"/>
          <w:lang w:eastAsia="en-CA"/>
        </w:rPr>
        <w:t>in</w:t>
      </w:r>
      <w:r w:rsidR="001E7EB0">
        <w:rPr>
          <w:rFonts w:eastAsia="Calibri"/>
          <w:lang w:eastAsia="en-CA"/>
        </w:rPr>
        <w:t xml:space="preserve"> </w:t>
      </w:r>
      <w:r w:rsidRPr="00DE1C2D">
        <w:rPr>
          <w:rFonts w:eastAsia="Calibri"/>
          <w:lang w:eastAsia="en-CA"/>
        </w:rPr>
        <w:t>the</w:t>
      </w:r>
      <w:r w:rsidR="001E7EB0">
        <w:rPr>
          <w:rFonts w:eastAsia="Calibri"/>
          <w:lang w:eastAsia="en-CA"/>
        </w:rPr>
        <w:t xml:space="preserve"> </w:t>
      </w:r>
      <w:r w:rsidRPr="00DE1C2D">
        <w:rPr>
          <w:rFonts w:eastAsia="Calibri"/>
          <w:lang w:eastAsia="en-CA"/>
        </w:rPr>
        <w:t>company</w:t>
      </w:r>
      <w:r w:rsidR="001B6845" w:rsidRPr="00DE1C2D">
        <w:rPr>
          <w:rFonts w:eastAsia="Calibri"/>
          <w:lang w:eastAsia="en-CA"/>
        </w:rPr>
        <w:t>’</w:t>
      </w:r>
      <w:r w:rsidRPr="00DE1C2D">
        <w:rPr>
          <w:rFonts w:eastAsia="Calibri"/>
          <w:lang w:eastAsia="en-CA"/>
        </w:rPr>
        <w:t>s</w:t>
      </w:r>
      <w:r w:rsidR="001E7EB0">
        <w:rPr>
          <w:rFonts w:eastAsia="Calibri"/>
          <w:lang w:eastAsia="en-CA"/>
        </w:rPr>
        <w:t xml:space="preserve"> </w:t>
      </w:r>
      <w:r w:rsidR="00A55C49">
        <w:rPr>
          <w:rFonts w:eastAsia="Calibri"/>
          <w:lang w:eastAsia="en-CA"/>
        </w:rPr>
        <w:t>p</w:t>
      </w:r>
      <w:r w:rsidRPr="00DE1C2D">
        <w:rPr>
          <w:rFonts w:eastAsia="Calibri"/>
          <w:lang w:eastAsia="en-CA"/>
        </w:rPr>
        <w:t>rinter</w:t>
      </w:r>
      <w:r w:rsidR="001E7EB0">
        <w:rPr>
          <w:rFonts w:eastAsia="Calibri"/>
          <w:lang w:eastAsia="en-CA"/>
        </w:rPr>
        <w:t xml:space="preserve"> </w:t>
      </w:r>
      <w:r w:rsidRPr="00DE1C2D">
        <w:rPr>
          <w:rFonts w:eastAsia="Calibri"/>
          <w:lang w:eastAsia="en-CA"/>
        </w:rPr>
        <w:t>business.</w:t>
      </w:r>
      <w:r w:rsidR="001E7EB0">
        <w:rPr>
          <w:rFonts w:eastAsia="Calibri"/>
          <w:lang w:eastAsia="en-CA"/>
        </w:rPr>
        <w:t xml:space="preserve"> </w:t>
      </w:r>
      <w:r w:rsidRPr="00DE1C2D">
        <w:rPr>
          <w:rFonts w:eastAsia="Calibri"/>
          <w:lang w:eastAsia="en-CA"/>
        </w:rPr>
        <w:t>In</w:t>
      </w:r>
      <w:r w:rsidR="001E7EB0">
        <w:rPr>
          <w:rFonts w:eastAsia="Calibri"/>
          <w:lang w:eastAsia="en-CA"/>
        </w:rPr>
        <w:t xml:space="preserve"> </w:t>
      </w:r>
      <w:r w:rsidRPr="00DE1C2D">
        <w:rPr>
          <w:rFonts w:eastAsia="Calibri"/>
          <w:lang w:eastAsia="en-CA"/>
        </w:rPr>
        <w:t>contrast,</w:t>
      </w:r>
      <w:r w:rsidR="001E7EB0">
        <w:rPr>
          <w:rFonts w:eastAsia="Calibri"/>
          <w:lang w:eastAsia="en-CA"/>
        </w:rPr>
        <w:t xml:space="preserve"> </w:t>
      </w:r>
      <w:r w:rsidRPr="00DE1C2D">
        <w:rPr>
          <w:rFonts w:eastAsia="Calibri"/>
          <w:lang w:eastAsia="en-CA"/>
        </w:rPr>
        <w:t>the</w:t>
      </w:r>
      <w:r w:rsidR="001E7EB0">
        <w:rPr>
          <w:rFonts w:eastAsia="Calibri"/>
          <w:lang w:eastAsia="en-CA"/>
        </w:rPr>
        <w:t xml:space="preserve"> </w:t>
      </w:r>
      <w:r w:rsidRPr="00DE1C2D">
        <w:rPr>
          <w:rFonts w:eastAsia="Calibri"/>
          <w:lang w:eastAsia="en-CA"/>
        </w:rPr>
        <w:t>3D</w:t>
      </w:r>
      <w:r w:rsidR="001E7EB0">
        <w:rPr>
          <w:rFonts w:eastAsia="Calibri"/>
          <w:lang w:eastAsia="en-CA"/>
        </w:rPr>
        <w:t xml:space="preserve"> </w:t>
      </w:r>
      <w:r w:rsidRPr="00DE1C2D">
        <w:rPr>
          <w:rFonts w:eastAsia="Calibri"/>
          <w:lang w:eastAsia="en-CA"/>
        </w:rPr>
        <w:t>printing</w:t>
      </w:r>
      <w:r w:rsidR="001E7EB0">
        <w:rPr>
          <w:rFonts w:eastAsia="Calibri"/>
          <w:lang w:eastAsia="en-CA"/>
        </w:rPr>
        <w:t xml:space="preserve"> </w:t>
      </w:r>
      <w:r w:rsidR="00A55C49">
        <w:rPr>
          <w:rFonts w:eastAsia="Calibri"/>
          <w:lang w:eastAsia="en-CA"/>
        </w:rPr>
        <w:t>business</w:t>
      </w:r>
      <w:r w:rsidR="001E7EB0">
        <w:rPr>
          <w:rFonts w:eastAsia="Calibri"/>
          <w:lang w:eastAsia="en-CA"/>
        </w:rPr>
        <w:t xml:space="preserve"> </w:t>
      </w:r>
      <w:r w:rsidRPr="00DE1C2D">
        <w:rPr>
          <w:rFonts w:eastAsia="Calibri"/>
          <w:lang w:eastAsia="en-CA"/>
        </w:rPr>
        <w:t>was</w:t>
      </w:r>
      <w:r w:rsidR="001E7EB0">
        <w:rPr>
          <w:rFonts w:eastAsia="Calibri"/>
          <w:lang w:eastAsia="en-CA"/>
        </w:rPr>
        <w:t xml:space="preserve"> </w:t>
      </w:r>
      <w:r w:rsidRPr="00DE1C2D">
        <w:rPr>
          <w:rFonts w:eastAsia="Calibri"/>
          <w:lang w:eastAsia="en-CA"/>
        </w:rPr>
        <w:t>being</w:t>
      </w:r>
      <w:r w:rsidR="001E7EB0">
        <w:rPr>
          <w:rFonts w:eastAsia="Calibri"/>
          <w:lang w:eastAsia="en-CA"/>
        </w:rPr>
        <w:t xml:space="preserve"> </w:t>
      </w:r>
      <w:r w:rsidRPr="00DE1C2D">
        <w:rPr>
          <w:rFonts w:eastAsia="Calibri"/>
          <w:lang w:eastAsia="en-CA"/>
        </w:rPr>
        <w:t>monetized</w:t>
      </w:r>
      <w:r w:rsidR="001E7EB0">
        <w:rPr>
          <w:rFonts w:eastAsia="Calibri"/>
          <w:lang w:eastAsia="en-CA"/>
        </w:rPr>
        <w:t xml:space="preserve"> </w:t>
      </w:r>
      <w:r w:rsidRPr="00DE1C2D">
        <w:rPr>
          <w:rFonts w:eastAsia="Calibri"/>
          <w:lang w:eastAsia="en-CA"/>
        </w:rPr>
        <w:t>as</w:t>
      </w:r>
      <w:r w:rsidR="001E7EB0">
        <w:rPr>
          <w:rFonts w:eastAsia="Calibri"/>
          <w:lang w:eastAsia="en-CA"/>
        </w:rPr>
        <w:t xml:space="preserve"> </w:t>
      </w:r>
      <w:r w:rsidRPr="00DE1C2D">
        <w:rPr>
          <w:rFonts w:eastAsia="Calibri"/>
          <w:lang w:eastAsia="en-CA"/>
        </w:rPr>
        <w:t>a</w:t>
      </w:r>
      <w:r w:rsidR="001E7EB0">
        <w:rPr>
          <w:rFonts w:eastAsia="Calibri"/>
          <w:lang w:eastAsia="en-CA"/>
        </w:rPr>
        <w:t xml:space="preserve"> </w:t>
      </w:r>
      <w:r w:rsidRPr="00DE1C2D">
        <w:rPr>
          <w:rFonts w:eastAsia="Calibri"/>
          <w:lang w:eastAsia="en-CA"/>
        </w:rPr>
        <w:t>platform-driven</w:t>
      </w:r>
      <w:r w:rsidR="001E7EB0">
        <w:rPr>
          <w:rFonts w:eastAsia="Calibri"/>
          <w:lang w:eastAsia="en-CA"/>
        </w:rPr>
        <w:t xml:space="preserve"> </w:t>
      </w:r>
      <w:r w:rsidRPr="00DE1C2D">
        <w:rPr>
          <w:rFonts w:eastAsia="Calibri"/>
          <w:lang w:eastAsia="en-CA"/>
        </w:rPr>
        <w:t>model</w:t>
      </w:r>
      <w:r w:rsidR="001E7EB0">
        <w:rPr>
          <w:rFonts w:eastAsia="Calibri"/>
          <w:lang w:eastAsia="en-CA"/>
        </w:rPr>
        <w:t xml:space="preserve"> </w:t>
      </w:r>
      <w:r w:rsidRPr="00DE1C2D">
        <w:rPr>
          <w:rFonts w:eastAsia="Calibri"/>
          <w:lang w:eastAsia="en-CA"/>
        </w:rPr>
        <w:t>whereby</w:t>
      </w:r>
      <w:r w:rsidR="001E7EB0">
        <w:rPr>
          <w:rFonts w:eastAsia="Calibri"/>
          <w:lang w:eastAsia="en-CA"/>
        </w:rPr>
        <w:t xml:space="preserve"> </w:t>
      </w:r>
      <w:r w:rsidRPr="00DE1C2D">
        <w:rPr>
          <w:rFonts w:eastAsia="Calibri"/>
          <w:lang w:eastAsia="en-CA"/>
        </w:rPr>
        <w:t>HP</w:t>
      </w:r>
      <w:r w:rsidR="001E7EB0">
        <w:rPr>
          <w:rFonts w:eastAsia="Calibri"/>
          <w:lang w:eastAsia="en-CA"/>
        </w:rPr>
        <w:t xml:space="preserve"> </w:t>
      </w:r>
      <w:r w:rsidRPr="00DE1C2D">
        <w:rPr>
          <w:rFonts w:eastAsia="Calibri"/>
          <w:lang w:eastAsia="en-CA"/>
        </w:rPr>
        <w:t>would</w:t>
      </w:r>
      <w:r w:rsidR="001E7EB0">
        <w:rPr>
          <w:rFonts w:eastAsia="Calibri"/>
          <w:lang w:eastAsia="en-CA"/>
        </w:rPr>
        <w:t xml:space="preserve"> </w:t>
      </w:r>
      <w:r w:rsidRPr="00DE1C2D">
        <w:rPr>
          <w:rFonts w:eastAsia="Calibri"/>
          <w:lang w:eastAsia="en-CA"/>
        </w:rPr>
        <w:t>play</w:t>
      </w:r>
      <w:r w:rsidR="001E7EB0">
        <w:rPr>
          <w:rFonts w:eastAsia="Calibri"/>
          <w:lang w:eastAsia="en-CA"/>
        </w:rPr>
        <w:t xml:space="preserve"> </w:t>
      </w:r>
      <w:r w:rsidRPr="00DE1C2D">
        <w:rPr>
          <w:rFonts w:eastAsia="Calibri"/>
          <w:lang w:eastAsia="en-CA"/>
        </w:rPr>
        <w:t>a</w:t>
      </w:r>
      <w:r w:rsidR="001E7EB0">
        <w:rPr>
          <w:rFonts w:eastAsia="Calibri"/>
          <w:lang w:eastAsia="en-CA"/>
        </w:rPr>
        <w:t xml:space="preserve"> </w:t>
      </w:r>
      <w:r w:rsidRPr="00DE1C2D">
        <w:rPr>
          <w:rFonts w:eastAsia="Calibri"/>
          <w:lang w:eastAsia="en-CA"/>
        </w:rPr>
        <w:t>collaborative</w:t>
      </w:r>
      <w:r w:rsidR="001E7EB0">
        <w:rPr>
          <w:rFonts w:eastAsia="Calibri"/>
          <w:lang w:eastAsia="en-CA"/>
        </w:rPr>
        <w:t xml:space="preserve"> </w:t>
      </w:r>
      <w:r w:rsidRPr="00DE1C2D">
        <w:rPr>
          <w:rFonts w:eastAsia="Calibri"/>
          <w:lang w:eastAsia="en-CA"/>
        </w:rPr>
        <w:t>role</w:t>
      </w:r>
      <w:r w:rsidR="001E7EB0">
        <w:rPr>
          <w:rFonts w:eastAsia="Calibri"/>
          <w:lang w:eastAsia="en-CA"/>
        </w:rPr>
        <w:t xml:space="preserve"> </w:t>
      </w:r>
      <w:r w:rsidRPr="00DE1C2D">
        <w:rPr>
          <w:rFonts w:eastAsia="Calibri"/>
          <w:lang w:eastAsia="en-CA"/>
        </w:rPr>
        <w:t>in</w:t>
      </w:r>
      <w:r w:rsidR="001E7EB0">
        <w:rPr>
          <w:rFonts w:eastAsia="Calibri"/>
          <w:lang w:eastAsia="en-CA"/>
        </w:rPr>
        <w:t xml:space="preserve"> </w:t>
      </w:r>
      <w:r w:rsidRPr="00DE1C2D">
        <w:rPr>
          <w:rFonts w:eastAsia="Calibri"/>
          <w:lang w:eastAsia="en-CA"/>
        </w:rPr>
        <w:t>the</w:t>
      </w:r>
      <w:r w:rsidR="001E7EB0">
        <w:rPr>
          <w:rFonts w:eastAsia="Calibri"/>
          <w:lang w:eastAsia="en-CA"/>
        </w:rPr>
        <w:t xml:space="preserve"> </w:t>
      </w:r>
      <w:r w:rsidRPr="00DE1C2D">
        <w:rPr>
          <w:rFonts w:eastAsia="Calibri"/>
          <w:lang w:eastAsia="en-CA"/>
        </w:rPr>
        <w:t>3D</w:t>
      </w:r>
      <w:r w:rsidR="001E7EB0">
        <w:rPr>
          <w:rFonts w:eastAsia="Calibri"/>
          <w:lang w:eastAsia="en-CA"/>
        </w:rPr>
        <w:t xml:space="preserve"> </w:t>
      </w:r>
      <w:r w:rsidRPr="00DE1C2D">
        <w:rPr>
          <w:rFonts w:eastAsia="Calibri"/>
          <w:lang w:eastAsia="en-CA"/>
        </w:rPr>
        <w:t>printing</w:t>
      </w:r>
      <w:r w:rsidR="001E7EB0">
        <w:rPr>
          <w:rFonts w:eastAsia="Calibri"/>
          <w:lang w:eastAsia="en-CA"/>
        </w:rPr>
        <w:t xml:space="preserve"> </w:t>
      </w:r>
      <w:r w:rsidRPr="00DE1C2D">
        <w:rPr>
          <w:rFonts w:eastAsia="Calibri"/>
          <w:lang w:eastAsia="en-CA"/>
        </w:rPr>
        <w:t>ecosystem.</w:t>
      </w:r>
      <w:r w:rsidR="001E7EB0">
        <w:rPr>
          <w:rFonts w:eastAsia="Calibri"/>
          <w:lang w:eastAsia="en-CA"/>
        </w:rPr>
        <w:t xml:space="preserve"> </w:t>
      </w:r>
      <w:r w:rsidR="00A55C49">
        <w:rPr>
          <w:rFonts w:eastAsia="Calibri"/>
          <w:lang w:eastAsia="en-CA"/>
        </w:rPr>
        <w:t>As</w:t>
      </w:r>
      <w:r w:rsidR="001E7EB0">
        <w:rPr>
          <w:rFonts w:eastAsia="Calibri"/>
          <w:lang w:eastAsia="en-CA"/>
        </w:rPr>
        <w:t xml:space="preserve"> </w:t>
      </w:r>
      <w:r w:rsidRPr="00DE1C2D">
        <w:rPr>
          <w:rFonts w:eastAsia="Calibri"/>
          <w:lang w:eastAsia="en-CA"/>
        </w:rPr>
        <w:t>an</w:t>
      </w:r>
      <w:r w:rsidR="001E7EB0">
        <w:rPr>
          <w:rFonts w:eastAsia="Calibri"/>
          <w:lang w:eastAsia="en-CA"/>
        </w:rPr>
        <w:t xml:space="preserve"> </w:t>
      </w:r>
      <w:r w:rsidRPr="00DE1C2D">
        <w:rPr>
          <w:rFonts w:eastAsia="Calibri"/>
          <w:lang w:eastAsia="en-CA"/>
        </w:rPr>
        <w:t>equipment</w:t>
      </w:r>
      <w:r w:rsidR="001E7EB0">
        <w:rPr>
          <w:rFonts w:eastAsia="Calibri"/>
          <w:lang w:eastAsia="en-CA"/>
        </w:rPr>
        <w:t xml:space="preserve"> </w:t>
      </w:r>
      <w:r w:rsidRPr="00DE1C2D">
        <w:rPr>
          <w:rFonts w:eastAsia="Calibri"/>
          <w:lang w:eastAsia="en-CA"/>
        </w:rPr>
        <w:t>manufacturer</w:t>
      </w:r>
      <w:r w:rsidR="00A55C49">
        <w:rPr>
          <w:rFonts w:eastAsia="Calibri"/>
          <w:lang w:eastAsia="en-CA"/>
        </w:rPr>
        <w:t>,</w:t>
      </w:r>
      <w:r w:rsidR="001E7EB0">
        <w:rPr>
          <w:rFonts w:eastAsia="Calibri"/>
          <w:lang w:eastAsia="en-CA"/>
        </w:rPr>
        <w:t xml:space="preserve"> </w:t>
      </w:r>
      <w:r w:rsidRPr="00DE1C2D">
        <w:rPr>
          <w:rFonts w:eastAsia="Calibri"/>
          <w:lang w:eastAsia="en-CA"/>
        </w:rPr>
        <w:t>HP</w:t>
      </w:r>
      <w:r w:rsidR="001E7EB0">
        <w:rPr>
          <w:rFonts w:eastAsia="Calibri"/>
          <w:lang w:eastAsia="en-CA"/>
        </w:rPr>
        <w:t xml:space="preserve"> </w:t>
      </w:r>
      <w:r w:rsidR="00A55C49">
        <w:rPr>
          <w:rFonts w:eastAsia="Calibri"/>
          <w:lang w:eastAsia="en-CA"/>
        </w:rPr>
        <w:t>had</w:t>
      </w:r>
      <w:r w:rsidR="001E7EB0">
        <w:rPr>
          <w:rFonts w:eastAsia="Calibri"/>
          <w:lang w:eastAsia="en-CA"/>
        </w:rPr>
        <w:t xml:space="preserve"> </w:t>
      </w:r>
      <w:r w:rsidR="00A55C49">
        <w:rPr>
          <w:rFonts w:eastAsia="Calibri"/>
          <w:lang w:eastAsia="en-CA"/>
        </w:rPr>
        <w:t>the</w:t>
      </w:r>
      <w:r w:rsidR="001E7EB0">
        <w:rPr>
          <w:rFonts w:eastAsia="Calibri"/>
          <w:lang w:eastAsia="en-CA"/>
        </w:rPr>
        <w:t xml:space="preserve"> </w:t>
      </w:r>
      <w:r w:rsidRPr="00DE1C2D">
        <w:rPr>
          <w:rFonts w:eastAsia="Calibri"/>
          <w:lang w:eastAsia="en-CA"/>
        </w:rPr>
        <w:t>opportunity</w:t>
      </w:r>
      <w:r w:rsidR="001E7EB0">
        <w:rPr>
          <w:rFonts w:eastAsia="Calibri"/>
          <w:lang w:eastAsia="en-CA"/>
        </w:rPr>
        <w:t xml:space="preserve"> </w:t>
      </w:r>
      <w:r w:rsidRPr="00DE1C2D">
        <w:rPr>
          <w:rFonts w:eastAsia="Calibri"/>
          <w:lang w:eastAsia="en-CA"/>
        </w:rPr>
        <w:t>to</w:t>
      </w:r>
      <w:r w:rsidR="001E7EB0">
        <w:rPr>
          <w:rFonts w:eastAsia="Calibri"/>
          <w:lang w:eastAsia="en-CA"/>
        </w:rPr>
        <w:t xml:space="preserve"> </w:t>
      </w:r>
      <w:r w:rsidRPr="00DE1C2D">
        <w:rPr>
          <w:rFonts w:eastAsia="Calibri"/>
          <w:lang w:eastAsia="en-CA"/>
        </w:rPr>
        <w:t>capture</w:t>
      </w:r>
      <w:r w:rsidR="001E7EB0">
        <w:rPr>
          <w:rFonts w:eastAsia="Calibri"/>
          <w:lang w:eastAsia="en-CA"/>
        </w:rPr>
        <w:t xml:space="preserve"> </w:t>
      </w:r>
      <w:r w:rsidRPr="00DE1C2D">
        <w:rPr>
          <w:rFonts w:eastAsia="Calibri"/>
          <w:lang w:eastAsia="en-CA"/>
        </w:rPr>
        <w:t>greater</w:t>
      </w:r>
      <w:r w:rsidR="001E7EB0">
        <w:rPr>
          <w:rFonts w:eastAsia="Calibri"/>
          <w:lang w:eastAsia="en-CA"/>
        </w:rPr>
        <w:t xml:space="preserve"> </w:t>
      </w:r>
      <w:r w:rsidRPr="00DE1C2D">
        <w:rPr>
          <w:rFonts w:eastAsia="Calibri"/>
          <w:lang w:eastAsia="en-CA"/>
        </w:rPr>
        <w:t>financial</w:t>
      </w:r>
      <w:r w:rsidR="001E7EB0">
        <w:rPr>
          <w:rFonts w:eastAsia="Calibri"/>
          <w:lang w:eastAsia="en-CA"/>
        </w:rPr>
        <w:t xml:space="preserve"> </w:t>
      </w:r>
      <w:r w:rsidRPr="00DE1C2D">
        <w:rPr>
          <w:rFonts w:eastAsia="Calibri"/>
          <w:lang w:eastAsia="en-CA"/>
        </w:rPr>
        <w:t>value</w:t>
      </w:r>
      <w:r w:rsidR="001E7EB0">
        <w:rPr>
          <w:rFonts w:eastAsia="Calibri"/>
          <w:lang w:eastAsia="en-CA"/>
        </w:rPr>
        <w:t xml:space="preserve"> </w:t>
      </w:r>
      <w:r w:rsidRPr="00DE1C2D">
        <w:rPr>
          <w:rFonts w:eastAsia="Calibri"/>
          <w:lang w:eastAsia="en-CA"/>
        </w:rPr>
        <w:t>and,</w:t>
      </w:r>
      <w:r w:rsidR="001E7EB0">
        <w:rPr>
          <w:rFonts w:eastAsia="Calibri"/>
          <w:lang w:eastAsia="en-CA"/>
        </w:rPr>
        <w:t xml:space="preserve"> </w:t>
      </w:r>
      <w:r w:rsidRPr="00DE1C2D">
        <w:rPr>
          <w:rFonts w:eastAsia="Calibri"/>
          <w:lang w:eastAsia="en-CA"/>
        </w:rPr>
        <w:t>at</w:t>
      </w:r>
      <w:r w:rsidR="001E7EB0">
        <w:rPr>
          <w:rFonts w:eastAsia="Calibri"/>
          <w:lang w:eastAsia="en-CA"/>
        </w:rPr>
        <w:t xml:space="preserve"> </w:t>
      </w:r>
      <w:r w:rsidRPr="00DE1C2D">
        <w:rPr>
          <w:rFonts w:eastAsia="Calibri"/>
          <w:lang w:eastAsia="en-CA"/>
        </w:rPr>
        <w:t>the</w:t>
      </w:r>
      <w:r w:rsidR="001E7EB0">
        <w:rPr>
          <w:rFonts w:eastAsia="Calibri"/>
          <w:lang w:eastAsia="en-CA"/>
        </w:rPr>
        <w:t xml:space="preserve"> </w:t>
      </w:r>
      <w:r w:rsidRPr="00DE1C2D">
        <w:rPr>
          <w:rFonts w:eastAsia="Calibri"/>
          <w:lang w:eastAsia="en-CA"/>
        </w:rPr>
        <w:t>same</w:t>
      </w:r>
      <w:r w:rsidR="001E7EB0">
        <w:rPr>
          <w:rFonts w:eastAsia="Calibri"/>
          <w:lang w:eastAsia="en-CA"/>
        </w:rPr>
        <w:t xml:space="preserve"> </w:t>
      </w:r>
      <w:r w:rsidRPr="00DE1C2D">
        <w:rPr>
          <w:rFonts w:eastAsia="Calibri"/>
          <w:lang w:eastAsia="en-CA"/>
        </w:rPr>
        <w:t>time,</w:t>
      </w:r>
      <w:r w:rsidR="001E7EB0">
        <w:rPr>
          <w:rFonts w:eastAsia="Calibri"/>
          <w:lang w:eastAsia="en-CA"/>
        </w:rPr>
        <w:t xml:space="preserve"> </w:t>
      </w:r>
      <w:r w:rsidRPr="00DE1C2D">
        <w:rPr>
          <w:rFonts w:eastAsia="Calibri"/>
          <w:lang w:eastAsia="en-CA"/>
        </w:rPr>
        <w:t>likely</w:t>
      </w:r>
      <w:r w:rsidR="001E7EB0">
        <w:rPr>
          <w:rFonts w:eastAsia="Calibri"/>
          <w:lang w:eastAsia="en-CA"/>
        </w:rPr>
        <w:t xml:space="preserve"> </w:t>
      </w:r>
      <w:r w:rsidRPr="00DE1C2D">
        <w:rPr>
          <w:rFonts w:eastAsia="Calibri"/>
          <w:lang w:eastAsia="en-CA"/>
        </w:rPr>
        <w:t>greater</w:t>
      </w:r>
      <w:r w:rsidR="001E7EB0">
        <w:rPr>
          <w:rFonts w:eastAsia="Calibri"/>
          <w:lang w:eastAsia="en-CA"/>
        </w:rPr>
        <w:t xml:space="preserve"> </w:t>
      </w:r>
      <w:r w:rsidRPr="00DE1C2D">
        <w:rPr>
          <w:rFonts w:eastAsia="Calibri"/>
          <w:lang w:eastAsia="en-CA"/>
        </w:rPr>
        <w:t>strategic</w:t>
      </w:r>
      <w:r w:rsidR="001E7EB0">
        <w:rPr>
          <w:rFonts w:eastAsia="Calibri"/>
          <w:lang w:eastAsia="en-CA"/>
        </w:rPr>
        <w:t xml:space="preserve"> </w:t>
      </w:r>
      <w:r w:rsidRPr="00DE1C2D">
        <w:rPr>
          <w:rFonts w:eastAsia="Calibri"/>
          <w:lang w:eastAsia="en-CA"/>
        </w:rPr>
        <w:t>flexibility.</w:t>
      </w:r>
      <w:r w:rsidR="001E7EB0">
        <w:rPr>
          <w:rFonts w:eastAsia="Calibri"/>
          <w:lang w:eastAsia="en-CA"/>
        </w:rPr>
        <w:t xml:space="preserve"> </w:t>
      </w:r>
      <w:r w:rsidR="00A55C49">
        <w:rPr>
          <w:rFonts w:eastAsia="Calibri"/>
          <w:lang w:eastAsia="en-CA"/>
        </w:rPr>
        <w:t>Nonetheless,</w:t>
      </w:r>
      <w:r w:rsidR="001E7EB0">
        <w:rPr>
          <w:rFonts w:eastAsia="Calibri"/>
          <w:lang w:eastAsia="en-CA"/>
        </w:rPr>
        <w:t xml:space="preserve"> </w:t>
      </w:r>
      <w:r w:rsidRPr="00DE1C2D">
        <w:rPr>
          <w:rFonts w:eastAsia="Calibri"/>
          <w:lang w:eastAsia="en-CA"/>
        </w:rPr>
        <w:t>HP</w:t>
      </w:r>
      <w:r w:rsidR="001E7EB0">
        <w:rPr>
          <w:rFonts w:eastAsia="Calibri"/>
          <w:lang w:eastAsia="en-CA"/>
        </w:rPr>
        <w:t xml:space="preserve"> </w:t>
      </w:r>
      <w:r w:rsidRPr="00DE1C2D">
        <w:rPr>
          <w:rFonts w:eastAsia="Calibri"/>
          <w:lang w:eastAsia="en-CA"/>
        </w:rPr>
        <w:t>seemed</w:t>
      </w:r>
      <w:r w:rsidR="001E7EB0">
        <w:rPr>
          <w:rFonts w:eastAsia="Calibri"/>
          <w:lang w:eastAsia="en-CA"/>
        </w:rPr>
        <w:t xml:space="preserve"> </w:t>
      </w:r>
      <w:r w:rsidRPr="00DE1C2D">
        <w:rPr>
          <w:rFonts w:eastAsia="Calibri"/>
          <w:lang w:eastAsia="en-CA"/>
        </w:rPr>
        <w:t>to</w:t>
      </w:r>
      <w:r w:rsidR="001E7EB0">
        <w:rPr>
          <w:rFonts w:eastAsia="Calibri"/>
          <w:lang w:eastAsia="en-CA"/>
        </w:rPr>
        <w:t xml:space="preserve"> </w:t>
      </w:r>
      <w:r w:rsidRPr="00DE1C2D">
        <w:rPr>
          <w:rFonts w:eastAsia="Calibri"/>
          <w:lang w:eastAsia="en-CA"/>
        </w:rPr>
        <w:t>be</w:t>
      </w:r>
      <w:r w:rsidR="001E7EB0">
        <w:rPr>
          <w:rFonts w:eastAsia="Calibri"/>
          <w:lang w:eastAsia="en-CA"/>
        </w:rPr>
        <w:t xml:space="preserve"> </w:t>
      </w:r>
      <w:r w:rsidRPr="00DE1C2D">
        <w:rPr>
          <w:rFonts w:eastAsia="Calibri"/>
          <w:lang w:eastAsia="en-CA"/>
        </w:rPr>
        <w:t>determined</w:t>
      </w:r>
      <w:r w:rsidR="001E7EB0">
        <w:rPr>
          <w:rFonts w:eastAsia="Calibri"/>
          <w:lang w:eastAsia="en-CA"/>
        </w:rPr>
        <w:t xml:space="preserve"> </w:t>
      </w:r>
      <w:r w:rsidRPr="00DE1C2D">
        <w:rPr>
          <w:rFonts w:eastAsia="Calibri"/>
          <w:lang w:eastAsia="en-CA"/>
        </w:rPr>
        <w:t>that</w:t>
      </w:r>
      <w:r w:rsidR="00A55C49">
        <w:rPr>
          <w:rFonts w:eastAsia="Calibri"/>
          <w:lang w:eastAsia="en-CA"/>
        </w:rPr>
        <w:t>,</w:t>
      </w:r>
      <w:r w:rsidR="001E7EB0">
        <w:rPr>
          <w:rFonts w:eastAsia="Calibri"/>
          <w:lang w:eastAsia="en-CA"/>
        </w:rPr>
        <w:t xml:space="preserve"> </w:t>
      </w:r>
      <w:r w:rsidRPr="00DE1C2D">
        <w:rPr>
          <w:rFonts w:eastAsia="Calibri"/>
          <w:lang w:eastAsia="en-CA"/>
        </w:rPr>
        <w:t>going</w:t>
      </w:r>
      <w:r w:rsidR="001E7EB0">
        <w:rPr>
          <w:rFonts w:eastAsia="Calibri"/>
          <w:lang w:eastAsia="en-CA"/>
        </w:rPr>
        <w:t xml:space="preserve"> </w:t>
      </w:r>
      <w:r w:rsidRPr="00DE1C2D">
        <w:rPr>
          <w:rFonts w:eastAsia="Calibri"/>
          <w:lang w:eastAsia="en-CA"/>
        </w:rPr>
        <w:t>forward,</w:t>
      </w:r>
      <w:r w:rsidR="001E7EB0">
        <w:rPr>
          <w:rFonts w:eastAsia="Calibri"/>
          <w:lang w:eastAsia="en-CA"/>
        </w:rPr>
        <w:t xml:space="preserve"> </w:t>
      </w:r>
      <w:r w:rsidRPr="00DE1C2D">
        <w:rPr>
          <w:rFonts w:eastAsia="Calibri"/>
          <w:lang w:eastAsia="en-CA"/>
        </w:rPr>
        <w:t>contractual</w:t>
      </w:r>
      <w:r w:rsidR="001E7EB0">
        <w:rPr>
          <w:rFonts w:eastAsia="Calibri"/>
          <w:lang w:eastAsia="en-CA"/>
        </w:rPr>
        <w:t xml:space="preserve"> </w:t>
      </w:r>
      <w:r w:rsidRPr="00DE1C2D">
        <w:rPr>
          <w:rFonts w:eastAsia="Calibri"/>
          <w:lang w:eastAsia="en-CA"/>
        </w:rPr>
        <w:t>arrangements</w:t>
      </w:r>
      <w:r w:rsidR="001E7EB0">
        <w:rPr>
          <w:rFonts w:eastAsia="Calibri"/>
          <w:lang w:eastAsia="en-CA"/>
        </w:rPr>
        <w:t xml:space="preserve"> </w:t>
      </w:r>
      <w:r w:rsidRPr="00DE1C2D">
        <w:rPr>
          <w:rFonts w:eastAsia="Calibri"/>
          <w:lang w:eastAsia="en-CA"/>
        </w:rPr>
        <w:t>and</w:t>
      </w:r>
      <w:r w:rsidR="001E7EB0">
        <w:rPr>
          <w:rFonts w:eastAsia="Calibri"/>
          <w:lang w:eastAsia="en-CA"/>
        </w:rPr>
        <w:t xml:space="preserve"> </w:t>
      </w:r>
      <w:r w:rsidRPr="00DE1C2D">
        <w:rPr>
          <w:rFonts w:eastAsia="Calibri"/>
          <w:lang w:eastAsia="en-CA"/>
        </w:rPr>
        <w:t>partnerships</w:t>
      </w:r>
      <w:r w:rsidR="001E7EB0">
        <w:rPr>
          <w:rFonts w:eastAsia="Calibri"/>
          <w:lang w:eastAsia="en-CA"/>
        </w:rPr>
        <w:t xml:space="preserve"> </w:t>
      </w:r>
      <w:r w:rsidRPr="00DE1C2D">
        <w:rPr>
          <w:rFonts w:eastAsia="Calibri"/>
          <w:lang w:eastAsia="en-CA"/>
        </w:rPr>
        <w:t>rather</w:t>
      </w:r>
      <w:r w:rsidR="001E7EB0">
        <w:rPr>
          <w:rFonts w:eastAsia="Calibri"/>
          <w:lang w:eastAsia="en-CA"/>
        </w:rPr>
        <w:t xml:space="preserve"> </w:t>
      </w:r>
      <w:r w:rsidRPr="00DE1C2D">
        <w:rPr>
          <w:rFonts w:eastAsia="Calibri"/>
          <w:lang w:eastAsia="en-CA"/>
        </w:rPr>
        <w:t>than</w:t>
      </w:r>
      <w:r w:rsidR="001E7EB0">
        <w:rPr>
          <w:rFonts w:eastAsia="Calibri"/>
          <w:lang w:eastAsia="en-CA"/>
        </w:rPr>
        <w:t xml:space="preserve"> </w:t>
      </w:r>
      <w:r w:rsidRPr="00DE1C2D">
        <w:rPr>
          <w:rFonts w:eastAsia="Calibri"/>
          <w:lang w:eastAsia="en-CA"/>
        </w:rPr>
        <w:t>device</w:t>
      </w:r>
      <w:r w:rsidR="001E7EB0">
        <w:rPr>
          <w:rFonts w:eastAsia="Calibri"/>
          <w:lang w:eastAsia="en-CA"/>
        </w:rPr>
        <w:t xml:space="preserve"> </w:t>
      </w:r>
      <w:r w:rsidRPr="00DE1C2D">
        <w:rPr>
          <w:rFonts w:eastAsia="Calibri"/>
          <w:lang w:eastAsia="en-CA"/>
        </w:rPr>
        <w:t>sales</w:t>
      </w:r>
      <w:r w:rsidR="001E7EB0">
        <w:rPr>
          <w:rFonts w:eastAsia="Calibri"/>
          <w:lang w:eastAsia="en-CA"/>
        </w:rPr>
        <w:t xml:space="preserve"> </w:t>
      </w:r>
      <w:r w:rsidRPr="00DE1C2D">
        <w:rPr>
          <w:rFonts w:eastAsia="Calibri"/>
          <w:lang w:eastAsia="en-CA"/>
        </w:rPr>
        <w:t>would</w:t>
      </w:r>
      <w:r w:rsidR="001E7EB0">
        <w:rPr>
          <w:rFonts w:eastAsia="Calibri"/>
          <w:lang w:eastAsia="en-CA"/>
        </w:rPr>
        <w:t xml:space="preserve"> </w:t>
      </w:r>
      <w:r w:rsidRPr="00DE1C2D">
        <w:rPr>
          <w:rFonts w:eastAsia="Calibri"/>
          <w:lang w:eastAsia="en-CA"/>
        </w:rPr>
        <w:t>be</w:t>
      </w:r>
      <w:r w:rsidR="001E7EB0">
        <w:rPr>
          <w:rFonts w:eastAsia="Calibri"/>
          <w:lang w:eastAsia="en-CA"/>
        </w:rPr>
        <w:t xml:space="preserve"> </w:t>
      </w:r>
      <w:r w:rsidRPr="00DE1C2D">
        <w:rPr>
          <w:rFonts w:eastAsia="Calibri"/>
          <w:lang w:eastAsia="en-CA"/>
        </w:rPr>
        <w:t>critical</w:t>
      </w:r>
      <w:r w:rsidR="001E7EB0">
        <w:rPr>
          <w:rFonts w:eastAsia="Calibri"/>
          <w:lang w:eastAsia="en-CA"/>
        </w:rPr>
        <w:t xml:space="preserve"> </w:t>
      </w:r>
      <w:r w:rsidRPr="00DE1C2D">
        <w:rPr>
          <w:rFonts w:eastAsia="Calibri"/>
          <w:lang w:eastAsia="en-CA"/>
        </w:rPr>
        <w:t>performance</w:t>
      </w:r>
      <w:r w:rsidR="001E7EB0">
        <w:rPr>
          <w:rFonts w:eastAsia="Calibri"/>
          <w:lang w:eastAsia="en-CA"/>
        </w:rPr>
        <w:t xml:space="preserve"> </w:t>
      </w:r>
      <w:r w:rsidRPr="00DE1C2D">
        <w:rPr>
          <w:rFonts w:eastAsia="Calibri"/>
          <w:lang w:eastAsia="en-CA"/>
        </w:rPr>
        <w:t>milestones</w:t>
      </w:r>
      <w:r w:rsidR="001E7EB0">
        <w:rPr>
          <w:rFonts w:eastAsia="Calibri"/>
          <w:lang w:eastAsia="en-CA"/>
        </w:rPr>
        <w:t xml:space="preserve"> </w:t>
      </w:r>
      <w:r w:rsidRPr="00DE1C2D">
        <w:rPr>
          <w:rFonts w:eastAsia="Calibri"/>
          <w:lang w:eastAsia="en-CA"/>
        </w:rPr>
        <w:t>in</w:t>
      </w:r>
      <w:r w:rsidR="001E7EB0">
        <w:rPr>
          <w:rFonts w:eastAsia="Calibri"/>
          <w:lang w:eastAsia="en-CA"/>
        </w:rPr>
        <w:t xml:space="preserve"> </w:t>
      </w:r>
      <w:r w:rsidRPr="00DE1C2D">
        <w:rPr>
          <w:rFonts w:eastAsia="Calibri"/>
          <w:lang w:eastAsia="en-CA"/>
        </w:rPr>
        <w:t>the</w:t>
      </w:r>
      <w:r w:rsidR="001E7EB0">
        <w:rPr>
          <w:rFonts w:eastAsia="Calibri"/>
          <w:lang w:eastAsia="en-CA"/>
        </w:rPr>
        <w:t xml:space="preserve"> </w:t>
      </w:r>
      <w:r w:rsidRPr="00DE1C2D">
        <w:rPr>
          <w:rFonts w:eastAsia="Calibri"/>
          <w:lang w:eastAsia="en-CA"/>
        </w:rPr>
        <w:t>company</w:t>
      </w:r>
      <w:r w:rsidR="001B6845" w:rsidRPr="00DE1C2D">
        <w:rPr>
          <w:rFonts w:eastAsia="Calibri"/>
          <w:lang w:eastAsia="en-CA"/>
        </w:rPr>
        <w:t>’</w:t>
      </w:r>
      <w:r w:rsidRPr="00DE1C2D">
        <w:rPr>
          <w:rFonts w:eastAsia="Calibri"/>
          <w:lang w:eastAsia="en-CA"/>
        </w:rPr>
        <w:t>s</w:t>
      </w:r>
      <w:r w:rsidR="001E7EB0">
        <w:rPr>
          <w:rFonts w:eastAsia="Calibri"/>
          <w:lang w:eastAsia="en-CA"/>
        </w:rPr>
        <w:t xml:space="preserve"> </w:t>
      </w:r>
      <w:r w:rsidRPr="00DE1C2D">
        <w:rPr>
          <w:rFonts w:eastAsia="Calibri"/>
          <w:lang w:eastAsia="en-CA"/>
        </w:rPr>
        <w:t>3D</w:t>
      </w:r>
      <w:r w:rsidR="001E7EB0">
        <w:rPr>
          <w:rFonts w:eastAsia="Calibri"/>
          <w:lang w:eastAsia="en-CA"/>
        </w:rPr>
        <w:t xml:space="preserve"> </w:t>
      </w:r>
      <w:r w:rsidRPr="00DE1C2D">
        <w:rPr>
          <w:rFonts w:eastAsia="Calibri"/>
          <w:lang w:eastAsia="en-CA"/>
        </w:rPr>
        <w:t>printing</w:t>
      </w:r>
      <w:r w:rsidR="001E7EB0">
        <w:rPr>
          <w:rFonts w:eastAsia="Calibri"/>
          <w:lang w:eastAsia="en-CA"/>
        </w:rPr>
        <w:t xml:space="preserve"> </w:t>
      </w:r>
      <w:r w:rsidRPr="00DE1C2D">
        <w:rPr>
          <w:rFonts w:eastAsia="Calibri"/>
          <w:lang w:eastAsia="en-CA"/>
        </w:rPr>
        <w:t>business.</w:t>
      </w:r>
      <w:r w:rsidRPr="00DE1C2D">
        <w:rPr>
          <w:rStyle w:val="FootnoteReference"/>
          <w:rFonts w:eastAsia="Calibri"/>
        </w:rPr>
        <w:footnoteReference w:id="27"/>
      </w:r>
    </w:p>
    <w:p w14:paraId="409F9DFB" w14:textId="77777777" w:rsidR="0057147C" w:rsidRPr="00DE1C2D" w:rsidRDefault="0057147C" w:rsidP="0057147C">
      <w:pPr>
        <w:pStyle w:val="BodyTextMain"/>
        <w:rPr>
          <w:rFonts w:eastAsia="Calibri"/>
          <w:lang w:eastAsia="en-CA"/>
        </w:rPr>
      </w:pPr>
    </w:p>
    <w:p w14:paraId="467C6C51" w14:textId="2DD25097" w:rsidR="0057147C" w:rsidRPr="00DE1C2D" w:rsidRDefault="0057147C" w:rsidP="0057147C">
      <w:pPr>
        <w:pStyle w:val="BodyTextMain"/>
      </w:pPr>
      <w:r w:rsidRPr="00DE1C2D">
        <w:rPr>
          <w:rFonts w:eastAsia="Calibri"/>
          <w:lang w:eastAsia="en-CA"/>
        </w:rPr>
        <w:t>HP</w:t>
      </w:r>
      <w:r w:rsidR="001E7EB0">
        <w:rPr>
          <w:rFonts w:eastAsia="Calibri"/>
          <w:lang w:eastAsia="en-CA"/>
        </w:rPr>
        <w:t xml:space="preserve"> </w:t>
      </w:r>
      <w:r w:rsidRPr="00DE1C2D">
        <w:rPr>
          <w:rFonts w:eastAsia="Calibri"/>
          <w:lang w:eastAsia="en-CA"/>
        </w:rPr>
        <w:t>was</w:t>
      </w:r>
      <w:r w:rsidR="001E7EB0">
        <w:rPr>
          <w:rFonts w:eastAsia="Calibri"/>
          <w:lang w:eastAsia="en-CA"/>
        </w:rPr>
        <w:t xml:space="preserve"> </w:t>
      </w:r>
      <w:r w:rsidRPr="00DE1C2D">
        <w:rPr>
          <w:rFonts w:eastAsia="Calibri"/>
          <w:lang w:eastAsia="en-CA"/>
        </w:rPr>
        <w:t>exploring</w:t>
      </w:r>
      <w:r w:rsidR="001E7EB0">
        <w:rPr>
          <w:rFonts w:eastAsia="Calibri"/>
          <w:lang w:eastAsia="en-CA"/>
        </w:rPr>
        <w:t xml:space="preserve"> </w:t>
      </w:r>
      <w:r w:rsidRPr="00DE1C2D">
        <w:rPr>
          <w:rFonts w:eastAsia="Calibri"/>
          <w:lang w:eastAsia="en-CA"/>
        </w:rPr>
        <w:t>different</w:t>
      </w:r>
      <w:r w:rsidR="001E7EB0">
        <w:rPr>
          <w:rFonts w:eastAsia="Calibri"/>
          <w:lang w:eastAsia="en-CA"/>
        </w:rPr>
        <w:t xml:space="preserve"> </w:t>
      </w:r>
      <w:r w:rsidRPr="00DE1C2D">
        <w:rPr>
          <w:rFonts w:eastAsia="Calibri"/>
          <w:lang w:eastAsia="en-CA"/>
        </w:rPr>
        <w:t>business</w:t>
      </w:r>
      <w:r w:rsidR="001E7EB0">
        <w:rPr>
          <w:rFonts w:eastAsia="Calibri"/>
          <w:lang w:eastAsia="en-CA"/>
        </w:rPr>
        <w:t xml:space="preserve"> </w:t>
      </w:r>
      <w:r w:rsidRPr="00DE1C2D">
        <w:rPr>
          <w:rFonts w:eastAsia="Calibri"/>
          <w:lang w:eastAsia="en-CA"/>
        </w:rPr>
        <w:t>models</w:t>
      </w:r>
      <w:r w:rsidR="001E7EB0">
        <w:rPr>
          <w:rFonts w:eastAsia="Calibri"/>
          <w:lang w:eastAsia="en-CA"/>
        </w:rPr>
        <w:t xml:space="preserve"> </w:t>
      </w:r>
      <w:r w:rsidRPr="00DE1C2D">
        <w:rPr>
          <w:rFonts w:eastAsia="Calibri"/>
          <w:lang w:eastAsia="en-CA"/>
        </w:rPr>
        <w:t>in</w:t>
      </w:r>
      <w:r w:rsidR="001E7EB0">
        <w:rPr>
          <w:rFonts w:eastAsia="Calibri"/>
          <w:lang w:eastAsia="en-CA"/>
        </w:rPr>
        <w:t xml:space="preserve"> </w:t>
      </w:r>
      <w:r w:rsidRPr="00DE1C2D">
        <w:rPr>
          <w:rFonts w:eastAsia="Calibri"/>
          <w:lang w:eastAsia="en-CA"/>
        </w:rPr>
        <w:t>monetizing</w:t>
      </w:r>
      <w:r w:rsidR="001E7EB0">
        <w:rPr>
          <w:rFonts w:eastAsia="Calibri"/>
          <w:lang w:eastAsia="en-CA"/>
        </w:rPr>
        <w:t xml:space="preserve"> </w:t>
      </w:r>
      <w:r w:rsidRPr="00DE1C2D">
        <w:rPr>
          <w:rFonts w:eastAsia="Calibri"/>
          <w:lang w:eastAsia="en-CA"/>
        </w:rPr>
        <w:t>not</w:t>
      </w:r>
      <w:r w:rsidR="001E7EB0">
        <w:rPr>
          <w:rFonts w:eastAsia="Calibri"/>
          <w:lang w:eastAsia="en-CA"/>
        </w:rPr>
        <w:t xml:space="preserve"> </w:t>
      </w:r>
      <w:r w:rsidRPr="00DE1C2D">
        <w:rPr>
          <w:rFonts w:eastAsia="Calibri"/>
          <w:lang w:eastAsia="en-CA"/>
        </w:rPr>
        <w:t>only</w:t>
      </w:r>
      <w:r w:rsidR="001E7EB0">
        <w:rPr>
          <w:rFonts w:eastAsia="Calibri"/>
          <w:lang w:eastAsia="en-CA"/>
        </w:rPr>
        <w:t xml:space="preserve"> </w:t>
      </w:r>
      <w:r w:rsidRPr="00DE1C2D">
        <w:rPr>
          <w:rFonts w:eastAsia="Calibri"/>
          <w:lang w:eastAsia="en-CA"/>
        </w:rPr>
        <w:t>the</w:t>
      </w:r>
      <w:r w:rsidR="001E7EB0">
        <w:rPr>
          <w:rFonts w:eastAsia="Calibri"/>
          <w:lang w:eastAsia="en-CA"/>
        </w:rPr>
        <w:t xml:space="preserve"> </w:t>
      </w:r>
      <w:r w:rsidRPr="00DE1C2D">
        <w:rPr>
          <w:rFonts w:eastAsia="Calibri"/>
          <w:lang w:eastAsia="en-CA"/>
        </w:rPr>
        <w:t>hardware</w:t>
      </w:r>
      <w:r w:rsidR="001E7EB0">
        <w:rPr>
          <w:rFonts w:eastAsia="Calibri"/>
          <w:lang w:eastAsia="en-CA"/>
        </w:rPr>
        <w:t xml:space="preserve"> </w:t>
      </w:r>
      <w:r w:rsidRPr="00DE1C2D">
        <w:rPr>
          <w:rFonts w:eastAsia="Calibri"/>
          <w:lang w:eastAsia="en-CA"/>
        </w:rPr>
        <w:t>but</w:t>
      </w:r>
      <w:r w:rsidR="001E7EB0">
        <w:rPr>
          <w:rFonts w:eastAsia="Calibri"/>
          <w:lang w:eastAsia="en-CA"/>
        </w:rPr>
        <w:t xml:space="preserve"> </w:t>
      </w:r>
      <w:r w:rsidRPr="00DE1C2D">
        <w:rPr>
          <w:rFonts w:eastAsia="Calibri"/>
          <w:lang w:eastAsia="en-CA"/>
        </w:rPr>
        <w:t>also</w:t>
      </w:r>
      <w:r w:rsidR="001E7EB0">
        <w:rPr>
          <w:rFonts w:eastAsia="Calibri"/>
          <w:lang w:eastAsia="en-CA"/>
        </w:rPr>
        <w:t xml:space="preserve"> </w:t>
      </w:r>
      <w:r w:rsidRPr="00DE1C2D">
        <w:rPr>
          <w:rFonts w:eastAsia="Calibri"/>
          <w:lang w:eastAsia="en-CA"/>
        </w:rPr>
        <w:t>the</w:t>
      </w:r>
      <w:r w:rsidR="001E7EB0">
        <w:rPr>
          <w:rFonts w:eastAsia="Calibri"/>
          <w:lang w:eastAsia="en-CA"/>
        </w:rPr>
        <w:t xml:space="preserve"> </w:t>
      </w:r>
      <w:r w:rsidRPr="00DE1C2D">
        <w:rPr>
          <w:rFonts w:eastAsia="Calibri"/>
          <w:lang w:eastAsia="en-CA"/>
        </w:rPr>
        <w:t>software</w:t>
      </w:r>
      <w:r w:rsidR="001E7EB0">
        <w:rPr>
          <w:rFonts w:eastAsia="Calibri"/>
          <w:lang w:eastAsia="en-CA"/>
        </w:rPr>
        <w:t xml:space="preserve"> </w:t>
      </w:r>
      <w:r w:rsidRPr="00DE1C2D">
        <w:rPr>
          <w:rFonts w:eastAsia="Calibri"/>
          <w:lang w:eastAsia="en-CA"/>
        </w:rPr>
        <w:t>and</w:t>
      </w:r>
      <w:r w:rsidR="001E7EB0">
        <w:rPr>
          <w:rFonts w:eastAsia="Calibri"/>
          <w:lang w:eastAsia="en-CA"/>
        </w:rPr>
        <w:t xml:space="preserve"> </w:t>
      </w:r>
      <w:r w:rsidRPr="00DE1C2D">
        <w:rPr>
          <w:rFonts w:eastAsia="Calibri"/>
          <w:lang w:eastAsia="en-CA"/>
        </w:rPr>
        <w:t>services</w:t>
      </w:r>
      <w:r w:rsidR="001E7EB0">
        <w:rPr>
          <w:rFonts w:eastAsia="Calibri"/>
          <w:lang w:eastAsia="en-CA"/>
        </w:rPr>
        <w:t xml:space="preserve"> </w:t>
      </w:r>
      <w:r w:rsidRPr="00DE1C2D">
        <w:rPr>
          <w:rFonts w:eastAsia="Calibri"/>
          <w:lang w:eastAsia="en-CA"/>
        </w:rPr>
        <w:t>related</w:t>
      </w:r>
      <w:r w:rsidR="001E7EB0">
        <w:rPr>
          <w:rFonts w:eastAsia="Calibri"/>
          <w:lang w:eastAsia="en-CA"/>
        </w:rPr>
        <w:t xml:space="preserve"> </w:t>
      </w:r>
      <w:r w:rsidRPr="00DE1C2D">
        <w:rPr>
          <w:rFonts w:eastAsia="Calibri"/>
          <w:lang w:eastAsia="en-CA"/>
        </w:rPr>
        <w:t>to</w:t>
      </w:r>
      <w:r w:rsidR="001E7EB0">
        <w:rPr>
          <w:rFonts w:eastAsia="Calibri"/>
          <w:lang w:eastAsia="en-CA"/>
        </w:rPr>
        <w:t xml:space="preserve"> </w:t>
      </w:r>
      <w:r w:rsidRPr="00DE1C2D">
        <w:rPr>
          <w:rFonts w:eastAsia="Calibri"/>
          <w:lang w:eastAsia="en-CA"/>
        </w:rPr>
        <w:t>3D</w:t>
      </w:r>
      <w:r w:rsidR="001E7EB0">
        <w:rPr>
          <w:rFonts w:eastAsia="Calibri"/>
          <w:lang w:eastAsia="en-CA"/>
        </w:rPr>
        <w:t xml:space="preserve"> </w:t>
      </w:r>
      <w:r w:rsidRPr="00DE1C2D">
        <w:rPr>
          <w:rFonts w:eastAsia="Calibri"/>
          <w:lang w:eastAsia="en-CA"/>
        </w:rPr>
        <w:t>printing.</w:t>
      </w:r>
      <w:r w:rsidR="001E7EB0">
        <w:rPr>
          <w:rFonts w:eastAsia="Calibri"/>
          <w:lang w:eastAsia="en-CA"/>
        </w:rPr>
        <w:t xml:space="preserve"> </w:t>
      </w:r>
      <w:r w:rsidR="000801C6">
        <w:rPr>
          <w:rFonts w:eastAsia="Calibri"/>
          <w:lang w:eastAsia="en-CA"/>
        </w:rPr>
        <w:t>That</w:t>
      </w:r>
      <w:r w:rsidR="001E7EB0">
        <w:rPr>
          <w:rFonts w:eastAsia="Calibri"/>
          <w:lang w:eastAsia="en-CA"/>
        </w:rPr>
        <w:t xml:space="preserve"> </w:t>
      </w:r>
      <w:r w:rsidRPr="00DE1C2D">
        <w:rPr>
          <w:rFonts w:eastAsia="Calibri"/>
          <w:lang w:eastAsia="en-CA"/>
        </w:rPr>
        <w:t>led</w:t>
      </w:r>
      <w:r w:rsidR="001E7EB0">
        <w:rPr>
          <w:rFonts w:eastAsia="Calibri"/>
          <w:lang w:eastAsia="en-CA"/>
        </w:rPr>
        <w:t xml:space="preserve"> </w:t>
      </w:r>
      <w:r w:rsidRPr="00DE1C2D">
        <w:rPr>
          <w:rFonts w:eastAsia="Calibri"/>
          <w:lang w:eastAsia="en-CA"/>
        </w:rPr>
        <w:t>to</w:t>
      </w:r>
      <w:r w:rsidR="001E7EB0">
        <w:rPr>
          <w:rFonts w:eastAsia="Calibri"/>
          <w:lang w:eastAsia="en-CA"/>
        </w:rPr>
        <w:t xml:space="preserve"> </w:t>
      </w:r>
      <w:r w:rsidRPr="00DE1C2D">
        <w:rPr>
          <w:rFonts w:eastAsia="Calibri"/>
          <w:lang w:eastAsia="en-CA"/>
        </w:rPr>
        <w:t>3D-as-a-Service</w:t>
      </w:r>
      <w:r w:rsidR="001E7EB0">
        <w:rPr>
          <w:rFonts w:eastAsia="Calibri"/>
          <w:lang w:eastAsia="en-CA"/>
        </w:rPr>
        <w:t xml:space="preserve"> </w:t>
      </w:r>
      <w:r w:rsidRPr="00DE1C2D">
        <w:rPr>
          <w:rFonts w:eastAsia="Calibri"/>
          <w:lang w:eastAsia="en-CA"/>
        </w:rPr>
        <w:t>(</w:t>
      </w:r>
      <w:r w:rsidRPr="00DE1C2D">
        <w:t>3DaaS)</w:t>
      </w:r>
      <w:r w:rsidR="001E7EB0">
        <w:t xml:space="preserve"> </w:t>
      </w:r>
      <w:r w:rsidRPr="00DE1C2D">
        <w:t>as</w:t>
      </w:r>
      <w:r w:rsidR="001E7EB0">
        <w:t xml:space="preserve"> </w:t>
      </w:r>
      <w:r w:rsidRPr="00DE1C2D">
        <w:rPr>
          <w:rFonts w:eastAsia="Calibri"/>
          <w:lang w:eastAsia="en-CA"/>
        </w:rPr>
        <w:t>a</w:t>
      </w:r>
      <w:r w:rsidR="001E7EB0">
        <w:rPr>
          <w:rFonts w:eastAsia="Calibri"/>
          <w:lang w:eastAsia="en-CA"/>
        </w:rPr>
        <w:t xml:space="preserve"> </w:t>
      </w:r>
      <w:r w:rsidRPr="00DE1C2D">
        <w:rPr>
          <w:rFonts w:eastAsia="Calibri"/>
          <w:lang w:eastAsia="en-CA"/>
        </w:rPr>
        <w:t>possible</w:t>
      </w:r>
      <w:r w:rsidR="001E7EB0">
        <w:rPr>
          <w:rFonts w:eastAsia="Calibri"/>
          <w:lang w:eastAsia="en-CA"/>
        </w:rPr>
        <w:t xml:space="preserve"> </w:t>
      </w:r>
      <w:r w:rsidRPr="00DE1C2D">
        <w:rPr>
          <w:rFonts w:eastAsia="Calibri"/>
          <w:lang w:eastAsia="en-CA"/>
        </w:rPr>
        <w:t>revenue</w:t>
      </w:r>
      <w:r w:rsidR="001E7EB0">
        <w:rPr>
          <w:rFonts w:eastAsia="Calibri"/>
          <w:lang w:eastAsia="en-CA"/>
        </w:rPr>
        <w:t xml:space="preserve"> </w:t>
      </w:r>
      <w:r w:rsidRPr="00DE1C2D">
        <w:rPr>
          <w:rFonts w:eastAsia="Calibri"/>
          <w:lang w:eastAsia="en-CA"/>
        </w:rPr>
        <w:t>stream.</w:t>
      </w:r>
      <w:r w:rsidR="001E7EB0">
        <w:rPr>
          <w:rFonts w:eastAsia="Calibri"/>
          <w:lang w:eastAsia="en-CA"/>
        </w:rPr>
        <w:t xml:space="preserve"> </w:t>
      </w:r>
      <w:r w:rsidRPr="00DE1C2D">
        <w:rPr>
          <w:rFonts w:eastAsia="Calibri"/>
          <w:lang w:eastAsia="en-CA"/>
        </w:rPr>
        <w:t>3DaaS</w:t>
      </w:r>
      <w:r w:rsidR="001E7EB0">
        <w:rPr>
          <w:rFonts w:eastAsia="Calibri"/>
          <w:lang w:eastAsia="en-CA"/>
        </w:rPr>
        <w:t xml:space="preserve"> </w:t>
      </w:r>
      <w:r w:rsidRPr="00DE1C2D">
        <w:rPr>
          <w:rFonts w:eastAsia="Calibri"/>
          <w:lang w:eastAsia="en-CA"/>
        </w:rPr>
        <w:t>would</w:t>
      </w:r>
      <w:r w:rsidR="001E7EB0">
        <w:rPr>
          <w:rFonts w:eastAsia="Calibri"/>
          <w:lang w:eastAsia="en-CA"/>
        </w:rPr>
        <w:t xml:space="preserve"> </w:t>
      </w:r>
      <w:r w:rsidRPr="00DE1C2D">
        <w:rPr>
          <w:rFonts w:eastAsia="Calibri"/>
          <w:lang w:eastAsia="en-CA"/>
        </w:rPr>
        <w:t>have</w:t>
      </w:r>
      <w:r w:rsidR="001E7EB0">
        <w:rPr>
          <w:rFonts w:eastAsia="Calibri"/>
          <w:lang w:eastAsia="en-CA"/>
        </w:rPr>
        <w:t xml:space="preserve"> </w:t>
      </w:r>
      <w:r w:rsidRPr="00DE1C2D">
        <w:t>a</w:t>
      </w:r>
      <w:r w:rsidR="001E7EB0">
        <w:t xml:space="preserve"> </w:t>
      </w:r>
      <w:r w:rsidRPr="00DE1C2D">
        <w:t>strong</w:t>
      </w:r>
      <w:r w:rsidR="001E7EB0">
        <w:t xml:space="preserve"> </w:t>
      </w:r>
      <w:r w:rsidRPr="00DE1C2D">
        <w:t>component</w:t>
      </w:r>
      <w:r w:rsidR="001E7EB0">
        <w:t xml:space="preserve"> </w:t>
      </w:r>
      <w:r w:rsidRPr="00DE1C2D">
        <w:t>of</w:t>
      </w:r>
      <w:r w:rsidR="001E7EB0">
        <w:t xml:space="preserve"> </w:t>
      </w:r>
      <w:r w:rsidRPr="00DE1C2D">
        <w:t>service</w:t>
      </w:r>
      <w:r w:rsidR="001E7EB0">
        <w:t xml:space="preserve"> </w:t>
      </w:r>
      <w:r w:rsidRPr="00DE1C2D">
        <w:t>and</w:t>
      </w:r>
      <w:r w:rsidR="001E7EB0">
        <w:t xml:space="preserve"> </w:t>
      </w:r>
      <w:r w:rsidRPr="00DE1C2D">
        <w:t>support</w:t>
      </w:r>
      <w:r w:rsidR="001E7EB0">
        <w:t xml:space="preserve"> </w:t>
      </w:r>
      <w:r w:rsidRPr="00DE1C2D">
        <w:t>as</w:t>
      </w:r>
      <w:r w:rsidR="001E7EB0">
        <w:t xml:space="preserve"> </w:t>
      </w:r>
      <w:r w:rsidRPr="00DE1C2D">
        <w:t>part</w:t>
      </w:r>
      <w:r w:rsidR="001E7EB0">
        <w:t xml:space="preserve"> </w:t>
      </w:r>
      <w:r w:rsidRPr="00DE1C2D">
        <w:t>of</w:t>
      </w:r>
      <w:r w:rsidR="001E7EB0">
        <w:t xml:space="preserve"> </w:t>
      </w:r>
      <w:r w:rsidRPr="00DE1C2D">
        <w:t>the</w:t>
      </w:r>
      <w:r w:rsidR="001E7EB0">
        <w:t xml:space="preserve"> </w:t>
      </w:r>
      <w:r w:rsidRPr="00DE1C2D">
        <w:t>business</w:t>
      </w:r>
      <w:r w:rsidR="001E7EB0">
        <w:t xml:space="preserve"> </w:t>
      </w:r>
      <w:r w:rsidRPr="00DE1C2D">
        <w:t>model.</w:t>
      </w:r>
      <w:r w:rsidR="001E7EB0">
        <w:t xml:space="preserve"> </w:t>
      </w:r>
      <w:r w:rsidRPr="00DE1C2D">
        <w:t>It</w:t>
      </w:r>
      <w:r w:rsidR="001E7EB0">
        <w:t xml:space="preserve"> </w:t>
      </w:r>
      <w:r w:rsidRPr="00DE1C2D">
        <w:t>would</w:t>
      </w:r>
      <w:r w:rsidR="001E7EB0">
        <w:t xml:space="preserve"> </w:t>
      </w:r>
      <w:r w:rsidRPr="00DE1C2D">
        <w:t>provide</w:t>
      </w:r>
      <w:r w:rsidR="001E7EB0">
        <w:t xml:space="preserve"> </w:t>
      </w:r>
      <w:r w:rsidRPr="00DE1C2D">
        <w:t>“automatic</w:t>
      </w:r>
      <w:r w:rsidR="001E7EB0">
        <w:t xml:space="preserve"> </w:t>
      </w:r>
      <w:r w:rsidRPr="00DE1C2D">
        <w:t>replenishment</w:t>
      </w:r>
      <w:r w:rsidR="001E7EB0">
        <w:t xml:space="preserve"> </w:t>
      </w:r>
      <w:r w:rsidRPr="00DE1C2D">
        <w:t>of</w:t>
      </w:r>
      <w:r w:rsidR="001E7EB0">
        <w:t xml:space="preserve"> </w:t>
      </w:r>
      <w:r w:rsidRPr="00DE1C2D">
        <w:t>HP</w:t>
      </w:r>
      <w:r w:rsidR="001E7EB0">
        <w:t xml:space="preserve"> </w:t>
      </w:r>
      <w:r w:rsidRPr="00DE1C2D">
        <w:t>3D</w:t>
      </w:r>
      <w:r w:rsidR="001E7EB0">
        <w:t xml:space="preserve"> </w:t>
      </w:r>
      <w:r w:rsidR="000801C6">
        <w:t>s</w:t>
      </w:r>
      <w:r w:rsidRPr="00DE1C2D">
        <w:t>upplies,</w:t>
      </w:r>
      <w:r w:rsidR="001E7EB0">
        <w:t xml:space="preserve"> </w:t>
      </w:r>
      <w:r w:rsidRPr="00DE1C2D">
        <w:t>simplified</w:t>
      </w:r>
      <w:r w:rsidR="001E7EB0">
        <w:t xml:space="preserve"> </w:t>
      </w:r>
      <w:r w:rsidRPr="00DE1C2D">
        <w:t>tracking</w:t>
      </w:r>
      <w:r w:rsidR="001E7EB0">
        <w:t xml:space="preserve"> </w:t>
      </w:r>
      <w:r w:rsidRPr="00DE1C2D">
        <w:t>of</w:t>
      </w:r>
      <w:r w:rsidR="001E7EB0">
        <w:t xml:space="preserve"> </w:t>
      </w:r>
      <w:r w:rsidRPr="00DE1C2D">
        <w:t>billing</w:t>
      </w:r>
      <w:r w:rsidR="001E7EB0">
        <w:t xml:space="preserve"> </w:t>
      </w:r>
      <w:r w:rsidRPr="00DE1C2D">
        <w:t>and</w:t>
      </w:r>
      <w:r w:rsidR="001E7EB0">
        <w:t xml:space="preserve"> </w:t>
      </w:r>
      <w:r w:rsidRPr="00DE1C2D">
        <w:t>usage,</w:t>
      </w:r>
      <w:r w:rsidR="001E7EB0">
        <w:t xml:space="preserve"> </w:t>
      </w:r>
      <w:r w:rsidRPr="00DE1C2D">
        <w:t>and</w:t>
      </w:r>
      <w:r w:rsidR="001E7EB0">
        <w:t xml:space="preserve"> </w:t>
      </w:r>
      <w:r w:rsidRPr="00DE1C2D">
        <w:t>reliable</w:t>
      </w:r>
      <w:r w:rsidR="001E7EB0">
        <w:t xml:space="preserve"> </w:t>
      </w:r>
      <w:r w:rsidRPr="00DE1C2D">
        <w:t>remote</w:t>
      </w:r>
      <w:r w:rsidR="001E7EB0">
        <w:t xml:space="preserve"> </w:t>
      </w:r>
      <w:r w:rsidRPr="00DE1C2D">
        <w:t>and</w:t>
      </w:r>
      <w:r w:rsidR="001E7EB0">
        <w:t xml:space="preserve"> </w:t>
      </w:r>
      <w:r w:rsidRPr="00DE1C2D">
        <w:t>on-site</w:t>
      </w:r>
      <w:r w:rsidR="001E7EB0">
        <w:t xml:space="preserve"> </w:t>
      </w:r>
      <w:r w:rsidRPr="00DE1C2D">
        <w:t>support</w:t>
      </w:r>
      <w:r w:rsidR="001E7EB0">
        <w:t xml:space="preserve"> </w:t>
      </w:r>
      <w:r w:rsidRPr="00DE1C2D">
        <w:t>services.”</w:t>
      </w:r>
      <w:r w:rsidR="001E7EB0">
        <w:t xml:space="preserve"> </w:t>
      </w:r>
      <w:r w:rsidRPr="00DE1C2D">
        <w:t>The</w:t>
      </w:r>
      <w:r w:rsidR="001E7EB0">
        <w:t xml:space="preserve"> </w:t>
      </w:r>
      <w:r w:rsidRPr="00DE1C2D">
        <w:t>company</w:t>
      </w:r>
      <w:r w:rsidR="001E7EB0">
        <w:t xml:space="preserve"> </w:t>
      </w:r>
      <w:r w:rsidRPr="00DE1C2D">
        <w:t>viewed</w:t>
      </w:r>
      <w:r w:rsidR="001E7EB0">
        <w:t xml:space="preserve"> </w:t>
      </w:r>
      <w:r w:rsidRPr="00DE1C2D">
        <w:t>the</w:t>
      </w:r>
      <w:r w:rsidR="001E7EB0">
        <w:t xml:space="preserve"> </w:t>
      </w:r>
      <w:r w:rsidRPr="00DE1C2D">
        <w:t>3DaaS</w:t>
      </w:r>
      <w:r w:rsidR="001E7EB0">
        <w:t xml:space="preserve"> </w:t>
      </w:r>
      <w:r w:rsidRPr="00DE1C2D">
        <w:t>model</w:t>
      </w:r>
      <w:r w:rsidR="001E7EB0">
        <w:t xml:space="preserve"> </w:t>
      </w:r>
      <w:r w:rsidRPr="00DE1C2D">
        <w:rPr>
          <w:lang w:eastAsia="en-IN"/>
        </w:rPr>
        <w:t>as</w:t>
      </w:r>
      <w:r w:rsidR="001E7EB0">
        <w:rPr>
          <w:lang w:eastAsia="en-IN"/>
        </w:rPr>
        <w:t xml:space="preserve"> </w:t>
      </w:r>
      <w:r w:rsidRPr="00DE1C2D">
        <w:rPr>
          <w:lang w:eastAsia="en-IN"/>
        </w:rPr>
        <w:t>“</w:t>
      </w:r>
      <w:r w:rsidRPr="00DE1C2D">
        <w:t>ideal</w:t>
      </w:r>
      <w:r w:rsidR="001E7EB0">
        <w:t xml:space="preserve"> </w:t>
      </w:r>
      <w:r w:rsidRPr="00DE1C2D">
        <w:t>for</w:t>
      </w:r>
      <w:r w:rsidR="001E7EB0">
        <w:t xml:space="preserve"> </w:t>
      </w:r>
      <w:r w:rsidRPr="00DE1C2D">
        <w:t>customers</w:t>
      </w:r>
      <w:r w:rsidR="001E7EB0">
        <w:t xml:space="preserve"> </w:t>
      </w:r>
      <w:r w:rsidRPr="00DE1C2D">
        <w:t>looking</w:t>
      </w:r>
      <w:r w:rsidR="001E7EB0">
        <w:t xml:space="preserve"> </w:t>
      </w:r>
      <w:r w:rsidRPr="00DE1C2D">
        <w:t>to</w:t>
      </w:r>
      <w:r w:rsidR="001E7EB0">
        <w:t xml:space="preserve"> </w:t>
      </w:r>
      <w:r w:rsidRPr="00DE1C2D">
        <w:t>accelerate</w:t>
      </w:r>
      <w:r w:rsidR="001E7EB0">
        <w:t xml:space="preserve"> </w:t>
      </w:r>
      <w:r w:rsidRPr="00DE1C2D">
        <w:t>product</w:t>
      </w:r>
      <w:r w:rsidR="001E7EB0">
        <w:t xml:space="preserve"> </w:t>
      </w:r>
      <w:r w:rsidRPr="00DE1C2D">
        <w:t>life</w:t>
      </w:r>
      <w:r w:rsidR="001E7EB0">
        <w:t xml:space="preserve"> </w:t>
      </w:r>
      <w:r w:rsidRPr="00DE1C2D">
        <w:t>cycles</w:t>
      </w:r>
      <w:r w:rsidR="001E7EB0">
        <w:t xml:space="preserve"> </w:t>
      </w:r>
      <w:r w:rsidRPr="00DE1C2D">
        <w:t>with</w:t>
      </w:r>
      <w:r w:rsidR="001E7EB0">
        <w:t xml:space="preserve"> </w:t>
      </w:r>
      <w:r w:rsidRPr="00DE1C2D">
        <w:t>optimized</w:t>
      </w:r>
      <w:r w:rsidR="001E7EB0">
        <w:t xml:space="preserve"> </w:t>
      </w:r>
      <w:r w:rsidRPr="00DE1C2D">
        <w:t>in-house</w:t>
      </w:r>
      <w:r w:rsidR="001E7EB0">
        <w:t xml:space="preserve"> </w:t>
      </w:r>
      <w:r w:rsidRPr="00DE1C2D">
        <w:t>rapid</w:t>
      </w:r>
      <w:r w:rsidR="001E7EB0">
        <w:t xml:space="preserve"> </w:t>
      </w:r>
      <w:r w:rsidRPr="00DE1C2D">
        <w:t>prototyping</w:t>
      </w:r>
      <w:r w:rsidR="001E7EB0">
        <w:t xml:space="preserve"> </w:t>
      </w:r>
      <w:r w:rsidRPr="00DE1C2D">
        <w:t>and</w:t>
      </w:r>
      <w:r w:rsidR="001E7EB0">
        <w:t xml:space="preserve"> </w:t>
      </w:r>
      <w:r w:rsidRPr="00DE1C2D">
        <w:t>final</w:t>
      </w:r>
      <w:r w:rsidR="001E7EB0">
        <w:t xml:space="preserve"> </w:t>
      </w:r>
      <w:r w:rsidRPr="00DE1C2D">
        <w:t>part</w:t>
      </w:r>
      <w:r w:rsidR="001E7EB0">
        <w:t xml:space="preserve"> </w:t>
      </w:r>
      <w:r w:rsidRPr="00DE1C2D">
        <w:t>production.”</w:t>
      </w:r>
      <w:r w:rsidRPr="00DE1C2D">
        <w:rPr>
          <w:rStyle w:val="FootnoteReference"/>
        </w:rPr>
        <w:footnoteReference w:id="28"/>
      </w:r>
    </w:p>
    <w:p w14:paraId="2E5439DE" w14:textId="77777777" w:rsidR="0057147C" w:rsidRPr="00DE1C2D" w:rsidRDefault="0057147C" w:rsidP="0057147C">
      <w:pPr>
        <w:pStyle w:val="BodyTextMain"/>
      </w:pPr>
    </w:p>
    <w:p w14:paraId="703CB656" w14:textId="20668919" w:rsidR="0057147C" w:rsidRPr="00DE1C2D" w:rsidRDefault="0057147C" w:rsidP="0057147C">
      <w:pPr>
        <w:pStyle w:val="BodyTextMain"/>
      </w:pPr>
      <w:r w:rsidRPr="00DE1C2D">
        <w:t>The</w:t>
      </w:r>
      <w:r w:rsidR="001E7EB0">
        <w:t xml:space="preserve"> </w:t>
      </w:r>
      <w:r w:rsidRPr="00DE1C2D">
        <w:t>company</w:t>
      </w:r>
      <w:r w:rsidR="001B6845" w:rsidRPr="00DE1C2D">
        <w:t>’</w:t>
      </w:r>
      <w:r w:rsidRPr="00DE1C2D">
        <w:t>s</w:t>
      </w:r>
      <w:r w:rsidR="001E7EB0">
        <w:t xml:space="preserve"> </w:t>
      </w:r>
      <w:r w:rsidRPr="00DE1C2D">
        <w:t>3D</w:t>
      </w:r>
      <w:r w:rsidR="001E7EB0">
        <w:t xml:space="preserve"> </w:t>
      </w:r>
      <w:r w:rsidRPr="00DE1C2D">
        <w:t>printers</w:t>
      </w:r>
      <w:r w:rsidR="001E7EB0">
        <w:t xml:space="preserve"> </w:t>
      </w:r>
      <w:r w:rsidRPr="00DE1C2D">
        <w:t>were</w:t>
      </w:r>
      <w:r w:rsidR="001E7EB0">
        <w:t xml:space="preserve"> </w:t>
      </w:r>
      <w:r w:rsidRPr="00DE1C2D">
        <w:t>generating</w:t>
      </w:r>
      <w:r w:rsidR="001E7EB0">
        <w:t xml:space="preserve"> </w:t>
      </w:r>
      <w:r w:rsidRPr="00DE1C2D">
        <w:t>data</w:t>
      </w:r>
      <w:r w:rsidR="001E7EB0">
        <w:t xml:space="preserve"> </w:t>
      </w:r>
      <w:r w:rsidRPr="00DE1C2D">
        <w:t>about</w:t>
      </w:r>
      <w:r w:rsidR="001E7EB0">
        <w:t xml:space="preserve"> </w:t>
      </w:r>
      <w:r w:rsidRPr="00DE1C2D">
        <w:t>everything</w:t>
      </w:r>
      <w:r w:rsidR="001E7EB0">
        <w:t xml:space="preserve"> </w:t>
      </w:r>
      <w:r w:rsidRPr="00DE1C2D">
        <w:t>going</w:t>
      </w:r>
      <w:r w:rsidR="001E7EB0">
        <w:t xml:space="preserve"> </w:t>
      </w:r>
      <w:r w:rsidRPr="00DE1C2D">
        <w:t>on</w:t>
      </w:r>
      <w:r w:rsidR="001E7EB0">
        <w:t xml:space="preserve"> </w:t>
      </w:r>
      <w:r w:rsidRPr="00DE1C2D">
        <w:t>in</w:t>
      </w:r>
      <w:r w:rsidR="001E7EB0">
        <w:t xml:space="preserve"> </w:t>
      </w:r>
      <w:r w:rsidRPr="00DE1C2D">
        <w:t>their</w:t>
      </w:r>
      <w:r w:rsidR="001E7EB0">
        <w:t xml:space="preserve"> </w:t>
      </w:r>
      <w:r w:rsidRPr="00DE1C2D">
        <w:t>ecosystem,</w:t>
      </w:r>
      <w:r w:rsidR="001E7EB0">
        <w:t xml:space="preserve"> </w:t>
      </w:r>
      <w:r w:rsidRPr="00DE1C2D">
        <w:t>leading</w:t>
      </w:r>
      <w:r w:rsidR="001E7EB0">
        <w:t xml:space="preserve"> </w:t>
      </w:r>
      <w:r w:rsidRPr="00DE1C2D">
        <w:t>to</w:t>
      </w:r>
      <w:r w:rsidR="001E7EB0">
        <w:t xml:space="preserve"> </w:t>
      </w:r>
      <w:r w:rsidRPr="00DE1C2D">
        <w:t>a</w:t>
      </w:r>
      <w:r w:rsidR="001E7EB0">
        <w:t xml:space="preserve"> </w:t>
      </w:r>
      <w:r w:rsidRPr="00DE1C2D">
        <w:t>long-term</w:t>
      </w:r>
      <w:r w:rsidR="001E7EB0">
        <w:t xml:space="preserve"> </w:t>
      </w:r>
      <w:r w:rsidRPr="00DE1C2D">
        <w:t>opportunity</w:t>
      </w:r>
      <w:r w:rsidR="001E7EB0">
        <w:t xml:space="preserve"> </w:t>
      </w:r>
      <w:r w:rsidRPr="00DE1C2D">
        <w:t>to</w:t>
      </w:r>
      <w:r w:rsidR="001E7EB0">
        <w:t xml:space="preserve"> </w:t>
      </w:r>
      <w:r w:rsidRPr="00DE1C2D">
        <w:t>provide</w:t>
      </w:r>
      <w:r w:rsidR="001E7EB0">
        <w:t xml:space="preserve"> </w:t>
      </w:r>
      <w:r w:rsidRPr="00DE1C2D">
        <w:t>services</w:t>
      </w:r>
      <w:r w:rsidR="001E7EB0">
        <w:t xml:space="preserve"> </w:t>
      </w:r>
      <w:r w:rsidRPr="00DE1C2D">
        <w:t>around</w:t>
      </w:r>
      <w:r w:rsidR="001E7EB0">
        <w:t xml:space="preserve"> </w:t>
      </w:r>
      <w:r w:rsidRPr="00DE1C2D">
        <w:t>the</w:t>
      </w:r>
      <w:r w:rsidR="001E7EB0">
        <w:t xml:space="preserve"> </w:t>
      </w:r>
      <w:r w:rsidRPr="00DE1C2D">
        <w:t>intelligence</w:t>
      </w:r>
      <w:r w:rsidR="001E7EB0">
        <w:t xml:space="preserve"> </w:t>
      </w:r>
      <w:r w:rsidR="000801C6">
        <w:t>HP</w:t>
      </w:r>
      <w:r w:rsidR="001E7EB0">
        <w:t xml:space="preserve"> </w:t>
      </w:r>
      <w:r w:rsidR="000801C6">
        <w:t>was</w:t>
      </w:r>
      <w:r w:rsidR="001E7EB0">
        <w:t xml:space="preserve"> </w:t>
      </w:r>
      <w:r w:rsidR="000801C6">
        <w:t>gathering</w:t>
      </w:r>
      <w:r w:rsidR="001E7EB0">
        <w:t xml:space="preserve"> </w:t>
      </w:r>
      <w:r w:rsidR="000801C6">
        <w:t>from</w:t>
      </w:r>
      <w:r w:rsidR="001E7EB0">
        <w:t xml:space="preserve"> </w:t>
      </w:r>
      <w:r w:rsidR="000801C6">
        <w:t>the</w:t>
      </w:r>
      <w:r w:rsidR="001E7EB0">
        <w:t xml:space="preserve"> </w:t>
      </w:r>
      <w:r w:rsidR="000801C6">
        <w:t>printers</w:t>
      </w:r>
      <w:r w:rsidRPr="00DE1C2D">
        <w:t>.</w:t>
      </w:r>
      <w:r w:rsidR="001E7EB0">
        <w:t xml:space="preserve"> </w:t>
      </w:r>
      <w:r w:rsidRPr="00DE1C2D">
        <w:t>The</w:t>
      </w:r>
      <w:r w:rsidR="001E7EB0">
        <w:t xml:space="preserve"> </w:t>
      </w:r>
      <w:r w:rsidRPr="00DE1C2D">
        <w:t>launch</w:t>
      </w:r>
      <w:r w:rsidR="001E7EB0">
        <w:t xml:space="preserve"> </w:t>
      </w:r>
      <w:r w:rsidRPr="00DE1C2D">
        <w:t>of</w:t>
      </w:r>
      <w:r w:rsidR="001E7EB0">
        <w:t xml:space="preserve"> </w:t>
      </w:r>
      <w:r w:rsidRPr="00DE1C2D">
        <w:t>the</w:t>
      </w:r>
      <w:r w:rsidR="001E7EB0">
        <w:t xml:space="preserve"> </w:t>
      </w:r>
      <w:r w:rsidRPr="00DE1C2D">
        <w:t>5200</w:t>
      </w:r>
      <w:r w:rsidR="001E7EB0">
        <w:t xml:space="preserve"> </w:t>
      </w:r>
      <w:r w:rsidRPr="00DE1C2D">
        <w:t>series</w:t>
      </w:r>
      <w:r w:rsidR="001E7EB0">
        <w:t xml:space="preserve"> </w:t>
      </w:r>
      <w:r w:rsidRPr="00DE1C2D">
        <w:t>had</w:t>
      </w:r>
      <w:r w:rsidR="001E7EB0">
        <w:t xml:space="preserve"> </w:t>
      </w:r>
      <w:r w:rsidRPr="00DE1C2D">
        <w:t>demonstrated</w:t>
      </w:r>
      <w:r w:rsidR="001E7EB0">
        <w:t xml:space="preserve"> </w:t>
      </w:r>
      <w:r w:rsidRPr="00DE1C2D">
        <w:t>that</w:t>
      </w:r>
      <w:r w:rsidR="001E7EB0">
        <w:t xml:space="preserve"> </w:t>
      </w:r>
      <w:r w:rsidRPr="00DE1C2D">
        <w:t>HP</w:t>
      </w:r>
      <w:r w:rsidR="001E7EB0">
        <w:t xml:space="preserve"> </w:t>
      </w:r>
      <w:r w:rsidRPr="00DE1C2D">
        <w:t>was</w:t>
      </w:r>
      <w:r w:rsidR="001E7EB0">
        <w:t xml:space="preserve"> </w:t>
      </w:r>
      <w:r w:rsidRPr="00DE1C2D">
        <w:t>indeed</w:t>
      </w:r>
      <w:r w:rsidR="001E7EB0">
        <w:t xml:space="preserve"> </w:t>
      </w:r>
      <w:r w:rsidRPr="00DE1C2D">
        <w:t>in</w:t>
      </w:r>
      <w:r w:rsidR="001E7EB0">
        <w:t xml:space="preserve"> </w:t>
      </w:r>
      <w:r w:rsidRPr="00DE1C2D">
        <w:t>the</w:t>
      </w:r>
      <w:r w:rsidR="001E7EB0">
        <w:t xml:space="preserve"> </w:t>
      </w:r>
      <w:r w:rsidRPr="00DE1C2D">
        <w:t>data</w:t>
      </w:r>
      <w:r w:rsidR="001E7EB0">
        <w:t xml:space="preserve"> </w:t>
      </w:r>
      <w:r w:rsidRPr="00DE1C2D">
        <w:t>business</w:t>
      </w:r>
      <w:r w:rsidR="000801C6">
        <w:t>:</w:t>
      </w:r>
      <w:r w:rsidR="001E7EB0">
        <w:t xml:space="preserve"> </w:t>
      </w:r>
      <w:r w:rsidR="000801C6">
        <w:t>e</w:t>
      </w:r>
      <w:r w:rsidRPr="00DE1C2D">
        <w:t>ach</w:t>
      </w:r>
      <w:r w:rsidR="001E7EB0">
        <w:t xml:space="preserve"> </w:t>
      </w:r>
      <w:r w:rsidRPr="00DE1C2D">
        <w:t>print</w:t>
      </w:r>
      <w:r w:rsidR="001E7EB0">
        <w:t xml:space="preserve"> </w:t>
      </w:r>
      <w:r w:rsidRPr="00DE1C2D">
        <w:t>job</w:t>
      </w:r>
      <w:r w:rsidR="001E7EB0">
        <w:t xml:space="preserve"> </w:t>
      </w:r>
      <w:r w:rsidRPr="00DE1C2D">
        <w:t>produced</w:t>
      </w:r>
      <w:r w:rsidR="001E7EB0">
        <w:t xml:space="preserve"> </w:t>
      </w:r>
      <w:r w:rsidR="000801C6">
        <w:t>4</w:t>
      </w:r>
      <w:r w:rsidR="001E7EB0">
        <w:t xml:space="preserve"> </w:t>
      </w:r>
      <w:r w:rsidRPr="00DE1C2D">
        <w:t>terabytes</w:t>
      </w:r>
      <w:r w:rsidR="001E7EB0">
        <w:t xml:space="preserve"> </w:t>
      </w:r>
      <w:r w:rsidRPr="00DE1C2D">
        <w:t>(TB)</w:t>
      </w:r>
      <w:r w:rsidR="001E7EB0">
        <w:t xml:space="preserve"> </w:t>
      </w:r>
      <w:r w:rsidRPr="00DE1C2D">
        <w:t>of</w:t>
      </w:r>
      <w:r w:rsidR="001E7EB0">
        <w:t xml:space="preserve"> </w:t>
      </w:r>
      <w:r w:rsidRPr="00DE1C2D">
        <w:t>data</w:t>
      </w:r>
      <w:r w:rsidR="001E7EB0">
        <w:t xml:space="preserve"> </w:t>
      </w:r>
      <w:r w:rsidRPr="00DE1C2D">
        <w:t>that</w:t>
      </w:r>
      <w:r w:rsidR="001E7EB0">
        <w:t xml:space="preserve"> </w:t>
      </w:r>
      <w:r w:rsidRPr="00DE1C2D">
        <w:t>could</w:t>
      </w:r>
      <w:r w:rsidR="001E7EB0">
        <w:t xml:space="preserve"> </w:t>
      </w:r>
      <w:r w:rsidRPr="00DE1C2D">
        <w:t>be</w:t>
      </w:r>
      <w:r w:rsidR="001E7EB0">
        <w:t xml:space="preserve"> </w:t>
      </w:r>
      <w:r w:rsidRPr="00DE1C2D">
        <w:t>analyzed</w:t>
      </w:r>
      <w:r w:rsidR="001E7EB0">
        <w:t xml:space="preserve"> </w:t>
      </w:r>
      <w:r w:rsidRPr="00DE1C2D">
        <w:t>and</w:t>
      </w:r>
      <w:r w:rsidR="001E7EB0">
        <w:t xml:space="preserve"> </w:t>
      </w:r>
      <w:r w:rsidRPr="00DE1C2D">
        <w:t>used</w:t>
      </w:r>
      <w:r w:rsidR="001E7EB0">
        <w:t xml:space="preserve"> </w:t>
      </w:r>
      <w:r w:rsidRPr="00DE1C2D">
        <w:t>in</w:t>
      </w:r>
      <w:r w:rsidR="001E7EB0">
        <w:t xml:space="preserve"> </w:t>
      </w:r>
      <w:r w:rsidRPr="00DE1C2D">
        <w:t>advancing</w:t>
      </w:r>
      <w:r w:rsidR="001E7EB0">
        <w:t xml:space="preserve"> </w:t>
      </w:r>
      <w:r w:rsidRPr="00DE1C2D">
        <w:t>the</w:t>
      </w:r>
      <w:r w:rsidR="001E7EB0">
        <w:t xml:space="preserve"> </w:t>
      </w:r>
      <w:r w:rsidRPr="00DE1C2D">
        <w:t>business</w:t>
      </w:r>
      <w:r w:rsidR="001E7EB0">
        <w:t xml:space="preserve"> </w:t>
      </w:r>
      <w:r w:rsidRPr="00DE1C2D">
        <w:t>model.</w:t>
      </w:r>
      <w:bookmarkEnd w:id="5"/>
      <w:r w:rsidRPr="00DE1C2D">
        <w:rPr>
          <w:rStyle w:val="FootnoteReference"/>
        </w:rPr>
        <w:footnoteReference w:id="29"/>
      </w:r>
    </w:p>
    <w:p w14:paraId="642C0663" w14:textId="2DE5A7D5" w:rsidR="0057147C" w:rsidRPr="00DE1C2D" w:rsidRDefault="0057147C" w:rsidP="0057147C">
      <w:pPr>
        <w:pStyle w:val="BodyTextMain"/>
      </w:pPr>
    </w:p>
    <w:p w14:paraId="5E645B9C" w14:textId="77777777" w:rsidR="0057147C" w:rsidRPr="00DE1C2D" w:rsidRDefault="0057147C" w:rsidP="0057147C">
      <w:pPr>
        <w:pStyle w:val="BodyTextMain"/>
      </w:pPr>
    </w:p>
    <w:p w14:paraId="07FDFBA1" w14:textId="77777777" w:rsidR="0057147C" w:rsidRPr="00DE1C2D" w:rsidRDefault="0057147C" w:rsidP="00FC1109">
      <w:pPr>
        <w:pStyle w:val="Casehead1"/>
      </w:pPr>
      <w:r w:rsidRPr="00DE1C2D">
        <w:t>ISSUES</w:t>
      </w:r>
    </w:p>
    <w:p w14:paraId="35AB0609" w14:textId="77777777" w:rsidR="0057147C" w:rsidRPr="00DE1C2D" w:rsidRDefault="0057147C" w:rsidP="00FC1109">
      <w:pPr>
        <w:pStyle w:val="BodyTextMain"/>
      </w:pPr>
    </w:p>
    <w:p w14:paraId="7D136A19" w14:textId="6103D088" w:rsidR="0057147C" w:rsidRPr="00DE1C2D" w:rsidRDefault="0057147C" w:rsidP="00FC1109">
      <w:pPr>
        <w:pStyle w:val="BodyTextMain"/>
      </w:pPr>
      <w:r w:rsidRPr="00DE1C2D">
        <w:t>In</w:t>
      </w:r>
      <w:r w:rsidR="001E7EB0">
        <w:t xml:space="preserve"> </w:t>
      </w:r>
      <w:r w:rsidRPr="00DE1C2D">
        <w:t>contrast</w:t>
      </w:r>
      <w:r w:rsidR="001E7EB0">
        <w:t xml:space="preserve"> </w:t>
      </w:r>
      <w:r w:rsidRPr="00DE1C2D">
        <w:t>to</w:t>
      </w:r>
      <w:r w:rsidR="001E7EB0">
        <w:t xml:space="preserve"> </w:t>
      </w:r>
      <w:r w:rsidRPr="00DE1C2D">
        <w:t>its</w:t>
      </w:r>
      <w:r w:rsidR="001E7EB0">
        <w:t xml:space="preserve"> </w:t>
      </w:r>
      <w:r w:rsidRPr="00DE1C2D">
        <w:t>peers,</w:t>
      </w:r>
      <w:r w:rsidR="001E7EB0">
        <w:t xml:space="preserve"> </w:t>
      </w:r>
      <w:r w:rsidRPr="00DE1C2D">
        <w:t>the</w:t>
      </w:r>
      <w:r w:rsidR="001E7EB0">
        <w:t xml:space="preserve"> </w:t>
      </w:r>
      <w:r w:rsidRPr="00DE1C2D">
        <w:t>technology</w:t>
      </w:r>
      <w:r w:rsidR="001E7EB0">
        <w:t xml:space="preserve"> </w:t>
      </w:r>
      <w:r w:rsidRPr="00DE1C2D">
        <w:t>at</w:t>
      </w:r>
      <w:r w:rsidR="001E7EB0">
        <w:t xml:space="preserve"> </w:t>
      </w:r>
      <w:r w:rsidRPr="00DE1C2D">
        <w:t>HP</w:t>
      </w:r>
      <w:r w:rsidR="001E7EB0">
        <w:t xml:space="preserve"> </w:t>
      </w:r>
      <w:r w:rsidRPr="00DE1C2D">
        <w:t>had</w:t>
      </w:r>
      <w:r w:rsidR="001E7EB0">
        <w:t xml:space="preserve"> </w:t>
      </w:r>
      <w:r w:rsidRPr="00DE1C2D">
        <w:t>progressed</w:t>
      </w:r>
      <w:r w:rsidR="001E7EB0">
        <w:t xml:space="preserve"> </w:t>
      </w:r>
      <w:r w:rsidRPr="00DE1C2D">
        <w:t>beyond</w:t>
      </w:r>
      <w:r w:rsidR="001E7EB0">
        <w:t xml:space="preserve"> </w:t>
      </w:r>
      <w:r w:rsidRPr="00DE1C2D">
        <w:t>prototyping,</w:t>
      </w:r>
      <w:r w:rsidR="001E7EB0">
        <w:t xml:space="preserve"> </w:t>
      </w:r>
      <w:r w:rsidRPr="00DE1C2D">
        <w:t>rapid</w:t>
      </w:r>
      <w:r w:rsidR="001E7EB0">
        <w:t xml:space="preserve"> </w:t>
      </w:r>
      <w:r w:rsidRPr="00DE1C2D">
        <w:t>tooling,</w:t>
      </w:r>
      <w:r w:rsidR="001E7EB0">
        <w:t xml:space="preserve"> </w:t>
      </w:r>
      <w:r w:rsidRPr="00DE1C2D">
        <w:t>trinkets,</w:t>
      </w:r>
      <w:r w:rsidR="001E7EB0">
        <w:t xml:space="preserve"> </w:t>
      </w:r>
      <w:r w:rsidRPr="00DE1C2D">
        <w:t>and</w:t>
      </w:r>
      <w:r w:rsidR="001E7EB0">
        <w:t xml:space="preserve"> </w:t>
      </w:r>
      <w:r w:rsidRPr="00DE1C2D">
        <w:t>toys</w:t>
      </w:r>
      <w:r w:rsidR="004D2988">
        <w:t>;</w:t>
      </w:r>
      <w:r w:rsidR="001E7EB0">
        <w:t xml:space="preserve"> </w:t>
      </w:r>
      <w:r w:rsidR="004D2988">
        <w:t>the</w:t>
      </w:r>
      <w:r w:rsidR="001E7EB0">
        <w:t xml:space="preserve"> </w:t>
      </w:r>
      <w:r w:rsidR="004D2988">
        <w:t>technology</w:t>
      </w:r>
      <w:r w:rsidR="001E7EB0">
        <w:t xml:space="preserve"> </w:t>
      </w:r>
      <w:r w:rsidRPr="00DE1C2D">
        <w:t>was</w:t>
      </w:r>
      <w:r w:rsidR="001E7EB0">
        <w:t xml:space="preserve"> </w:t>
      </w:r>
      <w:r w:rsidRPr="00DE1C2D">
        <w:t>geared</w:t>
      </w:r>
      <w:r w:rsidR="001E7EB0">
        <w:t xml:space="preserve"> </w:t>
      </w:r>
      <w:r w:rsidRPr="00DE1C2D">
        <w:t>to</w:t>
      </w:r>
      <w:r w:rsidR="001E7EB0">
        <w:t xml:space="preserve"> </w:t>
      </w:r>
      <w:r w:rsidRPr="00DE1C2D">
        <w:t>meet</w:t>
      </w:r>
      <w:r w:rsidR="001E7EB0">
        <w:t xml:space="preserve"> </w:t>
      </w:r>
      <w:r w:rsidRPr="00DE1C2D">
        <w:t>a</w:t>
      </w:r>
      <w:r w:rsidR="001E7EB0">
        <w:t xml:space="preserve"> </w:t>
      </w:r>
      <w:r w:rsidRPr="00DE1C2D">
        <w:t>diverse</w:t>
      </w:r>
      <w:r w:rsidR="001E7EB0">
        <w:t xml:space="preserve"> </w:t>
      </w:r>
      <w:r w:rsidRPr="00DE1C2D">
        <w:t>mass</w:t>
      </w:r>
      <w:r w:rsidR="001E7EB0">
        <w:t xml:space="preserve"> </w:t>
      </w:r>
      <w:r w:rsidRPr="00DE1C2D">
        <w:t>market.</w:t>
      </w:r>
      <w:r w:rsidR="001E7EB0">
        <w:t xml:space="preserve"> </w:t>
      </w:r>
      <w:r w:rsidRPr="00DE1C2D">
        <w:t>However,</w:t>
      </w:r>
      <w:r w:rsidR="001E7EB0">
        <w:t xml:space="preserve"> </w:t>
      </w:r>
      <w:r w:rsidRPr="00DE1C2D">
        <w:t>the</w:t>
      </w:r>
      <w:r w:rsidR="001E7EB0">
        <w:t xml:space="preserve"> </w:t>
      </w:r>
      <w:r w:rsidRPr="00DE1C2D">
        <w:t>overall</w:t>
      </w:r>
      <w:r w:rsidR="001E7EB0">
        <w:t xml:space="preserve"> </w:t>
      </w:r>
      <w:r w:rsidRPr="00DE1C2D">
        <w:t>market</w:t>
      </w:r>
      <w:r w:rsidR="001E7EB0">
        <w:t xml:space="preserve"> </w:t>
      </w:r>
      <w:r w:rsidR="004D2988">
        <w:t>appeared</w:t>
      </w:r>
      <w:r w:rsidR="001E7EB0">
        <w:t xml:space="preserve"> </w:t>
      </w:r>
      <w:r w:rsidR="004D2988">
        <w:t>to</w:t>
      </w:r>
      <w:r w:rsidR="001E7EB0">
        <w:t xml:space="preserve"> </w:t>
      </w:r>
      <w:r w:rsidR="004D2988">
        <w:t>be</w:t>
      </w:r>
      <w:r w:rsidR="001E7EB0">
        <w:t xml:space="preserve"> </w:t>
      </w:r>
      <w:r w:rsidRPr="00DE1C2D">
        <w:t>heavily</w:t>
      </w:r>
      <w:r w:rsidR="001E7EB0">
        <w:t xml:space="preserve"> </w:t>
      </w:r>
      <w:r w:rsidRPr="00DE1C2D">
        <w:t>fragmented</w:t>
      </w:r>
      <w:r w:rsidR="001E7EB0">
        <w:t xml:space="preserve"> </w:t>
      </w:r>
      <w:r w:rsidRPr="00DE1C2D">
        <w:t>and</w:t>
      </w:r>
      <w:r w:rsidR="001E7EB0">
        <w:t xml:space="preserve"> </w:t>
      </w:r>
      <w:r w:rsidRPr="00DE1C2D">
        <w:t>in</w:t>
      </w:r>
      <w:r w:rsidR="001E7EB0">
        <w:t xml:space="preserve"> </w:t>
      </w:r>
      <w:r w:rsidRPr="00DE1C2D">
        <w:t>different</w:t>
      </w:r>
      <w:r w:rsidR="001E7EB0">
        <w:t xml:space="preserve"> </w:t>
      </w:r>
      <w:r w:rsidRPr="00DE1C2D">
        <w:t>stages</w:t>
      </w:r>
      <w:r w:rsidR="001E7EB0">
        <w:t xml:space="preserve"> </w:t>
      </w:r>
      <w:r w:rsidRPr="00DE1C2D">
        <w:t>of</w:t>
      </w:r>
      <w:r w:rsidR="001E7EB0">
        <w:t xml:space="preserve"> </w:t>
      </w:r>
      <w:r w:rsidRPr="00DE1C2D">
        <w:t>readiness.</w:t>
      </w:r>
    </w:p>
    <w:p w14:paraId="6CDA3152" w14:textId="549A7F6D" w:rsidR="0057147C" w:rsidRDefault="0057147C" w:rsidP="0057147C">
      <w:pPr>
        <w:pStyle w:val="BodyTextMain"/>
      </w:pPr>
    </w:p>
    <w:p w14:paraId="461765EB" w14:textId="77777777" w:rsidR="00DD36CB" w:rsidRPr="00DE1C2D" w:rsidRDefault="00DD36CB" w:rsidP="0057147C">
      <w:pPr>
        <w:pStyle w:val="BodyTextMain"/>
      </w:pPr>
    </w:p>
    <w:p w14:paraId="09A31AE4" w14:textId="42129548" w:rsidR="0057147C" w:rsidRPr="00DE1C2D" w:rsidRDefault="0057147C" w:rsidP="00DD36CB">
      <w:pPr>
        <w:pStyle w:val="Casehead2"/>
      </w:pPr>
      <w:r w:rsidRPr="00DE1C2D">
        <w:t>Promoting</w:t>
      </w:r>
      <w:r w:rsidR="001E7EB0">
        <w:t xml:space="preserve"> </w:t>
      </w:r>
      <w:r w:rsidR="004D2988">
        <w:t>T</w:t>
      </w:r>
      <w:r w:rsidRPr="00DE1C2D">
        <w:t>echnology</w:t>
      </w:r>
      <w:r w:rsidR="001E7EB0">
        <w:t xml:space="preserve"> </w:t>
      </w:r>
      <w:r w:rsidR="004D2988">
        <w:t>A</w:t>
      </w:r>
      <w:r w:rsidRPr="00DE1C2D">
        <w:t>wareness</w:t>
      </w:r>
      <w:r w:rsidR="001E7EB0">
        <w:t xml:space="preserve"> </w:t>
      </w:r>
      <w:r w:rsidRPr="00DE1C2D">
        <w:t>among</w:t>
      </w:r>
      <w:r w:rsidR="001E7EB0">
        <w:t xml:space="preserve"> </w:t>
      </w:r>
      <w:r w:rsidR="004D2988">
        <w:t>P</w:t>
      </w:r>
      <w:r w:rsidRPr="00DE1C2D">
        <w:t>otential</w:t>
      </w:r>
      <w:r w:rsidR="001E7EB0">
        <w:t xml:space="preserve"> </w:t>
      </w:r>
      <w:r w:rsidR="004D2988">
        <w:t>U</w:t>
      </w:r>
      <w:r w:rsidRPr="00DE1C2D">
        <w:t>sers</w:t>
      </w:r>
    </w:p>
    <w:p w14:paraId="514B594B" w14:textId="77777777" w:rsidR="0057147C" w:rsidRPr="00DE1C2D" w:rsidRDefault="0057147C" w:rsidP="00327346">
      <w:pPr>
        <w:pStyle w:val="BodyTextMain"/>
        <w:keepNext/>
      </w:pPr>
    </w:p>
    <w:p w14:paraId="52AD827D" w14:textId="7A3B4FFF" w:rsidR="0057147C" w:rsidRPr="00DE1C2D" w:rsidRDefault="0057147C" w:rsidP="00327346">
      <w:pPr>
        <w:pStyle w:val="BodyTextMain"/>
        <w:keepNext/>
        <w:rPr>
          <w:rFonts w:eastAsia="Calibri"/>
          <w:lang w:eastAsia="en-CA"/>
        </w:rPr>
      </w:pPr>
      <w:r w:rsidRPr="00DE1C2D">
        <w:t>HP</w:t>
      </w:r>
      <w:r w:rsidR="004D2988">
        <w:t>’s</w:t>
      </w:r>
      <w:r w:rsidR="001E7EB0">
        <w:t xml:space="preserve"> </w:t>
      </w:r>
      <w:r w:rsidR="004D2988">
        <w:t>entry</w:t>
      </w:r>
      <w:r w:rsidR="001E7EB0">
        <w:t xml:space="preserve"> </w:t>
      </w:r>
      <w:r w:rsidRPr="00DE1C2D">
        <w:t>into</w:t>
      </w:r>
      <w:r w:rsidR="001E7EB0">
        <w:t xml:space="preserve"> </w:t>
      </w:r>
      <w:r w:rsidRPr="00DE1C2D">
        <w:t>3D</w:t>
      </w:r>
      <w:r w:rsidR="001E7EB0">
        <w:t xml:space="preserve"> </w:t>
      </w:r>
      <w:r w:rsidRPr="00DE1C2D">
        <w:t>printing</w:t>
      </w:r>
      <w:r w:rsidR="001E7EB0">
        <w:t xml:space="preserve"> </w:t>
      </w:r>
      <w:r w:rsidRPr="00DE1C2D">
        <w:t>in</w:t>
      </w:r>
      <w:r w:rsidR="001E7EB0">
        <w:t xml:space="preserve"> </w:t>
      </w:r>
      <w:r w:rsidRPr="00DE1C2D">
        <w:t>201</w:t>
      </w:r>
      <w:r w:rsidR="001F44ED">
        <w:t>6</w:t>
      </w:r>
      <w:r w:rsidR="001E7EB0">
        <w:t xml:space="preserve"> </w:t>
      </w:r>
      <w:r w:rsidRPr="00DE1C2D">
        <w:t>had</w:t>
      </w:r>
      <w:r w:rsidR="001E7EB0">
        <w:t xml:space="preserve"> </w:t>
      </w:r>
      <w:r w:rsidRPr="00DE1C2D">
        <w:t>been</w:t>
      </w:r>
      <w:r w:rsidR="001E7EB0">
        <w:t xml:space="preserve"> </w:t>
      </w:r>
      <w:r w:rsidRPr="00DE1C2D">
        <w:t>perceived</w:t>
      </w:r>
      <w:r w:rsidR="001E7EB0">
        <w:t xml:space="preserve"> </w:t>
      </w:r>
      <w:r w:rsidRPr="00DE1C2D">
        <w:t>by</w:t>
      </w:r>
      <w:r w:rsidR="001E7EB0">
        <w:t xml:space="preserve"> </w:t>
      </w:r>
      <w:r w:rsidRPr="00DE1C2D">
        <w:t>the</w:t>
      </w:r>
      <w:r w:rsidR="001E7EB0">
        <w:t xml:space="preserve"> </w:t>
      </w:r>
      <w:r w:rsidRPr="00DE1C2D">
        <w:t>existing</w:t>
      </w:r>
      <w:r w:rsidR="001E7EB0">
        <w:t xml:space="preserve"> </w:t>
      </w:r>
      <w:r w:rsidRPr="00DE1C2D">
        <w:t>players</w:t>
      </w:r>
      <w:r w:rsidR="001E7EB0">
        <w:t xml:space="preserve"> </w:t>
      </w:r>
      <w:r w:rsidRPr="00DE1C2D">
        <w:t>in</w:t>
      </w:r>
      <w:r w:rsidR="001E7EB0">
        <w:t xml:space="preserve"> </w:t>
      </w:r>
      <w:r w:rsidRPr="00DE1C2D">
        <w:t>3D</w:t>
      </w:r>
      <w:r w:rsidR="001E7EB0">
        <w:t xml:space="preserve"> </w:t>
      </w:r>
      <w:r w:rsidRPr="00DE1C2D">
        <w:t>printing</w:t>
      </w:r>
      <w:r w:rsidR="001E7EB0">
        <w:t xml:space="preserve"> </w:t>
      </w:r>
      <w:r w:rsidRPr="00DE1C2D">
        <w:t>not</w:t>
      </w:r>
      <w:r w:rsidR="001E7EB0">
        <w:t xml:space="preserve"> </w:t>
      </w:r>
      <w:r w:rsidRPr="00DE1C2D">
        <w:t>as</w:t>
      </w:r>
      <w:r w:rsidR="001E7EB0">
        <w:t xml:space="preserve"> </w:t>
      </w:r>
      <w:r w:rsidRPr="00DE1C2D">
        <w:t>a</w:t>
      </w:r>
      <w:r w:rsidR="001E7EB0">
        <w:t xml:space="preserve"> </w:t>
      </w:r>
      <w:r w:rsidRPr="00DE1C2D">
        <w:t>competitive</w:t>
      </w:r>
      <w:r w:rsidR="001E7EB0">
        <w:t xml:space="preserve"> </w:t>
      </w:r>
      <w:r w:rsidR="00CC2A7B">
        <w:t>but</w:t>
      </w:r>
      <w:r w:rsidR="001E7EB0">
        <w:t xml:space="preserve"> </w:t>
      </w:r>
      <w:r w:rsidR="00CC2A7B">
        <w:t>as</w:t>
      </w:r>
      <w:r w:rsidR="001E7EB0">
        <w:t xml:space="preserve"> </w:t>
      </w:r>
      <w:r w:rsidR="00CC2A7B">
        <w:t>an</w:t>
      </w:r>
      <w:r w:rsidR="001E7EB0">
        <w:t xml:space="preserve"> </w:t>
      </w:r>
      <w:r w:rsidR="00CC2A7B">
        <w:t>enabling</w:t>
      </w:r>
      <w:r w:rsidR="001E7EB0">
        <w:t xml:space="preserve"> </w:t>
      </w:r>
      <w:r w:rsidRPr="00DE1C2D">
        <w:t>move</w:t>
      </w:r>
      <w:r w:rsidR="001E7EB0">
        <w:t xml:space="preserve"> </w:t>
      </w:r>
      <w:r w:rsidRPr="00DE1C2D">
        <w:t>that</w:t>
      </w:r>
      <w:r w:rsidR="001E7EB0">
        <w:t xml:space="preserve"> </w:t>
      </w:r>
      <w:r w:rsidRPr="00DE1C2D">
        <w:t>would</w:t>
      </w:r>
      <w:r w:rsidR="001E7EB0">
        <w:t xml:space="preserve"> </w:t>
      </w:r>
      <w:r w:rsidRPr="00DE1C2D">
        <w:t>benefit</w:t>
      </w:r>
      <w:r w:rsidR="001E7EB0">
        <w:t xml:space="preserve"> </w:t>
      </w:r>
      <w:r w:rsidRPr="00DE1C2D">
        <w:t>overall</w:t>
      </w:r>
      <w:r w:rsidR="001E7EB0">
        <w:t xml:space="preserve"> </w:t>
      </w:r>
      <w:r w:rsidRPr="00DE1C2D">
        <w:t>industry</w:t>
      </w:r>
      <w:r w:rsidR="001E7EB0">
        <w:t xml:space="preserve"> </w:t>
      </w:r>
      <w:r w:rsidRPr="00DE1C2D">
        <w:t>development.</w:t>
      </w:r>
      <w:r w:rsidRPr="00DE1C2D">
        <w:rPr>
          <w:rStyle w:val="FootnoteReference"/>
        </w:rPr>
        <w:footnoteReference w:id="30"/>
      </w:r>
      <w:r w:rsidR="001E7EB0">
        <w:t xml:space="preserve"> </w:t>
      </w:r>
      <w:r w:rsidRPr="00DE1C2D">
        <w:t>By</w:t>
      </w:r>
      <w:r w:rsidR="001E7EB0">
        <w:t xml:space="preserve"> </w:t>
      </w:r>
      <w:r w:rsidRPr="00DE1C2D">
        <w:t>April</w:t>
      </w:r>
      <w:r w:rsidR="001E7EB0">
        <w:t xml:space="preserve"> </w:t>
      </w:r>
      <w:r w:rsidRPr="00DE1C2D">
        <w:t>2020,</w:t>
      </w:r>
      <w:r w:rsidR="001E7EB0">
        <w:t xml:space="preserve"> </w:t>
      </w:r>
      <w:r w:rsidRPr="00DE1C2D">
        <w:t>the</w:t>
      </w:r>
      <w:r w:rsidR="001E7EB0">
        <w:t xml:space="preserve"> </w:t>
      </w:r>
      <w:r w:rsidRPr="00DE1C2D">
        <w:t>ongoing</w:t>
      </w:r>
      <w:r w:rsidR="001E7EB0">
        <w:t xml:space="preserve"> </w:t>
      </w:r>
      <w:r w:rsidRPr="00DE1C2D">
        <w:t>COVID-19</w:t>
      </w:r>
      <w:r w:rsidR="001E7EB0">
        <w:t xml:space="preserve"> </w:t>
      </w:r>
      <w:r w:rsidR="00CC2A7B">
        <w:t>pandemic</w:t>
      </w:r>
      <w:r w:rsidR="001E7EB0">
        <w:t xml:space="preserve"> </w:t>
      </w:r>
      <w:r w:rsidR="00CC2A7B">
        <w:rPr>
          <w:rFonts w:eastAsia="Calibri"/>
        </w:rPr>
        <w:t>had</w:t>
      </w:r>
      <w:r w:rsidR="001E7EB0">
        <w:rPr>
          <w:rFonts w:eastAsia="Calibri"/>
        </w:rPr>
        <w:t xml:space="preserve"> </w:t>
      </w:r>
      <w:r w:rsidR="00CC2A7B">
        <w:rPr>
          <w:rFonts w:eastAsia="Calibri"/>
        </w:rPr>
        <w:t>proven</w:t>
      </w:r>
      <w:r w:rsidR="001E7EB0">
        <w:rPr>
          <w:rFonts w:eastAsia="Calibri"/>
        </w:rPr>
        <w:t xml:space="preserve"> </w:t>
      </w:r>
      <w:r w:rsidR="00CC2A7B">
        <w:rPr>
          <w:rFonts w:eastAsia="Calibri"/>
        </w:rPr>
        <w:t>itself</w:t>
      </w:r>
      <w:r w:rsidR="001E7EB0">
        <w:rPr>
          <w:rFonts w:eastAsia="Calibri"/>
        </w:rPr>
        <w:t xml:space="preserve"> </w:t>
      </w:r>
      <w:r w:rsidRPr="00DE1C2D">
        <w:rPr>
          <w:rFonts w:eastAsia="Calibri"/>
        </w:rPr>
        <w:t>a</w:t>
      </w:r>
      <w:r w:rsidR="001E7EB0">
        <w:rPr>
          <w:rFonts w:eastAsia="Calibri"/>
        </w:rPr>
        <w:t xml:space="preserve"> </w:t>
      </w:r>
      <w:r w:rsidRPr="00DE1C2D">
        <w:rPr>
          <w:rFonts w:eastAsia="Calibri"/>
        </w:rPr>
        <w:t>catalyst</w:t>
      </w:r>
      <w:r w:rsidR="001E7EB0">
        <w:rPr>
          <w:rFonts w:eastAsia="Calibri"/>
        </w:rPr>
        <w:t xml:space="preserve"> </w:t>
      </w:r>
      <w:r w:rsidRPr="00DE1C2D">
        <w:rPr>
          <w:rFonts w:eastAsia="Calibri"/>
        </w:rPr>
        <w:t>for</w:t>
      </w:r>
      <w:r w:rsidR="001E7EB0">
        <w:rPr>
          <w:rFonts w:eastAsia="Calibri"/>
        </w:rPr>
        <w:t xml:space="preserve"> </w:t>
      </w:r>
      <w:r w:rsidRPr="00DE1C2D">
        <w:rPr>
          <w:rFonts w:eastAsia="Calibri"/>
        </w:rPr>
        <w:t>additive</w:t>
      </w:r>
      <w:r w:rsidR="001E7EB0">
        <w:rPr>
          <w:rFonts w:eastAsia="Calibri"/>
        </w:rPr>
        <w:t xml:space="preserve"> </w:t>
      </w:r>
      <w:r w:rsidRPr="00DE1C2D">
        <w:rPr>
          <w:rFonts w:eastAsia="Calibri"/>
        </w:rPr>
        <w:t>manufacturing.</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fight</w:t>
      </w:r>
      <w:r w:rsidR="001E7EB0">
        <w:rPr>
          <w:rFonts w:eastAsia="Calibri"/>
        </w:rPr>
        <w:t xml:space="preserve"> </w:t>
      </w:r>
      <w:r w:rsidRPr="00DE1C2D">
        <w:rPr>
          <w:rFonts w:eastAsia="Calibri"/>
        </w:rPr>
        <w:t>against</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lastRenderedPageBreak/>
        <w:t>pandemic</w:t>
      </w:r>
      <w:r w:rsidR="001E7EB0">
        <w:rPr>
          <w:rFonts w:eastAsia="Calibri"/>
        </w:rPr>
        <w:t xml:space="preserve"> </w:t>
      </w:r>
      <w:r w:rsidRPr="00DE1C2D">
        <w:rPr>
          <w:rFonts w:eastAsia="Calibri"/>
        </w:rPr>
        <w:t>was</w:t>
      </w:r>
      <w:r w:rsidR="001E7EB0">
        <w:rPr>
          <w:rFonts w:eastAsia="Calibri"/>
        </w:rPr>
        <w:t xml:space="preserve"> </w:t>
      </w:r>
      <w:r w:rsidRPr="00DE1C2D">
        <w:t>generating</w:t>
      </w:r>
      <w:r w:rsidR="001E7EB0">
        <w:t xml:space="preserve"> </w:t>
      </w:r>
      <w:r w:rsidRPr="00DE1C2D">
        <w:rPr>
          <w:rFonts w:eastAsia="Calibri"/>
        </w:rPr>
        <w:t>use-cases</w:t>
      </w:r>
      <w:r w:rsidR="001E7EB0">
        <w:rPr>
          <w:rFonts w:eastAsia="Calibri"/>
        </w:rPr>
        <w:t xml:space="preserve"> </w:t>
      </w:r>
      <w:r w:rsidRPr="00DE1C2D">
        <w:rPr>
          <w:rFonts w:eastAsia="Calibri"/>
        </w:rPr>
        <w:t>of</w:t>
      </w:r>
      <w:r w:rsidR="001E7EB0">
        <w:rPr>
          <w:rFonts w:eastAsia="Calibri"/>
        </w:rPr>
        <w:t xml:space="preserve"> </w:t>
      </w:r>
      <w:r w:rsidRPr="00DE1C2D">
        <w:rPr>
          <w:rFonts w:eastAsia="Calibri"/>
        </w:rPr>
        <w:t>3D</w:t>
      </w:r>
      <w:r w:rsidR="001E7EB0">
        <w:rPr>
          <w:rFonts w:eastAsia="Calibri"/>
        </w:rPr>
        <w:t xml:space="preserve"> </w:t>
      </w:r>
      <w:r w:rsidRPr="00DE1C2D">
        <w:rPr>
          <w:rFonts w:eastAsia="Calibri"/>
        </w:rPr>
        <w:t>printing</w:t>
      </w:r>
      <w:r w:rsidR="001E7EB0">
        <w:rPr>
          <w:rFonts w:eastAsia="Calibri"/>
        </w:rPr>
        <w:t xml:space="preserve"> </w:t>
      </w:r>
      <w:r w:rsidRPr="00DE1C2D">
        <w:rPr>
          <w:rFonts w:eastAsia="Calibri"/>
        </w:rPr>
        <w:t>in</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production</w:t>
      </w:r>
      <w:r w:rsidR="001E7EB0">
        <w:rPr>
          <w:rFonts w:eastAsia="Calibri"/>
        </w:rPr>
        <w:t xml:space="preserve"> </w:t>
      </w:r>
      <w:r w:rsidRPr="00DE1C2D">
        <w:rPr>
          <w:rFonts w:eastAsia="Calibri"/>
        </w:rPr>
        <w:t>of</w:t>
      </w:r>
      <w:r w:rsidR="001E7EB0">
        <w:rPr>
          <w:rFonts w:eastAsia="Calibri"/>
        </w:rPr>
        <w:t xml:space="preserve"> </w:t>
      </w:r>
      <w:r w:rsidRPr="00DE1C2D">
        <w:rPr>
          <w:rFonts w:eastAsia="Calibri"/>
        </w:rPr>
        <w:t>components</w:t>
      </w:r>
      <w:r w:rsidR="001E7EB0">
        <w:rPr>
          <w:rFonts w:eastAsia="Calibri"/>
        </w:rPr>
        <w:t xml:space="preserve"> </w:t>
      </w:r>
      <w:r w:rsidRPr="00DE1C2D">
        <w:rPr>
          <w:rFonts w:eastAsia="Calibri"/>
        </w:rPr>
        <w:t>for</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manufacture</w:t>
      </w:r>
      <w:r w:rsidR="001E7EB0">
        <w:rPr>
          <w:rFonts w:eastAsia="Calibri"/>
        </w:rPr>
        <w:t xml:space="preserve"> </w:t>
      </w:r>
      <w:r w:rsidRPr="00DE1C2D">
        <w:rPr>
          <w:rFonts w:eastAsia="Calibri"/>
        </w:rPr>
        <w:t>of</w:t>
      </w:r>
      <w:r w:rsidR="001E7EB0">
        <w:rPr>
          <w:rFonts w:eastAsia="Calibri"/>
        </w:rPr>
        <w:t xml:space="preserve"> </w:t>
      </w:r>
      <w:r w:rsidRPr="00DE1C2D">
        <w:rPr>
          <w:rFonts w:eastAsia="Calibri"/>
        </w:rPr>
        <w:t>ventilators</w:t>
      </w:r>
      <w:r w:rsidR="001E7EB0">
        <w:rPr>
          <w:rFonts w:eastAsia="Calibri"/>
        </w:rPr>
        <w:t xml:space="preserve"> </w:t>
      </w:r>
      <w:r w:rsidRPr="00DE1C2D">
        <w:rPr>
          <w:rFonts w:eastAsia="Calibri"/>
        </w:rPr>
        <w:t>and</w:t>
      </w:r>
      <w:r w:rsidR="001E7EB0">
        <w:rPr>
          <w:rFonts w:eastAsia="Calibri"/>
        </w:rPr>
        <w:t xml:space="preserve"> </w:t>
      </w:r>
      <w:r w:rsidRPr="00DE1C2D">
        <w:rPr>
          <w:rFonts w:eastAsia="Calibri"/>
        </w:rPr>
        <w:t>respirators</w:t>
      </w:r>
      <w:r w:rsidR="00CC2A7B">
        <w:rPr>
          <w:rFonts w:eastAsia="Calibri"/>
        </w:rPr>
        <w:t>,</w:t>
      </w:r>
      <w:r w:rsidR="001E7EB0">
        <w:rPr>
          <w:rFonts w:eastAsia="Calibri"/>
        </w:rPr>
        <w:t xml:space="preserve"> </w:t>
      </w:r>
      <w:r w:rsidRPr="00DE1C2D">
        <w:rPr>
          <w:rFonts w:eastAsia="Calibri"/>
        </w:rPr>
        <w:t>which</w:t>
      </w:r>
      <w:r w:rsidR="001E7EB0">
        <w:rPr>
          <w:rFonts w:eastAsia="Calibri"/>
        </w:rPr>
        <w:t xml:space="preserve"> </w:t>
      </w:r>
      <w:r w:rsidRPr="00DE1C2D">
        <w:rPr>
          <w:rFonts w:eastAsia="Calibri"/>
        </w:rPr>
        <w:t>were</w:t>
      </w:r>
      <w:r w:rsidR="001E7EB0">
        <w:rPr>
          <w:rFonts w:eastAsia="Calibri"/>
        </w:rPr>
        <w:t xml:space="preserve"> </w:t>
      </w:r>
      <w:r w:rsidRPr="00DE1C2D">
        <w:rPr>
          <w:rFonts w:eastAsia="Calibri"/>
        </w:rPr>
        <w:t>in</w:t>
      </w:r>
      <w:r w:rsidR="001E7EB0">
        <w:rPr>
          <w:rFonts w:eastAsia="Calibri"/>
        </w:rPr>
        <w:t xml:space="preserve"> </w:t>
      </w:r>
      <w:r w:rsidRPr="00DE1C2D">
        <w:rPr>
          <w:rFonts w:eastAsia="Calibri"/>
        </w:rPr>
        <w:t>exponential</w:t>
      </w:r>
      <w:r w:rsidR="001E7EB0">
        <w:rPr>
          <w:rFonts w:eastAsia="Calibri"/>
        </w:rPr>
        <w:t xml:space="preserve"> </w:t>
      </w:r>
      <w:r w:rsidRPr="00DE1C2D">
        <w:rPr>
          <w:rFonts w:eastAsia="Calibri"/>
        </w:rPr>
        <w:t>demand</w:t>
      </w:r>
      <w:r w:rsidR="001E7EB0">
        <w:rPr>
          <w:rFonts w:eastAsia="Calibri"/>
        </w:rPr>
        <w:t xml:space="preserve"> </w:t>
      </w:r>
      <w:r w:rsidRPr="00DE1C2D">
        <w:rPr>
          <w:rFonts w:eastAsia="Calibri"/>
        </w:rPr>
        <w:t>by</w:t>
      </w:r>
      <w:r w:rsidR="001E7EB0">
        <w:rPr>
          <w:rFonts w:eastAsia="Calibri"/>
        </w:rPr>
        <w:t xml:space="preserve"> </w:t>
      </w:r>
      <w:r w:rsidRPr="00DE1C2D">
        <w:rPr>
          <w:rFonts w:eastAsia="Calibri"/>
        </w:rPr>
        <w:t>health</w:t>
      </w:r>
      <w:r w:rsidR="001E7EB0">
        <w:rPr>
          <w:rFonts w:eastAsia="Calibri"/>
        </w:rPr>
        <w:t xml:space="preserve"> </w:t>
      </w:r>
      <w:r w:rsidRPr="00DE1C2D">
        <w:rPr>
          <w:rFonts w:eastAsia="Calibri"/>
        </w:rPr>
        <w:t>care</w:t>
      </w:r>
      <w:r w:rsidR="001E7EB0">
        <w:rPr>
          <w:rFonts w:eastAsia="Calibri"/>
        </w:rPr>
        <w:t xml:space="preserve"> </w:t>
      </w:r>
      <w:r w:rsidRPr="00DE1C2D">
        <w:rPr>
          <w:rFonts w:eastAsia="Calibri"/>
        </w:rPr>
        <w:t>providers.</w:t>
      </w:r>
      <w:r w:rsidR="001E7EB0">
        <w:rPr>
          <w:rFonts w:eastAsia="Calibri"/>
        </w:rPr>
        <w:t xml:space="preserve"> </w:t>
      </w:r>
      <w:r w:rsidRPr="00DE1C2D">
        <w:rPr>
          <w:rFonts w:eastAsia="Calibri"/>
          <w:lang w:eastAsia="en-CA"/>
        </w:rPr>
        <w:t>The</w:t>
      </w:r>
      <w:r w:rsidR="001E7EB0">
        <w:rPr>
          <w:rFonts w:eastAsia="Calibri"/>
          <w:lang w:eastAsia="en-CA"/>
        </w:rPr>
        <w:t xml:space="preserve"> </w:t>
      </w:r>
      <w:r w:rsidRPr="00DE1C2D">
        <w:rPr>
          <w:rFonts w:eastAsia="Calibri"/>
          <w:lang w:eastAsia="en-CA"/>
        </w:rPr>
        <w:t>medical</w:t>
      </w:r>
      <w:r w:rsidR="001E7EB0">
        <w:rPr>
          <w:rFonts w:eastAsia="Calibri"/>
          <w:lang w:eastAsia="en-CA"/>
        </w:rPr>
        <w:t xml:space="preserve"> </w:t>
      </w:r>
      <w:r w:rsidRPr="00DE1C2D">
        <w:rPr>
          <w:rFonts w:eastAsia="Calibri"/>
          <w:lang w:eastAsia="en-CA"/>
        </w:rPr>
        <w:t>devices</w:t>
      </w:r>
      <w:r w:rsidR="001E7EB0">
        <w:rPr>
          <w:rFonts w:eastAsia="Calibri"/>
          <w:lang w:eastAsia="en-CA"/>
        </w:rPr>
        <w:t xml:space="preserve"> </w:t>
      </w:r>
      <w:r w:rsidRPr="00DE1C2D">
        <w:rPr>
          <w:rFonts w:eastAsia="Calibri"/>
          <w:lang w:eastAsia="en-CA"/>
        </w:rPr>
        <w:t>industry</w:t>
      </w:r>
      <w:r w:rsidR="001E7EB0">
        <w:rPr>
          <w:rFonts w:eastAsia="Calibri"/>
          <w:lang w:eastAsia="en-CA"/>
        </w:rPr>
        <w:t xml:space="preserve"> </w:t>
      </w:r>
      <w:r w:rsidRPr="00DE1C2D">
        <w:rPr>
          <w:rFonts w:eastAsia="Calibri"/>
          <w:lang w:eastAsia="en-CA"/>
        </w:rPr>
        <w:t>was</w:t>
      </w:r>
      <w:r w:rsidR="001E7EB0">
        <w:rPr>
          <w:rFonts w:eastAsia="Calibri"/>
          <w:lang w:eastAsia="en-CA"/>
        </w:rPr>
        <w:t xml:space="preserve"> </w:t>
      </w:r>
      <w:r w:rsidRPr="00DE1C2D">
        <w:rPr>
          <w:rFonts w:eastAsia="Calibri"/>
          <w:lang w:eastAsia="en-CA"/>
        </w:rPr>
        <w:t>known</w:t>
      </w:r>
      <w:r w:rsidR="001E7EB0">
        <w:rPr>
          <w:rFonts w:eastAsia="Calibri"/>
          <w:lang w:eastAsia="en-CA"/>
        </w:rPr>
        <w:t xml:space="preserve"> </w:t>
      </w:r>
      <w:r w:rsidRPr="00DE1C2D">
        <w:rPr>
          <w:rFonts w:eastAsia="Calibri"/>
          <w:lang w:eastAsia="en-CA"/>
        </w:rPr>
        <w:t>for</w:t>
      </w:r>
      <w:r w:rsidR="001E7EB0">
        <w:rPr>
          <w:rFonts w:eastAsia="Calibri"/>
          <w:lang w:eastAsia="en-CA"/>
        </w:rPr>
        <w:t xml:space="preserve"> </w:t>
      </w:r>
      <w:r w:rsidRPr="00DE1C2D">
        <w:rPr>
          <w:rFonts w:eastAsia="Calibri"/>
          <w:lang w:eastAsia="en-CA"/>
        </w:rPr>
        <w:t>strict</w:t>
      </w:r>
      <w:r w:rsidR="001E7EB0">
        <w:rPr>
          <w:rFonts w:eastAsia="Calibri"/>
          <w:lang w:eastAsia="en-CA"/>
        </w:rPr>
        <w:t xml:space="preserve"> </w:t>
      </w:r>
      <w:r w:rsidRPr="00DE1C2D">
        <w:rPr>
          <w:rFonts w:eastAsia="Calibri"/>
          <w:lang w:eastAsia="en-CA"/>
        </w:rPr>
        <w:t>standards</w:t>
      </w:r>
      <w:r w:rsidR="001E7EB0">
        <w:rPr>
          <w:rFonts w:eastAsia="Calibri"/>
          <w:lang w:eastAsia="en-CA"/>
        </w:rPr>
        <w:t xml:space="preserve"> </w:t>
      </w:r>
      <w:r w:rsidRPr="00DE1C2D">
        <w:rPr>
          <w:rFonts w:eastAsia="Calibri"/>
          <w:lang w:eastAsia="en-CA"/>
        </w:rPr>
        <w:t>and</w:t>
      </w:r>
      <w:r w:rsidR="001E7EB0">
        <w:rPr>
          <w:rFonts w:eastAsia="Calibri"/>
          <w:lang w:eastAsia="en-CA"/>
        </w:rPr>
        <w:t xml:space="preserve"> </w:t>
      </w:r>
      <w:r w:rsidRPr="00DE1C2D">
        <w:rPr>
          <w:rFonts w:eastAsia="Calibri"/>
          <w:lang w:eastAsia="en-CA"/>
        </w:rPr>
        <w:t>was</w:t>
      </w:r>
      <w:r w:rsidR="001E7EB0">
        <w:rPr>
          <w:rFonts w:eastAsia="Calibri"/>
          <w:lang w:eastAsia="en-CA"/>
        </w:rPr>
        <w:t xml:space="preserve"> </w:t>
      </w:r>
      <w:r w:rsidRPr="00DE1C2D">
        <w:rPr>
          <w:rFonts w:eastAsia="Calibri"/>
          <w:lang w:eastAsia="en-CA"/>
        </w:rPr>
        <w:t>also</w:t>
      </w:r>
      <w:r w:rsidR="001E7EB0">
        <w:rPr>
          <w:rFonts w:eastAsia="Calibri"/>
          <w:lang w:eastAsia="en-CA"/>
        </w:rPr>
        <w:t xml:space="preserve"> </w:t>
      </w:r>
      <w:r w:rsidRPr="00DE1C2D">
        <w:rPr>
          <w:rFonts w:eastAsia="Calibri"/>
          <w:lang w:eastAsia="en-CA"/>
        </w:rPr>
        <w:t>known,</w:t>
      </w:r>
      <w:r w:rsidR="001E7EB0">
        <w:rPr>
          <w:rFonts w:eastAsia="Calibri"/>
          <w:lang w:eastAsia="en-CA"/>
        </w:rPr>
        <w:t xml:space="preserve"> </w:t>
      </w:r>
      <w:r w:rsidRPr="00DE1C2D">
        <w:rPr>
          <w:rFonts w:eastAsia="Calibri"/>
          <w:lang w:eastAsia="en-CA"/>
        </w:rPr>
        <w:t>for</w:t>
      </w:r>
      <w:r w:rsidR="001E7EB0">
        <w:rPr>
          <w:rFonts w:eastAsia="Calibri"/>
          <w:lang w:eastAsia="en-CA"/>
        </w:rPr>
        <w:t xml:space="preserve"> </w:t>
      </w:r>
      <w:r w:rsidRPr="00DE1C2D">
        <w:rPr>
          <w:rFonts w:eastAsia="Calibri"/>
          <w:lang w:eastAsia="en-CA"/>
        </w:rPr>
        <w:t>that</w:t>
      </w:r>
      <w:r w:rsidR="001E7EB0">
        <w:rPr>
          <w:rFonts w:eastAsia="Calibri"/>
          <w:lang w:eastAsia="en-CA"/>
        </w:rPr>
        <w:t xml:space="preserve"> </w:t>
      </w:r>
      <w:r w:rsidRPr="00DE1C2D">
        <w:rPr>
          <w:rFonts w:eastAsia="Calibri"/>
          <w:lang w:eastAsia="en-CA"/>
        </w:rPr>
        <w:t>reason,</w:t>
      </w:r>
      <w:r w:rsidR="001E7EB0">
        <w:rPr>
          <w:rFonts w:eastAsia="Calibri"/>
          <w:lang w:eastAsia="en-CA"/>
        </w:rPr>
        <w:t xml:space="preserve"> </w:t>
      </w:r>
      <w:r w:rsidR="00024494">
        <w:rPr>
          <w:rFonts w:eastAsia="Calibri"/>
          <w:lang w:eastAsia="en-CA"/>
        </w:rPr>
        <w:t>to</w:t>
      </w:r>
      <w:r w:rsidR="001E7EB0">
        <w:rPr>
          <w:rFonts w:eastAsia="Calibri"/>
          <w:lang w:eastAsia="en-CA"/>
        </w:rPr>
        <w:t xml:space="preserve"> </w:t>
      </w:r>
      <w:r w:rsidR="00024494">
        <w:rPr>
          <w:rFonts w:eastAsia="Calibri"/>
          <w:lang w:eastAsia="en-CA"/>
        </w:rPr>
        <w:t>be</w:t>
      </w:r>
      <w:r w:rsidR="001E7EB0">
        <w:rPr>
          <w:rFonts w:eastAsia="Calibri"/>
          <w:lang w:eastAsia="en-CA"/>
        </w:rPr>
        <w:t xml:space="preserve"> </w:t>
      </w:r>
      <w:r w:rsidRPr="00DE1C2D">
        <w:rPr>
          <w:rFonts w:eastAsia="Calibri"/>
          <w:lang w:eastAsia="en-CA"/>
        </w:rPr>
        <w:t>slow</w:t>
      </w:r>
      <w:r w:rsidR="001E7EB0">
        <w:rPr>
          <w:rFonts w:eastAsia="Calibri"/>
          <w:lang w:eastAsia="en-CA"/>
        </w:rPr>
        <w:t xml:space="preserve"> </w:t>
      </w:r>
      <w:r w:rsidRPr="00DE1C2D">
        <w:rPr>
          <w:rFonts w:eastAsia="Calibri"/>
          <w:lang w:eastAsia="en-CA"/>
        </w:rPr>
        <w:t>to</w:t>
      </w:r>
      <w:r w:rsidR="001E7EB0">
        <w:rPr>
          <w:rFonts w:eastAsia="Calibri"/>
          <w:lang w:eastAsia="en-CA"/>
        </w:rPr>
        <w:t xml:space="preserve"> </w:t>
      </w:r>
      <w:r w:rsidRPr="00DE1C2D">
        <w:rPr>
          <w:rFonts w:eastAsia="Calibri"/>
          <w:lang w:eastAsia="en-CA"/>
        </w:rPr>
        <w:t>change.</w:t>
      </w:r>
      <w:r w:rsidR="001E7EB0">
        <w:rPr>
          <w:rFonts w:eastAsia="Calibri"/>
          <w:lang w:eastAsia="en-CA"/>
        </w:rPr>
        <w:t xml:space="preserve"> </w:t>
      </w:r>
      <w:r w:rsidRPr="00DE1C2D">
        <w:rPr>
          <w:rFonts w:eastAsia="Calibri"/>
          <w:lang w:eastAsia="en-CA"/>
        </w:rPr>
        <w:t>But</w:t>
      </w:r>
      <w:r w:rsidR="001E7EB0">
        <w:rPr>
          <w:rFonts w:eastAsia="Calibri"/>
          <w:lang w:eastAsia="en-CA"/>
        </w:rPr>
        <w:t xml:space="preserve"> </w:t>
      </w:r>
      <w:r w:rsidRPr="00DE1C2D">
        <w:rPr>
          <w:rFonts w:eastAsia="Calibri"/>
          <w:lang w:eastAsia="en-CA"/>
        </w:rPr>
        <w:t>the</w:t>
      </w:r>
      <w:r w:rsidR="001E7EB0">
        <w:rPr>
          <w:rFonts w:eastAsia="Calibri"/>
          <w:lang w:eastAsia="en-CA"/>
        </w:rPr>
        <w:t xml:space="preserve"> </w:t>
      </w:r>
      <w:r w:rsidRPr="00DE1C2D">
        <w:rPr>
          <w:rFonts w:eastAsia="Calibri"/>
          <w:lang w:eastAsia="en-CA"/>
        </w:rPr>
        <w:t>pandemic</w:t>
      </w:r>
      <w:r w:rsidR="001E7EB0">
        <w:rPr>
          <w:rFonts w:eastAsia="Calibri"/>
          <w:lang w:eastAsia="en-CA"/>
        </w:rPr>
        <w:t xml:space="preserve"> </w:t>
      </w:r>
      <w:r w:rsidRPr="00DE1C2D">
        <w:rPr>
          <w:rFonts w:eastAsia="Calibri"/>
          <w:lang w:eastAsia="en-CA"/>
        </w:rPr>
        <w:t>seemed</w:t>
      </w:r>
      <w:r w:rsidR="001E7EB0">
        <w:rPr>
          <w:rFonts w:eastAsia="Calibri"/>
          <w:lang w:eastAsia="en-CA"/>
        </w:rPr>
        <w:t xml:space="preserve"> </w:t>
      </w:r>
      <w:r w:rsidRPr="00DE1C2D">
        <w:rPr>
          <w:rFonts w:eastAsia="Calibri"/>
          <w:lang w:eastAsia="en-CA"/>
        </w:rPr>
        <w:t>to</w:t>
      </w:r>
      <w:r w:rsidR="001E7EB0">
        <w:rPr>
          <w:rFonts w:eastAsia="Calibri"/>
          <w:lang w:eastAsia="en-CA"/>
        </w:rPr>
        <w:t xml:space="preserve"> </w:t>
      </w:r>
      <w:r w:rsidRPr="00DE1C2D">
        <w:rPr>
          <w:rFonts w:eastAsia="Calibri"/>
          <w:lang w:eastAsia="en-CA"/>
        </w:rPr>
        <w:t>have</w:t>
      </w:r>
      <w:r w:rsidR="001E7EB0">
        <w:rPr>
          <w:rFonts w:eastAsia="Calibri"/>
          <w:lang w:eastAsia="en-CA"/>
        </w:rPr>
        <w:t xml:space="preserve"> </w:t>
      </w:r>
      <w:r w:rsidRPr="00DE1C2D">
        <w:rPr>
          <w:rFonts w:eastAsia="Calibri"/>
          <w:lang w:eastAsia="en-CA"/>
        </w:rPr>
        <w:t>given</w:t>
      </w:r>
      <w:r w:rsidR="001E7EB0">
        <w:rPr>
          <w:rFonts w:eastAsia="Calibri"/>
          <w:lang w:eastAsia="en-CA"/>
        </w:rPr>
        <w:t xml:space="preserve"> </w:t>
      </w:r>
      <w:r w:rsidRPr="00DE1C2D">
        <w:rPr>
          <w:rFonts w:eastAsia="Calibri"/>
          <w:lang w:eastAsia="en-CA"/>
        </w:rPr>
        <w:t>all</w:t>
      </w:r>
      <w:r w:rsidR="001E7EB0">
        <w:rPr>
          <w:rFonts w:eastAsia="Calibri"/>
          <w:lang w:eastAsia="en-CA"/>
        </w:rPr>
        <w:t xml:space="preserve"> </w:t>
      </w:r>
      <w:r w:rsidRPr="00DE1C2D">
        <w:rPr>
          <w:rFonts w:eastAsia="Calibri"/>
          <w:lang w:eastAsia="en-CA"/>
        </w:rPr>
        <w:t>key</w:t>
      </w:r>
      <w:r w:rsidR="001E7EB0">
        <w:rPr>
          <w:rFonts w:eastAsia="Calibri"/>
          <w:lang w:eastAsia="en-CA"/>
        </w:rPr>
        <w:t xml:space="preserve"> </w:t>
      </w:r>
      <w:r w:rsidRPr="00DE1C2D">
        <w:rPr>
          <w:rFonts w:eastAsia="Calibri"/>
          <w:lang w:eastAsia="en-CA"/>
        </w:rPr>
        <w:t>players</w:t>
      </w:r>
      <w:r w:rsidR="001E7EB0">
        <w:rPr>
          <w:rFonts w:eastAsia="Calibri"/>
          <w:lang w:eastAsia="en-CA"/>
        </w:rPr>
        <w:t xml:space="preserve"> </w:t>
      </w:r>
      <w:r w:rsidRPr="00DE1C2D">
        <w:rPr>
          <w:rFonts w:eastAsia="Calibri"/>
          <w:lang w:eastAsia="en-CA"/>
        </w:rPr>
        <w:t>momentum</w:t>
      </w:r>
      <w:r w:rsidR="001E7EB0">
        <w:rPr>
          <w:rFonts w:eastAsia="Calibri"/>
          <w:lang w:eastAsia="en-CA"/>
        </w:rPr>
        <w:t xml:space="preserve"> </w:t>
      </w:r>
      <w:r w:rsidRPr="00DE1C2D">
        <w:rPr>
          <w:rFonts w:eastAsia="Calibri"/>
          <w:lang w:eastAsia="en-CA"/>
        </w:rPr>
        <w:t>in</w:t>
      </w:r>
      <w:r w:rsidR="001E7EB0">
        <w:rPr>
          <w:rFonts w:eastAsia="Calibri"/>
          <w:lang w:eastAsia="en-CA"/>
        </w:rPr>
        <w:t xml:space="preserve"> </w:t>
      </w:r>
      <w:r w:rsidRPr="00DE1C2D">
        <w:rPr>
          <w:rFonts w:eastAsia="Calibri"/>
          <w:lang w:eastAsia="en-CA"/>
        </w:rPr>
        <w:t>readiness</w:t>
      </w:r>
      <w:r w:rsidR="001E7EB0">
        <w:rPr>
          <w:rFonts w:eastAsia="Calibri"/>
          <w:lang w:eastAsia="en-CA"/>
        </w:rPr>
        <w:t xml:space="preserve"> </w:t>
      </w:r>
      <w:r w:rsidRPr="00DE1C2D">
        <w:rPr>
          <w:rFonts w:eastAsia="Calibri"/>
          <w:lang w:eastAsia="en-CA"/>
        </w:rPr>
        <w:t>to</w:t>
      </w:r>
      <w:r w:rsidR="001E7EB0">
        <w:rPr>
          <w:rFonts w:eastAsia="Calibri"/>
          <w:lang w:eastAsia="en-CA"/>
        </w:rPr>
        <w:t xml:space="preserve"> </w:t>
      </w:r>
      <w:r w:rsidRPr="00DE1C2D">
        <w:rPr>
          <w:rFonts w:eastAsia="Calibri"/>
          <w:lang w:eastAsia="en-CA"/>
        </w:rPr>
        <w:t>accept</w:t>
      </w:r>
      <w:r w:rsidR="001E7EB0">
        <w:rPr>
          <w:rFonts w:eastAsia="Calibri"/>
          <w:lang w:eastAsia="en-CA"/>
        </w:rPr>
        <w:t xml:space="preserve"> </w:t>
      </w:r>
      <w:r w:rsidRPr="00DE1C2D">
        <w:rPr>
          <w:rFonts w:eastAsia="Calibri"/>
          <w:lang w:eastAsia="en-CA"/>
        </w:rPr>
        <w:t>new</w:t>
      </w:r>
      <w:r w:rsidR="001E7EB0">
        <w:rPr>
          <w:rFonts w:eastAsia="Calibri"/>
          <w:lang w:eastAsia="en-CA"/>
        </w:rPr>
        <w:t xml:space="preserve"> </w:t>
      </w:r>
      <w:r w:rsidRPr="00DE1C2D">
        <w:rPr>
          <w:rFonts w:eastAsia="Calibri"/>
          <w:lang w:eastAsia="en-CA"/>
        </w:rPr>
        <w:t>and</w:t>
      </w:r>
      <w:r w:rsidR="001E7EB0">
        <w:rPr>
          <w:rFonts w:eastAsia="Calibri"/>
          <w:lang w:eastAsia="en-CA"/>
        </w:rPr>
        <w:t xml:space="preserve"> </w:t>
      </w:r>
      <w:r w:rsidRPr="00DE1C2D">
        <w:rPr>
          <w:rFonts w:eastAsia="Calibri"/>
          <w:lang w:eastAsia="en-CA"/>
        </w:rPr>
        <w:t>innovative</w:t>
      </w:r>
      <w:r w:rsidR="001E7EB0">
        <w:rPr>
          <w:rFonts w:eastAsia="Calibri"/>
          <w:lang w:eastAsia="en-CA"/>
        </w:rPr>
        <w:t xml:space="preserve"> </w:t>
      </w:r>
      <w:r w:rsidRPr="00DE1C2D">
        <w:rPr>
          <w:rFonts w:eastAsia="Calibri"/>
          <w:lang w:eastAsia="en-CA"/>
        </w:rPr>
        <w:t>ways</w:t>
      </w:r>
      <w:r w:rsidR="001E7EB0">
        <w:rPr>
          <w:rFonts w:eastAsia="Calibri"/>
          <w:lang w:eastAsia="en-CA"/>
        </w:rPr>
        <w:t xml:space="preserve"> </w:t>
      </w:r>
      <w:r w:rsidRPr="00DE1C2D">
        <w:rPr>
          <w:rFonts w:eastAsia="Calibri"/>
          <w:lang w:eastAsia="en-CA"/>
        </w:rPr>
        <w:t>of</w:t>
      </w:r>
      <w:r w:rsidR="001E7EB0">
        <w:rPr>
          <w:rFonts w:eastAsia="Calibri"/>
          <w:lang w:eastAsia="en-CA"/>
        </w:rPr>
        <w:t xml:space="preserve"> </w:t>
      </w:r>
      <w:r w:rsidRPr="00DE1C2D">
        <w:rPr>
          <w:rFonts w:eastAsia="Calibri"/>
          <w:lang w:eastAsia="en-CA"/>
        </w:rPr>
        <w:t>production.</w:t>
      </w:r>
    </w:p>
    <w:p w14:paraId="6573D2FE" w14:textId="77777777" w:rsidR="0057147C" w:rsidRPr="00DE1C2D" w:rsidRDefault="0057147C" w:rsidP="0057147C">
      <w:pPr>
        <w:pStyle w:val="BodyTextMain"/>
        <w:rPr>
          <w:rFonts w:eastAsia="Calibri"/>
          <w:lang w:eastAsia="en-CA"/>
        </w:rPr>
      </w:pPr>
    </w:p>
    <w:p w14:paraId="27725575" w14:textId="73D6506E" w:rsidR="0057147C" w:rsidRPr="00327346" w:rsidRDefault="00CC2A7B" w:rsidP="0057147C">
      <w:pPr>
        <w:pStyle w:val="BodyTextMain"/>
        <w:rPr>
          <w:spacing w:val="-4"/>
        </w:rPr>
      </w:pPr>
      <w:r w:rsidRPr="00327346">
        <w:rPr>
          <w:spacing w:val="-4"/>
        </w:rPr>
        <w:t>After</w:t>
      </w:r>
      <w:r w:rsidR="001E7EB0" w:rsidRPr="00327346">
        <w:rPr>
          <w:spacing w:val="-4"/>
        </w:rPr>
        <w:t xml:space="preserve"> </w:t>
      </w:r>
      <w:r w:rsidRPr="00327346">
        <w:rPr>
          <w:spacing w:val="-4"/>
        </w:rPr>
        <w:t>the</w:t>
      </w:r>
      <w:r w:rsidR="001E7EB0" w:rsidRPr="00327346">
        <w:rPr>
          <w:spacing w:val="-4"/>
        </w:rPr>
        <w:t xml:space="preserve"> </w:t>
      </w:r>
      <w:r w:rsidR="0057147C" w:rsidRPr="00327346">
        <w:rPr>
          <w:spacing w:val="-4"/>
        </w:rPr>
        <w:t>pandemic,</w:t>
      </w:r>
      <w:r w:rsidR="001E7EB0" w:rsidRPr="00327346">
        <w:rPr>
          <w:spacing w:val="-4"/>
        </w:rPr>
        <w:t xml:space="preserve"> </w:t>
      </w:r>
      <w:r w:rsidR="0057147C" w:rsidRPr="00327346">
        <w:rPr>
          <w:spacing w:val="-4"/>
        </w:rPr>
        <w:t>however,</w:t>
      </w:r>
      <w:r w:rsidR="001E7EB0" w:rsidRPr="00327346">
        <w:rPr>
          <w:spacing w:val="-4"/>
        </w:rPr>
        <w:t xml:space="preserve"> </w:t>
      </w:r>
      <w:r w:rsidR="0057147C" w:rsidRPr="00327346">
        <w:rPr>
          <w:spacing w:val="-4"/>
        </w:rPr>
        <w:t>Pastor</w:t>
      </w:r>
      <w:r w:rsidR="001E7EB0" w:rsidRPr="00327346">
        <w:rPr>
          <w:spacing w:val="-4"/>
        </w:rPr>
        <w:t xml:space="preserve"> </w:t>
      </w:r>
      <w:r w:rsidR="0057147C" w:rsidRPr="00327346">
        <w:rPr>
          <w:spacing w:val="-4"/>
        </w:rPr>
        <w:t>would</w:t>
      </w:r>
      <w:r w:rsidR="001E7EB0" w:rsidRPr="00327346">
        <w:rPr>
          <w:spacing w:val="-4"/>
        </w:rPr>
        <w:t xml:space="preserve"> </w:t>
      </w:r>
      <w:r w:rsidR="0057147C" w:rsidRPr="00327346">
        <w:rPr>
          <w:spacing w:val="-4"/>
        </w:rPr>
        <w:t>still</w:t>
      </w:r>
      <w:r w:rsidR="001E7EB0" w:rsidRPr="00327346">
        <w:rPr>
          <w:spacing w:val="-4"/>
        </w:rPr>
        <w:t xml:space="preserve"> </w:t>
      </w:r>
      <w:r w:rsidR="0057147C" w:rsidRPr="00327346">
        <w:rPr>
          <w:spacing w:val="-4"/>
        </w:rPr>
        <w:t>be</w:t>
      </w:r>
      <w:r w:rsidR="001E7EB0" w:rsidRPr="00327346">
        <w:rPr>
          <w:spacing w:val="-4"/>
        </w:rPr>
        <w:t xml:space="preserve"> </w:t>
      </w:r>
      <w:r w:rsidR="0057147C" w:rsidRPr="00327346">
        <w:rPr>
          <w:spacing w:val="-4"/>
        </w:rPr>
        <w:t>facing</w:t>
      </w:r>
      <w:r w:rsidR="001E7EB0" w:rsidRPr="00327346">
        <w:rPr>
          <w:spacing w:val="-4"/>
        </w:rPr>
        <w:t xml:space="preserve"> </w:t>
      </w:r>
      <w:r w:rsidR="0057147C" w:rsidRPr="00327346">
        <w:rPr>
          <w:spacing w:val="-4"/>
        </w:rPr>
        <w:t>the</w:t>
      </w:r>
      <w:r w:rsidR="001E7EB0" w:rsidRPr="00327346">
        <w:rPr>
          <w:spacing w:val="-4"/>
        </w:rPr>
        <w:t xml:space="preserve"> </w:t>
      </w:r>
      <w:r w:rsidR="0057147C" w:rsidRPr="00327346">
        <w:rPr>
          <w:spacing w:val="-4"/>
        </w:rPr>
        <w:t>larger</w:t>
      </w:r>
      <w:r w:rsidR="001E7EB0" w:rsidRPr="00327346">
        <w:rPr>
          <w:spacing w:val="-4"/>
        </w:rPr>
        <w:t xml:space="preserve"> </w:t>
      </w:r>
      <w:r w:rsidR="0057147C" w:rsidRPr="00327346">
        <w:rPr>
          <w:spacing w:val="-4"/>
        </w:rPr>
        <w:t>issue</w:t>
      </w:r>
      <w:r w:rsidR="001E7EB0" w:rsidRPr="00327346">
        <w:rPr>
          <w:spacing w:val="-4"/>
        </w:rPr>
        <w:t xml:space="preserve"> </w:t>
      </w:r>
      <w:r w:rsidR="0057147C" w:rsidRPr="00327346">
        <w:rPr>
          <w:spacing w:val="-4"/>
        </w:rPr>
        <w:t>of</w:t>
      </w:r>
      <w:r w:rsidR="001E7EB0" w:rsidRPr="00327346">
        <w:rPr>
          <w:spacing w:val="-4"/>
        </w:rPr>
        <w:t xml:space="preserve"> </w:t>
      </w:r>
      <w:r w:rsidR="0057147C" w:rsidRPr="00327346">
        <w:rPr>
          <w:spacing w:val="-4"/>
        </w:rPr>
        <w:t>lack</w:t>
      </w:r>
      <w:r w:rsidR="001E7EB0" w:rsidRPr="00327346">
        <w:rPr>
          <w:spacing w:val="-4"/>
        </w:rPr>
        <w:t xml:space="preserve"> </w:t>
      </w:r>
      <w:r w:rsidR="0057147C" w:rsidRPr="00327346">
        <w:rPr>
          <w:spacing w:val="-4"/>
        </w:rPr>
        <w:t>of</w:t>
      </w:r>
      <w:r w:rsidR="001E7EB0" w:rsidRPr="00327346">
        <w:rPr>
          <w:spacing w:val="-4"/>
        </w:rPr>
        <w:t xml:space="preserve"> </w:t>
      </w:r>
      <w:r w:rsidR="0057147C" w:rsidRPr="00327346">
        <w:rPr>
          <w:spacing w:val="-4"/>
        </w:rPr>
        <w:t>demand</w:t>
      </w:r>
      <w:r w:rsidR="001E7EB0" w:rsidRPr="00327346">
        <w:rPr>
          <w:spacing w:val="-4"/>
        </w:rPr>
        <w:t xml:space="preserve"> </w:t>
      </w:r>
      <w:r w:rsidRPr="00327346">
        <w:rPr>
          <w:spacing w:val="-4"/>
        </w:rPr>
        <w:t>from</w:t>
      </w:r>
      <w:r w:rsidR="001E7EB0" w:rsidRPr="00327346">
        <w:rPr>
          <w:spacing w:val="-4"/>
        </w:rPr>
        <w:t xml:space="preserve"> </w:t>
      </w:r>
      <w:r w:rsidR="0057147C" w:rsidRPr="00327346">
        <w:rPr>
          <w:spacing w:val="-4"/>
        </w:rPr>
        <w:t>customers</w:t>
      </w:r>
      <w:r w:rsidR="001E7EB0" w:rsidRPr="00327346">
        <w:rPr>
          <w:spacing w:val="-4"/>
        </w:rPr>
        <w:t xml:space="preserve"> </w:t>
      </w:r>
      <w:r w:rsidR="00024494" w:rsidRPr="00327346">
        <w:rPr>
          <w:spacing w:val="-4"/>
        </w:rPr>
        <w:t>for</w:t>
      </w:r>
      <w:r w:rsidR="001E7EB0" w:rsidRPr="00327346">
        <w:rPr>
          <w:spacing w:val="-4"/>
        </w:rPr>
        <w:t xml:space="preserve"> </w:t>
      </w:r>
      <w:r w:rsidR="0057147C" w:rsidRPr="00327346">
        <w:rPr>
          <w:spacing w:val="-4"/>
        </w:rPr>
        <w:t>integrat</w:t>
      </w:r>
      <w:r w:rsidR="00024494" w:rsidRPr="00327346">
        <w:rPr>
          <w:spacing w:val="-4"/>
        </w:rPr>
        <w:t>ing</w:t>
      </w:r>
      <w:r w:rsidR="001E7EB0" w:rsidRPr="00327346">
        <w:rPr>
          <w:spacing w:val="-4"/>
        </w:rPr>
        <w:t xml:space="preserve"> </w:t>
      </w:r>
      <w:r w:rsidR="0057147C" w:rsidRPr="00327346">
        <w:rPr>
          <w:spacing w:val="-4"/>
        </w:rPr>
        <w:t>3D</w:t>
      </w:r>
      <w:r w:rsidR="001E7EB0" w:rsidRPr="00327346">
        <w:rPr>
          <w:spacing w:val="-4"/>
        </w:rPr>
        <w:t xml:space="preserve"> </w:t>
      </w:r>
      <w:r w:rsidR="0057147C" w:rsidRPr="00327346">
        <w:rPr>
          <w:spacing w:val="-4"/>
        </w:rPr>
        <w:t>printing</w:t>
      </w:r>
      <w:r w:rsidR="001E7EB0" w:rsidRPr="00327346">
        <w:rPr>
          <w:spacing w:val="-4"/>
        </w:rPr>
        <w:t xml:space="preserve"> </w:t>
      </w:r>
      <w:r w:rsidR="0057147C" w:rsidRPr="00327346">
        <w:rPr>
          <w:spacing w:val="-4"/>
        </w:rPr>
        <w:t>into</w:t>
      </w:r>
      <w:r w:rsidR="001E7EB0" w:rsidRPr="00327346">
        <w:rPr>
          <w:spacing w:val="-4"/>
        </w:rPr>
        <w:t xml:space="preserve"> </w:t>
      </w:r>
      <w:r w:rsidR="0057147C" w:rsidRPr="00327346">
        <w:rPr>
          <w:spacing w:val="-4"/>
        </w:rPr>
        <w:t>their</w:t>
      </w:r>
      <w:r w:rsidR="001E7EB0" w:rsidRPr="00327346">
        <w:rPr>
          <w:spacing w:val="-4"/>
        </w:rPr>
        <w:t xml:space="preserve"> </w:t>
      </w:r>
      <w:r w:rsidR="0057147C" w:rsidRPr="00327346">
        <w:rPr>
          <w:spacing w:val="-4"/>
        </w:rPr>
        <w:t>supply</w:t>
      </w:r>
      <w:r w:rsidR="001E7EB0" w:rsidRPr="00327346">
        <w:rPr>
          <w:spacing w:val="-4"/>
        </w:rPr>
        <w:t xml:space="preserve"> </w:t>
      </w:r>
      <w:r w:rsidR="0057147C" w:rsidRPr="00327346">
        <w:rPr>
          <w:spacing w:val="-4"/>
        </w:rPr>
        <w:t>chains</w:t>
      </w:r>
      <w:r w:rsidRPr="00327346">
        <w:rPr>
          <w:spacing w:val="-4"/>
        </w:rPr>
        <w:t>—an</w:t>
      </w:r>
      <w:r w:rsidR="001E7EB0" w:rsidRPr="00327346">
        <w:rPr>
          <w:spacing w:val="-4"/>
        </w:rPr>
        <w:t xml:space="preserve"> </w:t>
      </w:r>
      <w:r w:rsidRPr="00327346">
        <w:rPr>
          <w:spacing w:val="-4"/>
        </w:rPr>
        <w:t>issue</w:t>
      </w:r>
      <w:r w:rsidR="001E7EB0" w:rsidRPr="00327346">
        <w:rPr>
          <w:spacing w:val="-4"/>
        </w:rPr>
        <w:t xml:space="preserve"> </w:t>
      </w:r>
      <w:r w:rsidRPr="00327346">
        <w:rPr>
          <w:spacing w:val="-4"/>
        </w:rPr>
        <w:t>that</w:t>
      </w:r>
      <w:r w:rsidR="001E7EB0" w:rsidRPr="00327346">
        <w:rPr>
          <w:spacing w:val="-4"/>
        </w:rPr>
        <w:t xml:space="preserve"> </w:t>
      </w:r>
      <w:r w:rsidRPr="00327346">
        <w:rPr>
          <w:spacing w:val="-4"/>
        </w:rPr>
        <w:t>flowed</w:t>
      </w:r>
      <w:r w:rsidR="001E7EB0" w:rsidRPr="00327346">
        <w:rPr>
          <w:spacing w:val="-4"/>
        </w:rPr>
        <w:t xml:space="preserve"> </w:t>
      </w:r>
      <w:r w:rsidRPr="00327346">
        <w:rPr>
          <w:spacing w:val="-4"/>
        </w:rPr>
        <w:t>directly</w:t>
      </w:r>
      <w:r w:rsidR="001E7EB0" w:rsidRPr="00327346">
        <w:rPr>
          <w:spacing w:val="-4"/>
        </w:rPr>
        <w:t xml:space="preserve"> </w:t>
      </w:r>
      <w:r w:rsidRPr="00327346">
        <w:rPr>
          <w:spacing w:val="-4"/>
        </w:rPr>
        <w:t>from</w:t>
      </w:r>
      <w:r w:rsidR="001E7EB0" w:rsidRPr="00327346">
        <w:rPr>
          <w:spacing w:val="-4"/>
        </w:rPr>
        <w:t xml:space="preserve"> </w:t>
      </w:r>
      <w:r w:rsidRPr="00327346">
        <w:rPr>
          <w:spacing w:val="-4"/>
        </w:rPr>
        <w:t>lack</w:t>
      </w:r>
      <w:r w:rsidR="001E7EB0" w:rsidRPr="00327346">
        <w:rPr>
          <w:spacing w:val="-4"/>
        </w:rPr>
        <w:t xml:space="preserve"> </w:t>
      </w:r>
      <w:r w:rsidRPr="00327346">
        <w:rPr>
          <w:spacing w:val="-4"/>
        </w:rPr>
        <w:t>of</w:t>
      </w:r>
      <w:r w:rsidR="001E7EB0" w:rsidRPr="00327346">
        <w:rPr>
          <w:spacing w:val="-4"/>
        </w:rPr>
        <w:t xml:space="preserve"> </w:t>
      </w:r>
      <w:r w:rsidRPr="00327346">
        <w:rPr>
          <w:spacing w:val="-4"/>
        </w:rPr>
        <w:t>awareness</w:t>
      </w:r>
      <w:r w:rsidR="0057147C" w:rsidRPr="00327346">
        <w:rPr>
          <w:spacing w:val="-4"/>
        </w:rPr>
        <w:t>.</w:t>
      </w:r>
      <w:r w:rsidR="001E7EB0" w:rsidRPr="00327346">
        <w:rPr>
          <w:spacing w:val="-4"/>
        </w:rPr>
        <w:t xml:space="preserve"> </w:t>
      </w:r>
      <w:r w:rsidR="0057147C" w:rsidRPr="00327346">
        <w:rPr>
          <w:spacing w:val="-4"/>
        </w:rPr>
        <w:t>There</w:t>
      </w:r>
      <w:r w:rsidR="001E7EB0" w:rsidRPr="00327346">
        <w:rPr>
          <w:spacing w:val="-4"/>
        </w:rPr>
        <w:t xml:space="preserve"> </w:t>
      </w:r>
      <w:r w:rsidR="0057147C" w:rsidRPr="00327346">
        <w:rPr>
          <w:spacing w:val="-4"/>
        </w:rPr>
        <w:t>were</w:t>
      </w:r>
      <w:r w:rsidR="001E7EB0" w:rsidRPr="00327346">
        <w:rPr>
          <w:spacing w:val="-4"/>
        </w:rPr>
        <w:t xml:space="preserve"> </w:t>
      </w:r>
      <w:r w:rsidR="0057147C" w:rsidRPr="00327346">
        <w:rPr>
          <w:spacing w:val="-4"/>
        </w:rPr>
        <w:t>two</w:t>
      </w:r>
      <w:r w:rsidR="001E7EB0" w:rsidRPr="00327346">
        <w:rPr>
          <w:spacing w:val="-4"/>
        </w:rPr>
        <w:t xml:space="preserve"> </w:t>
      </w:r>
      <w:r w:rsidR="0057147C" w:rsidRPr="00327346">
        <w:rPr>
          <w:spacing w:val="-4"/>
        </w:rPr>
        <w:t>things,</w:t>
      </w:r>
      <w:r w:rsidR="001E7EB0" w:rsidRPr="00327346">
        <w:rPr>
          <w:spacing w:val="-4"/>
        </w:rPr>
        <w:t xml:space="preserve"> </w:t>
      </w:r>
      <w:r w:rsidR="0057147C" w:rsidRPr="00327346">
        <w:rPr>
          <w:spacing w:val="-4"/>
        </w:rPr>
        <w:t>he</w:t>
      </w:r>
      <w:r w:rsidR="001E7EB0" w:rsidRPr="00327346">
        <w:rPr>
          <w:spacing w:val="-4"/>
        </w:rPr>
        <w:t xml:space="preserve"> </w:t>
      </w:r>
      <w:r w:rsidR="0057147C" w:rsidRPr="00327346">
        <w:rPr>
          <w:spacing w:val="-4"/>
        </w:rPr>
        <w:t>believed,</w:t>
      </w:r>
      <w:r w:rsidR="001E7EB0" w:rsidRPr="00327346">
        <w:rPr>
          <w:spacing w:val="-4"/>
        </w:rPr>
        <w:t xml:space="preserve"> </w:t>
      </w:r>
      <w:r w:rsidR="0057147C" w:rsidRPr="00327346">
        <w:rPr>
          <w:spacing w:val="-4"/>
        </w:rPr>
        <w:t>that</w:t>
      </w:r>
      <w:r w:rsidR="001E7EB0" w:rsidRPr="00327346">
        <w:rPr>
          <w:spacing w:val="-4"/>
        </w:rPr>
        <w:t xml:space="preserve"> </w:t>
      </w:r>
      <w:r w:rsidR="0057147C" w:rsidRPr="00327346">
        <w:rPr>
          <w:spacing w:val="-4"/>
        </w:rPr>
        <w:t>had</w:t>
      </w:r>
      <w:r w:rsidR="001E7EB0" w:rsidRPr="00327346">
        <w:rPr>
          <w:spacing w:val="-4"/>
        </w:rPr>
        <w:t xml:space="preserve"> </w:t>
      </w:r>
      <w:r w:rsidR="0057147C" w:rsidRPr="00327346">
        <w:rPr>
          <w:spacing w:val="-4"/>
        </w:rPr>
        <w:t>to</w:t>
      </w:r>
      <w:r w:rsidR="001E7EB0" w:rsidRPr="00327346">
        <w:rPr>
          <w:spacing w:val="-4"/>
        </w:rPr>
        <w:t xml:space="preserve"> </w:t>
      </w:r>
      <w:r w:rsidR="0057147C" w:rsidRPr="00327346">
        <w:rPr>
          <w:spacing w:val="-4"/>
        </w:rPr>
        <w:t>be</w:t>
      </w:r>
      <w:r w:rsidR="001E7EB0" w:rsidRPr="00327346">
        <w:rPr>
          <w:spacing w:val="-4"/>
        </w:rPr>
        <w:t xml:space="preserve"> </w:t>
      </w:r>
      <w:r w:rsidR="0057147C" w:rsidRPr="00327346">
        <w:rPr>
          <w:spacing w:val="-4"/>
        </w:rPr>
        <w:t>in</w:t>
      </w:r>
      <w:r w:rsidR="001E7EB0" w:rsidRPr="00327346">
        <w:rPr>
          <w:spacing w:val="-4"/>
        </w:rPr>
        <w:t xml:space="preserve"> </w:t>
      </w:r>
      <w:r w:rsidR="0057147C" w:rsidRPr="00327346">
        <w:rPr>
          <w:spacing w:val="-4"/>
        </w:rPr>
        <w:t>place</w:t>
      </w:r>
      <w:r w:rsidR="001E7EB0" w:rsidRPr="00327346">
        <w:rPr>
          <w:spacing w:val="-4"/>
        </w:rPr>
        <w:t xml:space="preserve"> </w:t>
      </w:r>
      <w:r w:rsidR="0057147C" w:rsidRPr="00327346">
        <w:rPr>
          <w:spacing w:val="-4"/>
        </w:rPr>
        <w:t>for</w:t>
      </w:r>
      <w:r w:rsidR="001E7EB0" w:rsidRPr="00327346">
        <w:rPr>
          <w:spacing w:val="-4"/>
        </w:rPr>
        <w:t xml:space="preserve"> </w:t>
      </w:r>
      <w:r w:rsidR="0057147C" w:rsidRPr="00327346">
        <w:rPr>
          <w:spacing w:val="-4"/>
        </w:rPr>
        <w:t>the</w:t>
      </w:r>
      <w:r w:rsidR="001E7EB0" w:rsidRPr="00327346">
        <w:rPr>
          <w:spacing w:val="-4"/>
        </w:rPr>
        <w:t xml:space="preserve"> </w:t>
      </w:r>
      <w:r w:rsidR="0057147C" w:rsidRPr="00327346">
        <w:rPr>
          <w:spacing w:val="-4"/>
        </w:rPr>
        <w:t>awareness</w:t>
      </w:r>
      <w:r w:rsidR="001E7EB0" w:rsidRPr="00327346">
        <w:rPr>
          <w:spacing w:val="-4"/>
        </w:rPr>
        <w:t xml:space="preserve"> </w:t>
      </w:r>
      <w:r w:rsidR="0057147C" w:rsidRPr="00327346">
        <w:rPr>
          <w:spacing w:val="-4"/>
        </w:rPr>
        <w:t>to</w:t>
      </w:r>
      <w:r w:rsidR="001E7EB0" w:rsidRPr="00327346">
        <w:rPr>
          <w:spacing w:val="-4"/>
        </w:rPr>
        <w:t xml:space="preserve"> </w:t>
      </w:r>
      <w:r w:rsidR="0057147C" w:rsidRPr="00327346">
        <w:rPr>
          <w:spacing w:val="-4"/>
        </w:rPr>
        <w:t>set</w:t>
      </w:r>
      <w:r w:rsidR="001E7EB0" w:rsidRPr="00327346">
        <w:rPr>
          <w:spacing w:val="-4"/>
        </w:rPr>
        <w:t xml:space="preserve"> </w:t>
      </w:r>
      <w:r w:rsidR="0057147C" w:rsidRPr="00327346">
        <w:rPr>
          <w:spacing w:val="-4"/>
        </w:rPr>
        <w:t>in</w:t>
      </w:r>
      <w:r w:rsidRPr="00327346">
        <w:rPr>
          <w:spacing w:val="-4"/>
        </w:rPr>
        <w:t>:</w:t>
      </w:r>
      <w:r w:rsidR="001E7EB0" w:rsidRPr="00327346">
        <w:rPr>
          <w:spacing w:val="-4"/>
        </w:rPr>
        <w:t xml:space="preserve"> </w:t>
      </w:r>
      <w:r w:rsidR="0057147C" w:rsidRPr="00327346">
        <w:rPr>
          <w:spacing w:val="-4"/>
        </w:rPr>
        <w:t>the</w:t>
      </w:r>
      <w:r w:rsidR="001E7EB0" w:rsidRPr="00327346">
        <w:rPr>
          <w:spacing w:val="-4"/>
        </w:rPr>
        <w:t xml:space="preserve"> </w:t>
      </w:r>
      <w:r w:rsidR="0057147C" w:rsidRPr="00327346">
        <w:rPr>
          <w:spacing w:val="-4"/>
        </w:rPr>
        <w:t>“push</w:t>
      </w:r>
      <w:r w:rsidR="001E7EB0" w:rsidRPr="00327346">
        <w:rPr>
          <w:spacing w:val="-4"/>
        </w:rPr>
        <w:t xml:space="preserve"> </w:t>
      </w:r>
      <w:r w:rsidR="0057147C" w:rsidRPr="00327346">
        <w:rPr>
          <w:spacing w:val="-4"/>
        </w:rPr>
        <w:t>factor,”</w:t>
      </w:r>
      <w:r w:rsidR="001E7EB0" w:rsidRPr="00327346">
        <w:rPr>
          <w:spacing w:val="-4"/>
        </w:rPr>
        <w:t xml:space="preserve"> </w:t>
      </w:r>
      <w:r w:rsidR="0057147C" w:rsidRPr="00327346">
        <w:rPr>
          <w:spacing w:val="-4"/>
        </w:rPr>
        <w:t>as</w:t>
      </w:r>
      <w:r w:rsidR="001E7EB0" w:rsidRPr="00327346">
        <w:rPr>
          <w:spacing w:val="-4"/>
        </w:rPr>
        <w:t xml:space="preserve"> </w:t>
      </w:r>
      <w:r w:rsidRPr="00327346">
        <w:rPr>
          <w:spacing w:val="-4"/>
        </w:rPr>
        <w:t>Pastor</w:t>
      </w:r>
      <w:r w:rsidR="001E7EB0" w:rsidRPr="00327346">
        <w:rPr>
          <w:spacing w:val="-4"/>
        </w:rPr>
        <w:t xml:space="preserve"> </w:t>
      </w:r>
      <w:r w:rsidR="0057147C" w:rsidRPr="00327346">
        <w:rPr>
          <w:spacing w:val="-4"/>
        </w:rPr>
        <w:t>saw</w:t>
      </w:r>
      <w:r w:rsidR="001E7EB0" w:rsidRPr="00327346">
        <w:rPr>
          <w:spacing w:val="-4"/>
        </w:rPr>
        <w:t xml:space="preserve"> </w:t>
      </w:r>
      <w:r w:rsidR="0057147C" w:rsidRPr="00327346">
        <w:rPr>
          <w:spacing w:val="-4"/>
        </w:rPr>
        <w:t>it,</w:t>
      </w:r>
      <w:r w:rsidR="001E7EB0" w:rsidRPr="00327346">
        <w:rPr>
          <w:spacing w:val="-4"/>
        </w:rPr>
        <w:t xml:space="preserve"> </w:t>
      </w:r>
      <w:r w:rsidR="0057147C" w:rsidRPr="00327346">
        <w:rPr>
          <w:spacing w:val="-4"/>
        </w:rPr>
        <w:t>represented</w:t>
      </w:r>
      <w:r w:rsidR="001E7EB0" w:rsidRPr="00327346">
        <w:rPr>
          <w:spacing w:val="-4"/>
        </w:rPr>
        <w:t xml:space="preserve"> </w:t>
      </w:r>
      <w:r w:rsidR="0057147C" w:rsidRPr="00327346">
        <w:rPr>
          <w:spacing w:val="-4"/>
        </w:rPr>
        <w:t>by</w:t>
      </w:r>
      <w:r w:rsidR="001E7EB0" w:rsidRPr="00327346">
        <w:rPr>
          <w:spacing w:val="-4"/>
        </w:rPr>
        <w:t xml:space="preserve"> </w:t>
      </w:r>
      <w:r w:rsidR="0057147C" w:rsidRPr="00327346">
        <w:rPr>
          <w:spacing w:val="-4"/>
        </w:rPr>
        <w:t>the</w:t>
      </w:r>
      <w:r w:rsidR="001E7EB0" w:rsidRPr="00327346">
        <w:rPr>
          <w:spacing w:val="-4"/>
        </w:rPr>
        <w:t xml:space="preserve"> </w:t>
      </w:r>
      <w:r w:rsidR="0057147C" w:rsidRPr="00327346">
        <w:rPr>
          <w:spacing w:val="-4"/>
        </w:rPr>
        <w:t>agility</w:t>
      </w:r>
      <w:r w:rsidR="001E7EB0" w:rsidRPr="00327346">
        <w:rPr>
          <w:spacing w:val="-4"/>
        </w:rPr>
        <w:t xml:space="preserve"> </w:t>
      </w:r>
      <w:r w:rsidR="0057147C" w:rsidRPr="00327346">
        <w:rPr>
          <w:spacing w:val="-4"/>
        </w:rPr>
        <w:t>and</w:t>
      </w:r>
      <w:r w:rsidR="001E7EB0" w:rsidRPr="00327346">
        <w:rPr>
          <w:spacing w:val="-4"/>
        </w:rPr>
        <w:t xml:space="preserve"> </w:t>
      </w:r>
      <w:r w:rsidR="0057147C" w:rsidRPr="00327346">
        <w:rPr>
          <w:spacing w:val="-4"/>
        </w:rPr>
        <w:t>flexibility</w:t>
      </w:r>
      <w:r w:rsidR="001E7EB0" w:rsidRPr="00327346">
        <w:rPr>
          <w:spacing w:val="-4"/>
        </w:rPr>
        <w:t xml:space="preserve"> </w:t>
      </w:r>
      <w:r w:rsidR="0057147C" w:rsidRPr="00327346">
        <w:rPr>
          <w:spacing w:val="-4"/>
        </w:rPr>
        <w:t>that</w:t>
      </w:r>
      <w:r w:rsidR="001E7EB0" w:rsidRPr="00327346">
        <w:rPr>
          <w:spacing w:val="-4"/>
        </w:rPr>
        <w:t xml:space="preserve"> </w:t>
      </w:r>
      <w:r w:rsidR="0057147C" w:rsidRPr="00327346">
        <w:rPr>
          <w:spacing w:val="-4"/>
        </w:rPr>
        <w:t>3D</w:t>
      </w:r>
      <w:r w:rsidR="001E7EB0" w:rsidRPr="00327346">
        <w:rPr>
          <w:spacing w:val="-4"/>
        </w:rPr>
        <w:t xml:space="preserve"> </w:t>
      </w:r>
      <w:r w:rsidR="0057147C" w:rsidRPr="00327346">
        <w:rPr>
          <w:spacing w:val="-4"/>
        </w:rPr>
        <w:t>printing</w:t>
      </w:r>
      <w:r w:rsidR="001E7EB0" w:rsidRPr="00327346">
        <w:rPr>
          <w:spacing w:val="-4"/>
        </w:rPr>
        <w:t xml:space="preserve"> </w:t>
      </w:r>
      <w:r w:rsidR="0057147C" w:rsidRPr="00327346">
        <w:rPr>
          <w:spacing w:val="-4"/>
        </w:rPr>
        <w:t>could</w:t>
      </w:r>
      <w:r w:rsidR="001E7EB0" w:rsidRPr="00327346">
        <w:rPr>
          <w:spacing w:val="-4"/>
        </w:rPr>
        <w:t xml:space="preserve"> </w:t>
      </w:r>
      <w:r w:rsidR="0057147C" w:rsidRPr="00327346">
        <w:rPr>
          <w:spacing w:val="-4"/>
        </w:rPr>
        <w:t>add</w:t>
      </w:r>
      <w:r w:rsidR="001E7EB0" w:rsidRPr="00327346">
        <w:rPr>
          <w:spacing w:val="-4"/>
        </w:rPr>
        <w:t xml:space="preserve"> </w:t>
      </w:r>
      <w:r w:rsidR="0057147C" w:rsidRPr="00327346">
        <w:rPr>
          <w:spacing w:val="-4"/>
        </w:rPr>
        <w:t>to</w:t>
      </w:r>
      <w:r w:rsidR="001E7EB0" w:rsidRPr="00327346">
        <w:rPr>
          <w:spacing w:val="-4"/>
        </w:rPr>
        <w:t xml:space="preserve"> </w:t>
      </w:r>
      <w:r w:rsidR="0057147C" w:rsidRPr="00327346">
        <w:rPr>
          <w:spacing w:val="-4"/>
        </w:rPr>
        <w:t>manufacturing</w:t>
      </w:r>
      <w:r w:rsidR="00FA4544" w:rsidRPr="00327346">
        <w:rPr>
          <w:spacing w:val="-4"/>
        </w:rPr>
        <w:t>,</w:t>
      </w:r>
      <w:r w:rsidR="001E7EB0" w:rsidRPr="00327346">
        <w:rPr>
          <w:spacing w:val="-4"/>
        </w:rPr>
        <w:t xml:space="preserve"> </w:t>
      </w:r>
      <w:r w:rsidR="0057147C" w:rsidRPr="00327346">
        <w:rPr>
          <w:spacing w:val="-4"/>
        </w:rPr>
        <w:t>and</w:t>
      </w:r>
      <w:r w:rsidR="001E7EB0" w:rsidRPr="00327346">
        <w:rPr>
          <w:spacing w:val="-4"/>
        </w:rPr>
        <w:t xml:space="preserve"> </w:t>
      </w:r>
      <w:r w:rsidR="0057147C" w:rsidRPr="00327346">
        <w:rPr>
          <w:spacing w:val="-4"/>
        </w:rPr>
        <w:t>the</w:t>
      </w:r>
      <w:r w:rsidR="001E7EB0" w:rsidRPr="00327346">
        <w:rPr>
          <w:spacing w:val="-4"/>
        </w:rPr>
        <w:t xml:space="preserve"> </w:t>
      </w:r>
      <w:r w:rsidR="0057147C" w:rsidRPr="00327346">
        <w:rPr>
          <w:spacing w:val="-4"/>
        </w:rPr>
        <w:t>“pull</w:t>
      </w:r>
      <w:r w:rsidR="001E7EB0" w:rsidRPr="00327346">
        <w:rPr>
          <w:spacing w:val="-4"/>
        </w:rPr>
        <w:t xml:space="preserve"> </w:t>
      </w:r>
      <w:r w:rsidR="0057147C" w:rsidRPr="00327346">
        <w:rPr>
          <w:spacing w:val="-4"/>
        </w:rPr>
        <w:t>factor</w:t>
      </w:r>
      <w:r w:rsidR="00FA4544" w:rsidRPr="00327346">
        <w:rPr>
          <w:spacing w:val="-4"/>
        </w:rPr>
        <w:t>,</w:t>
      </w:r>
      <w:r w:rsidR="0057147C" w:rsidRPr="00327346">
        <w:rPr>
          <w:spacing w:val="-4"/>
        </w:rPr>
        <w:t>”</w:t>
      </w:r>
      <w:r w:rsidR="001E7EB0" w:rsidRPr="00327346">
        <w:rPr>
          <w:spacing w:val="-4"/>
        </w:rPr>
        <w:t xml:space="preserve"> </w:t>
      </w:r>
      <w:r w:rsidR="0057147C" w:rsidRPr="00327346">
        <w:rPr>
          <w:spacing w:val="-4"/>
        </w:rPr>
        <w:t>represented</w:t>
      </w:r>
      <w:r w:rsidR="001E7EB0" w:rsidRPr="00327346">
        <w:rPr>
          <w:spacing w:val="-4"/>
        </w:rPr>
        <w:t xml:space="preserve"> </w:t>
      </w:r>
      <w:r w:rsidR="0057147C" w:rsidRPr="00327346">
        <w:rPr>
          <w:spacing w:val="-4"/>
        </w:rPr>
        <w:t>by</w:t>
      </w:r>
      <w:r w:rsidR="001E7EB0" w:rsidRPr="00327346">
        <w:rPr>
          <w:spacing w:val="-4"/>
        </w:rPr>
        <w:t xml:space="preserve"> </w:t>
      </w:r>
      <w:r w:rsidR="0057147C" w:rsidRPr="00327346">
        <w:rPr>
          <w:spacing w:val="-4"/>
        </w:rPr>
        <w:t>the</w:t>
      </w:r>
      <w:r w:rsidR="001E7EB0" w:rsidRPr="00327346">
        <w:rPr>
          <w:spacing w:val="-4"/>
        </w:rPr>
        <w:t xml:space="preserve"> </w:t>
      </w:r>
      <w:r w:rsidR="0057147C" w:rsidRPr="00327346">
        <w:rPr>
          <w:spacing w:val="-4"/>
        </w:rPr>
        <w:t>efficiency</w:t>
      </w:r>
      <w:r w:rsidR="001E7EB0" w:rsidRPr="00327346">
        <w:rPr>
          <w:spacing w:val="-4"/>
        </w:rPr>
        <w:t xml:space="preserve"> </w:t>
      </w:r>
      <w:r w:rsidR="0057147C" w:rsidRPr="00327346">
        <w:rPr>
          <w:spacing w:val="-4"/>
        </w:rPr>
        <w:t>and</w:t>
      </w:r>
      <w:r w:rsidR="001E7EB0" w:rsidRPr="00327346">
        <w:rPr>
          <w:spacing w:val="-4"/>
        </w:rPr>
        <w:t xml:space="preserve"> </w:t>
      </w:r>
      <w:r w:rsidR="0057147C" w:rsidRPr="00327346">
        <w:rPr>
          <w:spacing w:val="-4"/>
        </w:rPr>
        <w:t>resilience</w:t>
      </w:r>
      <w:r w:rsidR="001E7EB0" w:rsidRPr="00327346">
        <w:rPr>
          <w:spacing w:val="-4"/>
        </w:rPr>
        <w:t xml:space="preserve"> </w:t>
      </w:r>
      <w:r w:rsidR="0057147C" w:rsidRPr="00327346">
        <w:rPr>
          <w:spacing w:val="-4"/>
        </w:rPr>
        <w:t>that</w:t>
      </w:r>
      <w:r w:rsidR="001E7EB0" w:rsidRPr="00327346">
        <w:rPr>
          <w:spacing w:val="-4"/>
        </w:rPr>
        <w:t xml:space="preserve"> </w:t>
      </w:r>
      <w:r w:rsidR="0057147C" w:rsidRPr="00327346">
        <w:rPr>
          <w:spacing w:val="-4"/>
        </w:rPr>
        <w:t>3D</w:t>
      </w:r>
      <w:r w:rsidR="001E7EB0" w:rsidRPr="00327346">
        <w:rPr>
          <w:spacing w:val="-4"/>
        </w:rPr>
        <w:t xml:space="preserve"> </w:t>
      </w:r>
      <w:r w:rsidR="0057147C" w:rsidRPr="00327346">
        <w:rPr>
          <w:spacing w:val="-4"/>
        </w:rPr>
        <w:t>printing</w:t>
      </w:r>
      <w:r w:rsidR="001E7EB0" w:rsidRPr="00327346">
        <w:rPr>
          <w:spacing w:val="-4"/>
        </w:rPr>
        <w:t xml:space="preserve"> </w:t>
      </w:r>
      <w:r w:rsidR="0057147C" w:rsidRPr="00327346">
        <w:rPr>
          <w:spacing w:val="-4"/>
        </w:rPr>
        <w:t>brought</w:t>
      </w:r>
      <w:r w:rsidR="001E7EB0" w:rsidRPr="00327346">
        <w:rPr>
          <w:spacing w:val="-4"/>
        </w:rPr>
        <w:t xml:space="preserve"> </w:t>
      </w:r>
      <w:r w:rsidR="0057147C" w:rsidRPr="00327346">
        <w:rPr>
          <w:spacing w:val="-4"/>
        </w:rPr>
        <w:t>to</w:t>
      </w:r>
      <w:r w:rsidR="001E7EB0" w:rsidRPr="00327346">
        <w:rPr>
          <w:spacing w:val="-4"/>
        </w:rPr>
        <w:t xml:space="preserve"> </w:t>
      </w:r>
      <w:r w:rsidR="0057147C" w:rsidRPr="00327346">
        <w:rPr>
          <w:spacing w:val="-4"/>
        </w:rPr>
        <w:t>supply</w:t>
      </w:r>
      <w:r w:rsidR="00FA4544" w:rsidRPr="00327346">
        <w:rPr>
          <w:spacing w:val="-4"/>
        </w:rPr>
        <w:t>–</w:t>
      </w:r>
      <w:r w:rsidR="0057147C" w:rsidRPr="00327346">
        <w:rPr>
          <w:spacing w:val="-4"/>
        </w:rPr>
        <w:t>demand</w:t>
      </w:r>
      <w:r w:rsidR="001E7EB0" w:rsidRPr="00327346">
        <w:rPr>
          <w:spacing w:val="-4"/>
        </w:rPr>
        <w:t xml:space="preserve"> </w:t>
      </w:r>
      <w:r w:rsidR="0057147C" w:rsidRPr="00327346">
        <w:rPr>
          <w:spacing w:val="-4"/>
        </w:rPr>
        <w:t>matching.</w:t>
      </w:r>
    </w:p>
    <w:p w14:paraId="684534A8" w14:textId="77777777" w:rsidR="0057147C" w:rsidRPr="00DE1C2D" w:rsidRDefault="0057147C" w:rsidP="0057147C">
      <w:pPr>
        <w:pStyle w:val="BodyTextMain"/>
        <w:rPr>
          <w:rFonts w:eastAsia="Calibri"/>
        </w:rPr>
      </w:pPr>
    </w:p>
    <w:p w14:paraId="4201F1FD" w14:textId="5E677650" w:rsidR="0057147C" w:rsidRPr="00DE1C2D" w:rsidRDefault="0057147C" w:rsidP="0057147C">
      <w:pPr>
        <w:pStyle w:val="BodyTextMain"/>
        <w:rPr>
          <w:rFonts w:eastAsia="Calibri"/>
        </w:rPr>
      </w:pPr>
      <w:r w:rsidRPr="00DE1C2D">
        <w:rPr>
          <w:rFonts w:eastAsia="Calibri"/>
        </w:rPr>
        <w:t>Economic</w:t>
      </w:r>
      <w:r w:rsidR="001E7EB0">
        <w:rPr>
          <w:rFonts w:eastAsia="Calibri"/>
        </w:rPr>
        <w:t xml:space="preserve"> </w:t>
      </w:r>
      <w:r w:rsidRPr="00DE1C2D">
        <w:rPr>
          <w:rFonts w:eastAsia="Calibri"/>
        </w:rPr>
        <w:t>benefits</w:t>
      </w:r>
      <w:r w:rsidR="001E7EB0">
        <w:rPr>
          <w:rFonts w:eastAsia="Calibri"/>
        </w:rPr>
        <w:t xml:space="preserve"> </w:t>
      </w:r>
      <w:r w:rsidRPr="00DE1C2D">
        <w:rPr>
          <w:rFonts w:eastAsia="Calibri"/>
        </w:rPr>
        <w:t>would</w:t>
      </w:r>
      <w:r w:rsidR="001E7EB0">
        <w:rPr>
          <w:rFonts w:eastAsia="Calibri"/>
        </w:rPr>
        <w:t xml:space="preserve"> </w:t>
      </w:r>
      <w:r w:rsidRPr="00DE1C2D">
        <w:rPr>
          <w:rFonts w:eastAsia="Calibri"/>
        </w:rPr>
        <w:t>be</w:t>
      </w:r>
      <w:r w:rsidR="001E7EB0">
        <w:rPr>
          <w:rFonts w:eastAsia="Calibri"/>
        </w:rPr>
        <w:t xml:space="preserve"> </w:t>
      </w:r>
      <w:r w:rsidR="00FA4544">
        <w:rPr>
          <w:rFonts w:eastAsia="Calibri"/>
        </w:rPr>
        <w:t>primary</w:t>
      </w:r>
      <w:r w:rsidR="001E7EB0">
        <w:rPr>
          <w:rFonts w:eastAsia="Calibri"/>
        </w:rPr>
        <w:t xml:space="preserve"> </w:t>
      </w:r>
      <w:r w:rsidRPr="00DE1C2D">
        <w:rPr>
          <w:rFonts w:eastAsia="Calibri"/>
        </w:rPr>
        <w:t>for</w:t>
      </w:r>
      <w:r w:rsidR="001E7EB0">
        <w:rPr>
          <w:rFonts w:eastAsia="Calibri"/>
        </w:rPr>
        <w:t xml:space="preserve"> </w:t>
      </w:r>
      <w:r w:rsidRPr="00DE1C2D">
        <w:rPr>
          <w:rFonts w:eastAsia="Calibri"/>
        </w:rPr>
        <w:t>a</w:t>
      </w:r>
      <w:r w:rsidR="001E7EB0">
        <w:rPr>
          <w:rFonts w:eastAsia="Calibri"/>
        </w:rPr>
        <w:t xml:space="preserve"> </w:t>
      </w:r>
      <w:r w:rsidRPr="00DE1C2D">
        <w:rPr>
          <w:rFonts w:eastAsia="Calibri"/>
        </w:rPr>
        <w:t>potential</w:t>
      </w:r>
      <w:r w:rsidR="001E7EB0">
        <w:rPr>
          <w:rFonts w:eastAsia="Calibri"/>
        </w:rPr>
        <w:t xml:space="preserve"> </w:t>
      </w:r>
      <w:r w:rsidRPr="00DE1C2D">
        <w:rPr>
          <w:rFonts w:eastAsia="Calibri"/>
        </w:rPr>
        <w:t>customer.</w:t>
      </w:r>
      <w:r w:rsidR="001E7EB0">
        <w:rPr>
          <w:rFonts w:eastAsia="Calibri"/>
        </w:rPr>
        <w:t xml:space="preserve"> </w:t>
      </w:r>
      <w:r w:rsidR="00FA4544">
        <w:rPr>
          <w:rFonts w:eastAsia="Calibri"/>
        </w:rPr>
        <w:t>Using</w:t>
      </w:r>
      <w:r w:rsidR="001E7EB0">
        <w:rPr>
          <w:rFonts w:eastAsia="Calibri"/>
        </w:rPr>
        <w:t xml:space="preserve"> </w:t>
      </w:r>
      <w:r w:rsidRPr="00DE1C2D">
        <w:rPr>
          <w:rFonts w:eastAsia="Calibri"/>
        </w:rPr>
        <w:t>3D</w:t>
      </w:r>
      <w:r w:rsidR="001E7EB0">
        <w:rPr>
          <w:rFonts w:eastAsia="Calibri"/>
        </w:rPr>
        <w:t xml:space="preserve"> </w:t>
      </w:r>
      <w:r w:rsidRPr="00DE1C2D">
        <w:rPr>
          <w:rFonts w:eastAsia="Calibri"/>
        </w:rPr>
        <w:t>printing</w:t>
      </w:r>
      <w:r w:rsidR="001E7EB0">
        <w:rPr>
          <w:rFonts w:eastAsia="Calibri"/>
        </w:rPr>
        <w:t xml:space="preserve"> </w:t>
      </w:r>
      <w:r w:rsidR="00FA4544">
        <w:rPr>
          <w:rFonts w:eastAsia="Calibri"/>
        </w:rPr>
        <w:t>to</w:t>
      </w:r>
      <w:r w:rsidR="001E7EB0">
        <w:rPr>
          <w:rFonts w:eastAsia="Calibri"/>
        </w:rPr>
        <w:t xml:space="preserve"> </w:t>
      </w:r>
      <w:r w:rsidR="00FA4544">
        <w:rPr>
          <w:rFonts w:eastAsia="Calibri"/>
        </w:rPr>
        <w:t>c</w:t>
      </w:r>
      <w:r w:rsidRPr="00DE1C2D">
        <w:rPr>
          <w:rFonts w:eastAsia="Calibri"/>
        </w:rPr>
        <w:t>reate</w:t>
      </w:r>
      <w:r w:rsidR="001E7EB0">
        <w:rPr>
          <w:rFonts w:eastAsia="Calibri"/>
        </w:rPr>
        <w:t xml:space="preserve"> </w:t>
      </w:r>
      <w:r w:rsidRPr="00DE1C2D">
        <w:rPr>
          <w:rFonts w:eastAsia="Calibri"/>
        </w:rPr>
        <w:t>a</w:t>
      </w:r>
      <w:r w:rsidR="001E7EB0">
        <w:rPr>
          <w:rFonts w:eastAsia="Calibri"/>
        </w:rPr>
        <w:t xml:space="preserve"> </w:t>
      </w:r>
      <w:r w:rsidRPr="00DE1C2D">
        <w:rPr>
          <w:rFonts w:eastAsia="Calibri"/>
        </w:rPr>
        <w:t>part</w:t>
      </w:r>
      <w:r w:rsidR="001E7EB0">
        <w:rPr>
          <w:rFonts w:eastAsia="Calibri"/>
        </w:rPr>
        <w:t xml:space="preserve"> </w:t>
      </w:r>
      <w:r w:rsidRPr="00DE1C2D">
        <w:rPr>
          <w:rFonts w:eastAsia="Calibri"/>
        </w:rPr>
        <w:t>at</w:t>
      </w:r>
      <w:r w:rsidR="001E7EB0">
        <w:rPr>
          <w:rFonts w:eastAsia="Calibri"/>
        </w:rPr>
        <w:t xml:space="preserve"> </w:t>
      </w:r>
      <w:r w:rsidRPr="00DE1C2D">
        <w:rPr>
          <w:rFonts w:eastAsia="Calibri"/>
        </w:rPr>
        <w:t>a</w:t>
      </w:r>
      <w:r w:rsidR="001E7EB0">
        <w:rPr>
          <w:rFonts w:eastAsia="Calibri"/>
        </w:rPr>
        <w:t xml:space="preserve"> </w:t>
      </w:r>
      <w:r w:rsidRPr="00DE1C2D">
        <w:rPr>
          <w:rFonts w:eastAsia="Calibri"/>
        </w:rPr>
        <w:t>lower</w:t>
      </w:r>
      <w:r w:rsidR="001E7EB0">
        <w:rPr>
          <w:rFonts w:eastAsia="Calibri"/>
        </w:rPr>
        <w:t xml:space="preserve"> </w:t>
      </w:r>
      <w:r w:rsidRPr="00DE1C2D">
        <w:rPr>
          <w:rFonts w:eastAsia="Calibri"/>
        </w:rPr>
        <w:t>cost</w:t>
      </w:r>
      <w:r w:rsidR="001E7EB0">
        <w:rPr>
          <w:rFonts w:eastAsia="Calibri"/>
        </w:rPr>
        <w:t xml:space="preserve"> </w:t>
      </w:r>
      <w:r w:rsidRPr="00DE1C2D">
        <w:rPr>
          <w:rFonts w:eastAsia="Calibri"/>
        </w:rPr>
        <w:t>than</w:t>
      </w:r>
      <w:r w:rsidR="001E7EB0">
        <w:rPr>
          <w:rFonts w:eastAsia="Calibri"/>
        </w:rPr>
        <w:t xml:space="preserve"> </w:t>
      </w:r>
      <w:r w:rsidR="00FA4544">
        <w:rPr>
          <w:rFonts w:eastAsia="Calibri"/>
        </w:rPr>
        <w:t>could</w:t>
      </w:r>
      <w:r w:rsidR="001E7EB0">
        <w:rPr>
          <w:rFonts w:eastAsia="Calibri"/>
        </w:rPr>
        <w:t xml:space="preserve"> </w:t>
      </w:r>
      <w:r w:rsidR="00FA4544">
        <w:rPr>
          <w:rFonts w:eastAsia="Calibri"/>
        </w:rPr>
        <w:t>be</w:t>
      </w:r>
      <w:r w:rsidR="001E7EB0">
        <w:rPr>
          <w:rFonts w:eastAsia="Calibri"/>
        </w:rPr>
        <w:t xml:space="preserve"> </w:t>
      </w:r>
      <w:r w:rsidR="00FA4544">
        <w:rPr>
          <w:rFonts w:eastAsia="Calibri"/>
        </w:rPr>
        <w:t>achieved</w:t>
      </w:r>
      <w:r w:rsidR="001E7EB0">
        <w:rPr>
          <w:rFonts w:eastAsia="Calibri"/>
        </w:rPr>
        <w:t xml:space="preserve"> </w:t>
      </w:r>
      <w:r w:rsidR="00FA4544">
        <w:rPr>
          <w:rFonts w:eastAsia="Calibri"/>
        </w:rPr>
        <w:t>with</w:t>
      </w:r>
      <w:r w:rsidR="001E7EB0">
        <w:rPr>
          <w:rFonts w:eastAsia="Calibri"/>
        </w:rPr>
        <w:t xml:space="preserve"> </w:t>
      </w:r>
      <w:r w:rsidRPr="00DE1C2D">
        <w:rPr>
          <w:rFonts w:eastAsia="Calibri"/>
        </w:rPr>
        <w:t>conventional</w:t>
      </w:r>
      <w:r w:rsidR="001E7EB0">
        <w:rPr>
          <w:rFonts w:eastAsia="Calibri"/>
        </w:rPr>
        <w:t xml:space="preserve"> </w:t>
      </w:r>
      <w:r w:rsidRPr="00DE1C2D">
        <w:rPr>
          <w:rFonts w:eastAsia="Calibri"/>
        </w:rPr>
        <w:t>manufacturing</w:t>
      </w:r>
      <w:r w:rsidR="001E7EB0">
        <w:rPr>
          <w:rFonts w:eastAsia="Calibri"/>
        </w:rPr>
        <w:t xml:space="preserve"> </w:t>
      </w:r>
      <w:r w:rsidRPr="00DE1C2D">
        <w:rPr>
          <w:rFonts w:eastAsia="Calibri"/>
        </w:rPr>
        <w:t>would</w:t>
      </w:r>
      <w:r w:rsidR="001E7EB0">
        <w:rPr>
          <w:rFonts w:eastAsia="Calibri"/>
        </w:rPr>
        <w:t xml:space="preserve"> </w:t>
      </w:r>
      <w:r w:rsidRPr="00DE1C2D">
        <w:rPr>
          <w:rFonts w:eastAsia="Calibri"/>
        </w:rPr>
        <w:t>be</w:t>
      </w:r>
      <w:r w:rsidR="001E7EB0">
        <w:rPr>
          <w:rFonts w:eastAsia="Calibri"/>
        </w:rPr>
        <w:t xml:space="preserve"> </w:t>
      </w:r>
      <w:r w:rsidRPr="00DE1C2D">
        <w:rPr>
          <w:rFonts w:eastAsia="Calibri"/>
        </w:rPr>
        <w:t>a</w:t>
      </w:r>
      <w:r w:rsidR="001E7EB0">
        <w:rPr>
          <w:rFonts w:eastAsia="Calibri"/>
        </w:rPr>
        <w:t xml:space="preserve"> </w:t>
      </w:r>
      <w:r w:rsidRPr="00DE1C2D">
        <w:rPr>
          <w:rFonts w:eastAsia="Calibri"/>
        </w:rPr>
        <w:t>straight</w:t>
      </w:r>
      <w:r w:rsidR="001E7EB0">
        <w:rPr>
          <w:rFonts w:eastAsia="Calibri"/>
        </w:rPr>
        <w:t xml:space="preserve"> </w:t>
      </w:r>
      <w:r w:rsidRPr="00DE1C2D">
        <w:rPr>
          <w:rFonts w:eastAsia="Calibri"/>
        </w:rPr>
        <w:t>win.</w:t>
      </w:r>
      <w:r w:rsidR="001E7EB0">
        <w:rPr>
          <w:rFonts w:eastAsia="Calibri"/>
        </w:rPr>
        <w:t xml:space="preserve"> </w:t>
      </w:r>
      <w:r w:rsidRPr="00DE1C2D">
        <w:rPr>
          <w:rFonts w:eastAsia="Calibri"/>
        </w:rPr>
        <w:t>It</w:t>
      </w:r>
      <w:r w:rsidR="001E7EB0">
        <w:rPr>
          <w:rFonts w:eastAsia="Calibri"/>
        </w:rPr>
        <w:t xml:space="preserve"> </w:t>
      </w:r>
      <w:r w:rsidRPr="00DE1C2D">
        <w:rPr>
          <w:rFonts w:eastAsia="Calibri"/>
        </w:rPr>
        <w:t>was</w:t>
      </w:r>
      <w:r w:rsidR="001E7EB0">
        <w:rPr>
          <w:rFonts w:eastAsia="Calibri"/>
        </w:rPr>
        <w:t xml:space="preserve"> </w:t>
      </w:r>
      <w:r w:rsidRPr="00DE1C2D">
        <w:rPr>
          <w:rFonts w:eastAsia="Calibri"/>
        </w:rPr>
        <w:t>only</w:t>
      </w:r>
      <w:r w:rsidR="001E7EB0">
        <w:rPr>
          <w:rFonts w:eastAsia="Calibri"/>
        </w:rPr>
        <w:t xml:space="preserve"> </w:t>
      </w:r>
      <w:r w:rsidRPr="00DE1C2D">
        <w:rPr>
          <w:rFonts w:eastAsia="Calibri"/>
        </w:rPr>
        <w:t>after</w:t>
      </w:r>
      <w:r w:rsidR="001E7EB0">
        <w:rPr>
          <w:rFonts w:eastAsia="Calibri"/>
        </w:rPr>
        <w:t xml:space="preserve"> </w:t>
      </w:r>
      <w:r w:rsidRPr="00DE1C2D">
        <w:rPr>
          <w:rFonts w:eastAsia="Calibri"/>
        </w:rPr>
        <w:t>selling</w:t>
      </w:r>
      <w:r w:rsidR="001E7EB0">
        <w:rPr>
          <w:rFonts w:eastAsia="Calibri"/>
        </w:rPr>
        <w:t xml:space="preserve"> </w:t>
      </w:r>
      <w:r w:rsidRPr="00DE1C2D">
        <w:rPr>
          <w:rFonts w:eastAsia="Calibri"/>
        </w:rPr>
        <w:t>3D</w:t>
      </w:r>
      <w:r w:rsidR="001E7EB0">
        <w:rPr>
          <w:rFonts w:eastAsia="Calibri"/>
        </w:rPr>
        <w:t xml:space="preserve"> </w:t>
      </w:r>
      <w:r w:rsidRPr="00DE1C2D">
        <w:rPr>
          <w:rFonts w:eastAsia="Calibri"/>
        </w:rPr>
        <w:t>printing</w:t>
      </w:r>
      <w:r w:rsidR="001E7EB0">
        <w:rPr>
          <w:rFonts w:eastAsia="Calibri"/>
        </w:rPr>
        <w:t xml:space="preserve"> </w:t>
      </w:r>
      <w:r w:rsidRPr="00DE1C2D">
        <w:rPr>
          <w:rFonts w:eastAsia="Calibri"/>
        </w:rPr>
        <w:t>solutions</w:t>
      </w:r>
      <w:r w:rsidR="001E7EB0">
        <w:rPr>
          <w:rFonts w:eastAsia="Calibri"/>
        </w:rPr>
        <w:t xml:space="preserve"> </w:t>
      </w:r>
      <w:r w:rsidRPr="00DE1C2D">
        <w:rPr>
          <w:rFonts w:eastAsia="Calibri"/>
        </w:rPr>
        <w:t>based</w:t>
      </w:r>
      <w:r w:rsidR="001E7EB0">
        <w:rPr>
          <w:rFonts w:eastAsia="Calibri"/>
        </w:rPr>
        <w:t xml:space="preserve"> </w:t>
      </w:r>
      <w:r w:rsidRPr="00DE1C2D">
        <w:rPr>
          <w:rFonts w:eastAsia="Calibri"/>
        </w:rPr>
        <w:t>on</w:t>
      </w:r>
      <w:r w:rsidR="001E7EB0">
        <w:rPr>
          <w:rFonts w:eastAsia="Calibri"/>
        </w:rPr>
        <w:t xml:space="preserve"> </w:t>
      </w:r>
      <w:r w:rsidRPr="00DE1C2D">
        <w:rPr>
          <w:rFonts w:eastAsia="Calibri"/>
        </w:rPr>
        <w:t>these</w:t>
      </w:r>
      <w:r w:rsidR="001E7EB0">
        <w:rPr>
          <w:rFonts w:eastAsia="Calibri"/>
        </w:rPr>
        <w:t xml:space="preserve"> </w:t>
      </w:r>
      <w:r w:rsidRPr="00DE1C2D">
        <w:rPr>
          <w:rFonts w:eastAsia="Calibri"/>
        </w:rPr>
        <w:t>economic</w:t>
      </w:r>
      <w:r w:rsidR="001E7EB0">
        <w:rPr>
          <w:rFonts w:eastAsia="Calibri"/>
        </w:rPr>
        <w:t xml:space="preserve"> </w:t>
      </w:r>
      <w:r w:rsidRPr="00DE1C2D">
        <w:rPr>
          <w:rFonts w:eastAsia="Calibri"/>
        </w:rPr>
        <w:t>benefits</w:t>
      </w:r>
      <w:r w:rsidR="001E7EB0">
        <w:rPr>
          <w:rFonts w:eastAsia="Calibri"/>
        </w:rPr>
        <w:t xml:space="preserve"> </w:t>
      </w:r>
      <w:r w:rsidRPr="00DE1C2D">
        <w:rPr>
          <w:rFonts w:eastAsia="Calibri"/>
        </w:rPr>
        <w:t>that</w:t>
      </w:r>
      <w:r w:rsidR="001E7EB0">
        <w:rPr>
          <w:rFonts w:eastAsia="Calibri"/>
        </w:rPr>
        <w:t xml:space="preserve"> </w:t>
      </w:r>
      <w:r w:rsidRPr="00DE1C2D">
        <w:rPr>
          <w:rFonts w:eastAsia="Calibri"/>
        </w:rPr>
        <w:t>potential</w:t>
      </w:r>
      <w:r w:rsidR="001E7EB0">
        <w:rPr>
          <w:rFonts w:eastAsia="Calibri"/>
        </w:rPr>
        <w:t xml:space="preserve"> </w:t>
      </w:r>
      <w:r w:rsidRPr="00DE1C2D">
        <w:rPr>
          <w:rFonts w:eastAsia="Calibri"/>
        </w:rPr>
        <w:t>client</w:t>
      </w:r>
      <w:r w:rsidR="001E7EB0">
        <w:rPr>
          <w:rFonts w:eastAsia="Calibri"/>
        </w:rPr>
        <w:t xml:space="preserve"> </w:t>
      </w:r>
      <w:r w:rsidRPr="00DE1C2D">
        <w:rPr>
          <w:rFonts w:eastAsia="Calibri"/>
        </w:rPr>
        <w:t>conversations</w:t>
      </w:r>
      <w:r w:rsidR="001E7EB0">
        <w:rPr>
          <w:rFonts w:eastAsia="Calibri"/>
        </w:rPr>
        <w:t xml:space="preserve"> </w:t>
      </w:r>
      <w:r w:rsidRPr="00DE1C2D">
        <w:rPr>
          <w:rFonts w:eastAsia="Calibri"/>
        </w:rPr>
        <w:t>about</w:t>
      </w:r>
      <w:r w:rsidR="001E7EB0">
        <w:rPr>
          <w:rFonts w:eastAsia="Calibri"/>
        </w:rPr>
        <w:t xml:space="preserve"> </w:t>
      </w:r>
      <w:r w:rsidRPr="00DE1C2D">
        <w:rPr>
          <w:rFonts w:eastAsia="Calibri"/>
        </w:rPr>
        <w:t>even</w:t>
      </w:r>
      <w:r w:rsidR="001E7EB0">
        <w:rPr>
          <w:rFonts w:eastAsia="Calibri"/>
        </w:rPr>
        <w:t xml:space="preserve"> </w:t>
      </w:r>
      <w:r w:rsidRPr="00DE1C2D">
        <w:rPr>
          <w:rFonts w:eastAsia="Calibri"/>
        </w:rPr>
        <w:t>greater</w:t>
      </w:r>
      <w:r w:rsidR="001E7EB0">
        <w:rPr>
          <w:rFonts w:eastAsia="Calibri"/>
        </w:rPr>
        <w:t xml:space="preserve"> </w:t>
      </w:r>
      <w:r w:rsidRPr="00DE1C2D">
        <w:rPr>
          <w:rFonts w:eastAsia="Calibri"/>
        </w:rPr>
        <w:t>benefits</w:t>
      </w:r>
      <w:r w:rsidR="00FA4544">
        <w:rPr>
          <w:rFonts w:eastAsia="Calibri"/>
        </w:rPr>
        <w:t>—</w:t>
      </w:r>
      <w:r w:rsidRPr="00DE1C2D">
        <w:rPr>
          <w:rFonts w:eastAsia="Calibri"/>
        </w:rPr>
        <w:t>such</w:t>
      </w:r>
      <w:r w:rsidR="001E7EB0">
        <w:rPr>
          <w:rFonts w:eastAsia="Calibri"/>
        </w:rPr>
        <w:t xml:space="preserve"> </w:t>
      </w:r>
      <w:r w:rsidRPr="00DE1C2D">
        <w:rPr>
          <w:rFonts w:eastAsia="Calibri"/>
        </w:rPr>
        <w:t>as</w:t>
      </w:r>
      <w:r w:rsidR="001E7EB0">
        <w:rPr>
          <w:rFonts w:eastAsia="Calibri"/>
        </w:rPr>
        <w:t xml:space="preserve"> </w:t>
      </w:r>
      <w:r w:rsidR="00FA4544">
        <w:rPr>
          <w:rFonts w:eastAsia="Calibri"/>
        </w:rPr>
        <w:t>lighter</w:t>
      </w:r>
      <w:r w:rsidR="001E7EB0">
        <w:rPr>
          <w:rFonts w:eastAsia="Calibri"/>
        </w:rPr>
        <w:t xml:space="preserve"> </w:t>
      </w:r>
      <w:r w:rsidR="00FA4544">
        <w:rPr>
          <w:rFonts w:eastAsia="Calibri"/>
        </w:rPr>
        <w:t>weights</w:t>
      </w:r>
      <w:r w:rsidR="001E7EB0">
        <w:rPr>
          <w:rFonts w:eastAsia="Calibri"/>
        </w:rPr>
        <w:t xml:space="preserve"> </w:t>
      </w:r>
      <w:r w:rsidR="00FA4544">
        <w:rPr>
          <w:rFonts w:eastAsia="Calibri"/>
        </w:rPr>
        <w:t>for</w:t>
      </w:r>
      <w:r w:rsidR="001E7EB0">
        <w:rPr>
          <w:rFonts w:eastAsia="Calibri"/>
        </w:rPr>
        <w:t xml:space="preserve"> </w:t>
      </w:r>
      <w:r w:rsidRPr="00DE1C2D">
        <w:rPr>
          <w:rFonts w:eastAsia="Calibri"/>
        </w:rPr>
        <w:t>parts,</w:t>
      </w:r>
      <w:r w:rsidR="001E7EB0">
        <w:rPr>
          <w:rFonts w:eastAsia="Calibri"/>
        </w:rPr>
        <w:t xml:space="preserve"> </w:t>
      </w:r>
      <w:r w:rsidRPr="00DE1C2D">
        <w:rPr>
          <w:rFonts w:eastAsia="Calibri"/>
        </w:rPr>
        <w:t>assembly</w:t>
      </w:r>
      <w:r w:rsidR="001E7EB0">
        <w:rPr>
          <w:rFonts w:eastAsia="Calibri"/>
        </w:rPr>
        <w:t xml:space="preserve"> </w:t>
      </w:r>
      <w:r w:rsidRPr="00DE1C2D">
        <w:rPr>
          <w:rFonts w:eastAsia="Calibri"/>
        </w:rPr>
        <w:t>consolidation,</w:t>
      </w:r>
      <w:r w:rsidR="001E7EB0">
        <w:rPr>
          <w:rFonts w:eastAsia="Calibri"/>
        </w:rPr>
        <w:t xml:space="preserve"> </w:t>
      </w:r>
      <w:r w:rsidRPr="00DE1C2D">
        <w:rPr>
          <w:rFonts w:eastAsia="Calibri"/>
        </w:rPr>
        <w:t>and</w:t>
      </w:r>
      <w:r w:rsidR="001E7EB0">
        <w:rPr>
          <w:rFonts w:eastAsia="Calibri"/>
        </w:rPr>
        <w:t xml:space="preserve"> </w:t>
      </w:r>
      <w:r w:rsidRPr="00DE1C2D">
        <w:rPr>
          <w:rFonts w:eastAsia="Calibri"/>
        </w:rPr>
        <w:t>design</w:t>
      </w:r>
      <w:r w:rsidR="001E7EB0">
        <w:rPr>
          <w:rFonts w:eastAsia="Calibri"/>
        </w:rPr>
        <w:t xml:space="preserve"> </w:t>
      </w:r>
      <w:r w:rsidRPr="00DE1C2D">
        <w:rPr>
          <w:rFonts w:eastAsia="Calibri"/>
        </w:rPr>
        <w:t>freedom</w:t>
      </w:r>
      <w:r w:rsidR="00FA4544">
        <w:rPr>
          <w:rFonts w:eastAsia="Calibri"/>
        </w:rPr>
        <w:t>—</w:t>
      </w:r>
      <w:r w:rsidRPr="00DE1C2D">
        <w:rPr>
          <w:rFonts w:eastAsia="Calibri"/>
        </w:rPr>
        <w:t>would</w:t>
      </w:r>
      <w:r w:rsidR="001E7EB0">
        <w:rPr>
          <w:rFonts w:eastAsia="Calibri"/>
        </w:rPr>
        <w:t xml:space="preserve"> </w:t>
      </w:r>
      <w:r w:rsidRPr="00DE1C2D">
        <w:rPr>
          <w:rFonts w:eastAsia="Calibri"/>
        </w:rPr>
        <w:t>happen.</w:t>
      </w:r>
      <w:r w:rsidR="001E7EB0">
        <w:rPr>
          <w:rFonts w:eastAsia="Calibri"/>
        </w:rPr>
        <w:t xml:space="preserve"> </w:t>
      </w:r>
      <w:r w:rsidRPr="00DE1C2D">
        <w:rPr>
          <w:rFonts w:eastAsia="Calibri"/>
        </w:rPr>
        <w:t>An</w:t>
      </w:r>
      <w:r w:rsidR="001E7EB0">
        <w:rPr>
          <w:rFonts w:eastAsia="Calibri"/>
        </w:rPr>
        <w:t xml:space="preserve"> </w:t>
      </w:r>
      <w:r w:rsidRPr="00DE1C2D">
        <w:rPr>
          <w:rFonts w:eastAsia="Calibri"/>
        </w:rPr>
        <w:t>investment</w:t>
      </w:r>
      <w:r w:rsidR="001E7EB0">
        <w:rPr>
          <w:rFonts w:eastAsia="Calibri"/>
        </w:rPr>
        <w:t xml:space="preserve"> </w:t>
      </w:r>
      <w:r w:rsidRPr="00DE1C2D">
        <w:rPr>
          <w:rFonts w:eastAsia="Calibri"/>
        </w:rPr>
        <w:t>of</w:t>
      </w:r>
      <w:r w:rsidR="001E7EB0">
        <w:rPr>
          <w:rFonts w:eastAsia="Calibri"/>
        </w:rPr>
        <w:t xml:space="preserve"> </w:t>
      </w:r>
      <w:r w:rsidRPr="00DE1C2D">
        <w:rPr>
          <w:rFonts w:eastAsia="Calibri"/>
        </w:rPr>
        <w:t>$400,000</w:t>
      </w:r>
      <w:r w:rsidR="001E7EB0">
        <w:rPr>
          <w:rFonts w:eastAsia="Calibri"/>
        </w:rPr>
        <w:t xml:space="preserve"> </w:t>
      </w:r>
      <w:r w:rsidRPr="00DE1C2D">
        <w:rPr>
          <w:rFonts w:eastAsia="Calibri"/>
        </w:rPr>
        <w:t>in</w:t>
      </w:r>
      <w:r w:rsidR="001E7EB0">
        <w:rPr>
          <w:rFonts w:eastAsia="Calibri"/>
        </w:rPr>
        <w:t xml:space="preserve"> </w:t>
      </w:r>
      <w:r w:rsidRPr="00DE1C2D">
        <w:rPr>
          <w:rFonts w:eastAsia="Calibri"/>
        </w:rPr>
        <w:t>a</w:t>
      </w:r>
      <w:r w:rsidR="001E7EB0">
        <w:rPr>
          <w:rFonts w:eastAsia="Calibri"/>
        </w:rPr>
        <w:t xml:space="preserve"> </w:t>
      </w:r>
      <w:r w:rsidRPr="00DE1C2D">
        <w:rPr>
          <w:rFonts w:eastAsia="Calibri"/>
        </w:rPr>
        <w:t>3D</w:t>
      </w:r>
      <w:r w:rsidR="001E7EB0">
        <w:rPr>
          <w:rFonts w:eastAsia="Calibri"/>
        </w:rPr>
        <w:t xml:space="preserve"> </w:t>
      </w:r>
      <w:r w:rsidRPr="00DE1C2D">
        <w:rPr>
          <w:rFonts w:eastAsia="Calibri"/>
        </w:rPr>
        <w:t>printer</w:t>
      </w:r>
      <w:r w:rsidR="001E7EB0">
        <w:rPr>
          <w:rFonts w:eastAsia="Calibri"/>
        </w:rPr>
        <w:t xml:space="preserve"> </w:t>
      </w:r>
      <w:r w:rsidRPr="00DE1C2D">
        <w:rPr>
          <w:rFonts w:eastAsia="Calibri"/>
        </w:rPr>
        <w:t>was</w:t>
      </w:r>
      <w:r w:rsidR="001E7EB0">
        <w:rPr>
          <w:rFonts w:eastAsia="Calibri"/>
        </w:rPr>
        <w:t xml:space="preserve"> </w:t>
      </w:r>
      <w:r w:rsidRPr="00DE1C2D">
        <w:rPr>
          <w:rFonts w:eastAsia="Calibri"/>
        </w:rPr>
        <w:t>a</w:t>
      </w:r>
      <w:r w:rsidR="001E7EB0">
        <w:rPr>
          <w:rFonts w:eastAsia="Calibri"/>
        </w:rPr>
        <w:t xml:space="preserve"> </w:t>
      </w:r>
      <w:r w:rsidRPr="00DE1C2D">
        <w:rPr>
          <w:rFonts w:eastAsia="Calibri"/>
        </w:rPr>
        <w:t>major</w:t>
      </w:r>
      <w:r w:rsidR="001E7EB0">
        <w:rPr>
          <w:rFonts w:eastAsia="Calibri"/>
        </w:rPr>
        <w:t xml:space="preserve"> </w:t>
      </w:r>
      <w:r w:rsidRPr="00DE1C2D">
        <w:rPr>
          <w:rFonts w:eastAsia="Calibri"/>
        </w:rPr>
        <w:t>expense</w:t>
      </w:r>
      <w:r w:rsidR="001E7EB0">
        <w:rPr>
          <w:rFonts w:eastAsia="Calibri"/>
        </w:rPr>
        <w:t xml:space="preserve"> </w:t>
      </w:r>
      <w:r w:rsidRPr="00DE1C2D">
        <w:rPr>
          <w:rFonts w:eastAsia="Calibri"/>
        </w:rPr>
        <w:t>for</w:t>
      </w:r>
      <w:r w:rsidR="001E7EB0">
        <w:rPr>
          <w:rFonts w:eastAsia="Calibri"/>
        </w:rPr>
        <w:t xml:space="preserve"> </w:t>
      </w:r>
      <w:r w:rsidRPr="00DE1C2D">
        <w:rPr>
          <w:rFonts w:eastAsia="Calibri"/>
        </w:rPr>
        <w:t>even</w:t>
      </w:r>
      <w:r w:rsidR="001E7EB0">
        <w:rPr>
          <w:rFonts w:eastAsia="Calibri"/>
        </w:rPr>
        <w:t xml:space="preserve"> </w:t>
      </w:r>
      <w:r w:rsidRPr="00DE1C2D">
        <w:rPr>
          <w:rFonts w:eastAsia="Calibri"/>
        </w:rPr>
        <w:t>large</w:t>
      </w:r>
      <w:r w:rsidR="001E7EB0">
        <w:rPr>
          <w:rFonts w:eastAsia="Calibri"/>
        </w:rPr>
        <w:t xml:space="preserve"> </w:t>
      </w:r>
      <w:r w:rsidRPr="00DE1C2D">
        <w:rPr>
          <w:rFonts w:eastAsia="Calibri"/>
        </w:rPr>
        <w:t>companies.</w:t>
      </w:r>
    </w:p>
    <w:p w14:paraId="5FAD5265" w14:textId="77777777" w:rsidR="0057147C" w:rsidRPr="00DE1C2D" w:rsidRDefault="0057147C" w:rsidP="0057147C">
      <w:pPr>
        <w:pStyle w:val="BodyTextMain"/>
        <w:rPr>
          <w:rFonts w:eastAsia="Calibri"/>
        </w:rPr>
      </w:pPr>
    </w:p>
    <w:p w14:paraId="7274B3CF" w14:textId="4B3A4B6E" w:rsidR="0057147C" w:rsidRPr="00327346" w:rsidRDefault="0057147C" w:rsidP="0057147C">
      <w:pPr>
        <w:pStyle w:val="BodyTextMain"/>
        <w:rPr>
          <w:rFonts w:eastAsia="Calibri"/>
          <w:spacing w:val="-2"/>
        </w:rPr>
      </w:pPr>
      <w:r w:rsidRPr="00327346">
        <w:rPr>
          <w:rFonts w:eastAsia="Calibri"/>
          <w:spacing w:val="-2"/>
        </w:rPr>
        <w:t>Currently,</w:t>
      </w:r>
      <w:r w:rsidR="001E7EB0" w:rsidRPr="00327346">
        <w:rPr>
          <w:rFonts w:eastAsia="Calibri"/>
          <w:spacing w:val="-2"/>
        </w:rPr>
        <w:t xml:space="preserve"> </w:t>
      </w:r>
      <w:r w:rsidRPr="00327346">
        <w:rPr>
          <w:rFonts w:eastAsia="Calibri"/>
          <w:spacing w:val="-2"/>
        </w:rPr>
        <w:t>HP</w:t>
      </w:r>
      <w:r w:rsidR="001E7EB0" w:rsidRPr="00327346">
        <w:rPr>
          <w:rFonts w:eastAsia="Calibri"/>
          <w:spacing w:val="-2"/>
        </w:rPr>
        <w:t xml:space="preserve"> </w:t>
      </w:r>
      <w:r w:rsidRPr="00327346">
        <w:rPr>
          <w:rFonts w:eastAsia="Calibri"/>
          <w:spacing w:val="-2"/>
        </w:rPr>
        <w:t>was</w:t>
      </w:r>
      <w:r w:rsidR="001E7EB0" w:rsidRPr="00327346">
        <w:rPr>
          <w:rFonts w:eastAsia="Calibri"/>
          <w:spacing w:val="-2"/>
        </w:rPr>
        <w:t xml:space="preserve"> </w:t>
      </w:r>
      <w:r w:rsidRPr="00327346">
        <w:rPr>
          <w:rFonts w:eastAsia="Calibri"/>
          <w:spacing w:val="-2"/>
        </w:rPr>
        <w:t>using</w:t>
      </w:r>
      <w:r w:rsidR="001E7EB0" w:rsidRPr="00327346">
        <w:rPr>
          <w:rFonts w:eastAsia="Calibri"/>
          <w:spacing w:val="-2"/>
        </w:rPr>
        <w:t xml:space="preserve"> </w:t>
      </w:r>
      <w:r w:rsidRPr="00327346">
        <w:rPr>
          <w:rFonts w:eastAsia="Calibri"/>
          <w:spacing w:val="-2"/>
        </w:rPr>
        <w:t>different</w:t>
      </w:r>
      <w:r w:rsidR="001E7EB0" w:rsidRPr="00327346">
        <w:rPr>
          <w:rFonts w:eastAsia="Calibri"/>
          <w:spacing w:val="-2"/>
        </w:rPr>
        <w:t xml:space="preserve"> </w:t>
      </w:r>
      <w:r w:rsidRPr="00327346">
        <w:rPr>
          <w:rFonts w:eastAsia="Calibri"/>
          <w:spacing w:val="-2"/>
        </w:rPr>
        <w:t>routes</w:t>
      </w:r>
      <w:r w:rsidR="001E7EB0" w:rsidRPr="00327346">
        <w:rPr>
          <w:rFonts w:eastAsia="Calibri"/>
          <w:spacing w:val="-2"/>
        </w:rPr>
        <w:t xml:space="preserve"> </w:t>
      </w:r>
      <w:r w:rsidRPr="00327346">
        <w:rPr>
          <w:rFonts w:eastAsia="Calibri"/>
          <w:spacing w:val="-2"/>
        </w:rPr>
        <w:t>to</w:t>
      </w:r>
      <w:r w:rsidR="001E7EB0" w:rsidRPr="00327346">
        <w:rPr>
          <w:rFonts w:eastAsia="Calibri"/>
          <w:spacing w:val="-2"/>
        </w:rPr>
        <w:t xml:space="preserve"> </w:t>
      </w:r>
      <w:r w:rsidRPr="00327346">
        <w:rPr>
          <w:rFonts w:eastAsia="Calibri"/>
          <w:spacing w:val="-2"/>
        </w:rPr>
        <w:t>promot</w:t>
      </w:r>
      <w:r w:rsidR="00FA4544" w:rsidRPr="00327346">
        <w:rPr>
          <w:rFonts w:eastAsia="Calibri"/>
          <w:spacing w:val="-2"/>
        </w:rPr>
        <w:t>e</w:t>
      </w:r>
      <w:r w:rsidR="001E7EB0" w:rsidRPr="00327346">
        <w:rPr>
          <w:rFonts w:eastAsia="Calibri"/>
          <w:spacing w:val="-2"/>
        </w:rPr>
        <w:t xml:space="preserve"> </w:t>
      </w:r>
      <w:r w:rsidRPr="00327346">
        <w:rPr>
          <w:rFonts w:eastAsia="Calibri"/>
          <w:spacing w:val="-2"/>
        </w:rPr>
        <w:t>technology</w:t>
      </w:r>
      <w:r w:rsidR="001E7EB0" w:rsidRPr="00327346">
        <w:rPr>
          <w:rFonts w:eastAsia="Calibri"/>
          <w:spacing w:val="-2"/>
        </w:rPr>
        <w:t xml:space="preserve"> </w:t>
      </w:r>
      <w:r w:rsidRPr="00327346">
        <w:rPr>
          <w:rFonts w:eastAsia="Calibri"/>
          <w:spacing w:val="-2"/>
        </w:rPr>
        <w:t>awareness</w:t>
      </w:r>
      <w:r w:rsidR="001E7EB0" w:rsidRPr="00327346">
        <w:rPr>
          <w:rFonts w:eastAsia="Calibri"/>
          <w:spacing w:val="-2"/>
        </w:rPr>
        <w:t xml:space="preserve"> </w:t>
      </w:r>
      <w:r w:rsidRPr="00327346">
        <w:rPr>
          <w:rFonts w:eastAsia="Calibri"/>
          <w:spacing w:val="-2"/>
        </w:rPr>
        <w:t>among</w:t>
      </w:r>
      <w:r w:rsidR="001E7EB0" w:rsidRPr="00327346">
        <w:rPr>
          <w:rFonts w:eastAsia="Calibri"/>
          <w:spacing w:val="-2"/>
        </w:rPr>
        <w:t xml:space="preserve"> </w:t>
      </w:r>
      <w:r w:rsidRPr="00327346">
        <w:rPr>
          <w:rFonts w:eastAsia="Calibri"/>
          <w:spacing w:val="-2"/>
        </w:rPr>
        <w:t>potential</w:t>
      </w:r>
      <w:r w:rsidR="001E7EB0" w:rsidRPr="00327346">
        <w:rPr>
          <w:rFonts w:eastAsia="Calibri"/>
          <w:spacing w:val="-2"/>
        </w:rPr>
        <w:t xml:space="preserve"> </w:t>
      </w:r>
      <w:r w:rsidRPr="00327346">
        <w:rPr>
          <w:rFonts w:eastAsia="Calibri"/>
          <w:spacing w:val="-2"/>
        </w:rPr>
        <w:t>users.</w:t>
      </w:r>
      <w:r w:rsidR="001E7EB0" w:rsidRPr="00327346">
        <w:rPr>
          <w:rFonts w:eastAsia="Calibri"/>
          <w:spacing w:val="-2"/>
        </w:rPr>
        <w:t xml:space="preserve"> </w:t>
      </w:r>
      <w:r w:rsidRPr="00327346">
        <w:rPr>
          <w:rFonts w:eastAsia="Calibri"/>
          <w:spacing w:val="-2"/>
        </w:rPr>
        <w:t>One</w:t>
      </w:r>
      <w:r w:rsidR="001E7EB0" w:rsidRPr="00327346">
        <w:rPr>
          <w:rFonts w:eastAsia="Calibri"/>
          <w:spacing w:val="-2"/>
        </w:rPr>
        <w:t xml:space="preserve"> </w:t>
      </w:r>
      <w:r w:rsidRPr="00327346">
        <w:rPr>
          <w:rFonts w:eastAsia="Calibri"/>
          <w:spacing w:val="-2"/>
        </w:rPr>
        <w:t>example</w:t>
      </w:r>
      <w:r w:rsidR="001E7EB0" w:rsidRPr="00327346">
        <w:rPr>
          <w:rFonts w:eastAsia="Calibri"/>
          <w:spacing w:val="-2"/>
        </w:rPr>
        <w:t xml:space="preserve"> </w:t>
      </w:r>
      <w:r w:rsidRPr="00327346">
        <w:rPr>
          <w:rFonts w:eastAsia="Calibri"/>
          <w:spacing w:val="-2"/>
        </w:rPr>
        <w:t>was</w:t>
      </w:r>
      <w:r w:rsidR="001E7EB0" w:rsidRPr="00327346">
        <w:rPr>
          <w:rFonts w:eastAsia="Calibri"/>
          <w:spacing w:val="-2"/>
        </w:rPr>
        <w:t xml:space="preserve"> </w:t>
      </w:r>
      <w:r w:rsidR="00FA4544" w:rsidRPr="00327346">
        <w:rPr>
          <w:rFonts w:eastAsia="Calibri"/>
          <w:spacing w:val="-2"/>
        </w:rPr>
        <w:t>the</w:t>
      </w:r>
      <w:r w:rsidR="001E7EB0" w:rsidRPr="00327346">
        <w:rPr>
          <w:rFonts w:eastAsia="Calibri"/>
          <w:spacing w:val="-2"/>
        </w:rPr>
        <w:t xml:space="preserve"> </w:t>
      </w:r>
      <w:r w:rsidRPr="00327346">
        <w:rPr>
          <w:rFonts w:eastAsia="Calibri"/>
          <w:spacing w:val="-2"/>
        </w:rPr>
        <w:t>3DaaS</w:t>
      </w:r>
      <w:r w:rsidR="001E7EB0" w:rsidRPr="00327346">
        <w:rPr>
          <w:rFonts w:eastAsia="Calibri"/>
          <w:spacing w:val="-2"/>
        </w:rPr>
        <w:t xml:space="preserve"> </w:t>
      </w:r>
      <w:r w:rsidR="00FA4544" w:rsidRPr="00327346">
        <w:rPr>
          <w:rFonts w:eastAsia="Calibri"/>
          <w:spacing w:val="-2"/>
        </w:rPr>
        <w:t>service,</w:t>
      </w:r>
      <w:r w:rsidR="001E7EB0" w:rsidRPr="00327346">
        <w:rPr>
          <w:rFonts w:eastAsia="Calibri"/>
          <w:spacing w:val="-2"/>
        </w:rPr>
        <w:t xml:space="preserve"> </w:t>
      </w:r>
      <w:r w:rsidRPr="00327346">
        <w:rPr>
          <w:rFonts w:eastAsia="Calibri"/>
          <w:spacing w:val="-2"/>
        </w:rPr>
        <w:t>wherein</w:t>
      </w:r>
      <w:r w:rsidR="001E7EB0" w:rsidRPr="00327346">
        <w:rPr>
          <w:rFonts w:eastAsia="Calibri"/>
          <w:spacing w:val="-2"/>
        </w:rPr>
        <w:t xml:space="preserve"> </w:t>
      </w:r>
      <w:r w:rsidRPr="00327346">
        <w:rPr>
          <w:rFonts w:eastAsia="Calibri"/>
          <w:spacing w:val="-2"/>
        </w:rPr>
        <w:t>a</w:t>
      </w:r>
      <w:r w:rsidR="001E7EB0" w:rsidRPr="00327346">
        <w:rPr>
          <w:rFonts w:eastAsia="Calibri"/>
          <w:spacing w:val="-2"/>
        </w:rPr>
        <w:t xml:space="preserve"> </w:t>
      </w:r>
      <w:r w:rsidRPr="00327346">
        <w:rPr>
          <w:rFonts w:eastAsia="Calibri"/>
          <w:spacing w:val="-2"/>
        </w:rPr>
        <w:t>customer</w:t>
      </w:r>
      <w:r w:rsidR="001E7EB0" w:rsidRPr="00327346">
        <w:rPr>
          <w:rFonts w:eastAsia="Calibri"/>
          <w:spacing w:val="-2"/>
        </w:rPr>
        <w:t xml:space="preserve"> </w:t>
      </w:r>
      <w:r w:rsidRPr="00327346">
        <w:rPr>
          <w:rFonts w:eastAsia="Calibri"/>
          <w:spacing w:val="-2"/>
        </w:rPr>
        <w:t>would</w:t>
      </w:r>
      <w:r w:rsidR="001E7EB0" w:rsidRPr="00327346">
        <w:rPr>
          <w:rFonts w:eastAsia="Calibri"/>
          <w:spacing w:val="-2"/>
        </w:rPr>
        <w:t xml:space="preserve"> </w:t>
      </w:r>
      <w:r w:rsidRPr="00327346">
        <w:rPr>
          <w:rFonts w:eastAsia="Calibri"/>
          <w:spacing w:val="-2"/>
        </w:rPr>
        <w:t>not</w:t>
      </w:r>
      <w:r w:rsidR="001E7EB0" w:rsidRPr="00327346">
        <w:rPr>
          <w:rFonts w:eastAsia="Calibri"/>
          <w:spacing w:val="-2"/>
        </w:rPr>
        <w:t xml:space="preserve"> </w:t>
      </w:r>
      <w:r w:rsidRPr="00327346">
        <w:rPr>
          <w:rFonts w:eastAsia="Calibri"/>
          <w:spacing w:val="-2"/>
        </w:rPr>
        <w:t>need</w:t>
      </w:r>
      <w:r w:rsidR="001E7EB0" w:rsidRPr="00327346">
        <w:rPr>
          <w:rFonts w:eastAsia="Calibri"/>
          <w:spacing w:val="-2"/>
        </w:rPr>
        <w:t xml:space="preserve"> </w:t>
      </w:r>
      <w:r w:rsidRPr="00327346">
        <w:rPr>
          <w:rFonts w:eastAsia="Calibri"/>
          <w:spacing w:val="-2"/>
        </w:rPr>
        <w:t>to</w:t>
      </w:r>
      <w:r w:rsidR="001E7EB0" w:rsidRPr="00327346">
        <w:rPr>
          <w:rFonts w:eastAsia="Calibri"/>
          <w:spacing w:val="-2"/>
        </w:rPr>
        <w:t xml:space="preserve"> </w:t>
      </w:r>
      <w:r w:rsidRPr="00327346">
        <w:rPr>
          <w:rFonts w:eastAsia="Calibri"/>
          <w:spacing w:val="-2"/>
        </w:rPr>
        <w:t>buy</w:t>
      </w:r>
      <w:r w:rsidR="001E7EB0" w:rsidRPr="00327346">
        <w:rPr>
          <w:rFonts w:eastAsia="Calibri"/>
          <w:spacing w:val="-2"/>
        </w:rPr>
        <w:t xml:space="preserve"> </w:t>
      </w:r>
      <w:r w:rsidRPr="00327346">
        <w:rPr>
          <w:rFonts w:eastAsia="Calibri"/>
          <w:spacing w:val="-2"/>
        </w:rPr>
        <w:t>the</w:t>
      </w:r>
      <w:r w:rsidR="001E7EB0" w:rsidRPr="00327346">
        <w:rPr>
          <w:rFonts w:eastAsia="Calibri"/>
          <w:spacing w:val="-2"/>
        </w:rPr>
        <w:t xml:space="preserve"> </w:t>
      </w:r>
      <w:r w:rsidRPr="00327346">
        <w:rPr>
          <w:rFonts w:eastAsia="Calibri"/>
          <w:spacing w:val="-2"/>
        </w:rPr>
        <w:t>printer</w:t>
      </w:r>
      <w:r w:rsidR="001E7EB0" w:rsidRPr="00327346">
        <w:rPr>
          <w:rFonts w:eastAsia="Calibri"/>
          <w:spacing w:val="-2"/>
        </w:rPr>
        <w:t xml:space="preserve"> </w:t>
      </w:r>
      <w:r w:rsidRPr="00327346">
        <w:rPr>
          <w:rFonts w:eastAsia="Calibri"/>
          <w:spacing w:val="-2"/>
        </w:rPr>
        <w:t>but</w:t>
      </w:r>
      <w:r w:rsidR="001E7EB0" w:rsidRPr="00327346">
        <w:rPr>
          <w:rFonts w:eastAsia="Calibri"/>
          <w:spacing w:val="-2"/>
        </w:rPr>
        <w:t xml:space="preserve"> </w:t>
      </w:r>
      <w:r w:rsidRPr="00327346">
        <w:rPr>
          <w:rFonts w:eastAsia="Calibri"/>
          <w:spacing w:val="-2"/>
        </w:rPr>
        <w:t>only</w:t>
      </w:r>
      <w:r w:rsidR="001E7EB0" w:rsidRPr="00327346">
        <w:rPr>
          <w:rFonts w:eastAsia="Calibri"/>
          <w:spacing w:val="-2"/>
        </w:rPr>
        <w:t xml:space="preserve"> </w:t>
      </w:r>
      <w:r w:rsidRPr="00327346">
        <w:rPr>
          <w:rFonts w:eastAsia="Calibri"/>
          <w:spacing w:val="-2"/>
        </w:rPr>
        <w:t>pay</w:t>
      </w:r>
      <w:r w:rsidR="001E7EB0" w:rsidRPr="00327346">
        <w:rPr>
          <w:rFonts w:eastAsia="Calibri"/>
          <w:spacing w:val="-2"/>
        </w:rPr>
        <w:t xml:space="preserve"> </w:t>
      </w:r>
      <w:r w:rsidRPr="00327346">
        <w:rPr>
          <w:rFonts w:eastAsia="Calibri"/>
          <w:spacing w:val="-2"/>
        </w:rPr>
        <w:t>for</w:t>
      </w:r>
      <w:r w:rsidR="001E7EB0" w:rsidRPr="00327346">
        <w:rPr>
          <w:rFonts w:eastAsia="Calibri"/>
          <w:spacing w:val="-2"/>
        </w:rPr>
        <w:t xml:space="preserve"> </w:t>
      </w:r>
      <w:r w:rsidRPr="00327346">
        <w:rPr>
          <w:rFonts w:eastAsia="Calibri"/>
          <w:spacing w:val="-2"/>
        </w:rPr>
        <w:t>usage.</w:t>
      </w:r>
      <w:r w:rsidR="001E7EB0" w:rsidRPr="00327346">
        <w:rPr>
          <w:rFonts w:eastAsia="Calibri"/>
          <w:spacing w:val="-2"/>
        </w:rPr>
        <w:t xml:space="preserve"> </w:t>
      </w:r>
      <w:r w:rsidRPr="00327346">
        <w:rPr>
          <w:rFonts w:eastAsia="Calibri"/>
          <w:spacing w:val="-2"/>
        </w:rPr>
        <w:t>This</w:t>
      </w:r>
      <w:r w:rsidR="001E7EB0" w:rsidRPr="00327346">
        <w:rPr>
          <w:rFonts w:eastAsia="Calibri"/>
          <w:spacing w:val="-2"/>
        </w:rPr>
        <w:t xml:space="preserve"> </w:t>
      </w:r>
      <w:r w:rsidRPr="00327346">
        <w:rPr>
          <w:rFonts w:eastAsia="Calibri"/>
          <w:spacing w:val="-2"/>
        </w:rPr>
        <w:t>monthly</w:t>
      </w:r>
      <w:r w:rsidR="001E7EB0" w:rsidRPr="00327346">
        <w:rPr>
          <w:rFonts w:eastAsia="Calibri"/>
          <w:spacing w:val="-2"/>
        </w:rPr>
        <w:t xml:space="preserve"> </w:t>
      </w:r>
      <w:r w:rsidRPr="00327346">
        <w:rPr>
          <w:rFonts w:eastAsia="Calibri"/>
          <w:spacing w:val="-2"/>
        </w:rPr>
        <w:t>payment</w:t>
      </w:r>
      <w:r w:rsidR="001E7EB0" w:rsidRPr="00327346">
        <w:rPr>
          <w:rFonts w:eastAsia="Calibri"/>
          <w:spacing w:val="-2"/>
        </w:rPr>
        <w:t xml:space="preserve"> </w:t>
      </w:r>
      <w:r w:rsidRPr="00327346">
        <w:rPr>
          <w:rFonts w:eastAsia="Calibri"/>
          <w:spacing w:val="-2"/>
        </w:rPr>
        <w:t>provided</w:t>
      </w:r>
      <w:r w:rsidR="001E7EB0" w:rsidRPr="00327346">
        <w:rPr>
          <w:rFonts w:eastAsia="Calibri"/>
          <w:spacing w:val="-2"/>
        </w:rPr>
        <w:t xml:space="preserve"> </w:t>
      </w:r>
      <w:r w:rsidRPr="00327346">
        <w:rPr>
          <w:rFonts w:eastAsia="Calibri"/>
          <w:spacing w:val="-2"/>
        </w:rPr>
        <w:t>the</w:t>
      </w:r>
      <w:r w:rsidR="001E7EB0" w:rsidRPr="00327346">
        <w:rPr>
          <w:rFonts w:eastAsia="Calibri"/>
          <w:spacing w:val="-2"/>
        </w:rPr>
        <w:t xml:space="preserve"> </w:t>
      </w:r>
      <w:r w:rsidRPr="00327346">
        <w:rPr>
          <w:rFonts w:eastAsia="Calibri"/>
          <w:spacing w:val="-2"/>
        </w:rPr>
        <w:t>ability</w:t>
      </w:r>
      <w:r w:rsidR="001E7EB0" w:rsidRPr="00327346">
        <w:rPr>
          <w:rFonts w:eastAsia="Calibri"/>
          <w:spacing w:val="-2"/>
        </w:rPr>
        <w:t xml:space="preserve"> </w:t>
      </w:r>
      <w:r w:rsidRPr="00327346">
        <w:rPr>
          <w:rFonts w:eastAsia="Calibri"/>
          <w:spacing w:val="-2"/>
        </w:rPr>
        <w:t>to</w:t>
      </w:r>
      <w:r w:rsidR="001E7EB0" w:rsidRPr="00327346">
        <w:rPr>
          <w:rFonts w:eastAsia="Calibri"/>
          <w:spacing w:val="-2"/>
        </w:rPr>
        <w:t xml:space="preserve"> </w:t>
      </w:r>
      <w:r w:rsidRPr="00327346">
        <w:rPr>
          <w:rFonts w:eastAsia="Calibri"/>
          <w:spacing w:val="-2"/>
        </w:rPr>
        <w:t>produce</w:t>
      </w:r>
      <w:r w:rsidR="001E7EB0" w:rsidRPr="00327346">
        <w:rPr>
          <w:rFonts w:eastAsia="Calibri"/>
          <w:spacing w:val="-2"/>
        </w:rPr>
        <w:t xml:space="preserve"> </w:t>
      </w:r>
      <w:r w:rsidRPr="00327346">
        <w:rPr>
          <w:rFonts w:eastAsia="Calibri"/>
          <w:spacing w:val="-2"/>
        </w:rPr>
        <w:t>up</w:t>
      </w:r>
      <w:r w:rsidR="001E7EB0" w:rsidRPr="00327346">
        <w:rPr>
          <w:rFonts w:eastAsia="Calibri"/>
          <w:spacing w:val="-2"/>
        </w:rPr>
        <w:t xml:space="preserve"> </w:t>
      </w:r>
      <w:r w:rsidRPr="00327346">
        <w:rPr>
          <w:rFonts w:eastAsia="Calibri"/>
          <w:spacing w:val="-2"/>
        </w:rPr>
        <w:t>to</w:t>
      </w:r>
      <w:r w:rsidR="001E7EB0" w:rsidRPr="00327346">
        <w:rPr>
          <w:rFonts w:eastAsia="Calibri"/>
          <w:spacing w:val="-2"/>
        </w:rPr>
        <w:t xml:space="preserve"> </w:t>
      </w:r>
      <w:r w:rsidRPr="00327346">
        <w:rPr>
          <w:rFonts w:eastAsia="Calibri"/>
          <w:spacing w:val="-2"/>
        </w:rPr>
        <w:t>a</w:t>
      </w:r>
      <w:r w:rsidR="001E7EB0" w:rsidRPr="00327346">
        <w:rPr>
          <w:rFonts w:eastAsia="Calibri"/>
          <w:spacing w:val="-2"/>
        </w:rPr>
        <w:t xml:space="preserve"> </w:t>
      </w:r>
      <w:r w:rsidRPr="00327346">
        <w:rPr>
          <w:rFonts w:eastAsia="Calibri"/>
          <w:spacing w:val="-2"/>
        </w:rPr>
        <w:t>maximum</w:t>
      </w:r>
      <w:r w:rsidR="001E7EB0" w:rsidRPr="00327346">
        <w:rPr>
          <w:rFonts w:eastAsia="Calibri"/>
          <w:spacing w:val="-2"/>
        </w:rPr>
        <w:t xml:space="preserve"> </w:t>
      </w:r>
      <w:r w:rsidRPr="00327346">
        <w:rPr>
          <w:rFonts w:eastAsia="Calibri"/>
          <w:spacing w:val="-2"/>
        </w:rPr>
        <w:t>level</w:t>
      </w:r>
      <w:r w:rsidR="001E7EB0" w:rsidRPr="00327346">
        <w:rPr>
          <w:rFonts w:eastAsia="Calibri"/>
          <w:spacing w:val="-2"/>
        </w:rPr>
        <w:t xml:space="preserve"> </w:t>
      </w:r>
      <w:r w:rsidRPr="00327346">
        <w:rPr>
          <w:rFonts w:eastAsia="Calibri"/>
          <w:spacing w:val="-2"/>
        </w:rPr>
        <w:t>of</w:t>
      </w:r>
      <w:r w:rsidR="001E7EB0" w:rsidRPr="00327346">
        <w:rPr>
          <w:rFonts w:eastAsia="Calibri"/>
          <w:spacing w:val="-2"/>
        </w:rPr>
        <w:t xml:space="preserve"> </w:t>
      </w:r>
      <w:r w:rsidRPr="00327346">
        <w:rPr>
          <w:rFonts w:eastAsia="Calibri"/>
          <w:spacing w:val="-2"/>
        </w:rPr>
        <w:t>parts</w:t>
      </w:r>
      <w:r w:rsidR="001E7EB0" w:rsidRPr="00327346">
        <w:rPr>
          <w:rFonts w:eastAsia="Calibri"/>
          <w:spacing w:val="-2"/>
        </w:rPr>
        <w:t xml:space="preserve"> </w:t>
      </w:r>
      <w:r w:rsidRPr="00327346">
        <w:rPr>
          <w:rFonts w:eastAsia="Calibri"/>
          <w:spacing w:val="-2"/>
        </w:rPr>
        <w:t>(</w:t>
      </w:r>
      <w:r w:rsidR="00CB4E63" w:rsidRPr="00327346">
        <w:rPr>
          <w:rFonts w:eastAsia="Calibri"/>
          <w:spacing w:val="-2"/>
        </w:rPr>
        <w:t>usually</w:t>
      </w:r>
      <w:r w:rsidR="001E7EB0" w:rsidRPr="00327346">
        <w:rPr>
          <w:rFonts w:eastAsia="Calibri"/>
          <w:spacing w:val="-2"/>
        </w:rPr>
        <w:t xml:space="preserve"> </w:t>
      </w:r>
      <w:r w:rsidR="00BA4459" w:rsidRPr="00327346">
        <w:rPr>
          <w:rFonts w:eastAsia="Calibri"/>
          <w:spacing w:val="-2"/>
        </w:rPr>
        <w:t>determined</w:t>
      </w:r>
      <w:r w:rsidR="001E7EB0" w:rsidRPr="00327346">
        <w:rPr>
          <w:rFonts w:eastAsia="Calibri"/>
          <w:spacing w:val="-2"/>
        </w:rPr>
        <w:t xml:space="preserve"> </w:t>
      </w:r>
      <w:r w:rsidR="00BA4459" w:rsidRPr="00327346">
        <w:rPr>
          <w:rFonts w:eastAsia="Calibri"/>
          <w:spacing w:val="-2"/>
        </w:rPr>
        <w:t>as</w:t>
      </w:r>
      <w:r w:rsidR="001E7EB0" w:rsidRPr="00327346">
        <w:rPr>
          <w:rFonts w:eastAsia="Calibri"/>
          <w:spacing w:val="-2"/>
        </w:rPr>
        <w:t xml:space="preserve"> </w:t>
      </w:r>
      <w:r w:rsidR="00BA4459" w:rsidRPr="00327346">
        <w:rPr>
          <w:rFonts w:eastAsia="Calibri"/>
          <w:spacing w:val="-2"/>
        </w:rPr>
        <w:t>the</w:t>
      </w:r>
      <w:r w:rsidR="001E7EB0" w:rsidRPr="00327346">
        <w:rPr>
          <w:rFonts w:eastAsia="Calibri"/>
          <w:spacing w:val="-2"/>
        </w:rPr>
        <w:t xml:space="preserve"> </w:t>
      </w:r>
      <w:r w:rsidR="00CB4E63" w:rsidRPr="00327346">
        <w:rPr>
          <w:rFonts w:eastAsia="Calibri"/>
          <w:spacing w:val="-2"/>
        </w:rPr>
        <w:t>total</w:t>
      </w:r>
      <w:r w:rsidR="001E7EB0" w:rsidRPr="00327346">
        <w:rPr>
          <w:rFonts w:eastAsia="Calibri"/>
          <w:spacing w:val="-2"/>
        </w:rPr>
        <w:t xml:space="preserve"> </w:t>
      </w:r>
      <w:r w:rsidRPr="00327346">
        <w:rPr>
          <w:rFonts w:eastAsia="Calibri"/>
          <w:spacing w:val="-2"/>
        </w:rPr>
        <w:t>weight</w:t>
      </w:r>
      <w:r w:rsidR="001E7EB0" w:rsidRPr="00327346">
        <w:rPr>
          <w:rFonts w:eastAsia="Calibri"/>
          <w:spacing w:val="-2"/>
        </w:rPr>
        <w:t xml:space="preserve"> </w:t>
      </w:r>
      <w:r w:rsidRPr="00327346">
        <w:rPr>
          <w:rFonts w:eastAsia="Calibri"/>
          <w:spacing w:val="-2"/>
        </w:rPr>
        <w:t>of</w:t>
      </w:r>
      <w:r w:rsidR="001E7EB0" w:rsidRPr="00327346">
        <w:rPr>
          <w:rFonts w:eastAsia="Calibri"/>
          <w:spacing w:val="-2"/>
        </w:rPr>
        <w:t xml:space="preserve"> </w:t>
      </w:r>
      <w:r w:rsidR="00CB4E63" w:rsidRPr="00327346">
        <w:rPr>
          <w:rFonts w:eastAsia="Calibri"/>
          <w:spacing w:val="-2"/>
        </w:rPr>
        <w:t>the</w:t>
      </w:r>
      <w:r w:rsidR="001E7EB0" w:rsidRPr="00327346">
        <w:rPr>
          <w:rFonts w:eastAsia="Calibri"/>
          <w:spacing w:val="-2"/>
        </w:rPr>
        <w:t xml:space="preserve"> </w:t>
      </w:r>
      <w:r w:rsidRPr="00327346">
        <w:rPr>
          <w:rFonts w:eastAsia="Calibri"/>
          <w:spacing w:val="-2"/>
        </w:rPr>
        <w:t>parts)</w:t>
      </w:r>
      <w:r w:rsidR="001E7EB0" w:rsidRPr="00327346">
        <w:rPr>
          <w:rFonts w:eastAsia="Calibri"/>
          <w:spacing w:val="-2"/>
        </w:rPr>
        <w:t xml:space="preserve"> </w:t>
      </w:r>
      <w:r w:rsidRPr="00327346">
        <w:rPr>
          <w:rFonts w:eastAsia="Calibri"/>
          <w:spacing w:val="-2"/>
        </w:rPr>
        <w:t>and</w:t>
      </w:r>
      <w:r w:rsidR="001E7EB0" w:rsidRPr="00327346">
        <w:rPr>
          <w:rFonts w:eastAsia="Calibri"/>
          <w:spacing w:val="-2"/>
        </w:rPr>
        <w:t xml:space="preserve"> </w:t>
      </w:r>
      <w:r w:rsidRPr="00327346">
        <w:rPr>
          <w:rFonts w:eastAsia="Calibri"/>
          <w:spacing w:val="-2"/>
        </w:rPr>
        <w:t>included</w:t>
      </w:r>
      <w:r w:rsidR="001E7EB0" w:rsidRPr="00327346">
        <w:rPr>
          <w:rFonts w:eastAsia="Calibri"/>
          <w:spacing w:val="-2"/>
        </w:rPr>
        <w:t xml:space="preserve"> </w:t>
      </w:r>
      <w:r w:rsidRPr="00327346">
        <w:rPr>
          <w:rFonts w:eastAsia="Calibri"/>
          <w:spacing w:val="-2"/>
        </w:rPr>
        <w:t>the</w:t>
      </w:r>
      <w:r w:rsidR="001E7EB0" w:rsidRPr="00327346">
        <w:rPr>
          <w:rFonts w:eastAsia="Calibri"/>
          <w:spacing w:val="-2"/>
        </w:rPr>
        <w:t xml:space="preserve"> </w:t>
      </w:r>
      <w:r w:rsidRPr="00327346">
        <w:rPr>
          <w:rFonts w:eastAsia="Calibri"/>
          <w:spacing w:val="-2"/>
        </w:rPr>
        <w:t>needed</w:t>
      </w:r>
      <w:r w:rsidR="001E7EB0" w:rsidRPr="00327346">
        <w:rPr>
          <w:rFonts w:eastAsia="Calibri"/>
          <w:spacing w:val="-2"/>
        </w:rPr>
        <w:t xml:space="preserve"> </w:t>
      </w:r>
      <w:r w:rsidRPr="00327346">
        <w:rPr>
          <w:rFonts w:eastAsia="Calibri"/>
          <w:spacing w:val="-2"/>
        </w:rPr>
        <w:t>materials,</w:t>
      </w:r>
      <w:r w:rsidR="001E7EB0" w:rsidRPr="00327346">
        <w:rPr>
          <w:rFonts w:eastAsia="Calibri"/>
          <w:spacing w:val="-2"/>
        </w:rPr>
        <w:t xml:space="preserve"> </w:t>
      </w:r>
      <w:r w:rsidRPr="00327346">
        <w:rPr>
          <w:rFonts w:eastAsia="Calibri"/>
          <w:spacing w:val="-2"/>
        </w:rPr>
        <w:t>fluids,</w:t>
      </w:r>
      <w:r w:rsidR="001E7EB0" w:rsidRPr="00327346">
        <w:rPr>
          <w:rFonts w:eastAsia="Calibri"/>
          <w:spacing w:val="-2"/>
        </w:rPr>
        <w:t xml:space="preserve"> </w:t>
      </w:r>
      <w:r w:rsidRPr="00327346">
        <w:rPr>
          <w:rFonts w:eastAsia="Calibri"/>
          <w:spacing w:val="-2"/>
        </w:rPr>
        <w:t>and</w:t>
      </w:r>
      <w:r w:rsidR="001E7EB0" w:rsidRPr="00327346">
        <w:rPr>
          <w:rFonts w:eastAsia="Calibri"/>
          <w:spacing w:val="-2"/>
        </w:rPr>
        <w:t xml:space="preserve"> </w:t>
      </w:r>
      <w:r w:rsidRPr="00327346">
        <w:rPr>
          <w:rFonts w:eastAsia="Calibri"/>
          <w:spacing w:val="-2"/>
        </w:rPr>
        <w:t>services</w:t>
      </w:r>
      <w:r w:rsidR="001E7EB0" w:rsidRPr="00327346">
        <w:rPr>
          <w:rFonts w:eastAsia="Calibri"/>
          <w:spacing w:val="-2"/>
        </w:rPr>
        <w:t xml:space="preserve"> </w:t>
      </w:r>
      <w:r w:rsidRPr="00327346">
        <w:rPr>
          <w:rFonts w:eastAsia="Calibri"/>
          <w:spacing w:val="-2"/>
        </w:rPr>
        <w:t>to</w:t>
      </w:r>
      <w:r w:rsidR="001E7EB0" w:rsidRPr="00327346">
        <w:rPr>
          <w:rFonts w:eastAsia="Calibri"/>
          <w:spacing w:val="-2"/>
        </w:rPr>
        <w:t xml:space="preserve"> </w:t>
      </w:r>
      <w:r w:rsidRPr="00327346">
        <w:rPr>
          <w:rFonts w:eastAsia="Calibri"/>
          <w:spacing w:val="-2"/>
        </w:rPr>
        <w:t>produce</w:t>
      </w:r>
      <w:r w:rsidR="001E7EB0" w:rsidRPr="00327346">
        <w:rPr>
          <w:rFonts w:eastAsia="Calibri"/>
          <w:spacing w:val="-2"/>
        </w:rPr>
        <w:t xml:space="preserve"> </w:t>
      </w:r>
      <w:r w:rsidRPr="00327346">
        <w:rPr>
          <w:rFonts w:eastAsia="Calibri"/>
          <w:spacing w:val="-2"/>
        </w:rPr>
        <w:t>them,</w:t>
      </w:r>
      <w:r w:rsidR="001E7EB0" w:rsidRPr="00327346">
        <w:rPr>
          <w:rFonts w:eastAsia="Calibri"/>
          <w:spacing w:val="-2"/>
        </w:rPr>
        <w:t xml:space="preserve"> </w:t>
      </w:r>
      <w:r w:rsidRPr="00327346">
        <w:rPr>
          <w:rFonts w:eastAsia="Calibri"/>
          <w:spacing w:val="-2"/>
        </w:rPr>
        <w:t>with</w:t>
      </w:r>
      <w:r w:rsidR="001E7EB0" w:rsidRPr="00327346">
        <w:rPr>
          <w:rFonts w:eastAsia="Calibri"/>
          <w:spacing w:val="-2"/>
        </w:rPr>
        <w:t xml:space="preserve"> </w:t>
      </w:r>
      <w:r w:rsidRPr="00327346">
        <w:rPr>
          <w:rFonts w:eastAsia="Calibri"/>
          <w:spacing w:val="-2"/>
        </w:rPr>
        <w:t>no</w:t>
      </w:r>
      <w:r w:rsidR="001E7EB0" w:rsidRPr="00327346">
        <w:rPr>
          <w:rFonts w:eastAsia="Calibri"/>
          <w:spacing w:val="-2"/>
        </w:rPr>
        <w:t xml:space="preserve"> </w:t>
      </w:r>
      <w:r w:rsidRPr="00327346">
        <w:rPr>
          <w:rFonts w:eastAsia="Calibri"/>
          <w:spacing w:val="-2"/>
        </w:rPr>
        <w:t>commitment</w:t>
      </w:r>
      <w:r w:rsidR="001E7EB0" w:rsidRPr="00327346">
        <w:rPr>
          <w:rFonts w:eastAsia="Calibri"/>
          <w:spacing w:val="-2"/>
        </w:rPr>
        <w:t xml:space="preserve"> </w:t>
      </w:r>
      <w:r w:rsidRPr="00327346">
        <w:rPr>
          <w:rFonts w:eastAsia="Calibri"/>
          <w:spacing w:val="-2"/>
        </w:rPr>
        <w:t>on</w:t>
      </w:r>
      <w:r w:rsidR="001E7EB0" w:rsidRPr="00327346">
        <w:rPr>
          <w:rFonts w:eastAsia="Calibri"/>
          <w:spacing w:val="-2"/>
        </w:rPr>
        <w:t xml:space="preserve"> </w:t>
      </w:r>
      <w:r w:rsidRPr="00327346">
        <w:rPr>
          <w:rFonts w:eastAsia="Calibri"/>
          <w:spacing w:val="-2"/>
        </w:rPr>
        <w:t>permeance</w:t>
      </w:r>
      <w:r w:rsidR="001E7EB0" w:rsidRPr="00327346">
        <w:rPr>
          <w:rFonts w:eastAsia="Calibri"/>
          <w:spacing w:val="-2"/>
        </w:rPr>
        <w:t xml:space="preserve"> </w:t>
      </w:r>
      <w:r w:rsidRPr="00327346">
        <w:rPr>
          <w:rFonts w:eastAsia="Calibri"/>
          <w:spacing w:val="-2"/>
        </w:rPr>
        <w:t>o</w:t>
      </w:r>
      <w:r w:rsidR="00BA4459" w:rsidRPr="00327346">
        <w:rPr>
          <w:rFonts w:eastAsia="Calibri"/>
          <w:spacing w:val="-2"/>
        </w:rPr>
        <w:t>f</w:t>
      </w:r>
      <w:r w:rsidR="001E7EB0" w:rsidRPr="00327346">
        <w:rPr>
          <w:rFonts w:eastAsia="Calibri"/>
          <w:spacing w:val="-2"/>
        </w:rPr>
        <w:t xml:space="preserve"> </w:t>
      </w:r>
      <w:r w:rsidRPr="00327346">
        <w:rPr>
          <w:rFonts w:eastAsia="Calibri"/>
          <w:spacing w:val="-2"/>
        </w:rPr>
        <w:t>the</w:t>
      </w:r>
      <w:r w:rsidR="001E7EB0" w:rsidRPr="00327346">
        <w:rPr>
          <w:rFonts w:eastAsia="Calibri"/>
          <w:spacing w:val="-2"/>
        </w:rPr>
        <w:t xml:space="preserve"> </w:t>
      </w:r>
      <w:r w:rsidRPr="00327346">
        <w:rPr>
          <w:rFonts w:eastAsia="Calibri"/>
          <w:spacing w:val="-2"/>
        </w:rPr>
        <w:t>service.</w:t>
      </w:r>
      <w:r w:rsidR="001E7EB0" w:rsidRPr="00327346">
        <w:rPr>
          <w:rFonts w:eastAsia="Calibri"/>
          <w:spacing w:val="-2"/>
        </w:rPr>
        <w:t xml:space="preserve"> </w:t>
      </w:r>
      <w:r w:rsidRPr="00327346">
        <w:rPr>
          <w:rFonts w:eastAsia="Calibri"/>
          <w:spacing w:val="-2"/>
        </w:rPr>
        <w:t>Such</w:t>
      </w:r>
      <w:r w:rsidR="001E7EB0" w:rsidRPr="00327346">
        <w:rPr>
          <w:rFonts w:eastAsia="Calibri"/>
          <w:spacing w:val="-2"/>
        </w:rPr>
        <w:t xml:space="preserve"> </w:t>
      </w:r>
      <w:r w:rsidRPr="00327346">
        <w:rPr>
          <w:rFonts w:eastAsia="Calibri"/>
          <w:spacing w:val="-2"/>
        </w:rPr>
        <w:t>a</w:t>
      </w:r>
      <w:r w:rsidR="001E7EB0" w:rsidRPr="00327346">
        <w:rPr>
          <w:rFonts w:eastAsia="Calibri"/>
          <w:spacing w:val="-2"/>
        </w:rPr>
        <w:t xml:space="preserve"> </w:t>
      </w:r>
      <w:r w:rsidRPr="00327346">
        <w:rPr>
          <w:rFonts w:eastAsia="Calibri"/>
          <w:spacing w:val="-2"/>
        </w:rPr>
        <w:t>subscription</w:t>
      </w:r>
      <w:r w:rsidR="001E7EB0" w:rsidRPr="00327346">
        <w:rPr>
          <w:rFonts w:eastAsia="Calibri"/>
          <w:spacing w:val="-2"/>
        </w:rPr>
        <w:t xml:space="preserve"> </w:t>
      </w:r>
      <w:r w:rsidRPr="00327346">
        <w:rPr>
          <w:rFonts w:eastAsia="Calibri"/>
          <w:spacing w:val="-2"/>
        </w:rPr>
        <w:t>model</w:t>
      </w:r>
      <w:r w:rsidR="001E7EB0" w:rsidRPr="00327346">
        <w:rPr>
          <w:rFonts w:eastAsia="Calibri"/>
          <w:spacing w:val="-2"/>
        </w:rPr>
        <w:t xml:space="preserve"> </w:t>
      </w:r>
      <w:r w:rsidRPr="00327346">
        <w:rPr>
          <w:rFonts w:eastAsia="Calibri"/>
          <w:spacing w:val="-2"/>
        </w:rPr>
        <w:t>would</w:t>
      </w:r>
      <w:r w:rsidR="001E7EB0" w:rsidRPr="00327346">
        <w:rPr>
          <w:rFonts w:eastAsia="Calibri"/>
          <w:spacing w:val="-2"/>
        </w:rPr>
        <w:t xml:space="preserve"> </w:t>
      </w:r>
      <w:r w:rsidRPr="00327346">
        <w:rPr>
          <w:rFonts w:eastAsia="Calibri"/>
          <w:spacing w:val="-2"/>
        </w:rPr>
        <w:t>not</w:t>
      </w:r>
      <w:r w:rsidR="001E7EB0" w:rsidRPr="00327346">
        <w:rPr>
          <w:rFonts w:eastAsia="Calibri"/>
          <w:spacing w:val="-2"/>
        </w:rPr>
        <w:t xml:space="preserve"> </w:t>
      </w:r>
      <w:r w:rsidRPr="00327346">
        <w:rPr>
          <w:rFonts w:eastAsia="Calibri"/>
          <w:spacing w:val="-2"/>
        </w:rPr>
        <w:t>necessarily</w:t>
      </w:r>
      <w:r w:rsidR="001E7EB0" w:rsidRPr="00327346">
        <w:rPr>
          <w:rFonts w:eastAsia="Calibri"/>
          <w:spacing w:val="-2"/>
        </w:rPr>
        <w:t xml:space="preserve"> </w:t>
      </w:r>
      <w:r w:rsidRPr="00327346">
        <w:rPr>
          <w:rFonts w:eastAsia="Calibri"/>
          <w:spacing w:val="-2"/>
        </w:rPr>
        <w:t>help</w:t>
      </w:r>
      <w:r w:rsidR="001E7EB0" w:rsidRPr="00327346">
        <w:rPr>
          <w:rFonts w:eastAsia="Calibri"/>
          <w:spacing w:val="-2"/>
        </w:rPr>
        <w:t xml:space="preserve"> </w:t>
      </w:r>
      <w:r w:rsidRPr="00327346">
        <w:rPr>
          <w:rFonts w:eastAsia="Calibri"/>
          <w:spacing w:val="-2"/>
        </w:rPr>
        <w:t>HP</w:t>
      </w:r>
      <w:r w:rsidR="001E7EB0" w:rsidRPr="00327346">
        <w:rPr>
          <w:rFonts w:eastAsia="Calibri"/>
          <w:spacing w:val="-2"/>
        </w:rPr>
        <w:t xml:space="preserve"> </w:t>
      </w:r>
      <w:r w:rsidRPr="00327346">
        <w:rPr>
          <w:rFonts w:eastAsia="Calibri"/>
          <w:spacing w:val="-2"/>
        </w:rPr>
        <w:t>scal</w:t>
      </w:r>
      <w:r w:rsidR="00012F51" w:rsidRPr="00327346">
        <w:rPr>
          <w:rFonts w:eastAsia="Calibri"/>
          <w:spacing w:val="-2"/>
        </w:rPr>
        <w:t>e</w:t>
      </w:r>
      <w:r w:rsidR="001E7EB0" w:rsidRPr="00327346">
        <w:rPr>
          <w:rFonts w:eastAsia="Calibri"/>
          <w:spacing w:val="-2"/>
        </w:rPr>
        <w:t xml:space="preserve"> </w:t>
      </w:r>
      <w:r w:rsidRPr="00327346">
        <w:rPr>
          <w:rFonts w:eastAsia="Calibri"/>
          <w:spacing w:val="-2"/>
        </w:rPr>
        <w:t>its</w:t>
      </w:r>
      <w:r w:rsidR="001E7EB0" w:rsidRPr="00327346">
        <w:rPr>
          <w:rFonts w:eastAsia="Calibri"/>
          <w:spacing w:val="-2"/>
        </w:rPr>
        <w:t xml:space="preserve"> </w:t>
      </w:r>
      <w:r w:rsidRPr="00327346">
        <w:rPr>
          <w:rFonts w:eastAsia="Calibri"/>
          <w:spacing w:val="-2"/>
        </w:rPr>
        <w:t>own</w:t>
      </w:r>
      <w:r w:rsidR="001E7EB0" w:rsidRPr="00327346">
        <w:rPr>
          <w:rFonts w:eastAsia="Calibri"/>
          <w:spacing w:val="-2"/>
        </w:rPr>
        <w:t xml:space="preserve"> </w:t>
      </w:r>
      <w:r w:rsidRPr="00327346">
        <w:rPr>
          <w:rFonts w:eastAsia="Calibri"/>
          <w:spacing w:val="-2"/>
        </w:rPr>
        <w:t>printer</w:t>
      </w:r>
      <w:r w:rsidR="001E7EB0" w:rsidRPr="00327346">
        <w:rPr>
          <w:rFonts w:eastAsia="Calibri"/>
          <w:spacing w:val="-2"/>
        </w:rPr>
        <w:t xml:space="preserve"> </w:t>
      </w:r>
      <w:r w:rsidRPr="00327346">
        <w:rPr>
          <w:rFonts w:eastAsia="Calibri"/>
          <w:spacing w:val="-2"/>
        </w:rPr>
        <w:t>production</w:t>
      </w:r>
      <w:r w:rsidR="001E7EB0" w:rsidRPr="00327346">
        <w:rPr>
          <w:rFonts w:eastAsia="Calibri"/>
          <w:spacing w:val="-2"/>
        </w:rPr>
        <w:t xml:space="preserve"> </w:t>
      </w:r>
      <w:r w:rsidRPr="00327346">
        <w:rPr>
          <w:rFonts w:eastAsia="Calibri"/>
          <w:spacing w:val="-2"/>
        </w:rPr>
        <w:t>as</w:t>
      </w:r>
      <w:r w:rsidR="001E7EB0" w:rsidRPr="00327346">
        <w:rPr>
          <w:rFonts w:eastAsia="Calibri"/>
          <w:spacing w:val="-2"/>
        </w:rPr>
        <w:t xml:space="preserve"> </w:t>
      </w:r>
      <w:r w:rsidRPr="00327346">
        <w:rPr>
          <w:rFonts w:eastAsia="Calibri"/>
          <w:spacing w:val="-2"/>
        </w:rPr>
        <w:t>much</w:t>
      </w:r>
      <w:r w:rsidR="001E7EB0" w:rsidRPr="00327346">
        <w:rPr>
          <w:rFonts w:eastAsia="Calibri"/>
          <w:spacing w:val="-2"/>
        </w:rPr>
        <w:t xml:space="preserve"> </w:t>
      </w:r>
      <w:r w:rsidRPr="00327346">
        <w:rPr>
          <w:rFonts w:eastAsia="Calibri"/>
          <w:spacing w:val="-2"/>
        </w:rPr>
        <w:t>as</w:t>
      </w:r>
      <w:r w:rsidR="001E7EB0" w:rsidRPr="00327346">
        <w:rPr>
          <w:rFonts w:eastAsia="Calibri"/>
          <w:spacing w:val="-2"/>
        </w:rPr>
        <w:t xml:space="preserve"> </w:t>
      </w:r>
      <w:r w:rsidRPr="00327346">
        <w:rPr>
          <w:rFonts w:eastAsia="Calibri"/>
          <w:spacing w:val="-2"/>
        </w:rPr>
        <w:t>desired,</w:t>
      </w:r>
      <w:r w:rsidR="001E7EB0" w:rsidRPr="00327346">
        <w:rPr>
          <w:rFonts w:eastAsia="Calibri"/>
          <w:spacing w:val="-2"/>
        </w:rPr>
        <w:t xml:space="preserve"> </w:t>
      </w:r>
      <w:r w:rsidRPr="00327346">
        <w:rPr>
          <w:rFonts w:eastAsia="Calibri"/>
          <w:spacing w:val="-2"/>
        </w:rPr>
        <w:t>but</w:t>
      </w:r>
      <w:r w:rsidR="001E7EB0" w:rsidRPr="00327346">
        <w:rPr>
          <w:rFonts w:eastAsia="Calibri"/>
          <w:spacing w:val="-2"/>
        </w:rPr>
        <w:t xml:space="preserve"> </w:t>
      </w:r>
      <w:r w:rsidRPr="00327346">
        <w:rPr>
          <w:rFonts w:eastAsia="Calibri"/>
          <w:spacing w:val="-2"/>
        </w:rPr>
        <w:t>it</w:t>
      </w:r>
      <w:r w:rsidR="001E7EB0" w:rsidRPr="00327346">
        <w:rPr>
          <w:rFonts w:eastAsia="Calibri"/>
          <w:spacing w:val="-2"/>
        </w:rPr>
        <w:t xml:space="preserve"> </w:t>
      </w:r>
      <w:r w:rsidRPr="00327346">
        <w:rPr>
          <w:rFonts w:eastAsia="Calibri"/>
          <w:spacing w:val="-2"/>
        </w:rPr>
        <w:t>would</w:t>
      </w:r>
      <w:r w:rsidR="001E7EB0" w:rsidRPr="00327346">
        <w:rPr>
          <w:rFonts w:eastAsia="Calibri"/>
          <w:spacing w:val="-2"/>
        </w:rPr>
        <w:t xml:space="preserve"> </w:t>
      </w:r>
      <w:r w:rsidRPr="00327346">
        <w:rPr>
          <w:rFonts w:eastAsia="Calibri"/>
          <w:spacing w:val="-2"/>
        </w:rPr>
        <w:t>allow</w:t>
      </w:r>
      <w:r w:rsidR="001E7EB0" w:rsidRPr="00327346">
        <w:rPr>
          <w:rFonts w:eastAsia="Calibri"/>
          <w:spacing w:val="-2"/>
        </w:rPr>
        <w:t xml:space="preserve"> </w:t>
      </w:r>
      <w:r w:rsidRPr="00327346">
        <w:rPr>
          <w:rFonts w:eastAsia="Calibri"/>
          <w:spacing w:val="-2"/>
        </w:rPr>
        <w:t>potential</w:t>
      </w:r>
      <w:r w:rsidR="001E7EB0" w:rsidRPr="00327346">
        <w:rPr>
          <w:rFonts w:eastAsia="Calibri"/>
          <w:spacing w:val="-2"/>
        </w:rPr>
        <w:t xml:space="preserve"> </w:t>
      </w:r>
      <w:r w:rsidRPr="00327346">
        <w:rPr>
          <w:rFonts w:eastAsia="Calibri"/>
          <w:spacing w:val="-2"/>
        </w:rPr>
        <w:t>buyers</w:t>
      </w:r>
      <w:r w:rsidR="001E7EB0" w:rsidRPr="00327346">
        <w:rPr>
          <w:rFonts w:eastAsia="Calibri"/>
          <w:spacing w:val="-2"/>
        </w:rPr>
        <w:t xml:space="preserve"> </w:t>
      </w:r>
      <w:r w:rsidRPr="00327346">
        <w:rPr>
          <w:rFonts w:eastAsia="Calibri"/>
          <w:spacing w:val="-2"/>
        </w:rPr>
        <w:t>to</w:t>
      </w:r>
      <w:r w:rsidR="001E7EB0" w:rsidRPr="00327346">
        <w:rPr>
          <w:rFonts w:eastAsia="Calibri"/>
          <w:spacing w:val="-2"/>
        </w:rPr>
        <w:t xml:space="preserve"> </w:t>
      </w:r>
      <w:r w:rsidRPr="00327346">
        <w:rPr>
          <w:rFonts w:eastAsia="Calibri"/>
          <w:spacing w:val="-2"/>
        </w:rPr>
        <w:t>try</w:t>
      </w:r>
      <w:r w:rsidR="001E7EB0" w:rsidRPr="00327346">
        <w:rPr>
          <w:rFonts w:eastAsia="Calibri"/>
          <w:spacing w:val="-2"/>
        </w:rPr>
        <w:t xml:space="preserve"> </w:t>
      </w:r>
      <w:r w:rsidRPr="00327346">
        <w:rPr>
          <w:rFonts w:eastAsia="Calibri"/>
          <w:spacing w:val="-2"/>
        </w:rPr>
        <w:t>the</w:t>
      </w:r>
      <w:r w:rsidR="001E7EB0" w:rsidRPr="00327346">
        <w:rPr>
          <w:rFonts w:eastAsia="Calibri"/>
          <w:spacing w:val="-2"/>
        </w:rPr>
        <w:t xml:space="preserve"> </w:t>
      </w:r>
      <w:r w:rsidRPr="00327346">
        <w:rPr>
          <w:rFonts w:eastAsia="Calibri"/>
          <w:spacing w:val="-2"/>
        </w:rPr>
        <w:t>new</w:t>
      </w:r>
      <w:r w:rsidR="001E7EB0" w:rsidRPr="00327346">
        <w:rPr>
          <w:rFonts w:eastAsia="Calibri"/>
          <w:spacing w:val="-2"/>
        </w:rPr>
        <w:t xml:space="preserve"> </w:t>
      </w:r>
      <w:r w:rsidRPr="00327346">
        <w:rPr>
          <w:rFonts w:eastAsia="Calibri"/>
          <w:spacing w:val="-2"/>
        </w:rPr>
        <w:t>technology,</w:t>
      </w:r>
      <w:r w:rsidR="001E7EB0" w:rsidRPr="00327346">
        <w:rPr>
          <w:rFonts w:eastAsia="Calibri"/>
          <w:spacing w:val="-2"/>
        </w:rPr>
        <w:t xml:space="preserve"> </w:t>
      </w:r>
      <w:r w:rsidR="00383D69" w:rsidRPr="00327346">
        <w:rPr>
          <w:rFonts w:eastAsia="Calibri"/>
          <w:spacing w:val="-2"/>
        </w:rPr>
        <w:t>become</w:t>
      </w:r>
      <w:r w:rsidR="001E7EB0" w:rsidRPr="00327346">
        <w:rPr>
          <w:rFonts w:eastAsia="Calibri"/>
          <w:spacing w:val="-2"/>
        </w:rPr>
        <w:t xml:space="preserve"> </w:t>
      </w:r>
      <w:r w:rsidRPr="00327346">
        <w:rPr>
          <w:rFonts w:eastAsia="Calibri"/>
          <w:spacing w:val="-2"/>
        </w:rPr>
        <w:t>familiar</w:t>
      </w:r>
      <w:r w:rsidR="001E7EB0" w:rsidRPr="00327346">
        <w:rPr>
          <w:rFonts w:eastAsia="Calibri"/>
          <w:spacing w:val="-2"/>
        </w:rPr>
        <w:t xml:space="preserve"> </w:t>
      </w:r>
      <w:r w:rsidRPr="00327346">
        <w:rPr>
          <w:rFonts w:eastAsia="Calibri"/>
          <w:spacing w:val="-2"/>
        </w:rPr>
        <w:t>with</w:t>
      </w:r>
      <w:r w:rsidR="001E7EB0" w:rsidRPr="00327346">
        <w:rPr>
          <w:rFonts w:eastAsia="Calibri"/>
          <w:spacing w:val="-2"/>
        </w:rPr>
        <w:t xml:space="preserve"> </w:t>
      </w:r>
      <w:r w:rsidRPr="00327346">
        <w:rPr>
          <w:rFonts w:eastAsia="Calibri"/>
          <w:spacing w:val="-2"/>
        </w:rPr>
        <w:t>it</w:t>
      </w:r>
      <w:r w:rsidR="00383D69" w:rsidRPr="00327346">
        <w:rPr>
          <w:rFonts w:eastAsia="Calibri"/>
          <w:spacing w:val="-2"/>
        </w:rPr>
        <w:t>,</w:t>
      </w:r>
      <w:r w:rsidR="001E7EB0" w:rsidRPr="00327346">
        <w:rPr>
          <w:rFonts w:eastAsia="Calibri"/>
          <w:spacing w:val="-2"/>
        </w:rPr>
        <w:t xml:space="preserve"> </w:t>
      </w:r>
      <w:r w:rsidRPr="00327346">
        <w:rPr>
          <w:rFonts w:eastAsia="Calibri"/>
          <w:spacing w:val="-2"/>
        </w:rPr>
        <w:t>and</w:t>
      </w:r>
      <w:r w:rsidR="001E7EB0" w:rsidRPr="00327346">
        <w:rPr>
          <w:rFonts w:eastAsia="Calibri"/>
          <w:spacing w:val="-2"/>
        </w:rPr>
        <w:t xml:space="preserve"> </w:t>
      </w:r>
      <w:r w:rsidRPr="00327346">
        <w:rPr>
          <w:rFonts w:eastAsia="Calibri"/>
          <w:spacing w:val="-2"/>
        </w:rPr>
        <w:t>accelerate</w:t>
      </w:r>
      <w:r w:rsidR="001E7EB0" w:rsidRPr="00327346">
        <w:rPr>
          <w:rFonts w:eastAsia="Calibri"/>
          <w:spacing w:val="-2"/>
        </w:rPr>
        <w:t xml:space="preserve"> </w:t>
      </w:r>
      <w:r w:rsidRPr="00327346">
        <w:rPr>
          <w:rFonts w:eastAsia="Calibri"/>
          <w:spacing w:val="-2"/>
        </w:rPr>
        <w:t>adoption</w:t>
      </w:r>
      <w:r w:rsidR="001E7EB0" w:rsidRPr="00327346">
        <w:rPr>
          <w:rFonts w:eastAsia="Calibri"/>
          <w:spacing w:val="-2"/>
        </w:rPr>
        <w:t xml:space="preserve"> </w:t>
      </w:r>
      <w:r w:rsidRPr="00327346">
        <w:rPr>
          <w:rFonts w:eastAsia="Calibri"/>
          <w:spacing w:val="-2"/>
        </w:rPr>
        <w:t>with</w:t>
      </w:r>
      <w:r w:rsidR="001E7EB0" w:rsidRPr="00327346">
        <w:rPr>
          <w:rFonts w:eastAsia="Calibri"/>
          <w:spacing w:val="-2"/>
        </w:rPr>
        <w:t xml:space="preserve"> </w:t>
      </w:r>
      <w:r w:rsidRPr="00327346">
        <w:rPr>
          <w:rFonts w:eastAsia="Calibri"/>
          <w:spacing w:val="-2"/>
        </w:rPr>
        <w:t>designers</w:t>
      </w:r>
      <w:r w:rsidR="001E7EB0" w:rsidRPr="00327346">
        <w:rPr>
          <w:rFonts w:eastAsia="Calibri"/>
          <w:spacing w:val="-2"/>
        </w:rPr>
        <w:t xml:space="preserve"> </w:t>
      </w:r>
      <w:r w:rsidRPr="00327346">
        <w:rPr>
          <w:rFonts w:eastAsia="Calibri"/>
          <w:spacing w:val="-2"/>
        </w:rPr>
        <w:t>and</w:t>
      </w:r>
      <w:r w:rsidR="001E7EB0" w:rsidRPr="00327346">
        <w:rPr>
          <w:rFonts w:eastAsia="Calibri"/>
          <w:spacing w:val="-2"/>
        </w:rPr>
        <w:t xml:space="preserve"> </w:t>
      </w:r>
      <w:r w:rsidRPr="00327346">
        <w:rPr>
          <w:rFonts w:eastAsia="Calibri"/>
          <w:spacing w:val="-2"/>
        </w:rPr>
        <w:t>engineers.</w:t>
      </w:r>
      <w:r w:rsidR="001E7EB0" w:rsidRPr="00327346">
        <w:rPr>
          <w:rFonts w:eastAsia="Calibri"/>
          <w:spacing w:val="-2"/>
        </w:rPr>
        <w:t xml:space="preserve"> </w:t>
      </w:r>
      <w:r w:rsidRPr="00327346">
        <w:rPr>
          <w:rFonts w:eastAsia="Calibri"/>
          <w:spacing w:val="-2"/>
        </w:rPr>
        <w:t>For</w:t>
      </w:r>
      <w:r w:rsidR="001E7EB0" w:rsidRPr="00327346">
        <w:rPr>
          <w:rFonts w:eastAsia="Calibri"/>
          <w:spacing w:val="-2"/>
        </w:rPr>
        <w:t xml:space="preserve"> </w:t>
      </w:r>
      <w:r w:rsidRPr="00327346">
        <w:rPr>
          <w:rFonts w:eastAsia="Calibri"/>
          <w:spacing w:val="-2"/>
        </w:rPr>
        <w:t>illustrative</w:t>
      </w:r>
      <w:r w:rsidR="001E7EB0" w:rsidRPr="00327346">
        <w:rPr>
          <w:rFonts w:eastAsia="Calibri"/>
          <w:spacing w:val="-2"/>
        </w:rPr>
        <w:t xml:space="preserve"> </w:t>
      </w:r>
      <w:r w:rsidRPr="00327346">
        <w:rPr>
          <w:rFonts w:eastAsia="Calibri"/>
          <w:spacing w:val="-2"/>
        </w:rPr>
        <w:t>purposes,</w:t>
      </w:r>
      <w:r w:rsidR="001E7EB0" w:rsidRPr="00327346">
        <w:rPr>
          <w:rFonts w:eastAsia="Calibri"/>
          <w:spacing w:val="-2"/>
        </w:rPr>
        <w:t xml:space="preserve"> </w:t>
      </w:r>
      <w:r w:rsidRPr="00327346">
        <w:rPr>
          <w:rFonts w:eastAsia="Calibri"/>
          <w:spacing w:val="-2"/>
        </w:rPr>
        <w:t>usage</w:t>
      </w:r>
      <w:r w:rsidR="001E7EB0" w:rsidRPr="00327346">
        <w:rPr>
          <w:rFonts w:eastAsia="Calibri"/>
          <w:spacing w:val="-2"/>
        </w:rPr>
        <w:t xml:space="preserve"> </w:t>
      </w:r>
      <w:r w:rsidRPr="00327346">
        <w:rPr>
          <w:rFonts w:eastAsia="Calibri"/>
          <w:spacing w:val="-2"/>
        </w:rPr>
        <w:t>up</w:t>
      </w:r>
      <w:r w:rsidR="001E7EB0" w:rsidRPr="00327346">
        <w:rPr>
          <w:rFonts w:eastAsia="Calibri"/>
          <w:spacing w:val="-2"/>
        </w:rPr>
        <w:t xml:space="preserve"> </w:t>
      </w:r>
      <w:r w:rsidRPr="00327346">
        <w:rPr>
          <w:rFonts w:eastAsia="Calibri"/>
          <w:spacing w:val="-2"/>
        </w:rPr>
        <w:t>to</w:t>
      </w:r>
      <w:r w:rsidR="001E7EB0" w:rsidRPr="00327346">
        <w:rPr>
          <w:rFonts w:eastAsia="Calibri"/>
          <w:spacing w:val="-2"/>
        </w:rPr>
        <w:t xml:space="preserve"> </w:t>
      </w:r>
      <w:r w:rsidRPr="00327346">
        <w:rPr>
          <w:rFonts w:eastAsia="Calibri"/>
          <w:spacing w:val="-2"/>
        </w:rPr>
        <w:t>1</w:t>
      </w:r>
      <w:r w:rsidR="00383D69" w:rsidRPr="00327346">
        <w:rPr>
          <w:rFonts w:eastAsia="Calibri"/>
          <w:spacing w:val="-2"/>
        </w:rPr>
        <w:t>,</w:t>
      </w:r>
      <w:r w:rsidRPr="00327346">
        <w:rPr>
          <w:rFonts w:eastAsia="Calibri"/>
          <w:spacing w:val="-2"/>
        </w:rPr>
        <w:t>000</w:t>
      </w:r>
      <w:r w:rsidR="001E7EB0" w:rsidRPr="00327346">
        <w:rPr>
          <w:rFonts w:eastAsia="Calibri"/>
          <w:spacing w:val="-2"/>
        </w:rPr>
        <w:t xml:space="preserve"> </w:t>
      </w:r>
      <w:r w:rsidRPr="00327346">
        <w:rPr>
          <w:rFonts w:eastAsia="Calibri"/>
          <w:spacing w:val="-2"/>
        </w:rPr>
        <w:t>g</w:t>
      </w:r>
      <w:r w:rsidR="00383D69" w:rsidRPr="00327346">
        <w:rPr>
          <w:rFonts w:eastAsia="Calibri"/>
          <w:spacing w:val="-2"/>
        </w:rPr>
        <w:t>rams</w:t>
      </w:r>
      <w:r w:rsidR="001E7EB0" w:rsidRPr="00327346">
        <w:rPr>
          <w:rFonts w:eastAsia="Calibri"/>
          <w:spacing w:val="-2"/>
        </w:rPr>
        <w:t xml:space="preserve"> </w:t>
      </w:r>
      <w:r w:rsidRPr="00327346">
        <w:rPr>
          <w:rFonts w:eastAsia="Calibri"/>
          <w:spacing w:val="-2"/>
        </w:rPr>
        <w:t>of</w:t>
      </w:r>
      <w:r w:rsidR="001E7EB0" w:rsidRPr="00327346">
        <w:rPr>
          <w:rFonts w:eastAsia="Calibri"/>
          <w:spacing w:val="-2"/>
        </w:rPr>
        <w:t xml:space="preserve"> </w:t>
      </w:r>
      <w:r w:rsidRPr="00327346">
        <w:rPr>
          <w:rFonts w:eastAsia="Calibri"/>
          <w:spacing w:val="-2"/>
        </w:rPr>
        <w:t>parts</w:t>
      </w:r>
      <w:r w:rsidR="001E7EB0" w:rsidRPr="00327346">
        <w:rPr>
          <w:rFonts w:eastAsia="Calibri"/>
          <w:spacing w:val="-2"/>
        </w:rPr>
        <w:t xml:space="preserve"> </w:t>
      </w:r>
      <w:r w:rsidR="00383D69" w:rsidRPr="00327346">
        <w:rPr>
          <w:rFonts w:eastAsia="Calibri"/>
          <w:spacing w:val="-2"/>
        </w:rPr>
        <w:t>could</w:t>
      </w:r>
      <w:r w:rsidR="001E7EB0" w:rsidRPr="00327346">
        <w:rPr>
          <w:rFonts w:eastAsia="Calibri"/>
          <w:spacing w:val="-2"/>
        </w:rPr>
        <w:t xml:space="preserve"> </w:t>
      </w:r>
      <w:r w:rsidR="00383D69" w:rsidRPr="00327346">
        <w:rPr>
          <w:rFonts w:eastAsia="Calibri"/>
          <w:spacing w:val="-2"/>
        </w:rPr>
        <w:t>be</w:t>
      </w:r>
      <w:r w:rsidR="001E7EB0" w:rsidRPr="00327346">
        <w:rPr>
          <w:rFonts w:eastAsia="Calibri"/>
          <w:spacing w:val="-2"/>
        </w:rPr>
        <w:t xml:space="preserve"> </w:t>
      </w:r>
      <w:r w:rsidR="00383D69" w:rsidRPr="00327346">
        <w:rPr>
          <w:rFonts w:eastAsia="Calibri"/>
          <w:spacing w:val="-2"/>
        </w:rPr>
        <w:t>considered</w:t>
      </w:r>
      <w:r w:rsidR="001E7EB0" w:rsidRPr="00327346">
        <w:rPr>
          <w:rFonts w:eastAsia="Calibri"/>
          <w:spacing w:val="-2"/>
        </w:rPr>
        <w:t xml:space="preserve"> </w:t>
      </w:r>
      <w:r w:rsidR="00383D69" w:rsidRPr="00327346">
        <w:rPr>
          <w:rFonts w:eastAsia="Calibri"/>
          <w:spacing w:val="-2"/>
        </w:rPr>
        <w:t>to</w:t>
      </w:r>
      <w:r w:rsidR="001E7EB0" w:rsidRPr="00327346">
        <w:rPr>
          <w:rFonts w:eastAsia="Calibri"/>
          <w:spacing w:val="-2"/>
        </w:rPr>
        <w:t xml:space="preserve"> </w:t>
      </w:r>
      <w:r w:rsidR="00383D69" w:rsidRPr="00327346">
        <w:rPr>
          <w:rFonts w:eastAsia="Calibri"/>
          <w:spacing w:val="-2"/>
        </w:rPr>
        <w:t>cost</w:t>
      </w:r>
      <w:r w:rsidR="001E7EB0" w:rsidRPr="00327346">
        <w:rPr>
          <w:rFonts w:eastAsia="Calibri"/>
          <w:spacing w:val="-2"/>
        </w:rPr>
        <w:t xml:space="preserve"> </w:t>
      </w:r>
      <w:r w:rsidR="00383D69" w:rsidRPr="00327346">
        <w:rPr>
          <w:rFonts w:eastAsia="Calibri"/>
          <w:spacing w:val="-2"/>
        </w:rPr>
        <w:t>approximately</w:t>
      </w:r>
      <w:r w:rsidR="001E7EB0" w:rsidRPr="00327346">
        <w:rPr>
          <w:rFonts w:eastAsia="Calibri"/>
          <w:spacing w:val="-2"/>
        </w:rPr>
        <w:t xml:space="preserve"> </w:t>
      </w:r>
      <w:r w:rsidR="00383D69" w:rsidRPr="00327346">
        <w:rPr>
          <w:rFonts w:eastAsia="Calibri"/>
          <w:spacing w:val="-2"/>
        </w:rPr>
        <w:t>$</w:t>
      </w:r>
      <w:r w:rsidRPr="00327346">
        <w:rPr>
          <w:rFonts w:eastAsia="Calibri"/>
          <w:spacing w:val="-2"/>
        </w:rPr>
        <w:t>1</w:t>
      </w:r>
      <w:r w:rsidR="00383D69" w:rsidRPr="00327346">
        <w:rPr>
          <w:rFonts w:eastAsia="Calibri"/>
          <w:spacing w:val="-2"/>
        </w:rPr>
        <w:t>,</w:t>
      </w:r>
      <w:r w:rsidRPr="00327346">
        <w:rPr>
          <w:rFonts w:eastAsia="Calibri"/>
          <w:spacing w:val="-2"/>
        </w:rPr>
        <w:t>500</w:t>
      </w:r>
      <w:r w:rsidR="001E7EB0" w:rsidRPr="00327346">
        <w:rPr>
          <w:rFonts w:eastAsia="Calibri"/>
          <w:spacing w:val="-2"/>
        </w:rPr>
        <w:t xml:space="preserve"> </w:t>
      </w:r>
      <w:r w:rsidR="00383D69" w:rsidRPr="00327346">
        <w:rPr>
          <w:rFonts w:eastAsia="Calibri"/>
          <w:spacing w:val="-2"/>
        </w:rPr>
        <w:t>per</w:t>
      </w:r>
      <w:r w:rsidR="001E7EB0" w:rsidRPr="00327346">
        <w:rPr>
          <w:rFonts w:eastAsia="Calibri"/>
          <w:spacing w:val="-2"/>
        </w:rPr>
        <w:t xml:space="preserve"> </w:t>
      </w:r>
      <w:r w:rsidRPr="00327346">
        <w:rPr>
          <w:rFonts w:eastAsia="Calibri"/>
          <w:spacing w:val="-2"/>
        </w:rPr>
        <w:t>month.</w:t>
      </w:r>
    </w:p>
    <w:p w14:paraId="0222FD92" w14:textId="77777777" w:rsidR="0057147C" w:rsidRPr="00DE1C2D" w:rsidRDefault="0057147C" w:rsidP="0057147C">
      <w:pPr>
        <w:pStyle w:val="BodyTextMain"/>
        <w:rPr>
          <w:rFonts w:eastAsia="Calibri"/>
        </w:rPr>
      </w:pPr>
    </w:p>
    <w:p w14:paraId="136676C6" w14:textId="3239C55E" w:rsidR="0057147C" w:rsidRPr="00F24BDB" w:rsidRDefault="0057147C" w:rsidP="0057147C">
      <w:pPr>
        <w:pStyle w:val="BodyTextMain"/>
        <w:rPr>
          <w:rFonts w:eastAsia="Calibri"/>
          <w:spacing w:val="-4"/>
        </w:rPr>
      </w:pPr>
      <w:r w:rsidRPr="00F24BDB">
        <w:rPr>
          <w:rFonts w:eastAsia="Calibri"/>
          <w:spacing w:val="-4"/>
        </w:rPr>
        <w:t>Another</w:t>
      </w:r>
      <w:r w:rsidR="001E7EB0" w:rsidRPr="00F24BDB">
        <w:rPr>
          <w:rFonts w:eastAsia="Calibri"/>
          <w:spacing w:val="-4"/>
        </w:rPr>
        <w:t xml:space="preserve"> </w:t>
      </w:r>
      <w:r w:rsidR="00383D69" w:rsidRPr="00F24BDB">
        <w:rPr>
          <w:rFonts w:eastAsia="Calibri"/>
          <w:spacing w:val="-4"/>
        </w:rPr>
        <w:t>route</w:t>
      </w:r>
      <w:r w:rsidR="001E7EB0" w:rsidRPr="00F24BDB">
        <w:rPr>
          <w:rFonts w:eastAsia="Calibri"/>
          <w:spacing w:val="-4"/>
        </w:rPr>
        <w:t xml:space="preserve"> </w:t>
      </w:r>
      <w:r w:rsidR="00383D69" w:rsidRPr="00F24BDB">
        <w:rPr>
          <w:rFonts w:eastAsia="Calibri"/>
          <w:spacing w:val="-4"/>
        </w:rPr>
        <w:t>to</w:t>
      </w:r>
      <w:r w:rsidR="001E7EB0" w:rsidRPr="00F24BDB">
        <w:rPr>
          <w:rFonts w:eastAsia="Calibri"/>
          <w:spacing w:val="-4"/>
        </w:rPr>
        <w:t xml:space="preserve"> </w:t>
      </w:r>
      <w:r w:rsidR="00383D69" w:rsidRPr="00F24BDB">
        <w:rPr>
          <w:rFonts w:eastAsia="Calibri"/>
          <w:spacing w:val="-4"/>
        </w:rPr>
        <w:t>advance</w:t>
      </w:r>
      <w:r w:rsidR="001E7EB0" w:rsidRPr="00F24BDB">
        <w:rPr>
          <w:rFonts w:eastAsia="Calibri"/>
          <w:spacing w:val="-4"/>
        </w:rPr>
        <w:t xml:space="preserve"> </w:t>
      </w:r>
      <w:r w:rsidR="00383D69" w:rsidRPr="00F24BDB">
        <w:rPr>
          <w:rFonts w:eastAsia="Calibri"/>
          <w:spacing w:val="-4"/>
        </w:rPr>
        <w:t>technology</w:t>
      </w:r>
      <w:r w:rsidR="001E7EB0" w:rsidRPr="00F24BDB">
        <w:rPr>
          <w:rFonts w:eastAsia="Calibri"/>
          <w:spacing w:val="-4"/>
        </w:rPr>
        <w:t xml:space="preserve"> </w:t>
      </w:r>
      <w:r w:rsidR="00383D69" w:rsidRPr="00F24BDB">
        <w:rPr>
          <w:rFonts w:eastAsia="Calibri"/>
          <w:spacing w:val="-4"/>
        </w:rPr>
        <w:t>awareness</w:t>
      </w:r>
      <w:r w:rsidR="001E7EB0" w:rsidRPr="00F24BDB">
        <w:rPr>
          <w:rFonts w:eastAsia="Calibri"/>
          <w:spacing w:val="-4"/>
        </w:rPr>
        <w:t xml:space="preserve"> </w:t>
      </w:r>
      <w:r w:rsidRPr="00F24BDB">
        <w:rPr>
          <w:rFonts w:eastAsia="Calibri"/>
          <w:spacing w:val="-4"/>
        </w:rPr>
        <w:t>was</w:t>
      </w:r>
      <w:r w:rsidR="001E7EB0" w:rsidRPr="00F24BDB">
        <w:rPr>
          <w:rFonts w:eastAsia="Calibri"/>
          <w:spacing w:val="-4"/>
        </w:rPr>
        <w:t xml:space="preserve"> </w:t>
      </w:r>
      <w:r w:rsidRPr="00F24BDB">
        <w:rPr>
          <w:rFonts w:eastAsia="Calibri"/>
          <w:spacing w:val="-4"/>
        </w:rPr>
        <w:t>the</w:t>
      </w:r>
      <w:r w:rsidR="001E7EB0" w:rsidRPr="00F24BDB">
        <w:rPr>
          <w:rFonts w:eastAsia="Calibri"/>
          <w:spacing w:val="-4"/>
        </w:rPr>
        <w:t xml:space="preserve"> </w:t>
      </w:r>
      <w:r w:rsidRPr="00F24BDB">
        <w:rPr>
          <w:rFonts w:eastAsia="Calibri"/>
          <w:spacing w:val="-4"/>
        </w:rPr>
        <w:t>active</w:t>
      </w:r>
      <w:r w:rsidR="001E7EB0" w:rsidRPr="00F24BDB">
        <w:rPr>
          <w:rFonts w:eastAsia="Calibri"/>
          <w:spacing w:val="-4"/>
        </w:rPr>
        <w:t xml:space="preserve"> </w:t>
      </w:r>
      <w:r w:rsidRPr="00F24BDB">
        <w:rPr>
          <w:rFonts w:eastAsia="Calibri"/>
          <w:spacing w:val="-4"/>
        </w:rPr>
        <w:t>promotion</w:t>
      </w:r>
      <w:r w:rsidR="001E7EB0" w:rsidRPr="00F24BDB">
        <w:rPr>
          <w:rFonts w:eastAsia="Calibri"/>
          <w:spacing w:val="-4"/>
        </w:rPr>
        <w:t xml:space="preserve"> </w:t>
      </w:r>
      <w:r w:rsidRPr="00F24BDB">
        <w:rPr>
          <w:rFonts w:eastAsia="Calibri"/>
          <w:spacing w:val="-4"/>
        </w:rPr>
        <w:t>of</w:t>
      </w:r>
      <w:r w:rsidR="001E7EB0" w:rsidRPr="00F24BDB">
        <w:rPr>
          <w:rFonts w:eastAsia="Calibri"/>
          <w:spacing w:val="-4"/>
        </w:rPr>
        <w:t xml:space="preserve"> </w:t>
      </w:r>
      <w:r w:rsidRPr="00F24BDB">
        <w:rPr>
          <w:rFonts w:eastAsia="Calibri"/>
          <w:spacing w:val="-4"/>
        </w:rPr>
        <w:t>the</w:t>
      </w:r>
      <w:r w:rsidR="001E7EB0" w:rsidRPr="00F24BDB">
        <w:rPr>
          <w:rFonts w:eastAsia="Calibri"/>
          <w:spacing w:val="-4"/>
        </w:rPr>
        <w:t xml:space="preserve"> </w:t>
      </w:r>
      <w:r w:rsidRPr="00F24BDB">
        <w:rPr>
          <w:rFonts w:eastAsia="Calibri"/>
          <w:spacing w:val="-4"/>
        </w:rPr>
        <w:t>concept</w:t>
      </w:r>
      <w:r w:rsidR="001E7EB0" w:rsidRPr="00F24BDB">
        <w:rPr>
          <w:rFonts w:eastAsia="Calibri"/>
          <w:spacing w:val="-4"/>
        </w:rPr>
        <w:t xml:space="preserve"> </w:t>
      </w:r>
      <w:r w:rsidRPr="00F24BDB">
        <w:rPr>
          <w:rFonts w:eastAsia="Calibri"/>
          <w:spacing w:val="-4"/>
        </w:rPr>
        <w:t>of</w:t>
      </w:r>
      <w:r w:rsidR="001E7EB0" w:rsidRPr="00F24BDB">
        <w:rPr>
          <w:rFonts w:eastAsia="Calibri"/>
          <w:spacing w:val="-4"/>
        </w:rPr>
        <w:t xml:space="preserve"> </w:t>
      </w:r>
      <w:r w:rsidRPr="00F24BDB">
        <w:rPr>
          <w:rFonts w:eastAsia="Calibri"/>
          <w:spacing w:val="-4"/>
        </w:rPr>
        <w:t>3D</w:t>
      </w:r>
      <w:r w:rsidR="001E7EB0" w:rsidRPr="00F24BDB">
        <w:rPr>
          <w:rFonts w:eastAsia="Calibri"/>
          <w:spacing w:val="-4"/>
        </w:rPr>
        <w:t xml:space="preserve"> </w:t>
      </w:r>
      <w:r w:rsidRPr="00F24BDB">
        <w:rPr>
          <w:rFonts w:eastAsia="Calibri"/>
          <w:spacing w:val="-4"/>
        </w:rPr>
        <w:t>hubs.</w:t>
      </w:r>
      <w:r w:rsidR="001E7EB0" w:rsidRPr="00F24BDB">
        <w:rPr>
          <w:rFonts w:eastAsia="Calibri"/>
          <w:spacing w:val="-4"/>
        </w:rPr>
        <w:t xml:space="preserve"> </w:t>
      </w:r>
      <w:r w:rsidRPr="00F24BDB">
        <w:rPr>
          <w:rFonts w:eastAsia="Calibri"/>
          <w:spacing w:val="-4"/>
        </w:rPr>
        <w:t>A</w:t>
      </w:r>
      <w:r w:rsidR="001E7EB0" w:rsidRPr="00F24BDB">
        <w:rPr>
          <w:rFonts w:eastAsia="Calibri"/>
          <w:spacing w:val="-4"/>
        </w:rPr>
        <w:t xml:space="preserve"> </w:t>
      </w:r>
      <w:r w:rsidRPr="00F24BDB">
        <w:rPr>
          <w:rFonts w:eastAsia="Calibri"/>
          <w:spacing w:val="-4"/>
        </w:rPr>
        <w:t>3D</w:t>
      </w:r>
      <w:r w:rsidR="001E7EB0" w:rsidRPr="00F24BDB">
        <w:rPr>
          <w:rFonts w:eastAsia="Calibri"/>
          <w:spacing w:val="-4"/>
        </w:rPr>
        <w:t xml:space="preserve"> </w:t>
      </w:r>
      <w:r w:rsidRPr="00F24BDB">
        <w:rPr>
          <w:rFonts w:eastAsia="Calibri"/>
          <w:spacing w:val="-4"/>
        </w:rPr>
        <w:t>hub</w:t>
      </w:r>
      <w:r w:rsidR="001E7EB0" w:rsidRPr="00F24BDB">
        <w:rPr>
          <w:rFonts w:eastAsia="Calibri"/>
          <w:spacing w:val="-4"/>
        </w:rPr>
        <w:t xml:space="preserve"> </w:t>
      </w:r>
      <w:r w:rsidRPr="00F24BDB">
        <w:rPr>
          <w:rFonts w:eastAsia="Calibri"/>
          <w:spacing w:val="-4"/>
        </w:rPr>
        <w:t>was</w:t>
      </w:r>
      <w:r w:rsidR="001E7EB0" w:rsidRPr="00F24BDB">
        <w:rPr>
          <w:rFonts w:eastAsia="Calibri"/>
          <w:spacing w:val="-4"/>
        </w:rPr>
        <w:t xml:space="preserve"> </w:t>
      </w:r>
      <w:r w:rsidRPr="00F24BDB">
        <w:rPr>
          <w:rFonts w:eastAsia="Calibri"/>
          <w:spacing w:val="-4"/>
        </w:rPr>
        <w:t>a</w:t>
      </w:r>
      <w:r w:rsidR="001E7EB0" w:rsidRPr="00F24BDB">
        <w:rPr>
          <w:rFonts w:eastAsia="Calibri"/>
          <w:spacing w:val="-4"/>
        </w:rPr>
        <w:t xml:space="preserve"> </w:t>
      </w:r>
      <w:r w:rsidRPr="00F24BDB">
        <w:rPr>
          <w:rFonts w:eastAsia="Calibri"/>
          <w:spacing w:val="-4"/>
        </w:rPr>
        <w:t>physical</w:t>
      </w:r>
      <w:r w:rsidR="001E7EB0" w:rsidRPr="00F24BDB">
        <w:rPr>
          <w:rFonts w:eastAsia="Calibri"/>
          <w:spacing w:val="-4"/>
        </w:rPr>
        <w:t xml:space="preserve"> </w:t>
      </w:r>
      <w:r w:rsidRPr="00F24BDB">
        <w:rPr>
          <w:rFonts w:eastAsia="Calibri"/>
          <w:spacing w:val="-4"/>
        </w:rPr>
        <w:t>place</w:t>
      </w:r>
      <w:r w:rsidR="001E7EB0" w:rsidRPr="00F24BDB">
        <w:rPr>
          <w:rFonts w:eastAsia="Calibri"/>
          <w:spacing w:val="-4"/>
        </w:rPr>
        <w:t xml:space="preserve"> </w:t>
      </w:r>
      <w:r w:rsidRPr="00F24BDB">
        <w:rPr>
          <w:rFonts w:eastAsia="Calibri"/>
          <w:spacing w:val="-4"/>
        </w:rPr>
        <w:t>outside</w:t>
      </w:r>
      <w:r w:rsidR="001E7EB0" w:rsidRPr="00F24BDB">
        <w:rPr>
          <w:rFonts w:eastAsia="Calibri"/>
          <w:spacing w:val="-4"/>
        </w:rPr>
        <w:t xml:space="preserve"> </w:t>
      </w:r>
      <w:r w:rsidRPr="00F24BDB">
        <w:rPr>
          <w:rFonts w:eastAsia="Calibri"/>
          <w:spacing w:val="-4"/>
        </w:rPr>
        <w:t>HP</w:t>
      </w:r>
      <w:r w:rsidR="001E7EB0" w:rsidRPr="00F24BDB">
        <w:rPr>
          <w:rFonts w:eastAsia="Calibri"/>
          <w:spacing w:val="-4"/>
        </w:rPr>
        <w:t xml:space="preserve"> </w:t>
      </w:r>
      <w:r w:rsidRPr="00F24BDB">
        <w:rPr>
          <w:rFonts w:eastAsia="Calibri"/>
          <w:spacing w:val="-4"/>
        </w:rPr>
        <w:t>where</w:t>
      </w:r>
      <w:r w:rsidR="001E7EB0" w:rsidRPr="00F24BDB">
        <w:rPr>
          <w:rFonts w:eastAsia="Calibri"/>
          <w:spacing w:val="-4"/>
        </w:rPr>
        <w:t xml:space="preserve"> </w:t>
      </w:r>
      <w:r w:rsidRPr="00F24BDB">
        <w:rPr>
          <w:rFonts w:eastAsia="Calibri"/>
          <w:spacing w:val="-4"/>
        </w:rPr>
        <w:t>customers</w:t>
      </w:r>
      <w:r w:rsidR="001E7EB0" w:rsidRPr="00F24BDB">
        <w:rPr>
          <w:rFonts w:eastAsia="Calibri"/>
          <w:spacing w:val="-4"/>
        </w:rPr>
        <w:t xml:space="preserve"> </w:t>
      </w:r>
      <w:r w:rsidRPr="00F24BDB">
        <w:rPr>
          <w:rFonts w:eastAsia="Calibri"/>
          <w:spacing w:val="-4"/>
        </w:rPr>
        <w:t>could</w:t>
      </w:r>
      <w:r w:rsidR="001E7EB0" w:rsidRPr="00F24BDB">
        <w:rPr>
          <w:rFonts w:eastAsia="Calibri"/>
          <w:spacing w:val="-4"/>
        </w:rPr>
        <w:t xml:space="preserve"> </w:t>
      </w:r>
      <w:r w:rsidRPr="00F24BDB">
        <w:rPr>
          <w:rFonts w:eastAsia="Calibri"/>
          <w:spacing w:val="-4"/>
        </w:rPr>
        <w:t>see</w:t>
      </w:r>
      <w:r w:rsidR="001E7EB0" w:rsidRPr="00F24BDB">
        <w:rPr>
          <w:rFonts w:eastAsia="Calibri"/>
          <w:spacing w:val="-4"/>
        </w:rPr>
        <w:t xml:space="preserve"> </w:t>
      </w:r>
      <w:r w:rsidRPr="00F24BDB">
        <w:rPr>
          <w:rFonts w:eastAsia="Calibri"/>
          <w:spacing w:val="-4"/>
        </w:rPr>
        <w:t>how</w:t>
      </w:r>
      <w:r w:rsidR="001E7EB0" w:rsidRPr="00F24BDB">
        <w:rPr>
          <w:rFonts w:eastAsia="Calibri"/>
          <w:spacing w:val="-4"/>
        </w:rPr>
        <w:t xml:space="preserve"> </w:t>
      </w:r>
      <w:r w:rsidRPr="00F24BDB">
        <w:rPr>
          <w:rFonts w:eastAsia="Calibri"/>
          <w:spacing w:val="-4"/>
        </w:rPr>
        <w:t>a</w:t>
      </w:r>
      <w:r w:rsidR="001E7EB0" w:rsidRPr="00F24BDB">
        <w:rPr>
          <w:rFonts w:eastAsia="Calibri"/>
          <w:spacing w:val="-4"/>
        </w:rPr>
        <w:t xml:space="preserve"> </w:t>
      </w:r>
      <w:r w:rsidRPr="00F24BDB">
        <w:rPr>
          <w:rFonts w:eastAsia="Calibri"/>
          <w:spacing w:val="-4"/>
        </w:rPr>
        <w:t>production</w:t>
      </w:r>
      <w:r w:rsidR="001E7EB0" w:rsidRPr="00F24BDB">
        <w:rPr>
          <w:rFonts w:eastAsia="Calibri"/>
          <w:spacing w:val="-4"/>
        </w:rPr>
        <w:t xml:space="preserve"> </w:t>
      </w:r>
      <w:r w:rsidRPr="00F24BDB">
        <w:rPr>
          <w:rFonts w:eastAsia="Calibri"/>
          <w:spacing w:val="-4"/>
        </w:rPr>
        <w:t>line</w:t>
      </w:r>
      <w:r w:rsidR="001E7EB0" w:rsidRPr="00F24BDB">
        <w:rPr>
          <w:rFonts w:eastAsia="Calibri"/>
          <w:spacing w:val="-4"/>
        </w:rPr>
        <w:t xml:space="preserve"> </w:t>
      </w:r>
      <w:r w:rsidR="00383D69" w:rsidRPr="00F24BDB">
        <w:rPr>
          <w:rFonts w:eastAsia="Calibri"/>
          <w:spacing w:val="-4"/>
        </w:rPr>
        <w:t>used</w:t>
      </w:r>
      <w:r w:rsidR="001E7EB0" w:rsidRPr="00F24BDB">
        <w:rPr>
          <w:rFonts w:eastAsia="Calibri"/>
          <w:spacing w:val="-4"/>
        </w:rPr>
        <w:t xml:space="preserve"> </w:t>
      </w:r>
      <w:r w:rsidRPr="00F24BDB">
        <w:rPr>
          <w:rFonts w:eastAsia="Calibri"/>
          <w:spacing w:val="-4"/>
        </w:rPr>
        <w:t>3D</w:t>
      </w:r>
      <w:r w:rsidR="001E7EB0" w:rsidRPr="00F24BDB">
        <w:rPr>
          <w:rFonts w:eastAsia="Calibri"/>
          <w:spacing w:val="-4"/>
        </w:rPr>
        <w:t xml:space="preserve"> </w:t>
      </w:r>
      <w:r w:rsidRPr="00F24BDB">
        <w:rPr>
          <w:rFonts w:eastAsia="Calibri"/>
          <w:spacing w:val="-4"/>
        </w:rPr>
        <w:t>printing.</w:t>
      </w:r>
      <w:r w:rsidR="001E7EB0" w:rsidRPr="00F24BDB">
        <w:rPr>
          <w:rFonts w:eastAsia="Calibri"/>
          <w:spacing w:val="-4"/>
        </w:rPr>
        <w:t xml:space="preserve"> </w:t>
      </w:r>
      <w:r w:rsidRPr="00F24BDB">
        <w:rPr>
          <w:rFonts w:eastAsia="Calibri"/>
          <w:spacing w:val="-4"/>
        </w:rPr>
        <w:t>The</w:t>
      </w:r>
      <w:r w:rsidR="001E7EB0" w:rsidRPr="00F24BDB">
        <w:rPr>
          <w:rFonts w:eastAsia="Calibri"/>
          <w:spacing w:val="-4"/>
        </w:rPr>
        <w:t xml:space="preserve"> </w:t>
      </w:r>
      <w:r w:rsidRPr="00F24BDB">
        <w:rPr>
          <w:rFonts w:eastAsia="Calibri"/>
          <w:spacing w:val="-4"/>
        </w:rPr>
        <w:t>hub</w:t>
      </w:r>
      <w:r w:rsidR="001E7EB0" w:rsidRPr="00F24BDB">
        <w:rPr>
          <w:rFonts w:eastAsia="Calibri"/>
          <w:spacing w:val="-4"/>
        </w:rPr>
        <w:t xml:space="preserve"> </w:t>
      </w:r>
      <w:r w:rsidRPr="00F24BDB">
        <w:rPr>
          <w:rFonts w:eastAsia="Calibri"/>
          <w:spacing w:val="-4"/>
        </w:rPr>
        <w:t>was</w:t>
      </w:r>
      <w:r w:rsidR="001E7EB0" w:rsidRPr="00F24BDB">
        <w:rPr>
          <w:rFonts w:eastAsia="Calibri"/>
          <w:spacing w:val="-4"/>
        </w:rPr>
        <w:t xml:space="preserve"> </w:t>
      </w:r>
      <w:r w:rsidRPr="00F24BDB">
        <w:rPr>
          <w:rFonts w:eastAsia="Calibri"/>
          <w:spacing w:val="-4"/>
        </w:rPr>
        <w:t>both</w:t>
      </w:r>
      <w:r w:rsidR="001E7EB0" w:rsidRPr="00F24BDB">
        <w:rPr>
          <w:rFonts w:eastAsia="Calibri"/>
          <w:spacing w:val="-4"/>
        </w:rPr>
        <w:t xml:space="preserve"> </w:t>
      </w:r>
      <w:r w:rsidRPr="00F24BDB">
        <w:rPr>
          <w:rFonts w:eastAsia="Calibri"/>
          <w:spacing w:val="-4"/>
        </w:rPr>
        <w:t>technology</w:t>
      </w:r>
      <w:r w:rsidR="00D957AD" w:rsidRPr="00F24BDB">
        <w:rPr>
          <w:rFonts w:eastAsia="Calibri"/>
          <w:spacing w:val="-4"/>
        </w:rPr>
        <w:t>-</w:t>
      </w:r>
      <w:r w:rsidRPr="00F24BDB">
        <w:rPr>
          <w:rFonts w:eastAsia="Calibri"/>
          <w:spacing w:val="-4"/>
        </w:rPr>
        <w:t>agnostic</w:t>
      </w:r>
      <w:r w:rsidR="001E7EB0" w:rsidRPr="00F24BDB">
        <w:rPr>
          <w:rFonts w:eastAsia="Calibri"/>
          <w:spacing w:val="-4"/>
        </w:rPr>
        <w:t xml:space="preserve"> </w:t>
      </w:r>
      <w:r w:rsidRPr="00F24BDB">
        <w:rPr>
          <w:rFonts w:eastAsia="Calibri"/>
          <w:spacing w:val="-4"/>
        </w:rPr>
        <w:t>and</w:t>
      </w:r>
      <w:r w:rsidR="001E7EB0" w:rsidRPr="00F24BDB">
        <w:rPr>
          <w:rFonts w:eastAsia="Calibri"/>
          <w:spacing w:val="-4"/>
        </w:rPr>
        <w:t xml:space="preserve"> </w:t>
      </w:r>
      <w:r w:rsidRPr="00F24BDB">
        <w:rPr>
          <w:rFonts w:eastAsia="Calibri"/>
          <w:spacing w:val="-4"/>
        </w:rPr>
        <w:t>brand</w:t>
      </w:r>
      <w:r w:rsidR="00D957AD" w:rsidRPr="00F24BDB">
        <w:rPr>
          <w:rFonts w:eastAsia="Calibri"/>
          <w:spacing w:val="-4"/>
        </w:rPr>
        <w:t>-</w:t>
      </w:r>
      <w:r w:rsidRPr="00F24BDB">
        <w:rPr>
          <w:rFonts w:eastAsia="Calibri"/>
          <w:spacing w:val="-4"/>
        </w:rPr>
        <w:t>agnostic</w:t>
      </w:r>
      <w:r w:rsidR="001E7EB0" w:rsidRPr="00F24BDB">
        <w:rPr>
          <w:rFonts w:eastAsia="Calibri"/>
          <w:spacing w:val="-4"/>
        </w:rPr>
        <w:t xml:space="preserve"> </w:t>
      </w:r>
      <w:r w:rsidRPr="00F24BDB">
        <w:rPr>
          <w:rFonts w:eastAsia="Calibri"/>
          <w:spacing w:val="-4"/>
        </w:rPr>
        <w:t>in</w:t>
      </w:r>
      <w:r w:rsidR="001E7EB0" w:rsidRPr="00F24BDB">
        <w:rPr>
          <w:rFonts w:eastAsia="Calibri"/>
          <w:spacing w:val="-4"/>
        </w:rPr>
        <w:t xml:space="preserve"> </w:t>
      </w:r>
      <w:r w:rsidRPr="00F24BDB">
        <w:rPr>
          <w:rFonts w:eastAsia="Calibri"/>
          <w:spacing w:val="-4"/>
        </w:rPr>
        <w:t>the</w:t>
      </w:r>
      <w:r w:rsidR="001E7EB0" w:rsidRPr="00F24BDB">
        <w:rPr>
          <w:rFonts w:eastAsia="Calibri"/>
          <w:spacing w:val="-4"/>
        </w:rPr>
        <w:t xml:space="preserve"> </w:t>
      </w:r>
      <w:r w:rsidRPr="00F24BDB">
        <w:rPr>
          <w:rFonts w:eastAsia="Calibri"/>
          <w:spacing w:val="-4"/>
        </w:rPr>
        <w:t>sense</w:t>
      </w:r>
      <w:r w:rsidR="001E7EB0" w:rsidRPr="00F24BDB">
        <w:rPr>
          <w:rFonts w:eastAsia="Calibri"/>
          <w:spacing w:val="-4"/>
        </w:rPr>
        <w:t xml:space="preserve"> </w:t>
      </w:r>
      <w:r w:rsidRPr="00F24BDB">
        <w:rPr>
          <w:rFonts w:eastAsia="Calibri"/>
          <w:spacing w:val="-4"/>
        </w:rPr>
        <w:t>that</w:t>
      </w:r>
      <w:r w:rsidR="001E7EB0" w:rsidRPr="00F24BDB">
        <w:rPr>
          <w:rFonts w:eastAsia="Calibri"/>
          <w:spacing w:val="-4"/>
        </w:rPr>
        <w:t xml:space="preserve"> </w:t>
      </w:r>
      <w:r w:rsidRPr="00F24BDB">
        <w:rPr>
          <w:rFonts w:eastAsia="Calibri"/>
          <w:spacing w:val="-4"/>
        </w:rPr>
        <w:t>it</w:t>
      </w:r>
      <w:r w:rsidR="001E7EB0" w:rsidRPr="00F24BDB">
        <w:rPr>
          <w:rFonts w:eastAsia="Calibri"/>
          <w:spacing w:val="-4"/>
        </w:rPr>
        <w:t xml:space="preserve"> </w:t>
      </w:r>
      <w:r w:rsidRPr="00F24BDB">
        <w:rPr>
          <w:rFonts w:eastAsia="Calibri"/>
          <w:spacing w:val="-4"/>
        </w:rPr>
        <w:t>featured</w:t>
      </w:r>
      <w:r w:rsidR="001E7EB0" w:rsidRPr="00F24BDB">
        <w:rPr>
          <w:rFonts w:eastAsia="Calibri"/>
          <w:spacing w:val="-4"/>
        </w:rPr>
        <w:t xml:space="preserve"> </w:t>
      </w:r>
      <w:r w:rsidRPr="00F24BDB">
        <w:rPr>
          <w:rFonts w:eastAsia="Calibri"/>
          <w:spacing w:val="-4"/>
        </w:rPr>
        <w:t>not</w:t>
      </w:r>
      <w:r w:rsidR="001E7EB0" w:rsidRPr="00F24BDB">
        <w:rPr>
          <w:rFonts w:eastAsia="Calibri"/>
          <w:spacing w:val="-4"/>
        </w:rPr>
        <w:t xml:space="preserve"> </w:t>
      </w:r>
      <w:r w:rsidRPr="00F24BDB">
        <w:rPr>
          <w:rFonts w:eastAsia="Calibri"/>
          <w:spacing w:val="-4"/>
        </w:rPr>
        <w:t>just</w:t>
      </w:r>
      <w:r w:rsidR="001E7EB0" w:rsidRPr="00F24BDB">
        <w:rPr>
          <w:rFonts w:eastAsia="Calibri"/>
          <w:spacing w:val="-4"/>
        </w:rPr>
        <w:t xml:space="preserve"> </w:t>
      </w:r>
      <w:r w:rsidRPr="00F24BDB">
        <w:rPr>
          <w:rFonts w:eastAsia="Calibri"/>
          <w:spacing w:val="-4"/>
        </w:rPr>
        <w:t>HP</w:t>
      </w:r>
      <w:r w:rsidR="001E7EB0" w:rsidRPr="00F24BDB">
        <w:rPr>
          <w:rFonts w:eastAsia="Calibri"/>
          <w:spacing w:val="-4"/>
        </w:rPr>
        <w:t xml:space="preserve"> </w:t>
      </w:r>
      <w:r w:rsidRPr="00F24BDB">
        <w:rPr>
          <w:rFonts w:eastAsia="Calibri"/>
          <w:spacing w:val="-4"/>
        </w:rPr>
        <w:t>but</w:t>
      </w:r>
      <w:r w:rsidR="001E7EB0" w:rsidRPr="00F24BDB">
        <w:rPr>
          <w:rFonts w:eastAsia="Calibri"/>
          <w:spacing w:val="-4"/>
        </w:rPr>
        <w:t xml:space="preserve"> </w:t>
      </w:r>
      <w:r w:rsidRPr="00F24BDB">
        <w:rPr>
          <w:rFonts w:eastAsia="Calibri"/>
          <w:spacing w:val="-4"/>
        </w:rPr>
        <w:t>all</w:t>
      </w:r>
      <w:r w:rsidR="001E7EB0" w:rsidRPr="00F24BDB">
        <w:rPr>
          <w:rFonts w:eastAsia="Calibri"/>
          <w:spacing w:val="-4"/>
        </w:rPr>
        <w:t xml:space="preserve"> </w:t>
      </w:r>
      <w:r w:rsidRPr="00F24BDB">
        <w:rPr>
          <w:rFonts w:eastAsia="Calibri"/>
          <w:spacing w:val="-4"/>
        </w:rPr>
        <w:t>3D</w:t>
      </w:r>
      <w:r w:rsidR="001E7EB0" w:rsidRPr="00F24BDB">
        <w:rPr>
          <w:rFonts w:eastAsia="Calibri"/>
          <w:spacing w:val="-4"/>
        </w:rPr>
        <w:t xml:space="preserve"> </w:t>
      </w:r>
      <w:r w:rsidRPr="00F24BDB">
        <w:rPr>
          <w:rFonts w:eastAsia="Calibri"/>
          <w:spacing w:val="-4"/>
        </w:rPr>
        <w:t>printer</w:t>
      </w:r>
      <w:r w:rsidR="001E7EB0" w:rsidRPr="00F24BDB">
        <w:rPr>
          <w:rFonts w:eastAsia="Calibri"/>
          <w:spacing w:val="-4"/>
        </w:rPr>
        <w:t xml:space="preserve"> </w:t>
      </w:r>
      <w:r w:rsidRPr="00F24BDB">
        <w:rPr>
          <w:rFonts w:eastAsia="Calibri"/>
          <w:spacing w:val="-4"/>
        </w:rPr>
        <w:t>vendors.</w:t>
      </w:r>
      <w:r w:rsidR="001E7EB0" w:rsidRPr="00F24BDB">
        <w:rPr>
          <w:rFonts w:eastAsia="Calibri"/>
          <w:spacing w:val="-4"/>
        </w:rPr>
        <w:t xml:space="preserve"> </w:t>
      </w:r>
      <w:r w:rsidRPr="00F24BDB">
        <w:rPr>
          <w:rFonts w:eastAsia="Calibri"/>
          <w:spacing w:val="-4"/>
        </w:rPr>
        <w:t>Some</w:t>
      </w:r>
      <w:r w:rsidR="001E7EB0" w:rsidRPr="00F24BDB">
        <w:rPr>
          <w:rFonts w:eastAsia="Calibri"/>
          <w:spacing w:val="-4"/>
        </w:rPr>
        <w:t xml:space="preserve"> </w:t>
      </w:r>
      <w:r w:rsidRPr="00F24BDB">
        <w:rPr>
          <w:rFonts w:eastAsia="Calibri"/>
          <w:spacing w:val="-4"/>
        </w:rPr>
        <w:t>hubs</w:t>
      </w:r>
      <w:r w:rsidR="001E7EB0" w:rsidRPr="00F24BDB">
        <w:rPr>
          <w:rFonts w:eastAsia="Calibri"/>
          <w:spacing w:val="-4"/>
        </w:rPr>
        <w:t xml:space="preserve"> </w:t>
      </w:r>
      <w:r w:rsidRPr="00F24BDB">
        <w:rPr>
          <w:rFonts w:eastAsia="Calibri"/>
          <w:spacing w:val="-4"/>
        </w:rPr>
        <w:t>were</w:t>
      </w:r>
      <w:r w:rsidR="001E7EB0" w:rsidRPr="00F24BDB">
        <w:rPr>
          <w:rFonts w:eastAsia="Calibri"/>
          <w:spacing w:val="-4"/>
        </w:rPr>
        <w:t xml:space="preserve"> </w:t>
      </w:r>
      <w:r w:rsidRPr="00F24BDB">
        <w:rPr>
          <w:rFonts w:eastAsia="Calibri"/>
          <w:spacing w:val="-4"/>
        </w:rPr>
        <w:t>also</w:t>
      </w:r>
      <w:r w:rsidR="001E7EB0" w:rsidRPr="00F24BDB">
        <w:rPr>
          <w:rFonts w:eastAsia="Calibri"/>
          <w:spacing w:val="-4"/>
        </w:rPr>
        <w:t xml:space="preserve"> </w:t>
      </w:r>
      <w:r w:rsidRPr="00F24BDB">
        <w:rPr>
          <w:rFonts w:eastAsia="Calibri"/>
          <w:spacing w:val="-4"/>
        </w:rPr>
        <w:t>designed</w:t>
      </w:r>
      <w:r w:rsidR="001E7EB0" w:rsidRPr="00F24BDB">
        <w:rPr>
          <w:rFonts w:eastAsia="Calibri"/>
          <w:spacing w:val="-4"/>
        </w:rPr>
        <w:t xml:space="preserve"> </w:t>
      </w:r>
      <w:r w:rsidRPr="00F24BDB">
        <w:rPr>
          <w:rFonts w:eastAsia="Calibri"/>
          <w:spacing w:val="-4"/>
        </w:rPr>
        <w:t>as</w:t>
      </w:r>
      <w:r w:rsidR="001E7EB0" w:rsidRPr="00F24BDB">
        <w:rPr>
          <w:rFonts w:eastAsia="Calibri"/>
          <w:spacing w:val="-4"/>
        </w:rPr>
        <w:t xml:space="preserve"> </w:t>
      </w:r>
      <w:r w:rsidRPr="00F24BDB">
        <w:rPr>
          <w:rFonts w:eastAsia="Calibri"/>
          <w:spacing w:val="-4"/>
        </w:rPr>
        <w:t>training</w:t>
      </w:r>
      <w:r w:rsidR="001E7EB0" w:rsidRPr="00F24BDB">
        <w:rPr>
          <w:rFonts w:eastAsia="Calibri"/>
          <w:spacing w:val="-4"/>
        </w:rPr>
        <w:t xml:space="preserve"> </w:t>
      </w:r>
      <w:r w:rsidRPr="00F24BDB">
        <w:rPr>
          <w:rFonts w:eastAsia="Calibri"/>
          <w:spacing w:val="-4"/>
        </w:rPr>
        <w:t>facilities</w:t>
      </w:r>
      <w:r w:rsidR="001E7EB0" w:rsidRPr="00F24BDB">
        <w:rPr>
          <w:rFonts w:eastAsia="Calibri"/>
          <w:spacing w:val="-4"/>
        </w:rPr>
        <w:t xml:space="preserve"> </w:t>
      </w:r>
      <w:r w:rsidRPr="00F24BDB">
        <w:rPr>
          <w:rFonts w:eastAsia="Calibri"/>
          <w:spacing w:val="-4"/>
        </w:rPr>
        <w:t>especially</w:t>
      </w:r>
      <w:r w:rsidR="001E7EB0" w:rsidRPr="00F24BDB">
        <w:rPr>
          <w:rFonts w:eastAsia="Calibri"/>
          <w:spacing w:val="-4"/>
        </w:rPr>
        <w:t xml:space="preserve"> </w:t>
      </w:r>
      <w:r w:rsidRPr="00F24BDB">
        <w:rPr>
          <w:rFonts w:eastAsia="Calibri"/>
          <w:spacing w:val="-4"/>
        </w:rPr>
        <w:t>for</w:t>
      </w:r>
      <w:r w:rsidR="001E7EB0" w:rsidRPr="00F24BDB">
        <w:rPr>
          <w:rFonts w:eastAsia="Calibri"/>
          <w:spacing w:val="-4"/>
        </w:rPr>
        <w:t xml:space="preserve"> </w:t>
      </w:r>
      <w:r w:rsidRPr="00F24BDB">
        <w:rPr>
          <w:rFonts w:eastAsia="Calibri"/>
          <w:spacing w:val="-4"/>
        </w:rPr>
        <w:t>small</w:t>
      </w:r>
      <w:r w:rsidR="001E7EB0" w:rsidRPr="00F24BDB">
        <w:rPr>
          <w:rFonts w:eastAsia="Calibri"/>
          <w:spacing w:val="-4"/>
        </w:rPr>
        <w:t xml:space="preserve"> </w:t>
      </w:r>
      <w:r w:rsidRPr="00F24BDB">
        <w:rPr>
          <w:rFonts w:eastAsia="Calibri"/>
          <w:spacing w:val="-4"/>
        </w:rPr>
        <w:t>and</w:t>
      </w:r>
      <w:r w:rsidR="001E7EB0" w:rsidRPr="00F24BDB">
        <w:rPr>
          <w:rFonts w:eastAsia="Calibri"/>
          <w:spacing w:val="-4"/>
        </w:rPr>
        <w:t xml:space="preserve"> </w:t>
      </w:r>
      <w:r w:rsidRPr="00F24BDB">
        <w:rPr>
          <w:rFonts w:eastAsia="Calibri"/>
          <w:spacing w:val="-4"/>
        </w:rPr>
        <w:t>medium</w:t>
      </w:r>
      <w:r w:rsidR="00024494" w:rsidRPr="00F24BDB">
        <w:rPr>
          <w:rFonts w:eastAsia="Calibri"/>
          <w:spacing w:val="-4"/>
        </w:rPr>
        <w:t>-</w:t>
      </w:r>
      <w:r w:rsidRPr="00F24BDB">
        <w:rPr>
          <w:rFonts w:eastAsia="Calibri"/>
          <w:spacing w:val="-4"/>
        </w:rPr>
        <w:t>sized</w:t>
      </w:r>
      <w:r w:rsidR="001E7EB0" w:rsidRPr="00F24BDB">
        <w:rPr>
          <w:rFonts w:eastAsia="Calibri"/>
          <w:spacing w:val="-4"/>
        </w:rPr>
        <w:t xml:space="preserve"> </w:t>
      </w:r>
      <w:r w:rsidRPr="00F24BDB">
        <w:rPr>
          <w:rFonts w:eastAsia="Calibri"/>
          <w:spacing w:val="-4"/>
        </w:rPr>
        <w:t>businesses.</w:t>
      </w:r>
      <w:r w:rsidR="001E7EB0" w:rsidRPr="00F24BDB">
        <w:rPr>
          <w:rFonts w:eastAsia="Calibri"/>
          <w:spacing w:val="-4"/>
        </w:rPr>
        <w:t xml:space="preserve"> </w:t>
      </w:r>
      <w:r w:rsidRPr="00F24BDB">
        <w:rPr>
          <w:rFonts w:eastAsia="Calibri"/>
          <w:spacing w:val="-4"/>
        </w:rPr>
        <w:t>Hubs</w:t>
      </w:r>
      <w:r w:rsidR="001E7EB0" w:rsidRPr="00F24BDB">
        <w:rPr>
          <w:rFonts w:eastAsia="Calibri"/>
          <w:spacing w:val="-4"/>
        </w:rPr>
        <w:t xml:space="preserve"> </w:t>
      </w:r>
      <w:r w:rsidRPr="00F24BDB">
        <w:rPr>
          <w:rFonts w:eastAsia="Calibri"/>
          <w:spacing w:val="-4"/>
        </w:rPr>
        <w:t>existed</w:t>
      </w:r>
      <w:r w:rsidR="001E7EB0" w:rsidRPr="00F24BDB">
        <w:rPr>
          <w:rFonts w:eastAsia="Calibri"/>
          <w:spacing w:val="-4"/>
        </w:rPr>
        <w:t xml:space="preserve"> </w:t>
      </w:r>
      <w:r w:rsidRPr="00F24BDB">
        <w:rPr>
          <w:rFonts w:eastAsia="Calibri"/>
          <w:spacing w:val="-4"/>
        </w:rPr>
        <w:t>in</w:t>
      </w:r>
      <w:r w:rsidR="001E7EB0" w:rsidRPr="00F24BDB">
        <w:rPr>
          <w:rFonts w:eastAsia="Calibri"/>
          <w:spacing w:val="-4"/>
        </w:rPr>
        <w:t xml:space="preserve"> </w:t>
      </w:r>
      <w:r w:rsidRPr="00F24BDB">
        <w:rPr>
          <w:rFonts w:eastAsia="Calibri"/>
          <w:spacing w:val="-4"/>
        </w:rPr>
        <w:t>certain</w:t>
      </w:r>
      <w:r w:rsidR="001E7EB0" w:rsidRPr="00F24BDB">
        <w:rPr>
          <w:rFonts w:eastAsia="Calibri"/>
          <w:spacing w:val="-4"/>
        </w:rPr>
        <w:t xml:space="preserve"> </w:t>
      </w:r>
      <w:r w:rsidRPr="00F24BDB">
        <w:rPr>
          <w:rFonts w:eastAsia="Calibri"/>
          <w:spacing w:val="-4"/>
        </w:rPr>
        <w:t>states</w:t>
      </w:r>
      <w:r w:rsidR="001E7EB0" w:rsidRPr="00F24BDB">
        <w:rPr>
          <w:rFonts w:eastAsia="Calibri"/>
          <w:spacing w:val="-4"/>
        </w:rPr>
        <w:t xml:space="preserve"> </w:t>
      </w:r>
      <w:r w:rsidRPr="00F24BDB">
        <w:rPr>
          <w:rFonts w:eastAsia="Calibri"/>
          <w:spacing w:val="-4"/>
        </w:rPr>
        <w:t>of</w:t>
      </w:r>
      <w:r w:rsidR="001E7EB0" w:rsidRPr="00F24BDB">
        <w:rPr>
          <w:rFonts w:eastAsia="Calibri"/>
          <w:spacing w:val="-4"/>
        </w:rPr>
        <w:t xml:space="preserve"> </w:t>
      </w:r>
      <w:r w:rsidRPr="00F24BDB">
        <w:rPr>
          <w:rFonts w:eastAsia="Calibri"/>
          <w:spacing w:val="-4"/>
        </w:rPr>
        <w:t>the</w:t>
      </w:r>
      <w:r w:rsidR="001E7EB0" w:rsidRPr="00F24BDB">
        <w:rPr>
          <w:rFonts w:eastAsia="Calibri"/>
          <w:spacing w:val="-4"/>
        </w:rPr>
        <w:t xml:space="preserve"> </w:t>
      </w:r>
      <w:r w:rsidRPr="00F24BDB">
        <w:rPr>
          <w:rFonts w:eastAsia="Calibri"/>
          <w:spacing w:val="-4"/>
        </w:rPr>
        <w:t>U</w:t>
      </w:r>
      <w:r w:rsidR="00024494" w:rsidRPr="00F24BDB">
        <w:rPr>
          <w:rFonts w:eastAsia="Calibri"/>
          <w:spacing w:val="-4"/>
        </w:rPr>
        <w:t>nited</w:t>
      </w:r>
      <w:r w:rsidR="001E7EB0" w:rsidRPr="00F24BDB">
        <w:rPr>
          <w:rFonts w:eastAsia="Calibri"/>
          <w:spacing w:val="-4"/>
        </w:rPr>
        <w:t xml:space="preserve"> </w:t>
      </w:r>
      <w:r w:rsidRPr="00F24BDB">
        <w:rPr>
          <w:rFonts w:eastAsia="Calibri"/>
          <w:spacing w:val="-4"/>
        </w:rPr>
        <w:t>S</w:t>
      </w:r>
      <w:r w:rsidR="00024494" w:rsidRPr="00F24BDB">
        <w:rPr>
          <w:rFonts w:eastAsia="Calibri"/>
          <w:spacing w:val="-4"/>
        </w:rPr>
        <w:t>tates</w:t>
      </w:r>
      <w:r w:rsidR="001E7EB0" w:rsidRPr="00F24BDB">
        <w:rPr>
          <w:rFonts w:eastAsia="Calibri"/>
          <w:spacing w:val="-4"/>
        </w:rPr>
        <w:t xml:space="preserve"> </w:t>
      </w:r>
      <w:r w:rsidR="00383D69" w:rsidRPr="00F24BDB">
        <w:rPr>
          <w:rFonts w:eastAsia="Calibri"/>
          <w:spacing w:val="-4"/>
        </w:rPr>
        <w:t>and</w:t>
      </w:r>
      <w:r w:rsidR="001E7EB0" w:rsidRPr="00F24BDB">
        <w:rPr>
          <w:rFonts w:eastAsia="Calibri"/>
          <w:spacing w:val="-4"/>
        </w:rPr>
        <w:t xml:space="preserve"> </w:t>
      </w:r>
      <w:r w:rsidR="00383D69" w:rsidRPr="00F24BDB">
        <w:rPr>
          <w:rFonts w:eastAsia="Calibri"/>
          <w:spacing w:val="-4"/>
        </w:rPr>
        <w:t>in</w:t>
      </w:r>
      <w:r w:rsidR="001E7EB0" w:rsidRPr="00F24BDB">
        <w:rPr>
          <w:rFonts w:eastAsia="Calibri"/>
          <w:spacing w:val="-4"/>
        </w:rPr>
        <w:t xml:space="preserve"> </w:t>
      </w:r>
      <w:r w:rsidR="00383D69" w:rsidRPr="00F24BDB">
        <w:rPr>
          <w:rFonts w:eastAsia="Calibri"/>
          <w:spacing w:val="-4"/>
        </w:rPr>
        <w:t>other</w:t>
      </w:r>
      <w:r w:rsidR="001E7EB0" w:rsidRPr="00F24BDB">
        <w:rPr>
          <w:rFonts w:eastAsia="Calibri"/>
          <w:spacing w:val="-4"/>
        </w:rPr>
        <w:t xml:space="preserve"> </w:t>
      </w:r>
      <w:r w:rsidR="00383D69" w:rsidRPr="00F24BDB">
        <w:rPr>
          <w:rFonts w:eastAsia="Calibri"/>
          <w:spacing w:val="-4"/>
        </w:rPr>
        <w:t>countries,</w:t>
      </w:r>
      <w:r w:rsidR="001E7EB0" w:rsidRPr="00F24BDB">
        <w:rPr>
          <w:rFonts w:eastAsia="Calibri"/>
          <w:spacing w:val="-4"/>
        </w:rPr>
        <w:t xml:space="preserve"> </w:t>
      </w:r>
      <w:r w:rsidR="00383D69" w:rsidRPr="00F24BDB">
        <w:rPr>
          <w:rFonts w:eastAsia="Calibri"/>
          <w:spacing w:val="-4"/>
        </w:rPr>
        <w:t>such</w:t>
      </w:r>
      <w:r w:rsidR="001E7EB0" w:rsidRPr="00F24BDB">
        <w:rPr>
          <w:rFonts w:eastAsia="Calibri"/>
          <w:spacing w:val="-4"/>
        </w:rPr>
        <w:t xml:space="preserve"> </w:t>
      </w:r>
      <w:r w:rsidR="00383D69" w:rsidRPr="00F24BDB">
        <w:rPr>
          <w:rFonts w:eastAsia="Calibri"/>
          <w:spacing w:val="-4"/>
        </w:rPr>
        <w:t>as</w:t>
      </w:r>
      <w:r w:rsidR="001E7EB0" w:rsidRPr="00F24BDB">
        <w:rPr>
          <w:rFonts w:eastAsia="Calibri"/>
          <w:spacing w:val="-4"/>
        </w:rPr>
        <w:t xml:space="preserve"> </w:t>
      </w:r>
      <w:r w:rsidRPr="00F24BDB">
        <w:rPr>
          <w:rFonts w:eastAsia="Calibri"/>
          <w:spacing w:val="-4"/>
        </w:rPr>
        <w:t>Germany</w:t>
      </w:r>
      <w:r w:rsidR="001E7EB0" w:rsidRPr="00F24BDB">
        <w:rPr>
          <w:rFonts w:eastAsia="Calibri"/>
          <w:spacing w:val="-4"/>
        </w:rPr>
        <w:t xml:space="preserve"> </w:t>
      </w:r>
      <w:r w:rsidRPr="00F24BDB">
        <w:rPr>
          <w:rFonts w:eastAsia="Calibri"/>
          <w:spacing w:val="-4"/>
        </w:rPr>
        <w:t>and</w:t>
      </w:r>
      <w:r w:rsidR="001E7EB0" w:rsidRPr="00F24BDB">
        <w:rPr>
          <w:rFonts w:eastAsia="Calibri"/>
          <w:spacing w:val="-4"/>
        </w:rPr>
        <w:t xml:space="preserve"> </w:t>
      </w:r>
      <w:r w:rsidRPr="00F24BDB">
        <w:rPr>
          <w:rFonts w:eastAsia="Calibri"/>
          <w:spacing w:val="-4"/>
        </w:rPr>
        <w:t>Spain,</w:t>
      </w:r>
      <w:r w:rsidR="001E7EB0" w:rsidRPr="00F24BDB">
        <w:rPr>
          <w:rFonts w:eastAsia="Calibri"/>
          <w:spacing w:val="-4"/>
        </w:rPr>
        <w:t xml:space="preserve"> </w:t>
      </w:r>
      <w:r w:rsidRPr="00F24BDB">
        <w:rPr>
          <w:rFonts w:eastAsia="Calibri"/>
          <w:spacing w:val="-4"/>
        </w:rPr>
        <w:t>but</w:t>
      </w:r>
      <w:r w:rsidR="001E7EB0" w:rsidRPr="00F24BDB">
        <w:rPr>
          <w:rFonts w:eastAsia="Calibri"/>
          <w:spacing w:val="-4"/>
        </w:rPr>
        <w:t xml:space="preserve"> </w:t>
      </w:r>
      <w:r w:rsidRPr="00F24BDB">
        <w:rPr>
          <w:rFonts w:eastAsia="Calibri"/>
          <w:spacing w:val="-4"/>
        </w:rPr>
        <w:t>the</w:t>
      </w:r>
      <w:r w:rsidR="001E7EB0" w:rsidRPr="00F24BDB">
        <w:rPr>
          <w:rFonts w:eastAsia="Calibri"/>
          <w:spacing w:val="-4"/>
        </w:rPr>
        <w:t xml:space="preserve"> </w:t>
      </w:r>
      <w:r w:rsidRPr="00F24BDB">
        <w:rPr>
          <w:rFonts w:eastAsia="Calibri"/>
          <w:spacing w:val="-4"/>
        </w:rPr>
        <w:t>view</w:t>
      </w:r>
      <w:r w:rsidR="001E7EB0" w:rsidRPr="00F24BDB">
        <w:rPr>
          <w:rFonts w:eastAsia="Calibri"/>
          <w:spacing w:val="-4"/>
        </w:rPr>
        <w:t xml:space="preserve"> </w:t>
      </w:r>
      <w:r w:rsidRPr="00F24BDB">
        <w:rPr>
          <w:rFonts w:eastAsia="Calibri"/>
          <w:spacing w:val="-4"/>
        </w:rPr>
        <w:t>was</w:t>
      </w:r>
      <w:r w:rsidR="001E7EB0" w:rsidRPr="00F24BDB">
        <w:rPr>
          <w:rFonts w:eastAsia="Calibri"/>
          <w:spacing w:val="-4"/>
        </w:rPr>
        <w:t xml:space="preserve"> </w:t>
      </w:r>
      <w:r w:rsidRPr="00F24BDB">
        <w:rPr>
          <w:rFonts w:eastAsia="Calibri"/>
          <w:spacing w:val="-4"/>
        </w:rPr>
        <w:t>that</w:t>
      </w:r>
      <w:r w:rsidR="001E7EB0" w:rsidRPr="00F24BDB">
        <w:rPr>
          <w:rFonts w:eastAsia="Calibri"/>
          <w:spacing w:val="-4"/>
        </w:rPr>
        <w:t xml:space="preserve"> </w:t>
      </w:r>
      <w:r w:rsidRPr="00F24BDB">
        <w:rPr>
          <w:rFonts w:eastAsia="Calibri"/>
          <w:spacing w:val="-4"/>
        </w:rPr>
        <w:t>more</w:t>
      </w:r>
      <w:r w:rsidR="001E7EB0" w:rsidRPr="00F24BDB">
        <w:rPr>
          <w:rFonts w:eastAsia="Calibri"/>
          <w:spacing w:val="-4"/>
        </w:rPr>
        <w:t xml:space="preserve"> </w:t>
      </w:r>
      <w:r w:rsidR="00383D69" w:rsidRPr="00F24BDB">
        <w:rPr>
          <w:rFonts w:eastAsia="Calibri"/>
          <w:spacing w:val="-4"/>
        </w:rPr>
        <w:t>hubs</w:t>
      </w:r>
      <w:r w:rsidR="001E7EB0" w:rsidRPr="00F24BDB">
        <w:rPr>
          <w:rFonts w:eastAsia="Calibri"/>
          <w:spacing w:val="-4"/>
        </w:rPr>
        <w:t xml:space="preserve"> </w:t>
      </w:r>
      <w:r w:rsidR="00383D69" w:rsidRPr="00F24BDB">
        <w:rPr>
          <w:rFonts w:eastAsia="Calibri"/>
          <w:spacing w:val="-4"/>
        </w:rPr>
        <w:t>were</w:t>
      </w:r>
      <w:r w:rsidR="001E7EB0" w:rsidRPr="00F24BDB">
        <w:rPr>
          <w:rFonts w:eastAsia="Calibri"/>
          <w:spacing w:val="-4"/>
        </w:rPr>
        <w:t xml:space="preserve"> </w:t>
      </w:r>
      <w:r w:rsidRPr="00F24BDB">
        <w:rPr>
          <w:rFonts w:eastAsia="Calibri"/>
          <w:spacing w:val="-4"/>
        </w:rPr>
        <w:t>needed</w:t>
      </w:r>
      <w:r w:rsidR="001E7EB0" w:rsidRPr="00F24BDB">
        <w:rPr>
          <w:rFonts w:eastAsia="Calibri"/>
          <w:spacing w:val="-4"/>
        </w:rPr>
        <w:t xml:space="preserve"> </w:t>
      </w:r>
      <w:r w:rsidRPr="00F24BDB">
        <w:rPr>
          <w:rFonts w:eastAsia="Calibri"/>
          <w:spacing w:val="-4"/>
        </w:rPr>
        <w:t>at</w:t>
      </w:r>
      <w:r w:rsidR="001E7EB0" w:rsidRPr="00F24BDB">
        <w:rPr>
          <w:rFonts w:eastAsia="Calibri"/>
          <w:spacing w:val="-4"/>
        </w:rPr>
        <w:t xml:space="preserve"> </w:t>
      </w:r>
      <w:r w:rsidR="00383D69" w:rsidRPr="00F24BDB">
        <w:rPr>
          <w:rFonts w:eastAsia="Calibri"/>
          <w:spacing w:val="-4"/>
        </w:rPr>
        <w:t>the</w:t>
      </w:r>
      <w:r w:rsidR="001E7EB0" w:rsidRPr="00F24BDB">
        <w:rPr>
          <w:rFonts w:eastAsia="Calibri"/>
          <w:spacing w:val="-4"/>
        </w:rPr>
        <w:t xml:space="preserve"> </w:t>
      </w:r>
      <w:r w:rsidRPr="00F24BDB">
        <w:rPr>
          <w:rFonts w:eastAsia="Calibri"/>
          <w:spacing w:val="-4"/>
        </w:rPr>
        <w:t>regional</w:t>
      </w:r>
      <w:r w:rsidR="001E7EB0" w:rsidRPr="00F24BDB">
        <w:rPr>
          <w:rFonts w:eastAsia="Calibri"/>
          <w:spacing w:val="-4"/>
        </w:rPr>
        <w:t xml:space="preserve"> </w:t>
      </w:r>
      <w:r w:rsidRPr="00F24BDB">
        <w:rPr>
          <w:rFonts w:eastAsia="Calibri"/>
          <w:spacing w:val="-4"/>
        </w:rPr>
        <w:t>level</w:t>
      </w:r>
      <w:r w:rsidR="001E7EB0" w:rsidRPr="00F24BDB">
        <w:rPr>
          <w:rFonts w:eastAsia="Calibri"/>
          <w:spacing w:val="-4"/>
        </w:rPr>
        <w:t xml:space="preserve"> </w:t>
      </w:r>
      <w:r w:rsidRPr="00F24BDB">
        <w:rPr>
          <w:rFonts w:eastAsia="Calibri"/>
          <w:spacing w:val="-4"/>
        </w:rPr>
        <w:t>to</w:t>
      </w:r>
      <w:r w:rsidR="001E7EB0" w:rsidRPr="00F24BDB">
        <w:rPr>
          <w:rFonts w:eastAsia="Calibri"/>
          <w:spacing w:val="-4"/>
        </w:rPr>
        <w:t xml:space="preserve"> </w:t>
      </w:r>
      <w:r w:rsidRPr="00F24BDB">
        <w:rPr>
          <w:rFonts w:eastAsia="Calibri"/>
          <w:spacing w:val="-4"/>
        </w:rPr>
        <w:t>promote</w:t>
      </w:r>
      <w:r w:rsidR="001E7EB0" w:rsidRPr="00F24BDB">
        <w:rPr>
          <w:rFonts w:eastAsia="Calibri"/>
          <w:spacing w:val="-4"/>
        </w:rPr>
        <w:t xml:space="preserve"> </w:t>
      </w:r>
      <w:r w:rsidRPr="00F24BDB">
        <w:rPr>
          <w:rFonts w:eastAsia="Calibri"/>
          <w:spacing w:val="-4"/>
        </w:rPr>
        <w:t>the</w:t>
      </w:r>
      <w:r w:rsidR="001E7EB0" w:rsidRPr="00F24BDB">
        <w:rPr>
          <w:rFonts w:eastAsia="Calibri"/>
          <w:spacing w:val="-4"/>
        </w:rPr>
        <w:t xml:space="preserve"> </w:t>
      </w:r>
      <w:r w:rsidRPr="00F24BDB">
        <w:rPr>
          <w:rFonts w:eastAsia="Calibri"/>
          <w:spacing w:val="-4"/>
        </w:rPr>
        <w:t>use</w:t>
      </w:r>
      <w:r w:rsidR="001E7EB0" w:rsidRPr="00F24BDB">
        <w:rPr>
          <w:rFonts w:eastAsia="Calibri"/>
          <w:spacing w:val="-4"/>
        </w:rPr>
        <w:t xml:space="preserve"> </w:t>
      </w:r>
      <w:r w:rsidRPr="00F24BDB">
        <w:rPr>
          <w:rFonts w:eastAsia="Calibri"/>
          <w:spacing w:val="-4"/>
        </w:rPr>
        <w:t>of</w:t>
      </w:r>
      <w:r w:rsidR="001E7EB0" w:rsidRPr="00F24BDB">
        <w:rPr>
          <w:rFonts w:eastAsia="Calibri"/>
          <w:spacing w:val="-4"/>
        </w:rPr>
        <w:t xml:space="preserve"> </w:t>
      </w:r>
      <w:r w:rsidR="00383D69" w:rsidRPr="00F24BDB">
        <w:rPr>
          <w:rFonts w:eastAsia="Calibri"/>
          <w:spacing w:val="-4"/>
        </w:rPr>
        <w:t>I</w:t>
      </w:r>
      <w:r w:rsidRPr="00F24BDB">
        <w:rPr>
          <w:rFonts w:eastAsia="Calibri"/>
          <w:spacing w:val="-4"/>
        </w:rPr>
        <w:t>ndustry</w:t>
      </w:r>
      <w:r w:rsidR="001E7EB0" w:rsidRPr="00F24BDB">
        <w:rPr>
          <w:rFonts w:eastAsia="Calibri"/>
          <w:spacing w:val="-4"/>
        </w:rPr>
        <w:t xml:space="preserve"> </w:t>
      </w:r>
      <w:r w:rsidRPr="00F24BDB">
        <w:rPr>
          <w:rFonts w:eastAsia="Calibri"/>
          <w:spacing w:val="-4"/>
        </w:rPr>
        <w:t>4.0</w:t>
      </w:r>
      <w:r w:rsidR="001E7EB0" w:rsidRPr="00F24BDB">
        <w:rPr>
          <w:rFonts w:eastAsia="Calibri"/>
          <w:spacing w:val="-4"/>
        </w:rPr>
        <w:t xml:space="preserve"> </w:t>
      </w:r>
      <w:r w:rsidRPr="00F24BDB">
        <w:rPr>
          <w:rFonts w:eastAsia="Calibri"/>
          <w:spacing w:val="-4"/>
        </w:rPr>
        <w:t>technologies.</w:t>
      </w:r>
      <w:r w:rsidR="00383D69" w:rsidRPr="00F24BDB">
        <w:rPr>
          <w:rStyle w:val="FootnoteReference"/>
          <w:rFonts w:eastAsia="Calibri"/>
          <w:spacing w:val="-4"/>
        </w:rPr>
        <w:footnoteReference w:id="31"/>
      </w:r>
    </w:p>
    <w:p w14:paraId="7CCE5A74" w14:textId="13710A75" w:rsidR="004E77C0" w:rsidRPr="00DE1C2D" w:rsidRDefault="004E77C0" w:rsidP="0057147C">
      <w:pPr>
        <w:pStyle w:val="BodyTextMain"/>
        <w:rPr>
          <w:rFonts w:eastAsia="Calibri"/>
        </w:rPr>
      </w:pPr>
    </w:p>
    <w:p w14:paraId="72AAD6C9" w14:textId="77777777" w:rsidR="004E77C0" w:rsidRPr="00DE1C2D" w:rsidRDefault="004E77C0" w:rsidP="0057147C">
      <w:pPr>
        <w:pStyle w:val="BodyTextMain"/>
        <w:rPr>
          <w:rFonts w:eastAsia="Calibri"/>
        </w:rPr>
      </w:pPr>
    </w:p>
    <w:p w14:paraId="30B26A5C" w14:textId="0233BA0F" w:rsidR="0057147C" w:rsidRPr="00DE1C2D" w:rsidRDefault="0057147C" w:rsidP="0057147C">
      <w:pPr>
        <w:pStyle w:val="Casehead2"/>
      </w:pPr>
      <w:r w:rsidRPr="00DE1C2D">
        <w:t>Scaling</w:t>
      </w:r>
      <w:r w:rsidR="001E7EB0">
        <w:t xml:space="preserve"> </w:t>
      </w:r>
      <w:r w:rsidR="005140BB">
        <w:t>U</w:t>
      </w:r>
      <w:r w:rsidRPr="00DE1C2D">
        <w:t>p</w:t>
      </w:r>
      <w:r w:rsidR="001E7EB0">
        <w:t xml:space="preserve"> </w:t>
      </w:r>
      <w:r w:rsidR="005140BB">
        <w:t>M</w:t>
      </w:r>
      <w:r w:rsidRPr="00DE1C2D">
        <w:t>anufacturing</w:t>
      </w:r>
    </w:p>
    <w:p w14:paraId="416B1E60" w14:textId="77777777" w:rsidR="0057147C" w:rsidRPr="00DE1C2D" w:rsidRDefault="0057147C" w:rsidP="0057147C">
      <w:pPr>
        <w:pStyle w:val="BodyTextMain"/>
      </w:pPr>
    </w:p>
    <w:p w14:paraId="47A7153A" w14:textId="0CBD13D8" w:rsidR="0057147C" w:rsidRDefault="0057147C" w:rsidP="0057147C">
      <w:pPr>
        <w:pStyle w:val="BodyTextMain"/>
      </w:pPr>
      <w:r w:rsidRPr="00DE1C2D">
        <w:t>HP</w:t>
      </w:r>
      <w:r w:rsidR="001E7EB0">
        <w:t xml:space="preserve"> </w:t>
      </w:r>
      <w:r w:rsidRPr="00DE1C2D">
        <w:t>was</w:t>
      </w:r>
      <w:r w:rsidR="001E7EB0">
        <w:t xml:space="preserve"> </w:t>
      </w:r>
      <w:r w:rsidRPr="00DE1C2D">
        <w:t>taking</w:t>
      </w:r>
      <w:r w:rsidR="001E7EB0">
        <w:t xml:space="preserve"> </w:t>
      </w:r>
      <w:r w:rsidRPr="00DE1C2D">
        <w:t>four</w:t>
      </w:r>
      <w:r w:rsidR="001E7EB0">
        <w:t xml:space="preserve"> </w:t>
      </w:r>
      <w:r w:rsidRPr="00DE1C2D">
        <w:t>routes</w:t>
      </w:r>
      <w:r w:rsidR="001E7EB0">
        <w:t xml:space="preserve"> </w:t>
      </w:r>
      <w:r w:rsidRPr="00DE1C2D">
        <w:t>to</w:t>
      </w:r>
      <w:r w:rsidR="001E7EB0">
        <w:t xml:space="preserve"> </w:t>
      </w:r>
      <w:r w:rsidRPr="00DE1C2D">
        <w:t>scale</w:t>
      </w:r>
      <w:r w:rsidR="001E7EB0">
        <w:t xml:space="preserve"> </w:t>
      </w:r>
      <w:r w:rsidRPr="00DE1C2D">
        <w:t>up</w:t>
      </w:r>
      <w:r w:rsidR="001E7EB0">
        <w:t xml:space="preserve"> </w:t>
      </w:r>
      <w:r w:rsidRPr="00DE1C2D">
        <w:t>manufacturing</w:t>
      </w:r>
      <w:r w:rsidR="001E7EB0">
        <w:t xml:space="preserve"> </w:t>
      </w:r>
      <w:r w:rsidRPr="00DE1C2D">
        <w:t>of</w:t>
      </w:r>
      <w:r w:rsidR="001E7EB0">
        <w:t xml:space="preserve"> </w:t>
      </w:r>
      <w:r w:rsidRPr="00DE1C2D">
        <w:t>3D</w:t>
      </w:r>
      <w:r w:rsidR="001E7EB0">
        <w:t xml:space="preserve"> </w:t>
      </w:r>
      <w:r w:rsidRPr="00DE1C2D">
        <w:t>printers.</w:t>
      </w:r>
    </w:p>
    <w:p w14:paraId="4CAEF87F" w14:textId="77777777" w:rsidR="000E116F" w:rsidRPr="00DE1C2D" w:rsidRDefault="000E116F" w:rsidP="0057147C">
      <w:pPr>
        <w:pStyle w:val="BodyTextMain"/>
      </w:pPr>
    </w:p>
    <w:p w14:paraId="1B2039D1" w14:textId="2A8AE052" w:rsidR="005140BB" w:rsidRPr="00FC1109" w:rsidRDefault="0057147C" w:rsidP="000E116F">
      <w:pPr>
        <w:pStyle w:val="Casehead3"/>
        <w:rPr>
          <w:rFonts w:eastAsia="Calibri"/>
        </w:rPr>
      </w:pPr>
      <w:r w:rsidRPr="00FC1109">
        <w:rPr>
          <w:rFonts w:eastAsia="Calibri"/>
        </w:rPr>
        <w:t>Focus</w:t>
      </w:r>
      <w:r w:rsidR="001E7EB0">
        <w:rPr>
          <w:rFonts w:eastAsia="Calibri"/>
        </w:rPr>
        <w:t xml:space="preserve"> </w:t>
      </w:r>
      <w:r w:rsidRPr="00FC1109">
        <w:rPr>
          <w:rFonts w:eastAsia="Calibri"/>
        </w:rPr>
        <w:t>on</w:t>
      </w:r>
      <w:r w:rsidR="001E7EB0">
        <w:rPr>
          <w:rFonts w:eastAsia="Calibri"/>
        </w:rPr>
        <w:t xml:space="preserve"> </w:t>
      </w:r>
      <w:r w:rsidR="005140BB">
        <w:rPr>
          <w:rFonts w:eastAsia="Calibri"/>
        </w:rPr>
        <w:t>C</w:t>
      </w:r>
      <w:r w:rsidRPr="00FC1109">
        <w:rPr>
          <w:rFonts w:eastAsia="Calibri"/>
        </w:rPr>
        <w:t>ore</w:t>
      </w:r>
      <w:r w:rsidR="001E7EB0">
        <w:rPr>
          <w:rFonts w:eastAsia="Calibri"/>
        </w:rPr>
        <w:t xml:space="preserve"> </w:t>
      </w:r>
      <w:r w:rsidR="005140BB">
        <w:rPr>
          <w:rFonts w:eastAsia="Calibri"/>
        </w:rPr>
        <w:t>C</w:t>
      </w:r>
      <w:r w:rsidRPr="00FC1109">
        <w:rPr>
          <w:rFonts w:eastAsia="Calibri"/>
        </w:rPr>
        <w:t>ompetence</w:t>
      </w:r>
    </w:p>
    <w:p w14:paraId="22FCF347" w14:textId="77777777" w:rsidR="005140BB" w:rsidRDefault="005140BB" w:rsidP="00327346">
      <w:pPr>
        <w:pStyle w:val="BodyTextMain"/>
        <w:keepNext/>
        <w:rPr>
          <w:rFonts w:eastAsia="Calibri"/>
          <w:bCs/>
        </w:rPr>
      </w:pPr>
    </w:p>
    <w:p w14:paraId="6FE628AF" w14:textId="2A5EC6A1" w:rsidR="0057147C" w:rsidRPr="00DE1C2D" w:rsidRDefault="0057147C" w:rsidP="00327346">
      <w:pPr>
        <w:pStyle w:val="BodyTextMain"/>
        <w:keepNext/>
        <w:rPr>
          <w:rFonts w:eastAsia="Calibri"/>
        </w:rPr>
      </w:pPr>
      <w:r w:rsidRPr="00DE1C2D">
        <w:rPr>
          <w:rFonts w:eastAsia="Calibri"/>
        </w:rPr>
        <w:t>HP</w:t>
      </w:r>
      <w:r w:rsidR="001E7EB0">
        <w:rPr>
          <w:rFonts w:eastAsia="Calibri"/>
        </w:rPr>
        <w:t xml:space="preserve"> </w:t>
      </w:r>
      <w:r w:rsidRPr="00DE1C2D">
        <w:rPr>
          <w:rFonts w:eastAsia="Calibri"/>
        </w:rPr>
        <w:t>was</w:t>
      </w:r>
      <w:r w:rsidR="001E7EB0">
        <w:rPr>
          <w:rFonts w:eastAsia="Calibri"/>
        </w:rPr>
        <w:t xml:space="preserve"> </w:t>
      </w:r>
      <w:r w:rsidRPr="00DE1C2D">
        <w:rPr>
          <w:rFonts w:eastAsia="Calibri"/>
        </w:rPr>
        <w:t>strategically</w:t>
      </w:r>
      <w:r w:rsidR="001E7EB0">
        <w:rPr>
          <w:rFonts w:eastAsia="Calibri"/>
        </w:rPr>
        <w:t xml:space="preserve"> </w:t>
      </w:r>
      <w:r w:rsidRPr="00DE1C2D">
        <w:rPr>
          <w:rFonts w:eastAsia="Calibri"/>
        </w:rPr>
        <w:t>prioritizing</w:t>
      </w:r>
      <w:r w:rsidR="001E7EB0">
        <w:rPr>
          <w:rFonts w:eastAsia="Calibri"/>
        </w:rPr>
        <w:t xml:space="preserve"> </w:t>
      </w:r>
      <w:r w:rsidRPr="00DE1C2D">
        <w:rPr>
          <w:rFonts w:eastAsia="Calibri"/>
        </w:rPr>
        <w:t>3D</w:t>
      </w:r>
      <w:r w:rsidR="001E7EB0">
        <w:rPr>
          <w:rFonts w:eastAsia="Calibri"/>
        </w:rPr>
        <w:t xml:space="preserve"> </w:t>
      </w:r>
      <w:r w:rsidRPr="00DE1C2D">
        <w:rPr>
          <w:rFonts w:eastAsia="Calibri"/>
        </w:rPr>
        <w:t>printer</w:t>
      </w:r>
      <w:r w:rsidR="001E7EB0">
        <w:rPr>
          <w:rFonts w:eastAsia="Calibri"/>
        </w:rPr>
        <w:t xml:space="preserve"> </w:t>
      </w:r>
      <w:r w:rsidRPr="00DE1C2D">
        <w:rPr>
          <w:rFonts w:eastAsia="Calibri"/>
        </w:rPr>
        <w:t>manufacturing</w:t>
      </w:r>
      <w:r w:rsidR="001E7EB0">
        <w:rPr>
          <w:rFonts w:eastAsia="Calibri"/>
        </w:rPr>
        <w:t xml:space="preserve"> </w:t>
      </w:r>
      <w:r w:rsidRPr="00DE1C2D">
        <w:rPr>
          <w:rFonts w:eastAsia="Calibri"/>
        </w:rPr>
        <w:t>and</w:t>
      </w:r>
      <w:r w:rsidR="001E7EB0">
        <w:rPr>
          <w:rFonts w:eastAsia="Calibri"/>
        </w:rPr>
        <w:t xml:space="preserve"> </w:t>
      </w:r>
      <w:r w:rsidRPr="00DE1C2D">
        <w:rPr>
          <w:rFonts w:eastAsia="Calibri"/>
        </w:rPr>
        <w:t>sales</w:t>
      </w:r>
      <w:r w:rsidR="001E7EB0">
        <w:rPr>
          <w:rFonts w:eastAsia="Calibri"/>
        </w:rPr>
        <w:t xml:space="preserve"> </w:t>
      </w:r>
      <w:r w:rsidRPr="00DE1C2D">
        <w:rPr>
          <w:rFonts w:eastAsia="Calibri"/>
        </w:rPr>
        <w:t>as</w:t>
      </w:r>
      <w:r w:rsidR="001E7EB0">
        <w:rPr>
          <w:rFonts w:eastAsia="Calibri"/>
        </w:rPr>
        <w:t xml:space="preserve"> </w:t>
      </w:r>
      <w:r w:rsidRPr="00DE1C2D">
        <w:rPr>
          <w:rFonts w:eastAsia="Calibri"/>
        </w:rPr>
        <w:t>much</w:t>
      </w:r>
      <w:r w:rsidR="001E7EB0">
        <w:rPr>
          <w:rFonts w:eastAsia="Calibri"/>
        </w:rPr>
        <w:t xml:space="preserve"> </w:t>
      </w:r>
      <w:r w:rsidRPr="00DE1C2D">
        <w:rPr>
          <w:rFonts w:eastAsia="Calibri"/>
        </w:rPr>
        <w:t>as</w:t>
      </w:r>
      <w:r w:rsidR="001E7EB0">
        <w:rPr>
          <w:rFonts w:eastAsia="Calibri"/>
        </w:rPr>
        <w:t xml:space="preserve"> </w:t>
      </w:r>
      <w:r w:rsidRPr="00DE1C2D">
        <w:rPr>
          <w:rFonts w:eastAsia="Calibri"/>
        </w:rPr>
        <w:t>possible.</w:t>
      </w:r>
      <w:r w:rsidR="001E7EB0">
        <w:rPr>
          <w:rFonts w:eastAsia="Calibri"/>
        </w:rPr>
        <w:t xml:space="preserve"> </w:t>
      </w:r>
      <w:r w:rsidR="005140BB">
        <w:rPr>
          <w:rFonts w:eastAsia="Calibri"/>
        </w:rPr>
        <w:t>T</w:t>
      </w:r>
      <w:r w:rsidRPr="00DE1C2D">
        <w:rPr>
          <w:rFonts w:eastAsia="Calibri"/>
        </w:rPr>
        <w:t>he</w:t>
      </w:r>
      <w:r w:rsidR="001E7EB0">
        <w:rPr>
          <w:rFonts w:eastAsia="Calibri"/>
        </w:rPr>
        <w:t xml:space="preserve"> </w:t>
      </w:r>
      <w:r w:rsidRPr="00DE1C2D">
        <w:rPr>
          <w:rFonts w:eastAsia="Calibri"/>
        </w:rPr>
        <w:t>3DaaS</w:t>
      </w:r>
      <w:r w:rsidR="001E7EB0">
        <w:rPr>
          <w:rFonts w:eastAsia="Calibri"/>
        </w:rPr>
        <w:t xml:space="preserve"> </w:t>
      </w:r>
      <w:r w:rsidRPr="00DE1C2D">
        <w:rPr>
          <w:rFonts w:eastAsia="Calibri"/>
        </w:rPr>
        <w:t>model</w:t>
      </w:r>
      <w:r w:rsidR="001E7EB0">
        <w:rPr>
          <w:rFonts w:eastAsia="Calibri"/>
        </w:rPr>
        <w:t xml:space="preserve"> </w:t>
      </w:r>
      <w:r w:rsidR="005140BB">
        <w:rPr>
          <w:rFonts w:eastAsia="Calibri"/>
        </w:rPr>
        <w:t>came</w:t>
      </w:r>
      <w:r w:rsidR="001E7EB0">
        <w:rPr>
          <w:rFonts w:eastAsia="Calibri"/>
        </w:rPr>
        <w:t xml:space="preserve"> </w:t>
      </w:r>
      <w:r w:rsidRPr="00DE1C2D">
        <w:rPr>
          <w:rFonts w:eastAsia="Calibri"/>
        </w:rPr>
        <w:t>with</w:t>
      </w:r>
      <w:r w:rsidR="001E7EB0">
        <w:rPr>
          <w:rFonts w:eastAsia="Calibri"/>
        </w:rPr>
        <w:t xml:space="preserve"> </w:t>
      </w:r>
      <w:r w:rsidRPr="00DE1C2D">
        <w:rPr>
          <w:rFonts w:eastAsia="Calibri"/>
        </w:rPr>
        <w:t>an</w:t>
      </w:r>
      <w:r w:rsidR="001E7EB0">
        <w:rPr>
          <w:rFonts w:eastAsia="Calibri"/>
        </w:rPr>
        <w:t xml:space="preserve"> </w:t>
      </w:r>
      <w:r w:rsidRPr="00DE1C2D">
        <w:rPr>
          <w:rFonts w:eastAsia="Calibri"/>
        </w:rPr>
        <w:t>entire</w:t>
      </w:r>
      <w:r w:rsidR="001E7EB0">
        <w:rPr>
          <w:rFonts w:eastAsia="Calibri"/>
        </w:rPr>
        <w:t xml:space="preserve"> </w:t>
      </w:r>
      <w:r w:rsidRPr="00DE1C2D">
        <w:rPr>
          <w:rFonts w:eastAsia="Calibri"/>
        </w:rPr>
        <w:t>suite</w:t>
      </w:r>
      <w:r w:rsidR="001E7EB0">
        <w:rPr>
          <w:rFonts w:eastAsia="Calibri"/>
        </w:rPr>
        <w:t xml:space="preserve"> </w:t>
      </w:r>
      <w:r w:rsidRPr="00DE1C2D">
        <w:rPr>
          <w:rFonts w:eastAsia="Calibri"/>
        </w:rPr>
        <w:t>of</w:t>
      </w:r>
      <w:r w:rsidR="001E7EB0">
        <w:rPr>
          <w:rFonts w:eastAsia="Calibri"/>
        </w:rPr>
        <w:t xml:space="preserve"> </w:t>
      </w:r>
      <w:r w:rsidRPr="00DE1C2D">
        <w:rPr>
          <w:rFonts w:eastAsia="Calibri"/>
        </w:rPr>
        <w:t>additional</w:t>
      </w:r>
      <w:r w:rsidR="001E7EB0">
        <w:rPr>
          <w:rFonts w:eastAsia="Calibri"/>
        </w:rPr>
        <w:t xml:space="preserve"> </w:t>
      </w:r>
      <w:r w:rsidRPr="00DE1C2D">
        <w:rPr>
          <w:rFonts w:eastAsia="Calibri"/>
        </w:rPr>
        <w:t>service</w:t>
      </w:r>
      <w:r w:rsidR="00162C51">
        <w:rPr>
          <w:rFonts w:eastAsia="Calibri"/>
        </w:rPr>
        <w:t>s</w:t>
      </w:r>
      <w:r w:rsidRPr="00DE1C2D">
        <w:rPr>
          <w:rFonts w:eastAsia="Calibri"/>
        </w:rPr>
        <w:t>,</w:t>
      </w:r>
      <w:r w:rsidR="001E7EB0">
        <w:rPr>
          <w:rFonts w:eastAsia="Calibri"/>
        </w:rPr>
        <w:t xml:space="preserve"> </w:t>
      </w:r>
      <w:r w:rsidRPr="00DE1C2D">
        <w:rPr>
          <w:rFonts w:eastAsia="Calibri"/>
        </w:rPr>
        <w:t>from</w:t>
      </w:r>
      <w:r w:rsidR="001E7EB0">
        <w:rPr>
          <w:rFonts w:eastAsia="Calibri"/>
        </w:rPr>
        <w:t xml:space="preserve"> </w:t>
      </w:r>
      <w:r w:rsidRPr="00DE1C2D">
        <w:rPr>
          <w:rFonts w:eastAsia="Calibri"/>
        </w:rPr>
        <w:t>design</w:t>
      </w:r>
      <w:r w:rsidR="001E7EB0">
        <w:rPr>
          <w:rFonts w:eastAsia="Calibri"/>
        </w:rPr>
        <w:t xml:space="preserve"> </w:t>
      </w:r>
      <w:r w:rsidRPr="00DE1C2D">
        <w:rPr>
          <w:rFonts w:eastAsia="Calibri"/>
        </w:rPr>
        <w:t>to</w:t>
      </w:r>
      <w:r w:rsidR="001E7EB0">
        <w:rPr>
          <w:rFonts w:eastAsia="Calibri"/>
        </w:rPr>
        <w:t xml:space="preserve"> </w:t>
      </w:r>
      <w:r w:rsidRPr="00DE1C2D">
        <w:rPr>
          <w:rFonts w:eastAsia="Calibri"/>
        </w:rPr>
        <w:t>assembly</w:t>
      </w:r>
      <w:r w:rsidR="001E7EB0">
        <w:rPr>
          <w:rFonts w:eastAsia="Calibri"/>
        </w:rPr>
        <w:t xml:space="preserve"> </w:t>
      </w:r>
      <w:r w:rsidRPr="00DE1C2D">
        <w:rPr>
          <w:rFonts w:eastAsia="Calibri"/>
        </w:rPr>
        <w:t>of</w:t>
      </w:r>
      <w:r w:rsidR="001E7EB0">
        <w:rPr>
          <w:rFonts w:eastAsia="Calibri"/>
        </w:rPr>
        <w:t xml:space="preserve"> </w:t>
      </w:r>
      <w:r w:rsidRPr="00DE1C2D">
        <w:rPr>
          <w:rFonts w:eastAsia="Calibri"/>
        </w:rPr>
        <w:t>printed</w:t>
      </w:r>
      <w:r w:rsidR="001E7EB0">
        <w:rPr>
          <w:rFonts w:eastAsia="Calibri"/>
        </w:rPr>
        <w:t xml:space="preserve"> </w:t>
      </w:r>
      <w:r w:rsidRPr="00DE1C2D">
        <w:rPr>
          <w:rFonts w:eastAsia="Calibri"/>
        </w:rPr>
        <w:t>and</w:t>
      </w:r>
      <w:r w:rsidR="001E7EB0">
        <w:rPr>
          <w:rFonts w:eastAsia="Calibri"/>
        </w:rPr>
        <w:t xml:space="preserve"> </w:t>
      </w:r>
      <w:r w:rsidRPr="00DE1C2D">
        <w:rPr>
          <w:rFonts w:eastAsia="Calibri"/>
        </w:rPr>
        <w:t>non-printed</w:t>
      </w:r>
      <w:r w:rsidR="001E7EB0">
        <w:rPr>
          <w:rFonts w:eastAsia="Calibri"/>
        </w:rPr>
        <w:t xml:space="preserve"> </w:t>
      </w:r>
      <w:r w:rsidRPr="00DE1C2D">
        <w:rPr>
          <w:rFonts w:eastAsia="Calibri"/>
        </w:rPr>
        <w:t>parts.</w:t>
      </w:r>
      <w:r w:rsidR="001E7EB0">
        <w:rPr>
          <w:rFonts w:eastAsia="Calibri"/>
        </w:rPr>
        <w:t xml:space="preserve"> </w:t>
      </w:r>
      <w:r w:rsidR="005140BB">
        <w:rPr>
          <w:rFonts w:eastAsia="Calibri"/>
        </w:rPr>
        <w:t>However,</w:t>
      </w:r>
      <w:r w:rsidR="001E7EB0">
        <w:rPr>
          <w:rFonts w:eastAsia="Calibri"/>
        </w:rPr>
        <w:t xml:space="preserve"> </w:t>
      </w:r>
      <w:r w:rsidR="005140BB">
        <w:rPr>
          <w:rFonts w:eastAsia="Calibri"/>
        </w:rPr>
        <w:t>r</w:t>
      </w:r>
      <w:r w:rsidRPr="00DE1C2D">
        <w:rPr>
          <w:rFonts w:eastAsia="Calibri"/>
        </w:rPr>
        <w:t>ather</w:t>
      </w:r>
      <w:r w:rsidR="001E7EB0">
        <w:rPr>
          <w:rFonts w:eastAsia="Calibri"/>
        </w:rPr>
        <w:t xml:space="preserve"> </w:t>
      </w:r>
      <w:r w:rsidRPr="00DE1C2D">
        <w:rPr>
          <w:rFonts w:eastAsia="Calibri"/>
        </w:rPr>
        <w:t>than</w:t>
      </w:r>
      <w:r w:rsidR="001E7EB0">
        <w:rPr>
          <w:rFonts w:eastAsia="Calibri"/>
        </w:rPr>
        <w:t xml:space="preserve"> </w:t>
      </w:r>
      <w:r w:rsidR="005140BB">
        <w:rPr>
          <w:rFonts w:eastAsia="Calibri"/>
        </w:rPr>
        <w:t>independently</w:t>
      </w:r>
      <w:r w:rsidR="001E7EB0">
        <w:rPr>
          <w:rFonts w:eastAsia="Calibri"/>
        </w:rPr>
        <w:t xml:space="preserve"> </w:t>
      </w:r>
      <w:r w:rsidRPr="00DE1C2D">
        <w:rPr>
          <w:rFonts w:eastAsia="Calibri"/>
        </w:rPr>
        <w:t>providing</w:t>
      </w:r>
      <w:r w:rsidR="001E7EB0">
        <w:rPr>
          <w:rFonts w:eastAsia="Calibri"/>
        </w:rPr>
        <w:t xml:space="preserve"> </w:t>
      </w:r>
      <w:r w:rsidRPr="00DE1C2D">
        <w:rPr>
          <w:rFonts w:eastAsia="Calibri"/>
        </w:rPr>
        <w:t>end-to-end</w:t>
      </w:r>
      <w:r w:rsidR="001E7EB0">
        <w:rPr>
          <w:rFonts w:eastAsia="Calibri"/>
        </w:rPr>
        <w:t xml:space="preserve"> </w:t>
      </w:r>
      <w:r w:rsidRPr="00DE1C2D">
        <w:rPr>
          <w:rFonts w:eastAsia="Calibri"/>
        </w:rPr>
        <w:t>3D</w:t>
      </w:r>
      <w:r w:rsidR="001E7EB0">
        <w:rPr>
          <w:rFonts w:eastAsia="Calibri"/>
        </w:rPr>
        <w:t xml:space="preserve"> </w:t>
      </w:r>
      <w:r w:rsidRPr="00DE1C2D">
        <w:rPr>
          <w:rFonts w:eastAsia="Calibri"/>
        </w:rPr>
        <w:t>printing</w:t>
      </w:r>
      <w:r w:rsidR="001E7EB0">
        <w:rPr>
          <w:rFonts w:eastAsia="Calibri"/>
        </w:rPr>
        <w:t xml:space="preserve"> </w:t>
      </w:r>
      <w:r w:rsidRPr="00DE1C2D">
        <w:rPr>
          <w:rFonts w:eastAsia="Calibri"/>
        </w:rPr>
        <w:t>solutions</w:t>
      </w:r>
      <w:r w:rsidR="001E7EB0">
        <w:rPr>
          <w:rFonts w:eastAsia="Calibri"/>
        </w:rPr>
        <w:t xml:space="preserve"> </w:t>
      </w:r>
      <w:r w:rsidRPr="00DE1C2D">
        <w:rPr>
          <w:rFonts w:eastAsia="Calibri"/>
        </w:rPr>
        <w:t>to</w:t>
      </w:r>
      <w:r w:rsidR="001E7EB0">
        <w:rPr>
          <w:rFonts w:eastAsia="Calibri"/>
        </w:rPr>
        <w:t xml:space="preserve"> </w:t>
      </w:r>
      <w:r w:rsidRPr="00DE1C2D">
        <w:rPr>
          <w:rFonts w:eastAsia="Calibri"/>
        </w:rPr>
        <w:t>its</w:t>
      </w:r>
      <w:r w:rsidR="001E7EB0">
        <w:rPr>
          <w:rFonts w:eastAsia="Calibri"/>
        </w:rPr>
        <w:t xml:space="preserve"> </w:t>
      </w:r>
      <w:r w:rsidRPr="00DE1C2D">
        <w:rPr>
          <w:rFonts w:eastAsia="Calibri"/>
        </w:rPr>
        <w:t>customers,</w:t>
      </w:r>
      <w:r w:rsidR="001E7EB0">
        <w:rPr>
          <w:rFonts w:eastAsia="Calibri"/>
        </w:rPr>
        <w:t xml:space="preserve"> </w:t>
      </w:r>
      <w:r w:rsidRPr="00DE1C2D">
        <w:rPr>
          <w:rFonts w:eastAsia="Calibri"/>
        </w:rPr>
        <w:t>HP</w:t>
      </w:r>
      <w:r w:rsidR="001E7EB0">
        <w:rPr>
          <w:rFonts w:eastAsia="Calibri"/>
        </w:rPr>
        <w:t xml:space="preserve"> </w:t>
      </w:r>
      <w:r w:rsidRPr="00DE1C2D">
        <w:rPr>
          <w:rFonts w:eastAsia="Calibri"/>
        </w:rPr>
        <w:t>was</w:t>
      </w:r>
      <w:r w:rsidR="001E7EB0">
        <w:rPr>
          <w:rFonts w:eastAsia="Calibri"/>
        </w:rPr>
        <w:t xml:space="preserve"> </w:t>
      </w:r>
      <w:r w:rsidRPr="00DE1C2D">
        <w:rPr>
          <w:rFonts w:eastAsia="Calibri"/>
        </w:rPr>
        <w:t>developing</w:t>
      </w:r>
      <w:r w:rsidR="001E7EB0">
        <w:rPr>
          <w:rFonts w:eastAsia="Calibri"/>
        </w:rPr>
        <w:t xml:space="preserve"> </w:t>
      </w:r>
      <w:r w:rsidRPr="00DE1C2D">
        <w:rPr>
          <w:rFonts w:eastAsia="Calibri"/>
        </w:rPr>
        <w:t>relationships</w:t>
      </w:r>
      <w:r w:rsidR="001E7EB0">
        <w:rPr>
          <w:rFonts w:eastAsia="Calibri"/>
        </w:rPr>
        <w:t xml:space="preserve"> </w:t>
      </w:r>
      <w:r w:rsidRPr="00DE1C2D">
        <w:rPr>
          <w:rFonts w:eastAsia="Calibri"/>
        </w:rPr>
        <w:t>with</w:t>
      </w:r>
      <w:r w:rsidR="001E7EB0">
        <w:rPr>
          <w:rFonts w:eastAsia="Calibri"/>
        </w:rPr>
        <w:t xml:space="preserve"> </w:t>
      </w:r>
      <w:r w:rsidRPr="00DE1C2D">
        <w:rPr>
          <w:rFonts w:eastAsia="Calibri"/>
        </w:rPr>
        <w:t>leading</w:t>
      </w:r>
      <w:r w:rsidR="001E7EB0">
        <w:rPr>
          <w:rFonts w:eastAsia="Calibri"/>
        </w:rPr>
        <w:t xml:space="preserve"> </w:t>
      </w:r>
      <w:r w:rsidRPr="00DE1C2D">
        <w:rPr>
          <w:rFonts w:eastAsia="Calibri"/>
        </w:rPr>
        <w:t>companies</w:t>
      </w:r>
      <w:r w:rsidR="001E7EB0">
        <w:rPr>
          <w:rFonts w:eastAsia="Calibri"/>
        </w:rPr>
        <w:t xml:space="preserve"> </w:t>
      </w:r>
      <w:r w:rsidRPr="00DE1C2D">
        <w:rPr>
          <w:rFonts w:eastAsia="Calibri"/>
        </w:rPr>
        <w:t>with</w:t>
      </w:r>
      <w:r w:rsidR="001E7EB0">
        <w:rPr>
          <w:rFonts w:eastAsia="Calibri"/>
        </w:rPr>
        <w:t xml:space="preserve"> </w:t>
      </w:r>
      <w:r w:rsidRPr="00DE1C2D">
        <w:rPr>
          <w:rFonts w:eastAsia="Calibri"/>
        </w:rPr>
        <w:t>expertise</w:t>
      </w:r>
      <w:r w:rsidR="001E7EB0">
        <w:rPr>
          <w:rFonts w:eastAsia="Calibri"/>
        </w:rPr>
        <w:t xml:space="preserve"> </w:t>
      </w:r>
      <w:r w:rsidRPr="00DE1C2D">
        <w:rPr>
          <w:rFonts w:eastAsia="Calibri"/>
        </w:rPr>
        <w:t>in</w:t>
      </w:r>
      <w:r w:rsidR="001E7EB0">
        <w:rPr>
          <w:rFonts w:eastAsia="Calibri"/>
        </w:rPr>
        <w:t xml:space="preserve"> </w:t>
      </w:r>
      <w:r w:rsidRPr="00DE1C2D">
        <w:rPr>
          <w:rFonts w:eastAsia="Calibri"/>
        </w:rPr>
        <w:t>each</w:t>
      </w:r>
      <w:r w:rsidR="001E7EB0">
        <w:rPr>
          <w:rFonts w:eastAsia="Calibri"/>
        </w:rPr>
        <w:t xml:space="preserve"> </w:t>
      </w:r>
      <w:r w:rsidRPr="00DE1C2D">
        <w:rPr>
          <w:rFonts w:eastAsia="Calibri"/>
        </w:rPr>
        <w:t>of</w:t>
      </w:r>
      <w:r w:rsidR="001E7EB0">
        <w:rPr>
          <w:rFonts w:eastAsia="Calibri"/>
        </w:rPr>
        <w:t xml:space="preserve"> </w:t>
      </w:r>
      <w:r w:rsidRPr="00DE1C2D">
        <w:rPr>
          <w:rFonts w:eastAsia="Calibri"/>
        </w:rPr>
        <w:t>those</w:t>
      </w:r>
      <w:r w:rsidR="001E7EB0">
        <w:rPr>
          <w:rFonts w:eastAsia="Calibri"/>
        </w:rPr>
        <w:t xml:space="preserve"> </w:t>
      </w:r>
      <w:r w:rsidRPr="00DE1C2D">
        <w:rPr>
          <w:rFonts w:eastAsia="Calibri"/>
        </w:rPr>
        <w:t>specialities.</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strategy</w:t>
      </w:r>
      <w:r w:rsidR="001E7EB0">
        <w:rPr>
          <w:rFonts w:eastAsia="Calibri"/>
        </w:rPr>
        <w:t xml:space="preserve"> </w:t>
      </w:r>
      <w:r w:rsidRPr="00DE1C2D">
        <w:rPr>
          <w:rFonts w:eastAsia="Calibri"/>
        </w:rPr>
        <w:t>was</w:t>
      </w:r>
      <w:r w:rsidR="001E7EB0">
        <w:rPr>
          <w:rFonts w:eastAsia="Calibri"/>
        </w:rPr>
        <w:t xml:space="preserve"> </w:t>
      </w:r>
      <w:r w:rsidRPr="00DE1C2D">
        <w:rPr>
          <w:rFonts w:eastAsia="Calibri"/>
        </w:rPr>
        <w:t>based</w:t>
      </w:r>
      <w:r w:rsidR="001E7EB0">
        <w:rPr>
          <w:rFonts w:eastAsia="Calibri"/>
        </w:rPr>
        <w:t xml:space="preserve"> </w:t>
      </w:r>
      <w:r w:rsidRPr="00DE1C2D">
        <w:rPr>
          <w:rFonts w:eastAsia="Calibri"/>
        </w:rPr>
        <w:t>on</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belief</w:t>
      </w:r>
      <w:r w:rsidR="001E7EB0">
        <w:rPr>
          <w:rFonts w:eastAsia="Calibri"/>
        </w:rPr>
        <w:t xml:space="preserve"> </w:t>
      </w:r>
      <w:r w:rsidRPr="00DE1C2D">
        <w:rPr>
          <w:rFonts w:eastAsia="Calibri"/>
        </w:rPr>
        <w:t>that</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3D</w:t>
      </w:r>
      <w:r w:rsidR="001E7EB0">
        <w:rPr>
          <w:rFonts w:eastAsia="Calibri"/>
        </w:rPr>
        <w:t xml:space="preserve"> </w:t>
      </w:r>
      <w:r w:rsidRPr="00DE1C2D">
        <w:rPr>
          <w:rFonts w:eastAsia="Calibri"/>
        </w:rPr>
        <w:t>printing</w:t>
      </w:r>
      <w:r w:rsidR="001E7EB0">
        <w:rPr>
          <w:rFonts w:eastAsia="Calibri"/>
        </w:rPr>
        <w:t xml:space="preserve"> </w:t>
      </w:r>
      <w:r w:rsidRPr="00DE1C2D">
        <w:rPr>
          <w:rFonts w:eastAsia="Calibri"/>
        </w:rPr>
        <w:t>business</w:t>
      </w:r>
      <w:r w:rsidR="001E7EB0">
        <w:rPr>
          <w:rFonts w:eastAsia="Calibri"/>
        </w:rPr>
        <w:t xml:space="preserve"> </w:t>
      </w:r>
      <w:r w:rsidRPr="00DE1C2D">
        <w:rPr>
          <w:rFonts w:eastAsia="Calibri"/>
        </w:rPr>
        <w:t>would</w:t>
      </w:r>
      <w:r w:rsidR="001E7EB0">
        <w:rPr>
          <w:rFonts w:eastAsia="Calibri"/>
        </w:rPr>
        <w:t xml:space="preserve"> </w:t>
      </w:r>
      <w:r w:rsidRPr="00DE1C2D">
        <w:rPr>
          <w:rFonts w:eastAsia="Calibri"/>
        </w:rPr>
        <w:t>be</w:t>
      </w:r>
      <w:r w:rsidR="001E7EB0">
        <w:rPr>
          <w:rFonts w:eastAsia="Calibri"/>
        </w:rPr>
        <w:t xml:space="preserve"> </w:t>
      </w:r>
      <w:r w:rsidRPr="00DE1C2D">
        <w:rPr>
          <w:rFonts w:eastAsia="Calibri"/>
        </w:rPr>
        <w:t>easier</w:t>
      </w:r>
      <w:r w:rsidR="001E7EB0">
        <w:rPr>
          <w:rFonts w:eastAsia="Calibri"/>
        </w:rPr>
        <w:t xml:space="preserve"> </w:t>
      </w:r>
      <w:r w:rsidRPr="00DE1C2D">
        <w:rPr>
          <w:rFonts w:eastAsia="Calibri"/>
        </w:rPr>
        <w:t>to</w:t>
      </w:r>
      <w:r w:rsidR="001E7EB0">
        <w:rPr>
          <w:rFonts w:eastAsia="Calibri"/>
        </w:rPr>
        <w:t xml:space="preserve"> </w:t>
      </w:r>
      <w:r w:rsidRPr="00DE1C2D">
        <w:rPr>
          <w:rFonts w:eastAsia="Calibri"/>
        </w:rPr>
        <w:t>scale</w:t>
      </w:r>
      <w:r w:rsidR="001E7EB0">
        <w:rPr>
          <w:rFonts w:eastAsia="Calibri"/>
        </w:rPr>
        <w:t xml:space="preserve"> </w:t>
      </w:r>
      <w:r w:rsidRPr="00DE1C2D">
        <w:rPr>
          <w:rFonts w:eastAsia="Calibri"/>
        </w:rPr>
        <w:t>if</w:t>
      </w:r>
      <w:r w:rsidR="001E7EB0">
        <w:rPr>
          <w:rFonts w:eastAsia="Calibri"/>
        </w:rPr>
        <w:t xml:space="preserve"> </w:t>
      </w:r>
      <w:r w:rsidRPr="00DE1C2D">
        <w:rPr>
          <w:rFonts w:eastAsia="Calibri"/>
        </w:rPr>
        <w:t>HP</w:t>
      </w:r>
      <w:r w:rsidR="001E7EB0">
        <w:rPr>
          <w:rFonts w:eastAsia="Calibri"/>
        </w:rPr>
        <w:t xml:space="preserve"> </w:t>
      </w:r>
      <w:r w:rsidRPr="00DE1C2D">
        <w:rPr>
          <w:rFonts w:eastAsia="Calibri"/>
        </w:rPr>
        <w:t>were</w:t>
      </w:r>
      <w:r w:rsidR="001E7EB0">
        <w:rPr>
          <w:rFonts w:eastAsia="Calibri"/>
        </w:rPr>
        <w:t xml:space="preserve"> </w:t>
      </w:r>
      <w:r w:rsidRPr="00DE1C2D">
        <w:rPr>
          <w:rFonts w:eastAsia="Calibri"/>
        </w:rPr>
        <w:t>to</w:t>
      </w:r>
      <w:r w:rsidR="001E7EB0">
        <w:rPr>
          <w:rFonts w:eastAsia="Calibri"/>
        </w:rPr>
        <w:t xml:space="preserve"> </w:t>
      </w:r>
      <w:r w:rsidRPr="00DE1C2D">
        <w:rPr>
          <w:rFonts w:eastAsia="Calibri"/>
        </w:rPr>
        <w:t>stick</w:t>
      </w:r>
      <w:r w:rsidR="001E7EB0">
        <w:rPr>
          <w:rFonts w:eastAsia="Calibri"/>
        </w:rPr>
        <w:t xml:space="preserve"> </w:t>
      </w:r>
      <w:r w:rsidRPr="00DE1C2D">
        <w:rPr>
          <w:rFonts w:eastAsia="Calibri"/>
        </w:rPr>
        <w:t>to</w:t>
      </w:r>
      <w:r w:rsidR="001E7EB0">
        <w:rPr>
          <w:rFonts w:eastAsia="Calibri"/>
        </w:rPr>
        <w:t xml:space="preserve"> </w:t>
      </w:r>
      <w:r w:rsidRPr="00DE1C2D">
        <w:rPr>
          <w:rFonts w:eastAsia="Calibri"/>
        </w:rPr>
        <w:t>core</w:t>
      </w:r>
      <w:r w:rsidR="001E7EB0">
        <w:rPr>
          <w:rFonts w:eastAsia="Calibri"/>
        </w:rPr>
        <w:t xml:space="preserve"> </w:t>
      </w:r>
      <w:r w:rsidRPr="00DE1C2D">
        <w:rPr>
          <w:rFonts w:eastAsia="Calibri"/>
        </w:rPr>
        <w:t>activities</w:t>
      </w:r>
      <w:r w:rsidR="001E7EB0">
        <w:rPr>
          <w:rFonts w:eastAsia="Calibri"/>
        </w:rPr>
        <w:t xml:space="preserve"> </w:t>
      </w:r>
      <w:r w:rsidRPr="00DE1C2D">
        <w:rPr>
          <w:rFonts w:eastAsia="Calibri"/>
        </w:rPr>
        <w:t>and</w:t>
      </w:r>
      <w:r w:rsidR="001E7EB0">
        <w:rPr>
          <w:rFonts w:eastAsia="Calibri"/>
        </w:rPr>
        <w:t xml:space="preserve"> </w:t>
      </w:r>
      <w:r w:rsidRPr="00DE1C2D">
        <w:rPr>
          <w:rFonts w:eastAsia="Calibri"/>
        </w:rPr>
        <w:t>leave</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rest</w:t>
      </w:r>
      <w:r w:rsidR="001E7EB0">
        <w:rPr>
          <w:rFonts w:eastAsia="Calibri"/>
        </w:rPr>
        <w:t xml:space="preserve"> </w:t>
      </w:r>
      <w:r w:rsidRPr="00DE1C2D">
        <w:rPr>
          <w:rFonts w:eastAsia="Calibri"/>
        </w:rPr>
        <w:t>to</w:t>
      </w:r>
      <w:r w:rsidR="001E7EB0">
        <w:rPr>
          <w:rFonts w:eastAsia="Calibri"/>
        </w:rPr>
        <w:t xml:space="preserve"> </w:t>
      </w:r>
      <w:r w:rsidRPr="00DE1C2D">
        <w:rPr>
          <w:rFonts w:eastAsia="Calibri"/>
        </w:rPr>
        <w:t>partners</w:t>
      </w:r>
      <w:r w:rsidR="001E7EB0">
        <w:rPr>
          <w:rFonts w:eastAsia="Calibri"/>
        </w:rPr>
        <w:t xml:space="preserve"> </w:t>
      </w:r>
      <w:r w:rsidRPr="00DE1C2D">
        <w:rPr>
          <w:rFonts w:eastAsia="Calibri"/>
        </w:rPr>
        <w:t>for</w:t>
      </w:r>
      <w:r w:rsidR="001E7EB0">
        <w:rPr>
          <w:rFonts w:eastAsia="Calibri"/>
        </w:rPr>
        <w:t xml:space="preserve"> </w:t>
      </w:r>
      <w:r w:rsidRPr="00DE1C2D">
        <w:rPr>
          <w:rFonts w:eastAsia="Calibri"/>
        </w:rPr>
        <w:t>whom</w:t>
      </w:r>
      <w:r w:rsidR="001E7EB0">
        <w:rPr>
          <w:rFonts w:eastAsia="Calibri"/>
        </w:rPr>
        <w:t xml:space="preserve"> </w:t>
      </w:r>
      <w:r w:rsidRPr="00DE1C2D">
        <w:rPr>
          <w:rFonts w:eastAsia="Calibri"/>
        </w:rPr>
        <w:t>3D</w:t>
      </w:r>
      <w:r w:rsidR="001E7EB0">
        <w:rPr>
          <w:rFonts w:eastAsia="Calibri"/>
        </w:rPr>
        <w:t xml:space="preserve"> </w:t>
      </w:r>
      <w:r w:rsidRPr="00DE1C2D">
        <w:rPr>
          <w:rFonts w:eastAsia="Calibri"/>
        </w:rPr>
        <w:t>printing</w:t>
      </w:r>
      <w:r w:rsidR="001E7EB0">
        <w:rPr>
          <w:rFonts w:eastAsia="Calibri"/>
        </w:rPr>
        <w:t xml:space="preserve"> </w:t>
      </w:r>
      <w:r w:rsidRPr="00DE1C2D">
        <w:rPr>
          <w:rFonts w:eastAsia="Calibri"/>
        </w:rPr>
        <w:t>adjacencies</w:t>
      </w:r>
      <w:r w:rsidR="001E7EB0">
        <w:rPr>
          <w:rFonts w:eastAsia="Calibri"/>
        </w:rPr>
        <w:t xml:space="preserve"> </w:t>
      </w:r>
      <w:r w:rsidRPr="00DE1C2D">
        <w:rPr>
          <w:rFonts w:eastAsia="Calibri"/>
        </w:rPr>
        <w:t>were</w:t>
      </w:r>
      <w:r w:rsidR="001E7EB0">
        <w:rPr>
          <w:rFonts w:eastAsia="Calibri"/>
        </w:rPr>
        <w:t xml:space="preserve"> </w:t>
      </w:r>
      <w:r w:rsidRPr="00DE1C2D">
        <w:rPr>
          <w:rFonts w:eastAsia="Calibri"/>
        </w:rPr>
        <w:t>core</w:t>
      </w:r>
      <w:r w:rsidR="001E7EB0">
        <w:rPr>
          <w:rFonts w:eastAsia="Calibri"/>
        </w:rPr>
        <w:t xml:space="preserve"> </w:t>
      </w:r>
      <w:r w:rsidRPr="00DE1C2D">
        <w:rPr>
          <w:rFonts w:eastAsia="Calibri"/>
        </w:rPr>
        <w:t>functions.</w:t>
      </w:r>
      <w:r w:rsidR="001E7EB0">
        <w:rPr>
          <w:rFonts w:eastAsia="Calibri"/>
        </w:rPr>
        <w:t xml:space="preserve"> </w:t>
      </w:r>
      <w:r w:rsidRPr="00DE1C2D">
        <w:rPr>
          <w:rFonts w:eastAsia="Calibri"/>
        </w:rPr>
        <w:t>One</w:t>
      </w:r>
      <w:r w:rsidR="001E7EB0">
        <w:rPr>
          <w:rFonts w:eastAsia="Calibri"/>
        </w:rPr>
        <w:t xml:space="preserve"> </w:t>
      </w:r>
      <w:r w:rsidRPr="00DE1C2D">
        <w:rPr>
          <w:rFonts w:eastAsia="Calibri"/>
        </w:rPr>
        <w:t>of</w:t>
      </w:r>
      <w:r w:rsidR="001E7EB0">
        <w:rPr>
          <w:rFonts w:eastAsia="Calibri"/>
        </w:rPr>
        <w:t xml:space="preserve"> </w:t>
      </w:r>
      <w:r w:rsidRPr="00DE1C2D">
        <w:rPr>
          <w:rFonts w:eastAsia="Calibri"/>
        </w:rPr>
        <w:t>those</w:t>
      </w:r>
      <w:r w:rsidR="001E7EB0">
        <w:rPr>
          <w:rFonts w:eastAsia="Calibri"/>
        </w:rPr>
        <w:t xml:space="preserve"> </w:t>
      </w:r>
      <w:r w:rsidRPr="00DE1C2D">
        <w:rPr>
          <w:rFonts w:eastAsia="Calibri"/>
        </w:rPr>
        <w:lastRenderedPageBreak/>
        <w:t>strategic</w:t>
      </w:r>
      <w:r w:rsidR="001E7EB0">
        <w:rPr>
          <w:rFonts w:eastAsia="Calibri"/>
        </w:rPr>
        <w:t xml:space="preserve"> </w:t>
      </w:r>
      <w:r w:rsidRPr="00DE1C2D">
        <w:rPr>
          <w:rFonts w:eastAsia="Calibri"/>
        </w:rPr>
        <w:t>partnerships</w:t>
      </w:r>
      <w:r w:rsidR="001E7EB0">
        <w:rPr>
          <w:rFonts w:eastAsia="Calibri"/>
        </w:rPr>
        <w:t xml:space="preserve"> </w:t>
      </w:r>
      <w:r w:rsidRPr="00DE1C2D">
        <w:rPr>
          <w:rFonts w:eastAsia="Calibri"/>
        </w:rPr>
        <w:t>was</w:t>
      </w:r>
      <w:r w:rsidR="001E7EB0">
        <w:rPr>
          <w:rFonts w:eastAsia="Calibri"/>
        </w:rPr>
        <w:t xml:space="preserve"> </w:t>
      </w:r>
      <w:r w:rsidRPr="00DE1C2D">
        <w:rPr>
          <w:rFonts w:eastAsia="Calibri"/>
        </w:rPr>
        <w:t>with</w:t>
      </w:r>
      <w:r w:rsidR="001E7EB0">
        <w:rPr>
          <w:rFonts w:eastAsia="Calibri"/>
        </w:rPr>
        <w:t xml:space="preserve"> </w:t>
      </w:r>
      <w:r w:rsidRPr="00DE1C2D">
        <w:rPr>
          <w:rFonts w:eastAsia="Calibri"/>
        </w:rPr>
        <w:t>Siemens</w:t>
      </w:r>
      <w:r w:rsidR="001E7EB0">
        <w:rPr>
          <w:rFonts w:eastAsia="Calibri"/>
        </w:rPr>
        <w:t xml:space="preserve"> </w:t>
      </w:r>
      <w:r w:rsidR="00691E44">
        <w:rPr>
          <w:rFonts w:eastAsia="Calibri"/>
        </w:rPr>
        <w:t>AG</w:t>
      </w:r>
      <w:r w:rsidRPr="00DE1C2D">
        <w:rPr>
          <w:rFonts w:eastAsia="Calibri"/>
        </w:rPr>
        <w:t>,</w:t>
      </w:r>
      <w:r w:rsidR="001E7EB0">
        <w:rPr>
          <w:rFonts w:eastAsia="Calibri"/>
        </w:rPr>
        <w:t xml:space="preserve"> </w:t>
      </w:r>
      <w:r w:rsidRPr="00DE1C2D">
        <w:rPr>
          <w:rFonts w:eastAsia="Calibri"/>
        </w:rPr>
        <w:t>which</w:t>
      </w:r>
      <w:r w:rsidR="001E7EB0">
        <w:rPr>
          <w:rFonts w:eastAsia="Calibri"/>
        </w:rPr>
        <w:t xml:space="preserve"> </w:t>
      </w:r>
      <w:r w:rsidRPr="00DE1C2D">
        <w:rPr>
          <w:rFonts w:eastAsia="Calibri"/>
        </w:rPr>
        <w:t>focused</w:t>
      </w:r>
      <w:r w:rsidR="001E7EB0">
        <w:rPr>
          <w:rFonts w:eastAsia="Calibri"/>
        </w:rPr>
        <w:t xml:space="preserve"> </w:t>
      </w:r>
      <w:r w:rsidRPr="00DE1C2D">
        <w:rPr>
          <w:rFonts w:eastAsia="Calibri"/>
        </w:rPr>
        <w:t>on</w:t>
      </w:r>
      <w:r w:rsidR="001E7EB0">
        <w:rPr>
          <w:rFonts w:eastAsia="Calibri"/>
        </w:rPr>
        <w:t xml:space="preserve"> </w:t>
      </w:r>
      <w:r w:rsidRPr="00DE1C2D">
        <w:rPr>
          <w:rFonts w:eastAsia="Calibri"/>
        </w:rPr>
        <w:t>software</w:t>
      </w:r>
      <w:r w:rsidR="001E7EB0">
        <w:rPr>
          <w:rFonts w:eastAsia="Calibri"/>
        </w:rPr>
        <w:t xml:space="preserve"> </w:t>
      </w:r>
      <w:r w:rsidRPr="00DE1C2D">
        <w:rPr>
          <w:rFonts w:eastAsia="Calibri"/>
        </w:rPr>
        <w:t>solutions.</w:t>
      </w:r>
      <w:r w:rsidR="001E7EB0">
        <w:rPr>
          <w:rFonts w:eastAsia="Calibri"/>
        </w:rPr>
        <w:t xml:space="preserve"> </w:t>
      </w:r>
      <w:r w:rsidRPr="00DE1C2D">
        <w:rPr>
          <w:rFonts w:eastAsia="Calibri"/>
        </w:rPr>
        <w:t>Others</w:t>
      </w:r>
      <w:r w:rsidR="001E7EB0">
        <w:rPr>
          <w:rFonts w:eastAsia="Calibri"/>
        </w:rPr>
        <w:t xml:space="preserve"> </w:t>
      </w:r>
      <w:r w:rsidRPr="00DE1C2D">
        <w:rPr>
          <w:rFonts w:eastAsia="Calibri"/>
        </w:rPr>
        <w:t>were</w:t>
      </w:r>
      <w:r w:rsidR="001E7EB0">
        <w:rPr>
          <w:rFonts w:eastAsia="Calibri"/>
        </w:rPr>
        <w:t xml:space="preserve"> </w:t>
      </w:r>
      <w:r w:rsidRPr="00DE1C2D">
        <w:rPr>
          <w:rFonts w:eastAsia="Calibri"/>
        </w:rPr>
        <w:t>with</w:t>
      </w:r>
      <w:r w:rsidR="001E7EB0">
        <w:rPr>
          <w:rFonts w:eastAsia="Calibri"/>
        </w:rPr>
        <w:t xml:space="preserve"> </w:t>
      </w:r>
      <w:r w:rsidRPr="00DE1C2D">
        <w:rPr>
          <w:rFonts w:eastAsia="Calibri"/>
        </w:rPr>
        <w:t>GKN,</w:t>
      </w:r>
      <w:r w:rsidR="001E7EB0">
        <w:rPr>
          <w:rFonts w:eastAsia="Calibri"/>
        </w:rPr>
        <w:t xml:space="preserve"> </w:t>
      </w:r>
      <w:r w:rsidRPr="00DE1C2D">
        <w:rPr>
          <w:rFonts w:eastAsia="Calibri"/>
        </w:rPr>
        <w:t>Materialise</w:t>
      </w:r>
      <w:r w:rsidR="001E7EB0">
        <w:rPr>
          <w:rFonts w:eastAsia="Calibri"/>
        </w:rPr>
        <w:t xml:space="preserve"> </w:t>
      </w:r>
      <w:r w:rsidR="00691E44">
        <w:rPr>
          <w:rFonts w:eastAsia="Calibri"/>
        </w:rPr>
        <w:t>NV</w:t>
      </w:r>
      <w:r w:rsidRPr="00DE1C2D">
        <w:rPr>
          <w:rFonts w:eastAsia="Calibri"/>
        </w:rPr>
        <w:t>,</w:t>
      </w:r>
      <w:r w:rsidR="001E7EB0">
        <w:rPr>
          <w:rFonts w:eastAsia="Calibri"/>
        </w:rPr>
        <w:t xml:space="preserve"> </w:t>
      </w:r>
      <w:r w:rsidRPr="00DE1C2D">
        <w:rPr>
          <w:rFonts w:eastAsia="Calibri"/>
        </w:rPr>
        <w:t>and</w:t>
      </w:r>
      <w:r w:rsidR="001E7EB0">
        <w:rPr>
          <w:rFonts w:eastAsia="Calibri"/>
        </w:rPr>
        <w:t xml:space="preserve"> </w:t>
      </w:r>
      <w:r w:rsidRPr="00DE1C2D">
        <w:rPr>
          <w:rFonts w:eastAsia="Calibri"/>
        </w:rPr>
        <w:t>other</w:t>
      </w:r>
      <w:r w:rsidR="001E7EB0">
        <w:rPr>
          <w:rFonts w:eastAsia="Calibri"/>
        </w:rPr>
        <w:t xml:space="preserve"> </w:t>
      </w:r>
      <w:r w:rsidRPr="00DE1C2D">
        <w:rPr>
          <w:rFonts w:eastAsia="Calibri"/>
        </w:rPr>
        <w:t>companies</w:t>
      </w:r>
      <w:r w:rsidR="001E7EB0">
        <w:rPr>
          <w:rFonts w:eastAsia="Calibri"/>
        </w:rPr>
        <w:t xml:space="preserve"> </w:t>
      </w:r>
      <w:r w:rsidRPr="00DE1C2D">
        <w:rPr>
          <w:rFonts w:eastAsia="Calibri"/>
        </w:rPr>
        <w:t>for</w:t>
      </w:r>
      <w:r w:rsidR="001E7EB0">
        <w:rPr>
          <w:rFonts w:eastAsia="Calibri"/>
        </w:rPr>
        <w:t xml:space="preserve"> </w:t>
      </w:r>
      <w:r w:rsidRPr="00DE1C2D">
        <w:rPr>
          <w:rFonts w:eastAsia="Calibri"/>
        </w:rPr>
        <w:t>parts</w:t>
      </w:r>
      <w:r w:rsidR="001E7EB0">
        <w:rPr>
          <w:rFonts w:eastAsia="Calibri"/>
        </w:rPr>
        <w:t xml:space="preserve"> </w:t>
      </w:r>
      <w:r w:rsidRPr="00DE1C2D">
        <w:rPr>
          <w:rFonts w:eastAsia="Calibri"/>
        </w:rPr>
        <w:t>service.</w:t>
      </w:r>
    </w:p>
    <w:p w14:paraId="6BB3C0E0" w14:textId="77777777" w:rsidR="0057147C" w:rsidRPr="00DE1C2D" w:rsidRDefault="0057147C" w:rsidP="0057147C">
      <w:pPr>
        <w:pStyle w:val="BodyTextMain"/>
        <w:rPr>
          <w:rFonts w:eastAsia="Calibri"/>
        </w:rPr>
      </w:pPr>
    </w:p>
    <w:p w14:paraId="69FB4297" w14:textId="77777777" w:rsidR="0057147C" w:rsidRPr="00DE1C2D" w:rsidRDefault="0057147C" w:rsidP="0057147C">
      <w:pPr>
        <w:pStyle w:val="BodyTextMain"/>
        <w:rPr>
          <w:rFonts w:eastAsia="Calibri"/>
        </w:rPr>
      </w:pPr>
    </w:p>
    <w:p w14:paraId="535E5A1E" w14:textId="14FECF54" w:rsidR="005140BB" w:rsidRPr="00FC1109" w:rsidRDefault="0057147C" w:rsidP="00FC1109">
      <w:pPr>
        <w:pStyle w:val="Casehead3"/>
        <w:rPr>
          <w:rFonts w:eastAsia="Calibri"/>
        </w:rPr>
      </w:pPr>
      <w:r w:rsidRPr="00FC1109">
        <w:rPr>
          <w:rFonts w:eastAsia="Calibri"/>
        </w:rPr>
        <w:t>Focus</w:t>
      </w:r>
      <w:r w:rsidR="001E7EB0">
        <w:rPr>
          <w:rFonts w:eastAsia="Calibri"/>
        </w:rPr>
        <w:t xml:space="preserve"> </w:t>
      </w:r>
      <w:r w:rsidRPr="00FC1109">
        <w:rPr>
          <w:rFonts w:eastAsia="Calibri"/>
        </w:rPr>
        <w:t>on</w:t>
      </w:r>
      <w:r w:rsidR="001E7EB0">
        <w:rPr>
          <w:rFonts w:eastAsia="Calibri"/>
        </w:rPr>
        <w:t xml:space="preserve"> </w:t>
      </w:r>
      <w:r w:rsidR="005140BB">
        <w:rPr>
          <w:rFonts w:eastAsia="Calibri"/>
        </w:rPr>
        <w:t>A</w:t>
      </w:r>
      <w:r w:rsidRPr="00FC1109">
        <w:rPr>
          <w:rFonts w:eastAsia="Calibri"/>
        </w:rPr>
        <w:t>pplications</w:t>
      </w:r>
    </w:p>
    <w:p w14:paraId="4571B8D3" w14:textId="77777777" w:rsidR="005140BB" w:rsidRDefault="005140BB" w:rsidP="0057147C">
      <w:pPr>
        <w:pStyle w:val="BodyTextMain"/>
        <w:rPr>
          <w:rFonts w:eastAsia="Calibri"/>
          <w:b/>
        </w:rPr>
      </w:pPr>
    </w:p>
    <w:p w14:paraId="67368660" w14:textId="7BED30DD" w:rsidR="0057147C" w:rsidRPr="00DE1C2D" w:rsidRDefault="0057147C" w:rsidP="0057147C">
      <w:pPr>
        <w:pStyle w:val="BodyTextMain"/>
        <w:rPr>
          <w:rFonts w:eastAsia="Calibri"/>
        </w:rPr>
      </w:pPr>
      <w:r w:rsidRPr="00DE1C2D">
        <w:rPr>
          <w:rFonts w:eastAsia="Calibri"/>
        </w:rPr>
        <w:t>3D</w:t>
      </w:r>
      <w:r w:rsidR="001E7EB0">
        <w:rPr>
          <w:rFonts w:eastAsia="Calibri"/>
        </w:rPr>
        <w:t xml:space="preserve"> </w:t>
      </w:r>
      <w:r w:rsidRPr="00DE1C2D">
        <w:rPr>
          <w:rFonts w:eastAsia="Calibri"/>
        </w:rPr>
        <w:t>technology</w:t>
      </w:r>
      <w:r w:rsidR="001E7EB0">
        <w:rPr>
          <w:rFonts w:eastAsia="Calibri"/>
        </w:rPr>
        <w:t xml:space="preserve"> </w:t>
      </w:r>
      <w:r w:rsidRPr="00DE1C2D">
        <w:rPr>
          <w:rFonts w:eastAsia="Calibri"/>
        </w:rPr>
        <w:t>had</w:t>
      </w:r>
      <w:r w:rsidR="001E7EB0">
        <w:rPr>
          <w:rFonts w:eastAsia="Calibri"/>
        </w:rPr>
        <w:t xml:space="preserve"> </w:t>
      </w:r>
      <w:r w:rsidRPr="00DE1C2D">
        <w:rPr>
          <w:rFonts w:eastAsia="Calibri"/>
        </w:rPr>
        <w:t>already</w:t>
      </w:r>
      <w:r w:rsidR="001E7EB0">
        <w:rPr>
          <w:rFonts w:eastAsia="Calibri"/>
        </w:rPr>
        <w:t xml:space="preserve"> </w:t>
      </w:r>
      <w:r w:rsidRPr="00DE1C2D">
        <w:rPr>
          <w:rFonts w:eastAsia="Calibri"/>
        </w:rPr>
        <w:t>progressed</w:t>
      </w:r>
      <w:r w:rsidR="001E7EB0">
        <w:rPr>
          <w:rFonts w:eastAsia="Calibri"/>
        </w:rPr>
        <w:t xml:space="preserve"> </w:t>
      </w:r>
      <w:r w:rsidRPr="00DE1C2D">
        <w:rPr>
          <w:rFonts w:eastAsia="Calibri"/>
        </w:rPr>
        <w:t>to</w:t>
      </w:r>
      <w:r w:rsidR="001E7EB0">
        <w:rPr>
          <w:rFonts w:eastAsia="Calibri"/>
        </w:rPr>
        <w:t xml:space="preserve"> </w:t>
      </w:r>
      <w:r w:rsidRPr="00DE1C2D">
        <w:rPr>
          <w:rFonts w:eastAsia="Calibri"/>
        </w:rPr>
        <w:t>a</w:t>
      </w:r>
      <w:r w:rsidR="001E7EB0">
        <w:rPr>
          <w:rFonts w:eastAsia="Calibri"/>
        </w:rPr>
        <w:t xml:space="preserve"> </w:t>
      </w:r>
      <w:r w:rsidRPr="00DE1C2D">
        <w:rPr>
          <w:rFonts w:eastAsia="Calibri"/>
        </w:rPr>
        <w:t>level</w:t>
      </w:r>
      <w:r w:rsidR="001E7EB0">
        <w:rPr>
          <w:rFonts w:eastAsia="Calibri"/>
          <w:b/>
        </w:rPr>
        <w:t xml:space="preserve"> </w:t>
      </w:r>
      <w:r w:rsidRPr="00DE1C2D">
        <w:rPr>
          <w:rFonts w:eastAsia="Calibri"/>
        </w:rPr>
        <w:t>where</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conversations</w:t>
      </w:r>
      <w:r w:rsidR="001E7EB0">
        <w:rPr>
          <w:rFonts w:eastAsia="Calibri"/>
        </w:rPr>
        <w:t xml:space="preserve"> </w:t>
      </w:r>
      <w:r w:rsidRPr="00DE1C2D">
        <w:rPr>
          <w:rFonts w:eastAsia="Calibri"/>
        </w:rPr>
        <w:t>with</w:t>
      </w:r>
      <w:r w:rsidR="001E7EB0">
        <w:rPr>
          <w:rFonts w:eastAsia="Calibri"/>
        </w:rPr>
        <w:t xml:space="preserve"> </w:t>
      </w:r>
      <w:r w:rsidRPr="00DE1C2D">
        <w:rPr>
          <w:rFonts w:eastAsia="Calibri"/>
        </w:rPr>
        <w:t>customers</w:t>
      </w:r>
      <w:r w:rsidR="001E7EB0">
        <w:rPr>
          <w:rFonts w:eastAsia="Calibri"/>
        </w:rPr>
        <w:t xml:space="preserve"> </w:t>
      </w:r>
      <w:r w:rsidRPr="00DE1C2D">
        <w:rPr>
          <w:rFonts w:eastAsia="Calibri"/>
        </w:rPr>
        <w:t>had</w:t>
      </w:r>
      <w:r w:rsidR="001E7EB0">
        <w:rPr>
          <w:rFonts w:eastAsia="Calibri"/>
        </w:rPr>
        <w:t xml:space="preserve"> </w:t>
      </w:r>
      <w:r w:rsidRPr="00DE1C2D">
        <w:rPr>
          <w:rFonts w:eastAsia="Calibri"/>
        </w:rPr>
        <w:t>escalated</w:t>
      </w:r>
      <w:r w:rsidR="001E7EB0">
        <w:rPr>
          <w:rFonts w:eastAsia="Calibri"/>
        </w:rPr>
        <w:t xml:space="preserve"> </w:t>
      </w:r>
      <w:r w:rsidRPr="00DE1C2D">
        <w:rPr>
          <w:rFonts w:eastAsia="Calibri"/>
        </w:rPr>
        <w:t>from</w:t>
      </w:r>
      <w:r w:rsidR="001E7EB0">
        <w:rPr>
          <w:rFonts w:eastAsia="Calibri"/>
        </w:rPr>
        <w:t xml:space="preserve"> </w:t>
      </w:r>
      <w:r w:rsidRPr="00DE1C2D">
        <w:rPr>
          <w:rFonts w:eastAsia="Calibri"/>
        </w:rPr>
        <w:t>“What</w:t>
      </w:r>
      <w:r w:rsidR="001E7EB0">
        <w:rPr>
          <w:rFonts w:eastAsia="Calibri"/>
        </w:rPr>
        <w:t xml:space="preserve"> </w:t>
      </w:r>
      <w:r w:rsidRPr="00DE1C2D">
        <w:rPr>
          <w:rFonts w:eastAsia="Calibri"/>
        </w:rPr>
        <w:t>is</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material?”</w:t>
      </w:r>
      <w:r w:rsidR="001E7EB0">
        <w:rPr>
          <w:rFonts w:eastAsia="Calibri"/>
        </w:rPr>
        <w:t xml:space="preserve"> </w:t>
      </w:r>
      <w:r w:rsidRPr="00DE1C2D">
        <w:rPr>
          <w:rFonts w:eastAsia="Calibri"/>
        </w:rPr>
        <w:t>to</w:t>
      </w:r>
      <w:r w:rsidR="001E7EB0">
        <w:rPr>
          <w:rFonts w:eastAsia="Calibri"/>
        </w:rPr>
        <w:t xml:space="preserve"> </w:t>
      </w:r>
      <w:r w:rsidRPr="00DE1C2D">
        <w:rPr>
          <w:rFonts w:eastAsia="Calibri"/>
        </w:rPr>
        <w:t>“What</w:t>
      </w:r>
      <w:r w:rsidR="001E7EB0">
        <w:rPr>
          <w:rFonts w:eastAsia="Calibri"/>
        </w:rPr>
        <w:t xml:space="preserve"> </w:t>
      </w:r>
      <w:r w:rsidRPr="00DE1C2D">
        <w:rPr>
          <w:rFonts w:eastAsia="Calibri"/>
        </w:rPr>
        <w:t>is</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application?”</w:t>
      </w:r>
      <w:r w:rsidR="001E7EB0">
        <w:rPr>
          <w:rFonts w:eastAsia="Calibri"/>
        </w:rPr>
        <w:t xml:space="preserve"> </w:t>
      </w:r>
      <w:r w:rsidRPr="00DE1C2D">
        <w:rPr>
          <w:rFonts w:eastAsia="Calibri"/>
        </w:rPr>
        <w:t>Application</w:t>
      </w:r>
      <w:r w:rsidR="001E7EB0">
        <w:rPr>
          <w:rFonts w:eastAsia="Calibri"/>
        </w:rPr>
        <w:t xml:space="preserve"> </w:t>
      </w:r>
      <w:r w:rsidRPr="00DE1C2D">
        <w:rPr>
          <w:rFonts w:eastAsia="Calibri"/>
        </w:rPr>
        <w:t>requirements</w:t>
      </w:r>
      <w:r w:rsidR="001E7EB0">
        <w:rPr>
          <w:rFonts w:eastAsia="Calibri"/>
        </w:rPr>
        <w:t xml:space="preserve"> </w:t>
      </w:r>
      <w:r w:rsidRPr="00DE1C2D">
        <w:rPr>
          <w:rFonts w:eastAsia="Calibri"/>
        </w:rPr>
        <w:t>were</w:t>
      </w:r>
      <w:r w:rsidR="001E7EB0">
        <w:rPr>
          <w:rFonts w:eastAsia="Calibri"/>
        </w:rPr>
        <w:t xml:space="preserve"> </w:t>
      </w:r>
      <w:r w:rsidRPr="00DE1C2D">
        <w:rPr>
          <w:rFonts w:eastAsia="Calibri"/>
        </w:rPr>
        <w:t>beginning</w:t>
      </w:r>
      <w:r w:rsidR="001E7EB0">
        <w:rPr>
          <w:rFonts w:eastAsia="Calibri"/>
        </w:rPr>
        <w:t xml:space="preserve"> </w:t>
      </w:r>
      <w:r w:rsidRPr="00DE1C2D">
        <w:rPr>
          <w:rFonts w:eastAsia="Calibri"/>
        </w:rPr>
        <w:t>to</w:t>
      </w:r>
      <w:r w:rsidR="001E7EB0">
        <w:rPr>
          <w:rFonts w:eastAsia="Calibri"/>
        </w:rPr>
        <w:t xml:space="preserve"> </w:t>
      </w:r>
      <w:r w:rsidRPr="00DE1C2D">
        <w:rPr>
          <w:rFonts w:eastAsia="Calibri"/>
        </w:rPr>
        <w:t>serve</w:t>
      </w:r>
      <w:r w:rsidR="001E7EB0">
        <w:rPr>
          <w:rFonts w:eastAsia="Calibri"/>
        </w:rPr>
        <w:t xml:space="preserve"> </w:t>
      </w:r>
      <w:r w:rsidRPr="00DE1C2D">
        <w:rPr>
          <w:rFonts w:eastAsia="Calibri"/>
        </w:rPr>
        <w:t>as</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starting</w:t>
      </w:r>
      <w:r w:rsidR="001E7EB0">
        <w:rPr>
          <w:rFonts w:eastAsia="Calibri"/>
        </w:rPr>
        <w:t xml:space="preserve"> </w:t>
      </w:r>
      <w:r w:rsidRPr="00DE1C2D">
        <w:rPr>
          <w:rFonts w:eastAsia="Calibri"/>
        </w:rPr>
        <w:t>point</w:t>
      </w:r>
      <w:r w:rsidR="001E7EB0">
        <w:rPr>
          <w:rFonts w:eastAsia="Calibri"/>
        </w:rPr>
        <w:t xml:space="preserve"> </w:t>
      </w:r>
      <w:r w:rsidRPr="00DE1C2D">
        <w:rPr>
          <w:rFonts w:eastAsia="Calibri"/>
        </w:rPr>
        <w:t>for</w:t>
      </w:r>
      <w:r w:rsidR="001E7EB0">
        <w:rPr>
          <w:rFonts w:eastAsia="Calibri"/>
        </w:rPr>
        <w:t xml:space="preserve"> </w:t>
      </w:r>
      <w:r w:rsidRPr="00DE1C2D">
        <w:rPr>
          <w:rFonts w:eastAsia="Calibri"/>
        </w:rPr>
        <w:t>material</w:t>
      </w:r>
      <w:r w:rsidR="001E7EB0">
        <w:rPr>
          <w:rFonts w:eastAsia="Calibri"/>
        </w:rPr>
        <w:t xml:space="preserve"> </w:t>
      </w:r>
      <w:r w:rsidRPr="00DE1C2D">
        <w:rPr>
          <w:rFonts w:eastAsia="Calibri"/>
        </w:rPr>
        <w:t>selection.</w:t>
      </w:r>
      <w:r w:rsidR="001E7EB0">
        <w:rPr>
          <w:rFonts w:eastAsia="Calibri"/>
        </w:rPr>
        <w:t xml:space="preserve"> </w:t>
      </w:r>
      <w:r w:rsidRPr="00DE1C2D">
        <w:rPr>
          <w:rFonts w:eastAsia="Calibri"/>
        </w:rPr>
        <w:t>For</w:t>
      </w:r>
      <w:r w:rsidR="001E7EB0">
        <w:rPr>
          <w:rFonts w:eastAsia="Calibri"/>
        </w:rPr>
        <w:t xml:space="preserve"> </w:t>
      </w:r>
      <w:r w:rsidRPr="00DE1C2D">
        <w:rPr>
          <w:rFonts w:eastAsia="Calibri"/>
        </w:rPr>
        <w:t>example,</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launch</w:t>
      </w:r>
      <w:r w:rsidR="001E7EB0">
        <w:rPr>
          <w:rFonts w:eastAsia="Calibri"/>
        </w:rPr>
        <w:t xml:space="preserve"> </w:t>
      </w:r>
      <w:r w:rsidRPr="00DE1C2D">
        <w:rPr>
          <w:rFonts w:eastAsia="Calibri"/>
        </w:rPr>
        <w:t>of</w:t>
      </w:r>
      <w:r w:rsidR="001E7EB0">
        <w:rPr>
          <w:rFonts w:eastAsia="Calibri"/>
        </w:rPr>
        <w:t xml:space="preserve"> </w:t>
      </w:r>
      <w:r w:rsidRPr="00DE1C2D">
        <w:rPr>
          <w:rFonts w:eastAsia="Calibri"/>
        </w:rPr>
        <w:t>Ultrasint</w:t>
      </w:r>
      <w:r w:rsidR="001E7EB0">
        <w:rPr>
          <w:rFonts w:eastAsia="Calibri"/>
        </w:rPr>
        <w:t xml:space="preserve"> </w:t>
      </w:r>
      <w:r w:rsidRPr="00DE1C2D">
        <w:rPr>
          <w:rFonts w:eastAsia="Calibri"/>
        </w:rPr>
        <w:t>TPU01</w:t>
      </w:r>
      <w:r w:rsidR="001E7EB0">
        <w:rPr>
          <w:rFonts w:eastAsia="Calibri"/>
        </w:rPr>
        <w:t xml:space="preserve"> </w:t>
      </w:r>
      <w:r w:rsidRPr="00DE1C2D">
        <w:rPr>
          <w:rFonts w:eastAsia="Calibri"/>
        </w:rPr>
        <w:t>powder</w:t>
      </w:r>
      <w:r w:rsidR="001E7EB0">
        <w:rPr>
          <w:rFonts w:eastAsia="Calibri"/>
        </w:rPr>
        <w:t xml:space="preserve"> </w:t>
      </w:r>
      <w:r w:rsidRPr="00DE1C2D">
        <w:rPr>
          <w:rFonts w:eastAsia="Calibri"/>
        </w:rPr>
        <w:t>by</w:t>
      </w:r>
      <w:r w:rsidR="001E7EB0">
        <w:rPr>
          <w:rFonts w:eastAsia="Calibri"/>
        </w:rPr>
        <w:t xml:space="preserve"> </w:t>
      </w:r>
      <w:r w:rsidRPr="00DE1C2D">
        <w:rPr>
          <w:rFonts w:eastAsia="Calibri"/>
        </w:rPr>
        <w:t>BASF</w:t>
      </w:r>
      <w:r w:rsidR="001E7EB0">
        <w:rPr>
          <w:rFonts w:eastAsia="Calibri"/>
        </w:rPr>
        <w:t xml:space="preserve"> </w:t>
      </w:r>
      <w:r w:rsidR="007F25A1">
        <w:rPr>
          <w:rFonts w:eastAsia="Calibri"/>
        </w:rPr>
        <w:t>SE</w:t>
      </w:r>
      <w:r w:rsidR="001E7EB0">
        <w:rPr>
          <w:rFonts w:eastAsia="Calibri"/>
        </w:rPr>
        <w:t xml:space="preserve"> </w:t>
      </w:r>
      <w:r w:rsidRPr="00DE1C2D">
        <w:rPr>
          <w:rFonts w:eastAsia="Calibri"/>
        </w:rPr>
        <w:t>for</w:t>
      </w:r>
      <w:r w:rsidR="001E7EB0">
        <w:rPr>
          <w:rFonts w:eastAsia="Calibri"/>
        </w:rPr>
        <w:t xml:space="preserve"> </w:t>
      </w:r>
      <w:r w:rsidRPr="00DE1C2D">
        <w:rPr>
          <w:rFonts w:eastAsia="Calibri"/>
        </w:rPr>
        <w:t>HP</w:t>
      </w:r>
      <w:r w:rsidR="001B6845" w:rsidRPr="00DE1C2D">
        <w:rPr>
          <w:rFonts w:eastAsia="Calibri"/>
        </w:rPr>
        <w:t>’</w:t>
      </w:r>
      <w:r w:rsidRPr="00DE1C2D">
        <w:rPr>
          <w:rFonts w:eastAsia="Calibri"/>
        </w:rPr>
        <w:t>s</w:t>
      </w:r>
      <w:r w:rsidR="001E7EB0">
        <w:rPr>
          <w:rFonts w:eastAsia="Calibri"/>
        </w:rPr>
        <w:t xml:space="preserve"> </w:t>
      </w:r>
      <w:r w:rsidRPr="00DE1C2D">
        <w:rPr>
          <w:rFonts w:eastAsia="Calibri"/>
        </w:rPr>
        <w:t>MJF</w:t>
      </w:r>
      <w:r w:rsidR="001E7EB0">
        <w:rPr>
          <w:rFonts w:eastAsia="Calibri"/>
        </w:rPr>
        <w:t xml:space="preserve"> </w:t>
      </w:r>
      <w:r w:rsidRPr="00DE1C2D">
        <w:rPr>
          <w:rFonts w:eastAsia="Calibri"/>
        </w:rPr>
        <w:t>platform</w:t>
      </w:r>
      <w:r w:rsidR="001E7EB0">
        <w:rPr>
          <w:rFonts w:eastAsia="Calibri"/>
        </w:rPr>
        <w:t xml:space="preserve"> </w:t>
      </w:r>
      <w:r w:rsidR="007F25A1">
        <w:rPr>
          <w:rFonts w:eastAsia="Calibri"/>
        </w:rPr>
        <w:t>was</w:t>
      </w:r>
      <w:r w:rsidR="001E7EB0">
        <w:rPr>
          <w:rFonts w:eastAsia="Calibri"/>
        </w:rPr>
        <w:t xml:space="preserve"> </w:t>
      </w:r>
      <w:r w:rsidRPr="00DE1C2D">
        <w:rPr>
          <w:rFonts w:eastAsia="Calibri"/>
        </w:rPr>
        <w:t>triggered</w:t>
      </w:r>
      <w:r w:rsidR="001E7EB0">
        <w:rPr>
          <w:rFonts w:eastAsia="Calibri"/>
        </w:rPr>
        <w:t xml:space="preserve"> </w:t>
      </w:r>
      <w:r w:rsidRPr="00DE1C2D">
        <w:rPr>
          <w:rFonts w:eastAsia="Calibri"/>
        </w:rPr>
        <w:t>by</w:t>
      </w:r>
      <w:r w:rsidR="001E7EB0">
        <w:rPr>
          <w:rFonts w:eastAsia="Calibri"/>
        </w:rPr>
        <w:t xml:space="preserve"> </w:t>
      </w:r>
      <w:r w:rsidRPr="00DE1C2D">
        <w:rPr>
          <w:rFonts w:eastAsia="Calibri"/>
        </w:rPr>
        <w:t>customer</w:t>
      </w:r>
      <w:r w:rsidR="001E7EB0">
        <w:rPr>
          <w:rFonts w:eastAsia="Calibri"/>
        </w:rPr>
        <w:t xml:space="preserve"> </w:t>
      </w:r>
      <w:r w:rsidRPr="00DE1C2D">
        <w:rPr>
          <w:rFonts w:eastAsia="Calibri"/>
        </w:rPr>
        <w:t>demand</w:t>
      </w:r>
      <w:r w:rsidR="001E7EB0">
        <w:rPr>
          <w:rFonts w:eastAsia="Calibri"/>
        </w:rPr>
        <w:t xml:space="preserve"> </w:t>
      </w:r>
      <w:r w:rsidRPr="00DE1C2D">
        <w:rPr>
          <w:rFonts w:eastAsia="Calibri"/>
        </w:rPr>
        <w:t>for</w:t>
      </w:r>
      <w:r w:rsidR="001E7EB0">
        <w:rPr>
          <w:rFonts w:eastAsia="Calibri"/>
        </w:rPr>
        <w:t xml:space="preserve"> </w:t>
      </w:r>
      <w:r w:rsidRPr="00DE1C2D">
        <w:rPr>
          <w:rFonts w:eastAsia="Calibri"/>
        </w:rPr>
        <w:t>a</w:t>
      </w:r>
      <w:r w:rsidR="001E7EB0">
        <w:rPr>
          <w:rFonts w:eastAsia="Calibri"/>
        </w:rPr>
        <w:t xml:space="preserve"> </w:t>
      </w:r>
      <w:r w:rsidRPr="00DE1C2D">
        <w:rPr>
          <w:rFonts w:eastAsia="Calibri"/>
        </w:rPr>
        <w:t>material</w:t>
      </w:r>
      <w:r w:rsidR="001E7EB0">
        <w:rPr>
          <w:rFonts w:eastAsia="Calibri"/>
        </w:rPr>
        <w:t xml:space="preserve"> </w:t>
      </w:r>
      <w:r w:rsidRPr="00DE1C2D">
        <w:rPr>
          <w:rFonts w:eastAsia="Calibri"/>
        </w:rPr>
        <w:t>that</w:t>
      </w:r>
      <w:r w:rsidR="001E7EB0">
        <w:rPr>
          <w:rFonts w:eastAsia="Calibri"/>
        </w:rPr>
        <w:t xml:space="preserve"> </w:t>
      </w:r>
      <w:r w:rsidRPr="00DE1C2D">
        <w:rPr>
          <w:rFonts w:eastAsia="Calibri"/>
        </w:rPr>
        <w:t>could</w:t>
      </w:r>
      <w:r w:rsidR="001E7EB0">
        <w:rPr>
          <w:rFonts w:eastAsia="Calibri"/>
        </w:rPr>
        <w:t xml:space="preserve"> </w:t>
      </w:r>
      <w:r w:rsidRPr="00DE1C2D">
        <w:rPr>
          <w:rFonts w:eastAsia="Calibri"/>
        </w:rPr>
        <w:t>be</w:t>
      </w:r>
      <w:r w:rsidR="001E7EB0">
        <w:rPr>
          <w:rFonts w:eastAsia="Calibri"/>
        </w:rPr>
        <w:t xml:space="preserve"> </w:t>
      </w:r>
      <w:r w:rsidRPr="00DE1C2D">
        <w:rPr>
          <w:rFonts w:eastAsia="Calibri"/>
        </w:rPr>
        <w:t>used</w:t>
      </w:r>
      <w:r w:rsidR="001E7EB0">
        <w:rPr>
          <w:rFonts w:eastAsia="Calibri"/>
        </w:rPr>
        <w:t xml:space="preserve"> </w:t>
      </w:r>
      <w:r w:rsidRPr="00DE1C2D">
        <w:rPr>
          <w:rFonts w:eastAsia="Calibri"/>
        </w:rPr>
        <w:t>for</w:t>
      </w:r>
      <w:r w:rsidR="001E7EB0">
        <w:rPr>
          <w:rFonts w:eastAsia="Calibri"/>
        </w:rPr>
        <w:t xml:space="preserve"> </w:t>
      </w:r>
      <w:r w:rsidRPr="00DE1C2D">
        <w:rPr>
          <w:rFonts w:eastAsia="Calibri"/>
        </w:rPr>
        <w:t>production</w:t>
      </w:r>
      <w:r w:rsidR="001E7EB0">
        <w:rPr>
          <w:rFonts w:eastAsia="Calibri"/>
        </w:rPr>
        <w:t xml:space="preserve"> </w:t>
      </w:r>
      <w:r w:rsidRPr="00DE1C2D">
        <w:rPr>
          <w:rFonts w:eastAsia="Calibri"/>
        </w:rPr>
        <w:t>of</w:t>
      </w:r>
      <w:r w:rsidR="001E7EB0">
        <w:rPr>
          <w:rFonts w:eastAsia="Calibri"/>
        </w:rPr>
        <w:t xml:space="preserve"> </w:t>
      </w:r>
      <w:r w:rsidRPr="00DE1C2D">
        <w:rPr>
          <w:rFonts w:eastAsia="Calibri"/>
        </w:rPr>
        <w:t>parts</w:t>
      </w:r>
      <w:r w:rsidR="001E7EB0">
        <w:rPr>
          <w:rFonts w:eastAsia="Calibri"/>
        </w:rPr>
        <w:t xml:space="preserve"> </w:t>
      </w:r>
      <w:r w:rsidRPr="00DE1C2D">
        <w:rPr>
          <w:rFonts w:eastAsia="Calibri"/>
        </w:rPr>
        <w:t>requiring</w:t>
      </w:r>
      <w:r w:rsidR="001E7EB0">
        <w:rPr>
          <w:rFonts w:eastAsia="Calibri"/>
        </w:rPr>
        <w:t xml:space="preserve"> </w:t>
      </w:r>
      <w:r w:rsidRPr="00DE1C2D">
        <w:rPr>
          <w:rFonts w:eastAsia="Calibri"/>
        </w:rPr>
        <w:t>shock</w:t>
      </w:r>
      <w:r w:rsidR="001E7EB0">
        <w:rPr>
          <w:rFonts w:eastAsia="Calibri"/>
        </w:rPr>
        <w:t xml:space="preserve"> </w:t>
      </w:r>
      <w:r w:rsidRPr="00DE1C2D">
        <w:rPr>
          <w:rFonts w:eastAsia="Calibri"/>
        </w:rPr>
        <w:t>absorption</w:t>
      </w:r>
      <w:r w:rsidR="001E7EB0">
        <w:rPr>
          <w:rFonts w:eastAsia="Calibri"/>
        </w:rPr>
        <w:t xml:space="preserve"> </w:t>
      </w:r>
      <w:r w:rsidRPr="00DE1C2D">
        <w:rPr>
          <w:rFonts w:eastAsia="Calibri"/>
        </w:rPr>
        <w:t>and</w:t>
      </w:r>
      <w:r w:rsidR="001E7EB0">
        <w:rPr>
          <w:rFonts w:eastAsia="Calibri"/>
        </w:rPr>
        <w:t xml:space="preserve"> </w:t>
      </w:r>
      <w:r w:rsidRPr="00DE1C2D">
        <w:rPr>
          <w:rFonts w:eastAsia="Calibri"/>
        </w:rPr>
        <w:t>flexibility.</w:t>
      </w:r>
      <w:r w:rsidR="001E7EB0">
        <w:rPr>
          <w:rFonts w:eastAsia="Calibri"/>
        </w:rPr>
        <w:t xml:space="preserve"> </w:t>
      </w:r>
      <w:r w:rsidRPr="00DE1C2D">
        <w:rPr>
          <w:rFonts w:eastAsia="Calibri"/>
        </w:rPr>
        <w:t>User</w:t>
      </w:r>
      <w:r w:rsidR="001E7EB0">
        <w:rPr>
          <w:rFonts w:eastAsia="Calibri"/>
        </w:rPr>
        <w:t xml:space="preserve"> </w:t>
      </w:r>
      <w:r w:rsidRPr="00DE1C2D">
        <w:rPr>
          <w:rFonts w:eastAsia="Calibri"/>
        </w:rPr>
        <w:t>industries</w:t>
      </w:r>
      <w:r w:rsidR="001E7EB0">
        <w:rPr>
          <w:rFonts w:eastAsia="Calibri"/>
        </w:rPr>
        <w:t xml:space="preserve"> </w:t>
      </w:r>
      <w:r w:rsidRPr="00DE1C2D">
        <w:rPr>
          <w:rFonts w:eastAsia="Calibri"/>
        </w:rPr>
        <w:t>included</w:t>
      </w:r>
      <w:r w:rsidR="001E7EB0">
        <w:rPr>
          <w:rFonts w:eastAsia="Calibri"/>
        </w:rPr>
        <w:t xml:space="preserve"> </w:t>
      </w:r>
      <w:r w:rsidRPr="00DE1C2D">
        <w:rPr>
          <w:shd w:val="clear" w:color="auto" w:fill="FFFFFF"/>
        </w:rPr>
        <w:t>sports</w:t>
      </w:r>
      <w:r w:rsidR="001E7EB0">
        <w:rPr>
          <w:shd w:val="clear" w:color="auto" w:fill="FFFFFF"/>
        </w:rPr>
        <w:t xml:space="preserve"> </w:t>
      </w:r>
      <w:r w:rsidRPr="00DE1C2D">
        <w:rPr>
          <w:shd w:val="clear" w:color="auto" w:fill="FFFFFF"/>
        </w:rPr>
        <w:t>protection</w:t>
      </w:r>
      <w:r w:rsidR="001E7EB0">
        <w:rPr>
          <w:shd w:val="clear" w:color="auto" w:fill="FFFFFF"/>
        </w:rPr>
        <w:t xml:space="preserve"> </w:t>
      </w:r>
      <w:r w:rsidRPr="00DE1C2D">
        <w:rPr>
          <w:shd w:val="clear" w:color="auto" w:fill="FFFFFF"/>
        </w:rPr>
        <w:t>equipment,</w:t>
      </w:r>
      <w:r w:rsidR="001E7EB0">
        <w:rPr>
          <w:shd w:val="clear" w:color="auto" w:fill="FFFFFF"/>
        </w:rPr>
        <w:t xml:space="preserve"> </w:t>
      </w:r>
      <w:r w:rsidRPr="00DE1C2D">
        <w:rPr>
          <w:shd w:val="clear" w:color="auto" w:fill="FFFFFF"/>
        </w:rPr>
        <w:t>footwear,</w:t>
      </w:r>
      <w:r w:rsidR="001E7EB0">
        <w:rPr>
          <w:shd w:val="clear" w:color="auto" w:fill="FFFFFF"/>
        </w:rPr>
        <w:t xml:space="preserve"> </w:t>
      </w:r>
      <w:r w:rsidRPr="00DE1C2D">
        <w:rPr>
          <w:shd w:val="clear" w:color="auto" w:fill="FFFFFF"/>
        </w:rPr>
        <w:t>and</w:t>
      </w:r>
      <w:r w:rsidR="001E7EB0">
        <w:rPr>
          <w:shd w:val="clear" w:color="auto" w:fill="FFFFFF"/>
        </w:rPr>
        <w:t xml:space="preserve"> </w:t>
      </w:r>
      <w:r w:rsidRPr="00DE1C2D">
        <w:rPr>
          <w:shd w:val="clear" w:color="auto" w:fill="FFFFFF"/>
        </w:rPr>
        <w:t>orthop</w:t>
      </w:r>
      <w:r w:rsidR="007F25A1">
        <w:rPr>
          <w:shd w:val="clear" w:color="auto" w:fill="FFFFFF"/>
        </w:rPr>
        <w:t>a</w:t>
      </w:r>
      <w:r w:rsidRPr="00DE1C2D">
        <w:rPr>
          <w:shd w:val="clear" w:color="auto" w:fill="FFFFFF"/>
        </w:rPr>
        <w:t>edics.</w:t>
      </w:r>
      <w:r w:rsidR="001E7EB0">
        <w:rPr>
          <w:shd w:val="clear" w:color="auto" w:fill="FFFFFF"/>
        </w:rPr>
        <w:t xml:space="preserve"> </w:t>
      </w:r>
      <w:r w:rsidRPr="00DE1C2D">
        <w:rPr>
          <w:rFonts w:eastAsia="Calibri"/>
        </w:rPr>
        <w:t>HP</w:t>
      </w:r>
      <w:r w:rsidR="001E7EB0">
        <w:rPr>
          <w:rFonts w:eastAsia="Calibri"/>
        </w:rPr>
        <w:t xml:space="preserve"> </w:t>
      </w:r>
      <w:r w:rsidRPr="00DE1C2D">
        <w:rPr>
          <w:rFonts w:eastAsia="Calibri"/>
        </w:rPr>
        <w:t>believed</w:t>
      </w:r>
      <w:r w:rsidR="001E7EB0">
        <w:rPr>
          <w:rFonts w:eastAsia="Calibri"/>
        </w:rPr>
        <w:t xml:space="preserve"> </w:t>
      </w:r>
      <w:r w:rsidRPr="00DE1C2D">
        <w:rPr>
          <w:rFonts w:eastAsia="Calibri"/>
        </w:rPr>
        <w:t>that</w:t>
      </w:r>
      <w:r w:rsidR="001E7EB0">
        <w:rPr>
          <w:rFonts w:eastAsia="Calibri"/>
        </w:rPr>
        <w:t xml:space="preserve"> </w:t>
      </w:r>
      <w:r w:rsidRPr="00DE1C2D">
        <w:rPr>
          <w:rFonts w:eastAsia="Calibri"/>
        </w:rPr>
        <w:t>it</w:t>
      </w:r>
      <w:r w:rsidR="001E7EB0">
        <w:rPr>
          <w:rFonts w:eastAsia="Calibri"/>
        </w:rPr>
        <w:t xml:space="preserve"> </w:t>
      </w:r>
      <w:r w:rsidRPr="00DE1C2D">
        <w:rPr>
          <w:rFonts w:eastAsia="Calibri"/>
        </w:rPr>
        <w:t>would</w:t>
      </w:r>
      <w:r w:rsidR="001E7EB0">
        <w:rPr>
          <w:rFonts w:eastAsia="Calibri"/>
        </w:rPr>
        <w:t xml:space="preserve"> </w:t>
      </w:r>
      <w:r w:rsidRPr="00DE1C2D">
        <w:rPr>
          <w:rFonts w:eastAsia="Calibri"/>
        </w:rPr>
        <w:t>be</w:t>
      </w:r>
      <w:r w:rsidR="001E7EB0">
        <w:rPr>
          <w:rFonts w:eastAsia="Calibri"/>
        </w:rPr>
        <w:t xml:space="preserve"> </w:t>
      </w:r>
      <w:r w:rsidRPr="00DE1C2D">
        <w:rPr>
          <w:rFonts w:eastAsia="Calibri"/>
        </w:rPr>
        <w:t>easier</w:t>
      </w:r>
      <w:r w:rsidR="001E7EB0">
        <w:rPr>
          <w:rFonts w:eastAsia="Calibri"/>
        </w:rPr>
        <w:t xml:space="preserve"> </w:t>
      </w:r>
      <w:r w:rsidRPr="00DE1C2D">
        <w:rPr>
          <w:rFonts w:eastAsia="Calibri"/>
        </w:rPr>
        <w:t>to</w:t>
      </w:r>
      <w:r w:rsidR="001E7EB0">
        <w:rPr>
          <w:rFonts w:eastAsia="Calibri"/>
        </w:rPr>
        <w:t xml:space="preserve"> </w:t>
      </w:r>
      <w:r w:rsidRPr="00DE1C2D">
        <w:rPr>
          <w:rFonts w:eastAsia="Calibri"/>
        </w:rPr>
        <w:t>let</w:t>
      </w:r>
      <w:r w:rsidR="001E7EB0">
        <w:rPr>
          <w:rFonts w:eastAsia="Calibri"/>
        </w:rPr>
        <w:t xml:space="preserve"> </w:t>
      </w:r>
      <w:r w:rsidRPr="00DE1C2D">
        <w:rPr>
          <w:rFonts w:eastAsia="Calibri"/>
        </w:rPr>
        <w:t>applications</w:t>
      </w:r>
      <w:r w:rsidR="001E7EB0">
        <w:rPr>
          <w:rFonts w:eastAsia="Calibri"/>
        </w:rPr>
        <w:t xml:space="preserve"> </w:t>
      </w:r>
      <w:r w:rsidRPr="00DE1C2D">
        <w:rPr>
          <w:rFonts w:eastAsia="Calibri"/>
        </w:rPr>
        <w:t>lead</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way</w:t>
      </w:r>
      <w:r w:rsidR="001E7EB0">
        <w:rPr>
          <w:rFonts w:eastAsia="Calibri"/>
        </w:rPr>
        <w:t xml:space="preserve"> </w:t>
      </w:r>
      <w:r w:rsidRPr="00DE1C2D">
        <w:rPr>
          <w:rFonts w:eastAsia="Calibri"/>
        </w:rPr>
        <w:t>for</w:t>
      </w:r>
      <w:r w:rsidR="001E7EB0">
        <w:rPr>
          <w:rFonts w:eastAsia="Calibri"/>
        </w:rPr>
        <w:t xml:space="preserve"> </w:t>
      </w:r>
      <w:r w:rsidRPr="00DE1C2D">
        <w:rPr>
          <w:rFonts w:eastAsia="Calibri"/>
        </w:rPr>
        <w:t>potential</w:t>
      </w:r>
      <w:r w:rsidR="001E7EB0">
        <w:rPr>
          <w:rFonts w:eastAsia="Calibri"/>
        </w:rPr>
        <w:t xml:space="preserve"> </w:t>
      </w:r>
      <w:r w:rsidRPr="00DE1C2D">
        <w:rPr>
          <w:rFonts w:eastAsia="Calibri"/>
        </w:rPr>
        <w:t>growth</w:t>
      </w:r>
      <w:r w:rsidR="001E7EB0">
        <w:rPr>
          <w:rFonts w:eastAsia="Calibri"/>
        </w:rPr>
        <w:t xml:space="preserve"> </w:t>
      </w:r>
      <w:r w:rsidRPr="00DE1C2D">
        <w:rPr>
          <w:rFonts w:eastAsia="Calibri"/>
        </w:rPr>
        <w:t>opportunities.</w:t>
      </w:r>
      <w:r w:rsidR="001E7EB0">
        <w:rPr>
          <w:rFonts w:eastAsia="Calibri"/>
        </w:rPr>
        <w:t xml:space="preserve"> </w:t>
      </w:r>
      <w:r w:rsidRPr="00DE1C2D">
        <w:rPr>
          <w:rFonts w:eastAsia="Calibri"/>
        </w:rPr>
        <w:t>Indeed,</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choice</w:t>
      </w:r>
      <w:r w:rsidR="001E7EB0">
        <w:rPr>
          <w:rFonts w:eastAsia="Calibri"/>
        </w:rPr>
        <w:t xml:space="preserve"> </w:t>
      </w:r>
      <w:r w:rsidRPr="00DE1C2D">
        <w:rPr>
          <w:rFonts w:eastAsia="Calibri"/>
        </w:rPr>
        <w:t>of</w:t>
      </w:r>
      <w:r w:rsidR="001E7EB0">
        <w:rPr>
          <w:rFonts w:eastAsia="Calibri"/>
        </w:rPr>
        <w:t xml:space="preserve"> </w:t>
      </w:r>
      <w:r w:rsidRPr="00DE1C2D">
        <w:rPr>
          <w:rFonts w:eastAsia="Calibri"/>
        </w:rPr>
        <w:t>steel</w:t>
      </w:r>
      <w:r w:rsidR="001E7EB0">
        <w:rPr>
          <w:rFonts w:eastAsia="Calibri"/>
        </w:rPr>
        <w:t xml:space="preserve"> </w:t>
      </w:r>
      <w:r w:rsidRPr="00DE1C2D">
        <w:rPr>
          <w:rFonts w:eastAsia="Calibri"/>
        </w:rPr>
        <w:t>for</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Metal</w:t>
      </w:r>
      <w:r w:rsidR="001E7EB0">
        <w:rPr>
          <w:rFonts w:eastAsia="Calibri"/>
        </w:rPr>
        <w:t xml:space="preserve"> </w:t>
      </w:r>
      <w:r w:rsidRPr="00DE1C2D">
        <w:rPr>
          <w:rFonts w:eastAsia="Calibri"/>
        </w:rPr>
        <w:t>Jet</w:t>
      </w:r>
      <w:r w:rsidR="001E7EB0">
        <w:rPr>
          <w:rFonts w:eastAsia="Calibri"/>
        </w:rPr>
        <w:t xml:space="preserve"> </w:t>
      </w:r>
      <w:r w:rsidRPr="00DE1C2D">
        <w:rPr>
          <w:rFonts w:eastAsia="Calibri"/>
        </w:rPr>
        <w:t>platform</w:t>
      </w:r>
      <w:r w:rsidR="001E7EB0">
        <w:rPr>
          <w:rFonts w:eastAsia="Calibri"/>
        </w:rPr>
        <w:t xml:space="preserve"> </w:t>
      </w:r>
      <w:r w:rsidRPr="00DE1C2D">
        <w:rPr>
          <w:rFonts w:eastAsia="Calibri"/>
        </w:rPr>
        <w:t>was</w:t>
      </w:r>
      <w:r w:rsidR="001E7EB0">
        <w:rPr>
          <w:rFonts w:eastAsia="Calibri"/>
        </w:rPr>
        <w:t xml:space="preserve"> </w:t>
      </w:r>
      <w:r w:rsidRPr="00DE1C2D">
        <w:rPr>
          <w:rFonts w:eastAsia="Calibri"/>
        </w:rPr>
        <w:t>itself</w:t>
      </w:r>
      <w:r w:rsidR="001E7EB0">
        <w:rPr>
          <w:rFonts w:eastAsia="Calibri"/>
        </w:rPr>
        <w:t xml:space="preserve"> </w:t>
      </w:r>
      <w:r w:rsidRPr="00DE1C2D">
        <w:rPr>
          <w:rFonts w:eastAsia="Calibri"/>
        </w:rPr>
        <w:t>triggered</w:t>
      </w:r>
      <w:r w:rsidR="001E7EB0">
        <w:rPr>
          <w:rFonts w:eastAsia="Calibri"/>
        </w:rPr>
        <w:t xml:space="preserve"> </w:t>
      </w:r>
      <w:r w:rsidRPr="00DE1C2D">
        <w:rPr>
          <w:rFonts w:eastAsia="Calibri"/>
        </w:rPr>
        <w:t>by</w:t>
      </w:r>
      <w:r w:rsidR="001E7EB0">
        <w:rPr>
          <w:rFonts w:eastAsia="Calibri"/>
        </w:rPr>
        <w:t xml:space="preserve"> </w:t>
      </w:r>
      <w:r w:rsidRPr="00DE1C2D">
        <w:rPr>
          <w:rFonts w:eastAsia="Calibri"/>
        </w:rPr>
        <w:t>steel</w:t>
      </w:r>
      <w:r w:rsidR="001E7EB0">
        <w:rPr>
          <w:rFonts w:eastAsia="Calibri"/>
        </w:rPr>
        <w:t xml:space="preserve"> </w:t>
      </w:r>
      <w:r w:rsidR="007F25A1">
        <w:rPr>
          <w:rFonts w:eastAsia="Calibri"/>
        </w:rPr>
        <w:t>having</w:t>
      </w:r>
      <w:r w:rsidR="001E7EB0">
        <w:rPr>
          <w:rFonts w:eastAsia="Calibri"/>
        </w:rPr>
        <w:t xml:space="preserve"> </w:t>
      </w:r>
      <w:r w:rsidR="007F25A1">
        <w:rPr>
          <w:rFonts w:eastAsia="Calibri"/>
        </w:rPr>
        <w:t>more</w:t>
      </w:r>
      <w:r w:rsidR="001E7EB0">
        <w:rPr>
          <w:rFonts w:eastAsia="Calibri"/>
        </w:rPr>
        <w:t xml:space="preserve"> </w:t>
      </w:r>
      <w:r w:rsidRPr="00DE1C2D">
        <w:rPr>
          <w:rFonts w:eastAsia="Calibri"/>
        </w:rPr>
        <w:t>applications</w:t>
      </w:r>
      <w:r w:rsidR="001E7EB0">
        <w:rPr>
          <w:rFonts w:eastAsia="Calibri"/>
        </w:rPr>
        <w:t xml:space="preserve"> </w:t>
      </w:r>
      <w:r w:rsidR="007F25A1" w:rsidRPr="00DE1C2D">
        <w:rPr>
          <w:rFonts w:eastAsia="Calibri"/>
        </w:rPr>
        <w:t>across</w:t>
      </w:r>
      <w:r w:rsidR="001E7EB0">
        <w:rPr>
          <w:rFonts w:eastAsia="Calibri"/>
        </w:rPr>
        <w:t xml:space="preserve"> </w:t>
      </w:r>
      <w:r w:rsidR="007F25A1" w:rsidRPr="00DE1C2D">
        <w:rPr>
          <w:rFonts w:eastAsia="Calibri"/>
        </w:rPr>
        <w:t>industries</w:t>
      </w:r>
      <w:r w:rsidR="001E7EB0">
        <w:rPr>
          <w:rFonts w:eastAsia="Calibri"/>
        </w:rPr>
        <w:t xml:space="preserve"> </w:t>
      </w:r>
      <w:r w:rsidRPr="00DE1C2D">
        <w:rPr>
          <w:rFonts w:eastAsia="Calibri"/>
        </w:rPr>
        <w:t>than</w:t>
      </w:r>
      <w:r w:rsidR="001E7EB0">
        <w:rPr>
          <w:rFonts w:eastAsia="Calibri"/>
        </w:rPr>
        <w:t xml:space="preserve"> </w:t>
      </w:r>
      <w:r w:rsidRPr="00DE1C2D">
        <w:rPr>
          <w:rFonts w:eastAsia="Calibri"/>
        </w:rPr>
        <w:t>any</w:t>
      </w:r>
      <w:r w:rsidR="001E7EB0">
        <w:rPr>
          <w:rFonts w:eastAsia="Calibri"/>
        </w:rPr>
        <w:t xml:space="preserve"> </w:t>
      </w:r>
      <w:r w:rsidRPr="00DE1C2D">
        <w:rPr>
          <w:rFonts w:eastAsia="Calibri"/>
        </w:rPr>
        <w:t>other</w:t>
      </w:r>
      <w:r w:rsidR="001E7EB0">
        <w:rPr>
          <w:rFonts w:eastAsia="Calibri"/>
        </w:rPr>
        <w:t xml:space="preserve"> </w:t>
      </w:r>
      <w:r w:rsidRPr="00DE1C2D">
        <w:rPr>
          <w:rFonts w:eastAsia="Calibri"/>
        </w:rPr>
        <w:t>metal.</w:t>
      </w:r>
    </w:p>
    <w:p w14:paraId="31CE03D1" w14:textId="7E7976CC" w:rsidR="0057147C" w:rsidRDefault="0057147C" w:rsidP="0057147C">
      <w:pPr>
        <w:pStyle w:val="BodyTextMain"/>
        <w:rPr>
          <w:rFonts w:eastAsia="Calibri"/>
        </w:rPr>
      </w:pPr>
    </w:p>
    <w:p w14:paraId="14CF6AFF" w14:textId="77777777" w:rsidR="007F25A1" w:rsidRPr="00DE1C2D" w:rsidRDefault="007F25A1" w:rsidP="0057147C">
      <w:pPr>
        <w:pStyle w:val="BodyTextMain"/>
        <w:rPr>
          <w:rFonts w:eastAsia="Calibri"/>
        </w:rPr>
      </w:pPr>
    </w:p>
    <w:p w14:paraId="18C76D74" w14:textId="334A51EA" w:rsidR="007F25A1" w:rsidRPr="00FC1109" w:rsidRDefault="0057147C" w:rsidP="00FC1109">
      <w:pPr>
        <w:pStyle w:val="Casehead3"/>
        <w:rPr>
          <w:rFonts w:eastAsia="Calibri"/>
        </w:rPr>
      </w:pPr>
      <w:r w:rsidRPr="00FC1109">
        <w:rPr>
          <w:rFonts w:eastAsia="Calibri"/>
        </w:rPr>
        <w:t>Focus</w:t>
      </w:r>
      <w:r w:rsidR="001E7EB0">
        <w:rPr>
          <w:rFonts w:eastAsia="Calibri"/>
        </w:rPr>
        <w:t xml:space="preserve"> </w:t>
      </w:r>
      <w:r w:rsidRPr="00FC1109">
        <w:rPr>
          <w:rFonts w:eastAsia="Calibri"/>
        </w:rPr>
        <w:t>on</w:t>
      </w:r>
      <w:r w:rsidR="001E7EB0">
        <w:rPr>
          <w:rFonts w:eastAsia="Calibri"/>
        </w:rPr>
        <w:t xml:space="preserve"> </w:t>
      </w:r>
      <w:r w:rsidR="007F25A1" w:rsidRPr="00FC1109">
        <w:rPr>
          <w:rFonts w:eastAsia="Calibri"/>
        </w:rPr>
        <w:t>V</w:t>
      </w:r>
      <w:r w:rsidRPr="00FC1109">
        <w:rPr>
          <w:rFonts w:eastAsia="Calibri"/>
        </w:rPr>
        <w:t>erticals</w:t>
      </w:r>
    </w:p>
    <w:p w14:paraId="6F49348D" w14:textId="77777777" w:rsidR="007F25A1" w:rsidRDefault="007F25A1" w:rsidP="0057147C">
      <w:pPr>
        <w:pStyle w:val="BodyTextMain"/>
        <w:rPr>
          <w:rFonts w:eastAsia="Calibri"/>
          <w:iCs/>
        </w:rPr>
      </w:pPr>
    </w:p>
    <w:p w14:paraId="477534D4" w14:textId="0F61BF4E" w:rsidR="0057147C" w:rsidRPr="00DE1C2D" w:rsidRDefault="0057147C" w:rsidP="0057147C">
      <w:pPr>
        <w:pStyle w:val="BodyTextMain"/>
        <w:rPr>
          <w:rFonts w:eastAsia="Calibri"/>
          <w:iCs/>
        </w:rPr>
      </w:pPr>
      <w:r w:rsidRPr="00DE1C2D">
        <w:rPr>
          <w:rFonts w:eastAsia="Calibri"/>
          <w:iCs/>
        </w:rPr>
        <w:t>HP</w:t>
      </w:r>
      <w:r w:rsidR="001E7EB0">
        <w:rPr>
          <w:rFonts w:eastAsia="Calibri"/>
          <w:iCs/>
        </w:rPr>
        <w:t xml:space="preserve"> </w:t>
      </w:r>
      <w:r w:rsidRPr="00DE1C2D">
        <w:rPr>
          <w:rFonts w:eastAsia="Calibri"/>
          <w:iCs/>
        </w:rPr>
        <w:t>thought</w:t>
      </w:r>
      <w:r w:rsidR="001E7EB0">
        <w:rPr>
          <w:rFonts w:eastAsia="Calibri"/>
          <w:iCs/>
        </w:rPr>
        <w:t xml:space="preserve"> </w:t>
      </w:r>
      <w:r w:rsidRPr="00DE1C2D">
        <w:rPr>
          <w:rFonts w:eastAsia="Calibri"/>
          <w:iCs/>
        </w:rPr>
        <w:t>it</w:t>
      </w:r>
      <w:r w:rsidR="001E7EB0">
        <w:rPr>
          <w:rFonts w:eastAsia="Calibri"/>
          <w:iCs/>
        </w:rPr>
        <w:t xml:space="preserve"> </w:t>
      </w:r>
      <w:r w:rsidRPr="00DE1C2D">
        <w:rPr>
          <w:rFonts w:eastAsia="Calibri"/>
          <w:iCs/>
        </w:rPr>
        <w:t>was</w:t>
      </w:r>
      <w:r w:rsidR="001E7EB0">
        <w:rPr>
          <w:rFonts w:eastAsia="Calibri"/>
          <w:iCs/>
        </w:rPr>
        <w:t xml:space="preserve"> </w:t>
      </w:r>
      <w:r w:rsidRPr="00DE1C2D">
        <w:rPr>
          <w:rFonts w:eastAsia="Calibri"/>
          <w:iCs/>
        </w:rPr>
        <w:t>necessary</w:t>
      </w:r>
      <w:r w:rsidR="001E7EB0">
        <w:rPr>
          <w:rFonts w:eastAsia="Calibri"/>
          <w:iCs/>
        </w:rPr>
        <w:t xml:space="preserve"> </w:t>
      </w:r>
      <w:r w:rsidRPr="00DE1C2D">
        <w:rPr>
          <w:rFonts w:eastAsia="Calibri"/>
          <w:iCs/>
        </w:rPr>
        <w:t>to</w:t>
      </w:r>
      <w:r w:rsidR="001E7EB0">
        <w:rPr>
          <w:rFonts w:eastAsia="Calibri"/>
          <w:iCs/>
        </w:rPr>
        <w:t xml:space="preserve"> </w:t>
      </w:r>
      <w:r w:rsidRPr="00DE1C2D">
        <w:rPr>
          <w:rFonts w:eastAsia="Calibri"/>
          <w:iCs/>
        </w:rPr>
        <w:t>let</w:t>
      </w:r>
      <w:r w:rsidR="001E7EB0">
        <w:rPr>
          <w:rFonts w:eastAsia="Calibri"/>
          <w:iCs/>
        </w:rPr>
        <w:t xml:space="preserve"> </w:t>
      </w:r>
      <w:r w:rsidRPr="00DE1C2D">
        <w:rPr>
          <w:rFonts w:eastAsia="Calibri"/>
          <w:iCs/>
        </w:rPr>
        <w:t>the</w:t>
      </w:r>
      <w:r w:rsidR="001E7EB0">
        <w:rPr>
          <w:rFonts w:eastAsia="Calibri"/>
          <w:iCs/>
        </w:rPr>
        <w:t xml:space="preserve"> </w:t>
      </w:r>
      <w:r w:rsidRPr="00DE1C2D">
        <w:rPr>
          <w:rFonts w:eastAsia="Calibri"/>
          <w:iCs/>
        </w:rPr>
        <w:t>choice</w:t>
      </w:r>
      <w:r w:rsidR="001E7EB0">
        <w:rPr>
          <w:rFonts w:eastAsia="Calibri"/>
          <w:iCs/>
        </w:rPr>
        <w:t xml:space="preserve"> </w:t>
      </w:r>
      <w:r w:rsidRPr="00DE1C2D">
        <w:rPr>
          <w:rFonts w:eastAsia="Calibri"/>
          <w:iCs/>
        </w:rPr>
        <w:t>of</w:t>
      </w:r>
      <w:r w:rsidR="001E7EB0">
        <w:rPr>
          <w:rFonts w:eastAsia="Calibri"/>
          <w:iCs/>
        </w:rPr>
        <w:t xml:space="preserve"> </w:t>
      </w:r>
      <w:r w:rsidRPr="00DE1C2D">
        <w:rPr>
          <w:rFonts w:eastAsia="Calibri"/>
          <w:iCs/>
        </w:rPr>
        <w:t>verticals</w:t>
      </w:r>
      <w:r w:rsidR="001E7EB0">
        <w:rPr>
          <w:rFonts w:eastAsia="Calibri"/>
          <w:iCs/>
        </w:rPr>
        <w:t xml:space="preserve"> </w:t>
      </w:r>
      <w:r w:rsidRPr="00DE1C2D">
        <w:rPr>
          <w:rFonts w:eastAsia="Calibri"/>
          <w:iCs/>
        </w:rPr>
        <w:t>lead</w:t>
      </w:r>
      <w:r w:rsidR="001E7EB0">
        <w:rPr>
          <w:rFonts w:eastAsia="Calibri"/>
          <w:iCs/>
        </w:rPr>
        <w:t xml:space="preserve"> </w:t>
      </w:r>
      <w:r w:rsidRPr="00DE1C2D">
        <w:rPr>
          <w:rFonts w:eastAsia="Calibri"/>
          <w:iCs/>
        </w:rPr>
        <w:t>the</w:t>
      </w:r>
      <w:r w:rsidR="001E7EB0">
        <w:rPr>
          <w:rFonts w:eastAsia="Calibri"/>
          <w:iCs/>
        </w:rPr>
        <w:t xml:space="preserve"> </w:t>
      </w:r>
      <w:r w:rsidRPr="00DE1C2D">
        <w:rPr>
          <w:rFonts w:eastAsia="Calibri"/>
          <w:iCs/>
        </w:rPr>
        <w:t>way</w:t>
      </w:r>
      <w:r w:rsidR="001E7EB0">
        <w:rPr>
          <w:rFonts w:eastAsia="Calibri"/>
          <w:iCs/>
        </w:rPr>
        <w:t xml:space="preserve"> </w:t>
      </w:r>
      <w:r w:rsidRPr="00DE1C2D">
        <w:rPr>
          <w:rFonts w:eastAsia="Calibri"/>
          <w:iCs/>
        </w:rPr>
        <w:t>to</w:t>
      </w:r>
      <w:r w:rsidR="001E7EB0">
        <w:rPr>
          <w:rFonts w:eastAsia="Calibri"/>
          <w:iCs/>
        </w:rPr>
        <w:t xml:space="preserve"> </w:t>
      </w:r>
      <w:r w:rsidRPr="00DE1C2D">
        <w:rPr>
          <w:rFonts w:eastAsia="Calibri"/>
          <w:iCs/>
        </w:rPr>
        <w:t>scale.</w:t>
      </w:r>
      <w:r w:rsidR="001E7EB0">
        <w:rPr>
          <w:rFonts w:eastAsia="Calibri"/>
          <w:iCs/>
        </w:rPr>
        <w:t xml:space="preserve"> </w:t>
      </w:r>
      <w:r w:rsidRPr="00DE1C2D">
        <w:rPr>
          <w:rFonts w:eastAsia="Calibri"/>
          <w:iCs/>
        </w:rPr>
        <w:t>The</w:t>
      </w:r>
      <w:r w:rsidR="001E7EB0">
        <w:rPr>
          <w:rFonts w:eastAsia="Calibri"/>
          <w:iCs/>
        </w:rPr>
        <w:t xml:space="preserve"> </w:t>
      </w:r>
      <w:r w:rsidRPr="00DE1C2D">
        <w:rPr>
          <w:rFonts w:eastAsia="Calibri"/>
          <w:iCs/>
        </w:rPr>
        <w:t>first</w:t>
      </w:r>
      <w:r w:rsidR="001E7EB0">
        <w:rPr>
          <w:rFonts w:eastAsia="Calibri"/>
          <w:iCs/>
        </w:rPr>
        <w:t xml:space="preserve"> </w:t>
      </w:r>
      <w:r w:rsidRPr="00DE1C2D">
        <w:rPr>
          <w:rFonts w:eastAsia="Calibri"/>
          <w:iCs/>
        </w:rPr>
        <w:t>filter</w:t>
      </w:r>
      <w:r w:rsidR="001E7EB0">
        <w:rPr>
          <w:rFonts w:eastAsia="Calibri"/>
          <w:iCs/>
        </w:rPr>
        <w:t xml:space="preserve"> </w:t>
      </w:r>
      <w:r w:rsidRPr="00DE1C2D">
        <w:rPr>
          <w:rFonts w:eastAsia="Calibri"/>
          <w:iCs/>
        </w:rPr>
        <w:t>was</w:t>
      </w:r>
      <w:r w:rsidR="001E7EB0">
        <w:rPr>
          <w:rFonts w:eastAsia="Calibri"/>
          <w:iCs/>
        </w:rPr>
        <w:t xml:space="preserve"> </w:t>
      </w:r>
      <w:r w:rsidRPr="00DE1C2D">
        <w:rPr>
          <w:rFonts w:eastAsia="Calibri"/>
          <w:iCs/>
        </w:rPr>
        <w:t>whether</w:t>
      </w:r>
      <w:r w:rsidR="001E7EB0">
        <w:rPr>
          <w:rFonts w:eastAsia="Calibri"/>
          <w:iCs/>
        </w:rPr>
        <w:t xml:space="preserve"> </w:t>
      </w:r>
      <w:r w:rsidRPr="00DE1C2D">
        <w:rPr>
          <w:rFonts w:eastAsia="Calibri"/>
          <w:iCs/>
        </w:rPr>
        <w:t>the</w:t>
      </w:r>
      <w:r w:rsidR="001E7EB0">
        <w:rPr>
          <w:rFonts w:eastAsia="Calibri"/>
          <w:iCs/>
        </w:rPr>
        <w:t xml:space="preserve"> </w:t>
      </w:r>
      <w:r w:rsidRPr="00DE1C2D">
        <w:rPr>
          <w:rFonts w:eastAsia="Calibri"/>
          <w:iCs/>
        </w:rPr>
        <w:t>vertical</w:t>
      </w:r>
      <w:r w:rsidR="001E7EB0">
        <w:rPr>
          <w:rFonts w:eastAsia="Calibri"/>
          <w:iCs/>
        </w:rPr>
        <w:t xml:space="preserve"> </w:t>
      </w:r>
      <w:r w:rsidR="007F25A1">
        <w:rPr>
          <w:rFonts w:eastAsia="Calibri"/>
          <w:iCs/>
        </w:rPr>
        <w:t>itself</w:t>
      </w:r>
      <w:r w:rsidR="001E7EB0">
        <w:rPr>
          <w:rFonts w:eastAsia="Calibri"/>
          <w:iCs/>
        </w:rPr>
        <w:t xml:space="preserve"> </w:t>
      </w:r>
      <w:r w:rsidRPr="00DE1C2D">
        <w:rPr>
          <w:rFonts w:eastAsia="Calibri"/>
          <w:iCs/>
        </w:rPr>
        <w:t>would</w:t>
      </w:r>
      <w:r w:rsidR="001E7EB0">
        <w:rPr>
          <w:rFonts w:eastAsia="Calibri"/>
          <w:iCs/>
        </w:rPr>
        <w:t xml:space="preserve"> </w:t>
      </w:r>
      <w:r w:rsidRPr="00DE1C2D">
        <w:rPr>
          <w:rFonts w:eastAsia="Calibri"/>
          <w:iCs/>
        </w:rPr>
        <w:t>be</w:t>
      </w:r>
      <w:r w:rsidR="001E7EB0">
        <w:rPr>
          <w:rFonts w:eastAsia="Calibri"/>
          <w:iCs/>
        </w:rPr>
        <w:t xml:space="preserve"> </w:t>
      </w:r>
      <w:r w:rsidRPr="00DE1C2D">
        <w:rPr>
          <w:rFonts w:eastAsia="Calibri"/>
          <w:iCs/>
        </w:rPr>
        <w:t>amenable</w:t>
      </w:r>
      <w:r w:rsidR="001E7EB0">
        <w:rPr>
          <w:rFonts w:eastAsia="Calibri"/>
          <w:iCs/>
        </w:rPr>
        <w:t xml:space="preserve"> </w:t>
      </w:r>
      <w:r w:rsidRPr="00DE1C2D">
        <w:rPr>
          <w:rFonts w:eastAsia="Calibri"/>
          <w:iCs/>
        </w:rPr>
        <w:t>to</w:t>
      </w:r>
      <w:r w:rsidR="001E7EB0">
        <w:rPr>
          <w:rFonts w:eastAsia="Calibri"/>
          <w:iCs/>
        </w:rPr>
        <w:t xml:space="preserve"> </w:t>
      </w:r>
      <w:r w:rsidRPr="00DE1C2D">
        <w:rPr>
          <w:rFonts w:eastAsia="Calibri"/>
          <w:iCs/>
        </w:rPr>
        <w:t>scale.</w:t>
      </w:r>
      <w:r w:rsidR="001E7EB0">
        <w:rPr>
          <w:rFonts w:eastAsia="Calibri"/>
          <w:iCs/>
        </w:rPr>
        <w:t xml:space="preserve"> </w:t>
      </w:r>
      <w:r w:rsidRPr="00DE1C2D">
        <w:rPr>
          <w:rFonts w:eastAsia="Calibri"/>
          <w:iCs/>
        </w:rPr>
        <w:t>The</w:t>
      </w:r>
      <w:r w:rsidR="001E7EB0">
        <w:rPr>
          <w:rFonts w:eastAsia="Calibri"/>
          <w:iCs/>
        </w:rPr>
        <w:t xml:space="preserve"> </w:t>
      </w:r>
      <w:r w:rsidRPr="00DE1C2D">
        <w:rPr>
          <w:rFonts w:eastAsia="Calibri"/>
          <w:iCs/>
        </w:rPr>
        <w:t>second</w:t>
      </w:r>
      <w:r w:rsidR="001E7EB0">
        <w:rPr>
          <w:rFonts w:eastAsia="Calibri"/>
          <w:iCs/>
        </w:rPr>
        <w:t xml:space="preserve"> </w:t>
      </w:r>
      <w:r w:rsidRPr="00DE1C2D">
        <w:rPr>
          <w:rFonts w:eastAsia="Calibri"/>
          <w:iCs/>
        </w:rPr>
        <w:t>filter</w:t>
      </w:r>
      <w:r w:rsidR="001E7EB0">
        <w:rPr>
          <w:rFonts w:eastAsia="Calibri"/>
          <w:iCs/>
        </w:rPr>
        <w:t xml:space="preserve"> </w:t>
      </w:r>
      <w:r w:rsidRPr="00DE1C2D">
        <w:rPr>
          <w:rFonts w:eastAsia="Calibri"/>
          <w:iCs/>
        </w:rPr>
        <w:t>would</w:t>
      </w:r>
      <w:r w:rsidR="001E7EB0">
        <w:rPr>
          <w:rFonts w:eastAsia="Calibri"/>
          <w:iCs/>
        </w:rPr>
        <w:t xml:space="preserve"> </w:t>
      </w:r>
      <w:r w:rsidRPr="00DE1C2D">
        <w:rPr>
          <w:rFonts w:eastAsia="Calibri"/>
          <w:iCs/>
        </w:rPr>
        <w:t>be</w:t>
      </w:r>
      <w:r w:rsidR="001E7EB0">
        <w:rPr>
          <w:rFonts w:eastAsia="Calibri"/>
          <w:iCs/>
        </w:rPr>
        <w:t xml:space="preserve"> </w:t>
      </w:r>
      <w:r w:rsidRPr="00DE1C2D">
        <w:rPr>
          <w:rFonts w:eastAsia="Calibri"/>
          <w:iCs/>
        </w:rPr>
        <w:t>whether</w:t>
      </w:r>
      <w:r w:rsidR="001E7EB0">
        <w:rPr>
          <w:rFonts w:eastAsia="Calibri"/>
          <w:iCs/>
        </w:rPr>
        <w:t xml:space="preserve"> </w:t>
      </w:r>
      <w:r w:rsidRPr="00DE1C2D">
        <w:rPr>
          <w:rFonts w:eastAsia="Calibri"/>
          <w:iCs/>
        </w:rPr>
        <w:t>the</w:t>
      </w:r>
      <w:r w:rsidR="001E7EB0">
        <w:rPr>
          <w:rFonts w:eastAsia="Calibri"/>
          <w:iCs/>
        </w:rPr>
        <w:t xml:space="preserve"> </w:t>
      </w:r>
      <w:r w:rsidRPr="00DE1C2D">
        <w:rPr>
          <w:rFonts w:eastAsia="Calibri"/>
          <w:iCs/>
        </w:rPr>
        <w:t>chosen</w:t>
      </w:r>
      <w:r w:rsidR="001E7EB0">
        <w:rPr>
          <w:rFonts w:eastAsia="Calibri"/>
          <w:iCs/>
        </w:rPr>
        <w:t xml:space="preserve"> </w:t>
      </w:r>
      <w:r w:rsidRPr="00DE1C2D">
        <w:rPr>
          <w:rFonts w:eastAsia="Calibri"/>
          <w:iCs/>
        </w:rPr>
        <w:t>vertical</w:t>
      </w:r>
      <w:r w:rsidR="001E7EB0">
        <w:rPr>
          <w:rFonts w:eastAsia="Calibri"/>
          <w:iCs/>
        </w:rPr>
        <w:t xml:space="preserve"> </w:t>
      </w:r>
      <w:r w:rsidRPr="00DE1C2D">
        <w:rPr>
          <w:rFonts w:eastAsia="Calibri"/>
          <w:iCs/>
        </w:rPr>
        <w:t>would</w:t>
      </w:r>
      <w:r w:rsidR="001E7EB0">
        <w:rPr>
          <w:rFonts w:eastAsia="Calibri"/>
          <w:iCs/>
        </w:rPr>
        <w:t xml:space="preserve"> </w:t>
      </w:r>
      <w:r w:rsidRPr="00DE1C2D">
        <w:rPr>
          <w:rFonts w:eastAsia="Calibri"/>
          <w:iCs/>
        </w:rPr>
        <w:t>enable</w:t>
      </w:r>
      <w:r w:rsidR="001E7EB0">
        <w:rPr>
          <w:rFonts w:eastAsia="Calibri"/>
          <w:iCs/>
        </w:rPr>
        <w:t xml:space="preserve"> </w:t>
      </w:r>
      <w:r w:rsidRPr="00DE1C2D">
        <w:rPr>
          <w:rFonts w:eastAsia="Calibri"/>
          <w:iCs/>
        </w:rPr>
        <w:t>HP</w:t>
      </w:r>
      <w:r w:rsidR="001E7EB0">
        <w:rPr>
          <w:rFonts w:eastAsia="Calibri"/>
          <w:iCs/>
        </w:rPr>
        <w:t xml:space="preserve"> </w:t>
      </w:r>
      <w:r w:rsidRPr="00DE1C2D">
        <w:rPr>
          <w:rFonts w:eastAsia="Calibri"/>
          <w:iCs/>
        </w:rPr>
        <w:t>to</w:t>
      </w:r>
      <w:r w:rsidR="001E7EB0">
        <w:rPr>
          <w:rFonts w:eastAsia="Calibri"/>
          <w:iCs/>
        </w:rPr>
        <w:t xml:space="preserve"> </w:t>
      </w:r>
      <w:r w:rsidRPr="00DE1C2D">
        <w:rPr>
          <w:rFonts w:eastAsia="Calibri"/>
          <w:iCs/>
        </w:rPr>
        <w:t>leverage</w:t>
      </w:r>
      <w:r w:rsidR="001E7EB0">
        <w:rPr>
          <w:rFonts w:eastAsia="Calibri"/>
          <w:iCs/>
        </w:rPr>
        <w:t xml:space="preserve"> </w:t>
      </w:r>
      <w:r w:rsidRPr="00DE1C2D">
        <w:rPr>
          <w:rFonts w:eastAsia="Calibri"/>
          <w:iCs/>
        </w:rPr>
        <w:t>the</w:t>
      </w:r>
      <w:r w:rsidR="001E7EB0">
        <w:rPr>
          <w:rFonts w:eastAsia="Calibri"/>
          <w:iCs/>
        </w:rPr>
        <w:t xml:space="preserve"> </w:t>
      </w:r>
      <w:r w:rsidRPr="00DE1C2D">
        <w:rPr>
          <w:rFonts w:eastAsia="Calibri"/>
          <w:iCs/>
        </w:rPr>
        <w:t>assets</w:t>
      </w:r>
      <w:r w:rsidR="001E7EB0">
        <w:rPr>
          <w:rFonts w:eastAsia="Calibri"/>
          <w:iCs/>
        </w:rPr>
        <w:t xml:space="preserve"> </w:t>
      </w:r>
      <w:r w:rsidRPr="00DE1C2D">
        <w:rPr>
          <w:rFonts w:eastAsia="Calibri"/>
          <w:iCs/>
        </w:rPr>
        <w:t>it</w:t>
      </w:r>
      <w:r w:rsidR="001E7EB0">
        <w:rPr>
          <w:rFonts w:eastAsia="Calibri"/>
          <w:iCs/>
        </w:rPr>
        <w:t xml:space="preserve"> </w:t>
      </w:r>
      <w:r w:rsidRPr="00DE1C2D">
        <w:rPr>
          <w:rFonts w:eastAsia="Calibri"/>
          <w:iCs/>
        </w:rPr>
        <w:t>had</w:t>
      </w:r>
      <w:r w:rsidR="001E7EB0">
        <w:rPr>
          <w:rFonts w:eastAsia="Calibri"/>
          <w:iCs/>
        </w:rPr>
        <w:t xml:space="preserve"> </w:t>
      </w:r>
      <w:r w:rsidRPr="00DE1C2D">
        <w:rPr>
          <w:rFonts w:eastAsia="Calibri"/>
          <w:iCs/>
        </w:rPr>
        <w:t>already</w:t>
      </w:r>
      <w:r w:rsidR="001E7EB0">
        <w:rPr>
          <w:rFonts w:eastAsia="Calibri"/>
          <w:iCs/>
        </w:rPr>
        <w:t xml:space="preserve"> </w:t>
      </w:r>
      <w:r w:rsidRPr="00DE1C2D">
        <w:rPr>
          <w:rFonts w:eastAsia="Calibri"/>
          <w:iCs/>
        </w:rPr>
        <w:t>developed.</w:t>
      </w:r>
      <w:r w:rsidR="001E7EB0">
        <w:rPr>
          <w:rFonts w:eastAsia="Calibri"/>
          <w:iCs/>
        </w:rPr>
        <w:t xml:space="preserve"> </w:t>
      </w:r>
      <w:r w:rsidRPr="00DE1C2D">
        <w:rPr>
          <w:rFonts w:eastAsia="Calibri"/>
          <w:iCs/>
        </w:rPr>
        <w:t>A</w:t>
      </w:r>
      <w:r w:rsidR="001E7EB0">
        <w:rPr>
          <w:rFonts w:eastAsia="Calibri"/>
          <w:iCs/>
        </w:rPr>
        <w:t xml:space="preserve"> </w:t>
      </w:r>
      <w:r w:rsidRPr="00DE1C2D">
        <w:rPr>
          <w:rFonts w:eastAsia="Calibri"/>
          <w:iCs/>
        </w:rPr>
        <w:t>related</w:t>
      </w:r>
      <w:r w:rsidR="001E7EB0">
        <w:rPr>
          <w:rFonts w:eastAsia="Calibri"/>
          <w:iCs/>
        </w:rPr>
        <w:t xml:space="preserve"> </w:t>
      </w:r>
      <w:r w:rsidRPr="00DE1C2D">
        <w:rPr>
          <w:rFonts w:eastAsia="Calibri"/>
          <w:iCs/>
        </w:rPr>
        <w:t>issue</w:t>
      </w:r>
      <w:r w:rsidR="001E7EB0">
        <w:rPr>
          <w:rFonts w:eastAsia="Calibri"/>
          <w:iCs/>
        </w:rPr>
        <w:t xml:space="preserve"> </w:t>
      </w:r>
      <w:r w:rsidRPr="00DE1C2D">
        <w:rPr>
          <w:rFonts w:eastAsia="Calibri"/>
          <w:iCs/>
        </w:rPr>
        <w:t>would</w:t>
      </w:r>
      <w:r w:rsidR="001E7EB0">
        <w:rPr>
          <w:rFonts w:eastAsia="Calibri"/>
          <w:iCs/>
        </w:rPr>
        <w:t xml:space="preserve"> </w:t>
      </w:r>
      <w:r w:rsidRPr="00DE1C2D">
        <w:rPr>
          <w:rFonts w:eastAsia="Calibri"/>
          <w:iCs/>
        </w:rPr>
        <w:t>be</w:t>
      </w:r>
      <w:r w:rsidR="001E7EB0">
        <w:rPr>
          <w:rFonts w:eastAsia="Calibri"/>
          <w:iCs/>
        </w:rPr>
        <w:t xml:space="preserve"> </w:t>
      </w:r>
      <w:r w:rsidRPr="00DE1C2D">
        <w:rPr>
          <w:rFonts w:eastAsia="Calibri"/>
          <w:iCs/>
        </w:rPr>
        <w:t>whether</w:t>
      </w:r>
      <w:r w:rsidR="001E7EB0">
        <w:rPr>
          <w:rFonts w:eastAsia="Calibri"/>
          <w:iCs/>
        </w:rPr>
        <w:t xml:space="preserve"> </w:t>
      </w:r>
      <w:r w:rsidRPr="00DE1C2D">
        <w:rPr>
          <w:rFonts w:eastAsia="Calibri"/>
          <w:iCs/>
        </w:rPr>
        <w:t>an</w:t>
      </w:r>
      <w:r w:rsidR="001E7EB0">
        <w:rPr>
          <w:rFonts w:eastAsia="Calibri"/>
          <w:iCs/>
        </w:rPr>
        <w:t xml:space="preserve"> </w:t>
      </w:r>
      <w:r w:rsidRPr="00DE1C2D">
        <w:rPr>
          <w:rFonts w:eastAsia="Calibri"/>
          <w:iCs/>
        </w:rPr>
        <w:t>application</w:t>
      </w:r>
      <w:r w:rsidR="001E7EB0">
        <w:rPr>
          <w:rFonts w:eastAsia="Calibri"/>
          <w:iCs/>
        </w:rPr>
        <w:t xml:space="preserve"> </w:t>
      </w:r>
      <w:r w:rsidRPr="00DE1C2D">
        <w:rPr>
          <w:rFonts w:eastAsia="Calibri"/>
          <w:iCs/>
        </w:rPr>
        <w:t>in</w:t>
      </w:r>
      <w:r w:rsidR="001E7EB0">
        <w:rPr>
          <w:rFonts w:eastAsia="Calibri"/>
          <w:iCs/>
        </w:rPr>
        <w:t xml:space="preserve"> </w:t>
      </w:r>
      <w:r w:rsidRPr="00DE1C2D">
        <w:rPr>
          <w:rFonts w:eastAsia="Calibri"/>
          <w:iCs/>
        </w:rPr>
        <w:t>one</w:t>
      </w:r>
      <w:r w:rsidR="001E7EB0">
        <w:rPr>
          <w:rFonts w:eastAsia="Calibri"/>
          <w:iCs/>
        </w:rPr>
        <w:t xml:space="preserve"> </w:t>
      </w:r>
      <w:r w:rsidRPr="00DE1C2D">
        <w:rPr>
          <w:rFonts w:eastAsia="Calibri"/>
          <w:iCs/>
        </w:rPr>
        <w:t>vertical</w:t>
      </w:r>
      <w:r w:rsidR="001E7EB0">
        <w:rPr>
          <w:rFonts w:eastAsia="Calibri"/>
          <w:iCs/>
        </w:rPr>
        <w:t xml:space="preserve"> </w:t>
      </w:r>
      <w:r w:rsidRPr="00DE1C2D">
        <w:rPr>
          <w:rFonts w:eastAsia="Calibri"/>
          <w:iCs/>
        </w:rPr>
        <w:t>(like</w:t>
      </w:r>
      <w:r w:rsidR="001E7EB0">
        <w:rPr>
          <w:rFonts w:eastAsia="Calibri"/>
          <w:iCs/>
        </w:rPr>
        <w:t xml:space="preserve"> </w:t>
      </w:r>
      <w:r w:rsidRPr="00DE1C2D">
        <w:rPr>
          <w:rFonts w:eastAsia="Calibri"/>
          <w:iCs/>
        </w:rPr>
        <w:t>medical</w:t>
      </w:r>
      <w:r w:rsidR="001E7EB0">
        <w:rPr>
          <w:rFonts w:eastAsia="Calibri"/>
          <w:iCs/>
        </w:rPr>
        <w:t xml:space="preserve"> </w:t>
      </w:r>
      <w:r w:rsidRPr="00DE1C2D">
        <w:rPr>
          <w:rFonts w:eastAsia="Calibri"/>
          <w:iCs/>
        </w:rPr>
        <w:t>devices)</w:t>
      </w:r>
      <w:r w:rsidR="001E7EB0">
        <w:rPr>
          <w:rFonts w:eastAsia="Calibri"/>
          <w:iCs/>
        </w:rPr>
        <w:t xml:space="preserve"> </w:t>
      </w:r>
      <w:r w:rsidRPr="00DE1C2D">
        <w:rPr>
          <w:rFonts w:eastAsia="Calibri"/>
          <w:iCs/>
        </w:rPr>
        <w:t>would</w:t>
      </w:r>
      <w:r w:rsidR="001E7EB0">
        <w:rPr>
          <w:rFonts w:eastAsia="Calibri"/>
          <w:iCs/>
        </w:rPr>
        <w:t xml:space="preserve"> </w:t>
      </w:r>
      <w:r w:rsidRPr="00DE1C2D">
        <w:rPr>
          <w:rFonts w:eastAsia="Calibri"/>
          <w:iCs/>
        </w:rPr>
        <w:t>also</w:t>
      </w:r>
      <w:r w:rsidR="001E7EB0">
        <w:rPr>
          <w:rFonts w:eastAsia="Calibri"/>
          <w:iCs/>
        </w:rPr>
        <w:t xml:space="preserve"> </w:t>
      </w:r>
      <w:r w:rsidRPr="00DE1C2D">
        <w:rPr>
          <w:rFonts w:eastAsia="Calibri"/>
          <w:iCs/>
        </w:rPr>
        <w:t>be</w:t>
      </w:r>
      <w:r w:rsidR="001E7EB0">
        <w:rPr>
          <w:rFonts w:eastAsia="Calibri"/>
          <w:iCs/>
        </w:rPr>
        <w:t xml:space="preserve"> </w:t>
      </w:r>
      <w:r w:rsidRPr="00DE1C2D">
        <w:rPr>
          <w:rFonts w:eastAsia="Calibri"/>
          <w:iCs/>
        </w:rPr>
        <w:t>replicable</w:t>
      </w:r>
      <w:r w:rsidR="001E7EB0">
        <w:rPr>
          <w:rFonts w:eastAsia="Calibri"/>
          <w:iCs/>
        </w:rPr>
        <w:t xml:space="preserve"> </w:t>
      </w:r>
      <w:r w:rsidRPr="00DE1C2D">
        <w:rPr>
          <w:rFonts w:eastAsia="Calibri"/>
          <w:iCs/>
        </w:rPr>
        <w:t>at</w:t>
      </w:r>
      <w:r w:rsidR="001E7EB0">
        <w:rPr>
          <w:rFonts w:eastAsia="Calibri"/>
          <w:iCs/>
        </w:rPr>
        <w:t xml:space="preserve"> </w:t>
      </w:r>
      <w:r w:rsidRPr="00DE1C2D">
        <w:rPr>
          <w:rFonts w:eastAsia="Calibri"/>
          <w:iCs/>
        </w:rPr>
        <w:t>another</w:t>
      </w:r>
      <w:r w:rsidR="001E7EB0">
        <w:rPr>
          <w:rFonts w:eastAsia="Calibri"/>
          <w:iCs/>
        </w:rPr>
        <w:t xml:space="preserve"> </w:t>
      </w:r>
      <w:r w:rsidRPr="00DE1C2D">
        <w:rPr>
          <w:rFonts w:eastAsia="Calibri"/>
          <w:iCs/>
        </w:rPr>
        <w:t>vertical</w:t>
      </w:r>
      <w:r w:rsidR="001E7EB0">
        <w:rPr>
          <w:rFonts w:eastAsia="Calibri"/>
          <w:iCs/>
        </w:rPr>
        <w:t xml:space="preserve"> </w:t>
      </w:r>
      <w:r w:rsidRPr="00DE1C2D">
        <w:rPr>
          <w:rFonts w:eastAsia="Calibri"/>
          <w:iCs/>
        </w:rPr>
        <w:t>(like</w:t>
      </w:r>
      <w:r w:rsidR="001E7EB0">
        <w:rPr>
          <w:rFonts w:eastAsia="Calibri"/>
          <w:iCs/>
        </w:rPr>
        <w:t xml:space="preserve"> </w:t>
      </w:r>
      <w:r w:rsidRPr="00DE1C2D">
        <w:rPr>
          <w:rFonts w:eastAsia="Calibri"/>
          <w:iCs/>
        </w:rPr>
        <w:t>packaging).</w:t>
      </w:r>
      <w:r w:rsidR="001E7EB0">
        <w:rPr>
          <w:rFonts w:eastAsia="Calibri"/>
          <w:iCs/>
        </w:rPr>
        <w:t xml:space="preserve"> </w:t>
      </w:r>
      <w:r w:rsidRPr="00DE1C2D">
        <w:rPr>
          <w:rFonts w:eastAsia="Calibri"/>
          <w:iCs/>
        </w:rPr>
        <w:t>Other</w:t>
      </w:r>
      <w:r w:rsidR="001E7EB0">
        <w:rPr>
          <w:rFonts w:eastAsia="Calibri"/>
          <w:iCs/>
        </w:rPr>
        <w:t xml:space="preserve"> </w:t>
      </w:r>
      <w:r w:rsidRPr="00DE1C2D">
        <w:rPr>
          <w:rFonts w:eastAsia="Calibri"/>
          <w:iCs/>
        </w:rPr>
        <w:t>filters</w:t>
      </w:r>
      <w:r w:rsidR="001E7EB0">
        <w:rPr>
          <w:rFonts w:eastAsia="Calibri"/>
          <w:iCs/>
        </w:rPr>
        <w:t xml:space="preserve"> </w:t>
      </w:r>
      <w:r w:rsidR="007F25A1">
        <w:rPr>
          <w:rFonts w:eastAsia="Calibri"/>
          <w:iCs/>
        </w:rPr>
        <w:t>such</w:t>
      </w:r>
      <w:r w:rsidR="001E7EB0">
        <w:rPr>
          <w:rFonts w:eastAsia="Calibri"/>
          <w:iCs/>
        </w:rPr>
        <w:t xml:space="preserve"> </w:t>
      </w:r>
      <w:r w:rsidR="007F25A1">
        <w:rPr>
          <w:rFonts w:eastAsia="Calibri"/>
          <w:iCs/>
        </w:rPr>
        <w:t>as</w:t>
      </w:r>
      <w:r w:rsidR="001E7EB0">
        <w:rPr>
          <w:rFonts w:eastAsia="Calibri"/>
          <w:iCs/>
        </w:rPr>
        <w:t xml:space="preserve"> </w:t>
      </w:r>
      <w:r w:rsidRPr="00DE1C2D">
        <w:rPr>
          <w:rFonts w:eastAsia="Calibri"/>
          <w:iCs/>
        </w:rPr>
        <w:t>return</w:t>
      </w:r>
      <w:r w:rsidR="001E7EB0">
        <w:rPr>
          <w:rFonts w:eastAsia="Calibri"/>
          <w:iCs/>
        </w:rPr>
        <w:t xml:space="preserve"> </w:t>
      </w:r>
      <w:r w:rsidRPr="00DE1C2D">
        <w:rPr>
          <w:rFonts w:eastAsia="Calibri"/>
          <w:iCs/>
        </w:rPr>
        <w:t>on</w:t>
      </w:r>
      <w:r w:rsidR="001E7EB0">
        <w:rPr>
          <w:rFonts w:eastAsia="Calibri"/>
          <w:iCs/>
        </w:rPr>
        <w:t xml:space="preserve"> </w:t>
      </w:r>
      <w:r w:rsidRPr="00DE1C2D">
        <w:rPr>
          <w:rFonts w:eastAsia="Calibri"/>
          <w:iCs/>
        </w:rPr>
        <w:t>investment</w:t>
      </w:r>
      <w:r w:rsidR="001E7EB0">
        <w:rPr>
          <w:rFonts w:eastAsia="Calibri"/>
          <w:iCs/>
        </w:rPr>
        <w:t xml:space="preserve"> </w:t>
      </w:r>
      <w:r w:rsidRPr="00DE1C2D">
        <w:rPr>
          <w:rFonts w:eastAsia="Calibri"/>
          <w:iCs/>
        </w:rPr>
        <w:t>would</w:t>
      </w:r>
      <w:r w:rsidR="001E7EB0">
        <w:rPr>
          <w:rFonts w:eastAsia="Calibri"/>
          <w:iCs/>
        </w:rPr>
        <w:t xml:space="preserve"> </w:t>
      </w:r>
      <w:r w:rsidRPr="00DE1C2D">
        <w:rPr>
          <w:rFonts w:eastAsia="Calibri"/>
          <w:iCs/>
        </w:rPr>
        <w:t>then</w:t>
      </w:r>
      <w:r w:rsidR="001E7EB0">
        <w:rPr>
          <w:rFonts w:eastAsia="Calibri"/>
          <w:iCs/>
        </w:rPr>
        <w:t xml:space="preserve"> </w:t>
      </w:r>
      <w:r w:rsidR="007F25A1">
        <w:rPr>
          <w:rFonts w:eastAsia="Calibri"/>
          <w:iCs/>
        </w:rPr>
        <w:t>become</w:t>
      </w:r>
      <w:r w:rsidR="001E7EB0">
        <w:rPr>
          <w:rFonts w:eastAsia="Calibri"/>
          <w:iCs/>
        </w:rPr>
        <w:t xml:space="preserve"> </w:t>
      </w:r>
      <w:r w:rsidR="007F25A1">
        <w:rPr>
          <w:rFonts w:eastAsia="Calibri"/>
          <w:iCs/>
        </w:rPr>
        <w:t>relevant</w:t>
      </w:r>
      <w:r w:rsidRPr="00DE1C2D">
        <w:rPr>
          <w:rFonts w:eastAsia="Calibri"/>
          <w:iCs/>
        </w:rPr>
        <w:t>.</w:t>
      </w:r>
      <w:r w:rsidR="001E7EB0">
        <w:rPr>
          <w:rFonts w:eastAsia="Calibri"/>
          <w:iCs/>
        </w:rPr>
        <w:t xml:space="preserve"> </w:t>
      </w:r>
      <w:r w:rsidRPr="00DE1C2D">
        <w:rPr>
          <w:rFonts w:eastAsia="Calibri"/>
          <w:iCs/>
        </w:rPr>
        <w:t>A</w:t>
      </w:r>
      <w:r w:rsidR="001E7EB0">
        <w:rPr>
          <w:rFonts w:eastAsia="Calibri"/>
          <w:iCs/>
        </w:rPr>
        <w:t xml:space="preserve"> </w:t>
      </w:r>
      <w:r w:rsidRPr="00DE1C2D">
        <w:rPr>
          <w:rFonts w:eastAsia="Calibri"/>
          <w:iCs/>
        </w:rPr>
        <w:t>vertical-led</w:t>
      </w:r>
      <w:r w:rsidR="001E7EB0">
        <w:rPr>
          <w:rFonts w:eastAsia="Calibri"/>
          <w:iCs/>
        </w:rPr>
        <w:t xml:space="preserve"> </w:t>
      </w:r>
      <w:r w:rsidRPr="00DE1C2D">
        <w:rPr>
          <w:rFonts w:eastAsia="Calibri"/>
          <w:iCs/>
        </w:rPr>
        <w:t>approach</w:t>
      </w:r>
      <w:r w:rsidR="001E7EB0">
        <w:rPr>
          <w:rFonts w:eastAsia="Calibri"/>
          <w:iCs/>
        </w:rPr>
        <w:t xml:space="preserve"> </w:t>
      </w:r>
      <w:r w:rsidRPr="00DE1C2D">
        <w:rPr>
          <w:rFonts w:eastAsia="Calibri"/>
          <w:iCs/>
        </w:rPr>
        <w:t>would</w:t>
      </w:r>
      <w:r w:rsidR="001E7EB0">
        <w:rPr>
          <w:rFonts w:eastAsia="Calibri"/>
          <w:iCs/>
        </w:rPr>
        <w:t xml:space="preserve"> </w:t>
      </w:r>
      <w:r w:rsidRPr="00DE1C2D">
        <w:rPr>
          <w:rFonts w:eastAsia="Calibri"/>
          <w:iCs/>
        </w:rPr>
        <w:t>also</w:t>
      </w:r>
      <w:r w:rsidR="001E7EB0">
        <w:rPr>
          <w:rFonts w:eastAsia="Calibri"/>
          <w:iCs/>
        </w:rPr>
        <w:t xml:space="preserve"> </w:t>
      </w:r>
      <w:r w:rsidRPr="00DE1C2D">
        <w:rPr>
          <w:rFonts w:eastAsia="Calibri"/>
          <w:iCs/>
        </w:rPr>
        <w:t>gradually</w:t>
      </w:r>
      <w:r w:rsidR="001E7EB0">
        <w:rPr>
          <w:rFonts w:eastAsia="Calibri"/>
          <w:iCs/>
        </w:rPr>
        <w:t xml:space="preserve"> </w:t>
      </w:r>
      <w:r w:rsidRPr="00DE1C2D">
        <w:rPr>
          <w:rFonts w:eastAsia="Calibri"/>
          <w:iCs/>
        </w:rPr>
        <w:t>let</w:t>
      </w:r>
      <w:r w:rsidR="001E7EB0">
        <w:rPr>
          <w:rFonts w:eastAsia="Calibri"/>
          <w:iCs/>
        </w:rPr>
        <w:t xml:space="preserve"> </w:t>
      </w:r>
      <w:r w:rsidRPr="00DE1C2D">
        <w:rPr>
          <w:rFonts w:eastAsia="Calibri"/>
          <w:iCs/>
        </w:rPr>
        <w:t>HP</w:t>
      </w:r>
      <w:r w:rsidR="001E7EB0">
        <w:rPr>
          <w:rFonts w:eastAsia="Calibri"/>
          <w:iCs/>
        </w:rPr>
        <w:t xml:space="preserve"> </w:t>
      </w:r>
      <w:r w:rsidRPr="00DE1C2D">
        <w:rPr>
          <w:rFonts w:eastAsia="Calibri"/>
          <w:iCs/>
        </w:rPr>
        <w:t>go</w:t>
      </w:r>
      <w:r w:rsidR="001E7EB0">
        <w:rPr>
          <w:rFonts w:eastAsia="Calibri"/>
          <w:iCs/>
        </w:rPr>
        <w:t xml:space="preserve"> </w:t>
      </w:r>
      <w:r w:rsidR="00B658F0">
        <w:rPr>
          <w:rFonts w:eastAsia="Calibri"/>
          <w:iCs/>
        </w:rPr>
        <w:t>further</w:t>
      </w:r>
      <w:r w:rsidR="001E7EB0">
        <w:rPr>
          <w:rFonts w:eastAsia="Calibri"/>
          <w:iCs/>
        </w:rPr>
        <w:t xml:space="preserve"> </w:t>
      </w:r>
      <w:r w:rsidRPr="00DE1C2D">
        <w:rPr>
          <w:rFonts w:eastAsia="Calibri"/>
          <w:iCs/>
        </w:rPr>
        <w:t>into</w:t>
      </w:r>
      <w:r w:rsidR="001E7EB0">
        <w:rPr>
          <w:rFonts w:eastAsia="Calibri"/>
          <w:iCs/>
        </w:rPr>
        <w:t xml:space="preserve"> </w:t>
      </w:r>
      <w:r w:rsidRPr="00DE1C2D">
        <w:rPr>
          <w:rFonts w:eastAsia="Calibri"/>
          <w:iCs/>
        </w:rPr>
        <w:t>each</w:t>
      </w:r>
      <w:r w:rsidR="001E7EB0">
        <w:rPr>
          <w:rFonts w:eastAsia="Calibri"/>
          <w:iCs/>
        </w:rPr>
        <w:t xml:space="preserve"> </w:t>
      </w:r>
      <w:r w:rsidRPr="00DE1C2D">
        <w:rPr>
          <w:rFonts w:eastAsia="Calibri"/>
          <w:iCs/>
        </w:rPr>
        <w:t>vertical</w:t>
      </w:r>
      <w:r w:rsidR="001E7EB0">
        <w:rPr>
          <w:rFonts w:eastAsia="Calibri"/>
          <w:iCs/>
        </w:rPr>
        <w:t xml:space="preserve"> </w:t>
      </w:r>
      <w:r w:rsidRPr="00DE1C2D">
        <w:rPr>
          <w:rFonts w:eastAsia="Calibri"/>
          <w:iCs/>
        </w:rPr>
        <w:t>as</w:t>
      </w:r>
      <w:r w:rsidR="001E7EB0">
        <w:rPr>
          <w:rFonts w:eastAsia="Calibri"/>
          <w:iCs/>
        </w:rPr>
        <w:t xml:space="preserve"> </w:t>
      </w:r>
      <w:r w:rsidRPr="00DE1C2D">
        <w:rPr>
          <w:rFonts w:eastAsia="Calibri"/>
          <w:iCs/>
        </w:rPr>
        <w:t>part</w:t>
      </w:r>
      <w:r w:rsidR="001E7EB0">
        <w:rPr>
          <w:rFonts w:eastAsia="Calibri"/>
          <w:iCs/>
        </w:rPr>
        <w:t xml:space="preserve"> </w:t>
      </w:r>
      <w:r w:rsidRPr="00DE1C2D">
        <w:rPr>
          <w:rFonts w:eastAsia="Calibri"/>
          <w:iCs/>
        </w:rPr>
        <w:t>of</w:t>
      </w:r>
      <w:r w:rsidR="001E7EB0">
        <w:rPr>
          <w:rFonts w:eastAsia="Calibri"/>
          <w:iCs/>
        </w:rPr>
        <w:t xml:space="preserve"> </w:t>
      </w:r>
      <w:r w:rsidRPr="00DE1C2D">
        <w:rPr>
          <w:rFonts w:eastAsia="Calibri"/>
          <w:iCs/>
        </w:rPr>
        <w:t>developing</w:t>
      </w:r>
      <w:r w:rsidR="001E7EB0">
        <w:rPr>
          <w:rFonts w:eastAsia="Calibri"/>
          <w:iCs/>
        </w:rPr>
        <w:t xml:space="preserve"> </w:t>
      </w:r>
      <w:r w:rsidRPr="00DE1C2D">
        <w:rPr>
          <w:rFonts w:eastAsia="Calibri"/>
          <w:iCs/>
        </w:rPr>
        <w:t>further</w:t>
      </w:r>
      <w:r w:rsidR="001E7EB0">
        <w:rPr>
          <w:rFonts w:eastAsia="Calibri"/>
          <w:iCs/>
        </w:rPr>
        <w:t xml:space="preserve"> </w:t>
      </w:r>
      <w:r w:rsidRPr="00DE1C2D">
        <w:rPr>
          <w:rFonts w:eastAsia="Calibri"/>
          <w:iCs/>
        </w:rPr>
        <w:t>potential</w:t>
      </w:r>
      <w:r w:rsidR="001E7EB0">
        <w:rPr>
          <w:rFonts w:eastAsia="Calibri"/>
          <w:iCs/>
        </w:rPr>
        <w:t xml:space="preserve"> </w:t>
      </w:r>
      <w:r w:rsidRPr="00DE1C2D">
        <w:rPr>
          <w:rFonts w:eastAsia="Calibri"/>
          <w:iCs/>
        </w:rPr>
        <w:t>competitive</w:t>
      </w:r>
      <w:r w:rsidR="001E7EB0">
        <w:rPr>
          <w:rFonts w:eastAsia="Calibri"/>
          <w:iCs/>
        </w:rPr>
        <w:t xml:space="preserve"> </w:t>
      </w:r>
      <w:r w:rsidRPr="00DE1C2D">
        <w:rPr>
          <w:rFonts w:eastAsia="Calibri"/>
          <w:iCs/>
        </w:rPr>
        <w:t>advantages.</w:t>
      </w:r>
    </w:p>
    <w:p w14:paraId="767882ED" w14:textId="77777777" w:rsidR="0057147C" w:rsidRPr="00DE1C2D" w:rsidRDefault="0057147C" w:rsidP="0057147C">
      <w:pPr>
        <w:pStyle w:val="BodyTextMain"/>
        <w:rPr>
          <w:rFonts w:eastAsia="Calibri"/>
          <w:iCs/>
        </w:rPr>
      </w:pPr>
    </w:p>
    <w:p w14:paraId="0843BD1B" w14:textId="756793FF" w:rsidR="0057147C" w:rsidRPr="00DE1C2D" w:rsidRDefault="0057147C" w:rsidP="0057147C">
      <w:pPr>
        <w:pStyle w:val="BodyTextMain"/>
        <w:rPr>
          <w:rFonts w:eastAsia="Calibri"/>
        </w:rPr>
      </w:pPr>
      <w:r w:rsidRPr="00DE1C2D">
        <w:rPr>
          <w:rFonts w:eastAsia="Calibri"/>
          <w:iCs/>
        </w:rPr>
        <w:t>A</w:t>
      </w:r>
      <w:r w:rsidR="001E7EB0">
        <w:rPr>
          <w:rFonts w:eastAsia="Calibri"/>
          <w:iCs/>
        </w:rPr>
        <w:t xml:space="preserve"> </w:t>
      </w:r>
      <w:r w:rsidRPr="00DE1C2D">
        <w:rPr>
          <w:rFonts w:eastAsia="Calibri"/>
          <w:iCs/>
        </w:rPr>
        <w:t>major</w:t>
      </w:r>
      <w:r w:rsidR="001E7EB0">
        <w:rPr>
          <w:rFonts w:eastAsia="Calibri"/>
          <w:iCs/>
        </w:rPr>
        <w:t xml:space="preserve"> </w:t>
      </w:r>
      <w:r w:rsidRPr="00DE1C2D">
        <w:rPr>
          <w:rFonts w:eastAsia="Calibri"/>
          <w:iCs/>
        </w:rPr>
        <w:t>challenge</w:t>
      </w:r>
      <w:r w:rsidR="001E7EB0">
        <w:rPr>
          <w:rFonts w:eastAsia="Calibri"/>
          <w:iCs/>
        </w:rPr>
        <w:t xml:space="preserve"> </w:t>
      </w:r>
      <w:r w:rsidRPr="00DE1C2D">
        <w:rPr>
          <w:rFonts w:eastAsia="Calibri"/>
          <w:iCs/>
        </w:rPr>
        <w:t>that</w:t>
      </w:r>
      <w:r w:rsidR="001E7EB0">
        <w:rPr>
          <w:rFonts w:eastAsia="Calibri"/>
          <w:iCs/>
        </w:rPr>
        <w:t xml:space="preserve"> </w:t>
      </w:r>
      <w:r w:rsidRPr="00DE1C2D">
        <w:rPr>
          <w:rFonts w:eastAsia="Calibri"/>
          <w:iCs/>
        </w:rPr>
        <w:t>all</w:t>
      </w:r>
      <w:r w:rsidR="001E7EB0">
        <w:rPr>
          <w:rFonts w:eastAsia="Calibri"/>
          <w:iCs/>
        </w:rPr>
        <w:t xml:space="preserve"> </w:t>
      </w:r>
      <w:r w:rsidRPr="00DE1C2D">
        <w:rPr>
          <w:rFonts w:eastAsia="Calibri"/>
          <w:iCs/>
        </w:rPr>
        <w:t>companies</w:t>
      </w:r>
      <w:r w:rsidR="001E7EB0">
        <w:rPr>
          <w:rFonts w:eastAsia="Calibri"/>
          <w:iCs/>
        </w:rPr>
        <w:t xml:space="preserve"> </w:t>
      </w:r>
      <w:r w:rsidRPr="00DE1C2D">
        <w:rPr>
          <w:rFonts w:eastAsia="Calibri"/>
          <w:iCs/>
        </w:rPr>
        <w:t>fac</w:t>
      </w:r>
      <w:r w:rsidR="00B658F0">
        <w:rPr>
          <w:rFonts w:eastAsia="Calibri"/>
          <w:iCs/>
        </w:rPr>
        <w:t>ed</w:t>
      </w:r>
      <w:r w:rsidR="001E7EB0">
        <w:rPr>
          <w:rFonts w:eastAsia="Calibri"/>
          <w:iCs/>
        </w:rPr>
        <w:t xml:space="preserve"> </w:t>
      </w:r>
      <w:r w:rsidRPr="00DE1C2D">
        <w:rPr>
          <w:rFonts w:eastAsia="Calibri"/>
          <w:iCs/>
        </w:rPr>
        <w:t>was</w:t>
      </w:r>
      <w:r w:rsidR="001E7EB0">
        <w:rPr>
          <w:rFonts w:eastAsia="Calibri"/>
          <w:iCs/>
        </w:rPr>
        <w:t xml:space="preserve"> </w:t>
      </w:r>
      <w:r w:rsidRPr="00DE1C2D">
        <w:rPr>
          <w:rFonts w:eastAsia="Calibri"/>
        </w:rPr>
        <w:t>finding</w:t>
      </w:r>
      <w:r w:rsidR="001E7EB0">
        <w:rPr>
          <w:rFonts w:eastAsia="Calibri"/>
        </w:rPr>
        <w:t xml:space="preserve"> </w:t>
      </w:r>
      <w:r w:rsidRPr="00DE1C2D">
        <w:rPr>
          <w:rFonts w:eastAsia="Calibri"/>
        </w:rPr>
        <w:t>people</w:t>
      </w:r>
      <w:r w:rsidR="001E7EB0">
        <w:rPr>
          <w:rFonts w:eastAsia="Calibri"/>
        </w:rPr>
        <w:t xml:space="preserve"> </w:t>
      </w:r>
      <w:r w:rsidRPr="00DE1C2D">
        <w:rPr>
          <w:rFonts w:eastAsia="Calibri"/>
        </w:rPr>
        <w:t>with</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right</w:t>
      </w:r>
      <w:r w:rsidR="001E7EB0">
        <w:rPr>
          <w:rFonts w:eastAsia="Calibri"/>
        </w:rPr>
        <w:t xml:space="preserve"> </w:t>
      </w:r>
      <w:r w:rsidRPr="00DE1C2D">
        <w:rPr>
          <w:rFonts w:eastAsia="Calibri"/>
        </w:rPr>
        <w:t>vertical</w:t>
      </w:r>
      <w:r w:rsidR="001E7EB0">
        <w:rPr>
          <w:rFonts w:eastAsia="Calibri"/>
        </w:rPr>
        <w:t xml:space="preserve"> </w:t>
      </w:r>
      <w:r w:rsidRPr="00DE1C2D">
        <w:rPr>
          <w:rFonts w:eastAsia="Calibri"/>
        </w:rPr>
        <w:t>expertise</w:t>
      </w:r>
      <w:r w:rsidR="001E7EB0">
        <w:rPr>
          <w:rFonts w:eastAsia="Calibri"/>
        </w:rPr>
        <w:t xml:space="preserve"> </w:t>
      </w:r>
      <w:r w:rsidRPr="00DE1C2D">
        <w:rPr>
          <w:rFonts w:eastAsia="Calibri"/>
        </w:rPr>
        <w:t>who</w:t>
      </w:r>
      <w:r w:rsidR="001E7EB0">
        <w:rPr>
          <w:rFonts w:eastAsia="Calibri"/>
        </w:rPr>
        <w:t xml:space="preserve"> </w:t>
      </w:r>
      <w:r w:rsidRPr="00DE1C2D">
        <w:rPr>
          <w:rFonts w:eastAsia="Calibri"/>
        </w:rPr>
        <w:t>could</w:t>
      </w:r>
      <w:r w:rsidR="001E7EB0">
        <w:rPr>
          <w:rFonts w:eastAsia="Calibri"/>
        </w:rPr>
        <w:t xml:space="preserve"> </w:t>
      </w:r>
      <w:r w:rsidRPr="00DE1C2D">
        <w:rPr>
          <w:rFonts w:eastAsia="Calibri"/>
        </w:rPr>
        <w:t>speak</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same</w:t>
      </w:r>
      <w:r w:rsidR="001E7EB0">
        <w:rPr>
          <w:rFonts w:eastAsia="Calibri"/>
        </w:rPr>
        <w:t xml:space="preserve"> </w:t>
      </w:r>
      <w:r w:rsidRPr="00DE1C2D">
        <w:rPr>
          <w:rFonts w:eastAsia="Calibri"/>
        </w:rPr>
        <w:t>language</w:t>
      </w:r>
      <w:r w:rsidR="001E7EB0">
        <w:rPr>
          <w:rFonts w:eastAsia="Calibri"/>
        </w:rPr>
        <w:t xml:space="preserve"> </w:t>
      </w:r>
      <w:r w:rsidRPr="00DE1C2D">
        <w:rPr>
          <w:rFonts w:eastAsia="Calibri"/>
        </w:rPr>
        <w:t>as</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customer.</w:t>
      </w:r>
      <w:r w:rsidR="001E7EB0">
        <w:rPr>
          <w:rFonts w:eastAsia="Calibri"/>
        </w:rPr>
        <w:t xml:space="preserve"> </w:t>
      </w:r>
      <w:r w:rsidRPr="00DE1C2D">
        <w:rPr>
          <w:rFonts w:eastAsia="Calibri"/>
        </w:rPr>
        <w:t>HP</w:t>
      </w:r>
      <w:r w:rsidR="001E7EB0">
        <w:rPr>
          <w:rFonts w:eastAsia="Calibri"/>
        </w:rPr>
        <w:t xml:space="preserve"> </w:t>
      </w:r>
      <w:r w:rsidRPr="00DE1C2D">
        <w:rPr>
          <w:rFonts w:eastAsia="Calibri"/>
        </w:rPr>
        <w:t>had</w:t>
      </w:r>
      <w:r w:rsidR="001E7EB0">
        <w:rPr>
          <w:rFonts w:eastAsia="Calibri"/>
        </w:rPr>
        <w:t xml:space="preserve"> </w:t>
      </w:r>
      <w:r w:rsidRPr="00DE1C2D">
        <w:rPr>
          <w:rFonts w:eastAsia="Calibri"/>
        </w:rPr>
        <w:t>an</w:t>
      </w:r>
      <w:r w:rsidR="001E7EB0">
        <w:rPr>
          <w:rFonts w:eastAsia="Calibri"/>
        </w:rPr>
        <w:t xml:space="preserve"> </w:t>
      </w:r>
      <w:r w:rsidRPr="00DE1C2D">
        <w:rPr>
          <w:rFonts w:eastAsia="Calibri"/>
        </w:rPr>
        <w:t>edge</w:t>
      </w:r>
      <w:r w:rsidR="001E7EB0">
        <w:rPr>
          <w:rFonts w:eastAsia="Calibri"/>
        </w:rPr>
        <w:t xml:space="preserve"> </w:t>
      </w:r>
      <w:r w:rsidRPr="00DE1C2D">
        <w:rPr>
          <w:rFonts w:eastAsia="Calibri"/>
        </w:rPr>
        <w:t>among</w:t>
      </w:r>
      <w:r w:rsidR="001E7EB0">
        <w:rPr>
          <w:rFonts w:eastAsia="Calibri"/>
        </w:rPr>
        <w:t xml:space="preserve"> </w:t>
      </w:r>
      <w:r w:rsidRPr="00DE1C2D">
        <w:rPr>
          <w:rFonts w:eastAsia="Calibri"/>
        </w:rPr>
        <w:t>its</w:t>
      </w:r>
      <w:r w:rsidR="001E7EB0">
        <w:rPr>
          <w:rFonts w:eastAsia="Calibri"/>
        </w:rPr>
        <w:t xml:space="preserve"> </w:t>
      </w:r>
      <w:r w:rsidRPr="00DE1C2D">
        <w:rPr>
          <w:rFonts w:eastAsia="Calibri"/>
        </w:rPr>
        <w:t>competitors</w:t>
      </w:r>
      <w:r w:rsidR="001E7EB0">
        <w:rPr>
          <w:rFonts w:eastAsia="Calibri"/>
        </w:rPr>
        <w:t xml:space="preserve"> </w:t>
      </w:r>
      <w:r w:rsidRPr="00DE1C2D">
        <w:rPr>
          <w:rFonts w:eastAsia="Calibri"/>
        </w:rPr>
        <w:t>in</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3D</w:t>
      </w:r>
      <w:r w:rsidR="001E7EB0">
        <w:rPr>
          <w:rFonts w:eastAsia="Calibri"/>
        </w:rPr>
        <w:t xml:space="preserve"> </w:t>
      </w:r>
      <w:r w:rsidRPr="00DE1C2D">
        <w:rPr>
          <w:rFonts w:eastAsia="Calibri"/>
        </w:rPr>
        <w:t>printer</w:t>
      </w:r>
      <w:r w:rsidR="001E7EB0">
        <w:rPr>
          <w:rFonts w:eastAsia="Calibri"/>
        </w:rPr>
        <w:t xml:space="preserve"> </w:t>
      </w:r>
      <w:r w:rsidRPr="00DE1C2D">
        <w:rPr>
          <w:rFonts w:eastAsia="Calibri"/>
        </w:rPr>
        <w:t>business</w:t>
      </w:r>
      <w:r w:rsidR="001E7EB0">
        <w:rPr>
          <w:rFonts w:eastAsia="Calibri"/>
        </w:rPr>
        <w:t xml:space="preserve"> </w:t>
      </w:r>
      <w:r w:rsidRPr="00DE1C2D">
        <w:rPr>
          <w:rFonts w:eastAsia="Calibri"/>
        </w:rPr>
        <w:t>due</w:t>
      </w:r>
      <w:r w:rsidR="001E7EB0">
        <w:rPr>
          <w:rFonts w:eastAsia="Calibri"/>
        </w:rPr>
        <w:t xml:space="preserve"> </w:t>
      </w:r>
      <w:r w:rsidRPr="00DE1C2D">
        <w:rPr>
          <w:rFonts w:eastAsia="Calibri"/>
        </w:rPr>
        <w:t>to</w:t>
      </w:r>
      <w:r w:rsidR="001E7EB0">
        <w:rPr>
          <w:rFonts w:eastAsia="Calibri"/>
        </w:rPr>
        <w:t xml:space="preserve"> </w:t>
      </w:r>
      <w:r w:rsidRPr="00DE1C2D">
        <w:rPr>
          <w:rFonts w:eastAsia="Calibri"/>
        </w:rPr>
        <w:t>its</w:t>
      </w:r>
      <w:r w:rsidR="001E7EB0">
        <w:rPr>
          <w:rFonts w:eastAsia="Calibri"/>
        </w:rPr>
        <w:t xml:space="preserve"> </w:t>
      </w:r>
      <w:r w:rsidRPr="00DE1C2D">
        <w:rPr>
          <w:rFonts w:eastAsia="Calibri"/>
        </w:rPr>
        <w:t>existing</w:t>
      </w:r>
      <w:r w:rsidR="001E7EB0">
        <w:rPr>
          <w:rFonts w:eastAsia="Calibri"/>
        </w:rPr>
        <w:t xml:space="preserve"> </w:t>
      </w:r>
      <w:r w:rsidRPr="00DE1C2D">
        <w:rPr>
          <w:rFonts w:eastAsia="Calibri"/>
        </w:rPr>
        <w:t>and</w:t>
      </w:r>
      <w:r w:rsidR="001E7EB0">
        <w:rPr>
          <w:rFonts w:eastAsia="Calibri"/>
        </w:rPr>
        <w:t xml:space="preserve"> </w:t>
      </w:r>
      <w:r w:rsidRPr="00DE1C2D">
        <w:rPr>
          <w:rFonts w:eastAsia="Calibri"/>
        </w:rPr>
        <w:t>long-standing</w:t>
      </w:r>
      <w:r w:rsidR="001E7EB0">
        <w:rPr>
          <w:rFonts w:eastAsia="Calibri"/>
        </w:rPr>
        <w:t xml:space="preserve"> </w:t>
      </w:r>
      <w:r w:rsidRPr="00DE1C2D">
        <w:rPr>
          <w:rFonts w:eastAsia="Calibri"/>
        </w:rPr>
        <w:t>traditional</w:t>
      </w:r>
      <w:r w:rsidR="001E7EB0">
        <w:rPr>
          <w:rFonts w:eastAsia="Calibri"/>
        </w:rPr>
        <w:t xml:space="preserve"> </w:t>
      </w:r>
      <w:r w:rsidRPr="00DE1C2D">
        <w:rPr>
          <w:rFonts w:eastAsia="Calibri"/>
        </w:rPr>
        <w:t>printer</w:t>
      </w:r>
      <w:r w:rsidR="001E7EB0">
        <w:rPr>
          <w:rFonts w:eastAsia="Calibri"/>
        </w:rPr>
        <w:t xml:space="preserve"> </w:t>
      </w:r>
      <w:r w:rsidRPr="00DE1C2D">
        <w:rPr>
          <w:rFonts w:eastAsia="Calibri"/>
        </w:rPr>
        <w:t>business.</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company</w:t>
      </w:r>
      <w:r w:rsidR="001E7EB0">
        <w:rPr>
          <w:rFonts w:eastAsia="Calibri"/>
        </w:rPr>
        <w:t xml:space="preserve"> </w:t>
      </w:r>
      <w:r w:rsidRPr="00DE1C2D">
        <w:rPr>
          <w:rFonts w:eastAsia="Calibri"/>
        </w:rPr>
        <w:t>also</w:t>
      </w:r>
      <w:r w:rsidR="001E7EB0">
        <w:rPr>
          <w:rFonts w:eastAsia="Calibri"/>
        </w:rPr>
        <w:t xml:space="preserve"> </w:t>
      </w:r>
      <w:r w:rsidRPr="00DE1C2D">
        <w:rPr>
          <w:rFonts w:eastAsia="Calibri"/>
        </w:rPr>
        <w:t>featured</w:t>
      </w:r>
      <w:r w:rsidR="001E7EB0">
        <w:rPr>
          <w:rFonts w:eastAsia="Calibri"/>
        </w:rPr>
        <w:t xml:space="preserve"> </w:t>
      </w:r>
      <w:r w:rsidRPr="00DE1C2D">
        <w:rPr>
          <w:rFonts w:eastAsia="Calibri"/>
        </w:rPr>
        <w:t>regularly</w:t>
      </w:r>
      <w:r w:rsidR="001E7EB0">
        <w:rPr>
          <w:rFonts w:eastAsia="Calibri"/>
        </w:rPr>
        <w:t xml:space="preserve"> </w:t>
      </w:r>
      <w:r w:rsidRPr="00DE1C2D">
        <w:rPr>
          <w:rFonts w:eastAsia="Calibri"/>
        </w:rPr>
        <w:t>in</w:t>
      </w:r>
      <w:r w:rsidR="001E7EB0">
        <w:rPr>
          <w:rFonts w:eastAsia="Calibri"/>
        </w:rPr>
        <w:t xml:space="preserve"> </w:t>
      </w:r>
      <w:r w:rsidR="00B658F0" w:rsidRPr="00FC1109">
        <w:rPr>
          <w:rFonts w:eastAsia="Calibri"/>
          <w:i/>
          <w:iCs/>
        </w:rPr>
        <w:t>Fortune</w:t>
      </w:r>
      <w:r w:rsidR="00B658F0">
        <w:rPr>
          <w:rFonts w:eastAsia="Calibri"/>
        </w:rPr>
        <w:t>’s</w:t>
      </w:r>
      <w:r w:rsidR="001E7EB0">
        <w:rPr>
          <w:rFonts w:eastAsia="Calibri"/>
        </w:rPr>
        <w:t xml:space="preserve"> </w:t>
      </w:r>
      <w:r w:rsidRPr="00DE1C2D">
        <w:rPr>
          <w:rFonts w:eastAsia="Calibri"/>
        </w:rPr>
        <w:t>annual</w:t>
      </w:r>
      <w:r w:rsidR="001E7EB0">
        <w:rPr>
          <w:rFonts w:eastAsia="Calibri"/>
        </w:rPr>
        <w:t xml:space="preserve"> </w:t>
      </w:r>
      <w:r w:rsidRPr="00DE1C2D">
        <w:rPr>
          <w:rFonts w:eastAsia="Calibri"/>
        </w:rPr>
        <w:t>listing</w:t>
      </w:r>
      <w:r w:rsidR="001E7EB0">
        <w:rPr>
          <w:rFonts w:eastAsia="Calibri"/>
        </w:rPr>
        <w:t xml:space="preserve"> </w:t>
      </w:r>
      <w:r w:rsidRPr="00DE1C2D">
        <w:rPr>
          <w:rFonts w:eastAsia="Calibri"/>
        </w:rPr>
        <w:t>of</w:t>
      </w:r>
      <w:r w:rsidR="001E7EB0">
        <w:rPr>
          <w:rFonts w:eastAsia="Calibri"/>
        </w:rPr>
        <w:t xml:space="preserve"> </w:t>
      </w:r>
      <w:r w:rsidR="00B658F0">
        <w:rPr>
          <w:rFonts w:eastAsia="Calibri"/>
        </w:rPr>
        <w:t>b</w:t>
      </w:r>
      <w:r w:rsidRPr="00DE1C2D">
        <w:rPr>
          <w:rFonts w:eastAsia="Calibri"/>
        </w:rPr>
        <w:t>est</w:t>
      </w:r>
      <w:r w:rsidR="001E7EB0">
        <w:rPr>
          <w:rFonts w:eastAsia="Calibri"/>
        </w:rPr>
        <w:t xml:space="preserve"> </w:t>
      </w:r>
      <w:r w:rsidR="00B658F0">
        <w:rPr>
          <w:rFonts w:eastAsia="Calibri"/>
        </w:rPr>
        <w:t>w</w:t>
      </w:r>
      <w:r w:rsidRPr="00DE1C2D">
        <w:rPr>
          <w:rFonts w:eastAsia="Calibri"/>
        </w:rPr>
        <w:t>orkplaces.</w:t>
      </w:r>
      <w:r w:rsidR="001E7EB0">
        <w:rPr>
          <w:rFonts w:eastAsia="Calibri"/>
        </w:rPr>
        <w:t xml:space="preserve"> </w:t>
      </w:r>
      <w:r w:rsidRPr="00DE1C2D">
        <w:rPr>
          <w:rFonts w:eastAsia="Calibri"/>
        </w:rPr>
        <w:t>It</w:t>
      </w:r>
      <w:r w:rsidR="001E7EB0">
        <w:rPr>
          <w:rFonts w:eastAsia="Calibri"/>
        </w:rPr>
        <w:t xml:space="preserve"> </w:t>
      </w:r>
      <w:r w:rsidRPr="00DE1C2D">
        <w:rPr>
          <w:rFonts w:eastAsia="Calibri"/>
        </w:rPr>
        <w:t>ranked</w:t>
      </w:r>
      <w:r w:rsidR="001E7EB0">
        <w:rPr>
          <w:rFonts w:eastAsia="Calibri"/>
        </w:rPr>
        <w:t xml:space="preserve"> </w:t>
      </w:r>
      <w:r w:rsidRPr="00DE1C2D">
        <w:rPr>
          <w:rFonts w:eastAsia="Calibri"/>
        </w:rPr>
        <w:t>24</w:t>
      </w:r>
      <w:r w:rsidRPr="00FC1109">
        <w:rPr>
          <w:rFonts w:eastAsia="Calibri"/>
        </w:rPr>
        <w:t>th</w:t>
      </w:r>
      <w:r w:rsidR="001E7EB0">
        <w:rPr>
          <w:rFonts w:eastAsia="Calibri"/>
        </w:rPr>
        <w:t xml:space="preserve"> </w:t>
      </w:r>
      <w:r w:rsidRPr="00DE1C2D">
        <w:rPr>
          <w:rFonts w:eastAsia="Calibri"/>
        </w:rPr>
        <w:t>in</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2019</w:t>
      </w:r>
      <w:r w:rsidR="001E7EB0">
        <w:rPr>
          <w:rFonts w:eastAsia="Calibri"/>
        </w:rPr>
        <w:t xml:space="preserve"> </w:t>
      </w:r>
      <w:r w:rsidRPr="00DE1C2D">
        <w:rPr>
          <w:rFonts w:eastAsia="Calibri"/>
        </w:rPr>
        <w:t>listing</w:t>
      </w:r>
      <w:r w:rsidR="00B658F0">
        <w:rPr>
          <w:rFonts w:eastAsia="Calibri"/>
        </w:rPr>
        <w:t>,</w:t>
      </w:r>
      <w:r w:rsidRPr="00DE1C2D">
        <w:rPr>
          <w:rStyle w:val="FootnoteReference"/>
          <w:rFonts w:eastAsia="Calibri"/>
        </w:rPr>
        <w:footnoteReference w:id="32"/>
      </w:r>
      <w:r w:rsidR="001E7EB0">
        <w:rPr>
          <w:rFonts w:eastAsia="Calibri"/>
        </w:rPr>
        <w:t xml:space="preserve"> </w:t>
      </w:r>
      <w:r w:rsidR="00B658F0">
        <w:rPr>
          <w:rFonts w:eastAsia="Calibri"/>
        </w:rPr>
        <w:t>which</w:t>
      </w:r>
      <w:r w:rsidR="001E7EB0">
        <w:rPr>
          <w:rFonts w:eastAsia="Calibri"/>
        </w:rPr>
        <w:t xml:space="preserve"> </w:t>
      </w:r>
      <w:r w:rsidR="00B658F0">
        <w:rPr>
          <w:rFonts w:eastAsia="Calibri"/>
        </w:rPr>
        <w:t>enticed</w:t>
      </w:r>
      <w:r w:rsidR="001E7EB0">
        <w:rPr>
          <w:rFonts w:eastAsia="Calibri"/>
        </w:rPr>
        <w:t xml:space="preserve"> </w:t>
      </w:r>
      <w:r w:rsidR="00B658F0">
        <w:rPr>
          <w:rFonts w:eastAsia="Calibri"/>
        </w:rPr>
        <w:t>applicants</w:t>
      </w:r>
      <w:r w:rsidR="001E7EB0">
        <w:rPr>
          <w:rFonts w:eastAsia="Calibri"/>
        </w:rPr>
        <w:t xml:space="preserve"> </w:t>
      </w:r>
      <w:r w:rsidR="00B658F0">
        <w:rPr>
          <w:rFonts w:eastAsia="Calibri"/>
        </w:rPr>
        <w:t>with</w:t>
      </w:r>
      <w:r w:rsidR="001E7EB0">
        <w:rPr>
          <w:rFonts w:eastAsia="Calibri"/>
        </w:rPr>
        <w:t xml:space="preserve"> </w:t>
      </w:r>
      <w:r w:rsidR="00B658F0">
        <w:rPr>
          <w:rFonts w:eastAsia="Calibri"/>
        </w:rPr>
        <w:t>good</w:t>
      </w:r>
      <w:r w:rsidR="001E7EB0">
        <w:rPr>
          <w:rFonts w:eastAsia="Calibri"/>
        </w:rPr>
        <w:t xml:space="preserve"> </w:t>
      </w:r>
      <w:r w:rsidR="00B658F0">
        <w:rPr>
          <w:rFonts w:eastAsia="Calibri"/>
        </w:rPr>
        <w:t>credentials.</w:t>
      </w:r>
    </w:p>
    <w:p w14:paraId="29BA63CA" w14:textId="13EE1F32" w:rsidR="0057147C" w:rsidRDefault="0057147C" w:rsidP="0057147C">
      <w:pPr>
        <w:pStyle w:val="BodyTextMain"/>
        <w:rPr>
          <w:rFonts w:eastAsia="Calibri"/>
        </w:rPr>
      </w:pPr>
    </w:p>
    <w:p w14:paraId="2EE87F1C" w14:textId="77777777" w:rsidR="00B658F0" w:rsidRPr="00DE1C2D" w:rsidRDefault="00B658F0" w:rsidP="0057147C">
      <w:pPr>
        <w:pStyle w:val="BodyTextMain"/>
        <w:rPr>
          <w:rFonts w:eastAsia="Calibri"/>
        </w:rPr>
      </w:pPr>
    </w:p>
    <w:p w14:paraId="30363BB7" w14:textId="6AB13784" w:rsidR="00B658F0" w:rsidRPr="00FC1109" w:rsidRDefault="00B658F0" w:rsidP="00FC1109">
      <w:pPr>
        <w:pStyle w:val="Casehead3"/>
        <w:rPr>
          <w:rFonts w:eastAsia="Calibri"/>
        </w:rPr>
      </w:pPr>
      <w:r w:rsidRPr="00B658F0">
        <w:rPr>
          <w:rFonts w:eastAsia="Calibri"/>
        </w:rPr>
        <w:t>Treat</w:t>
      </w:r>
      <w:r w:rsidR="001E7EB0">
        <w:rPr>
          <w:rFonts w:eastAsia="Calibri"/>
        </w:rPr>
        <w:t xml:space="preserve"> </w:t>
      </w:r>
      <w:r w:rsidRPr="00B658F0">
        <w:rPr>
          <w:rFonts w:eastAsia="Calibri"/>
        </w:rPr>
        <w:t>3</w:t>
      </w:r>
      <w:r>
        <w:rPr>
          <w:rFonts w:eastAsia="Calibri"/>
        </w:rPr>
        <w:t>D</w:t>
      </w:r>
      <w:r w:rsidR="001E7EB0">
        <w:rPr>
          <w:rFonts w:eastAsia="Calibri"/>
        </w:rPr>
        <w:t xml:space="preserve"> </w:t>
      </w:r>
      <w:r w:rsidRPr="00B658F0">
        <w:rPr>
          <w:rFonts w:eastAsia="Calibri"/>
        </w:rPr>
        <w:t>Printing</w:t>
      </w:r>
      <w:r w:rsidR="001E7EB0">
        <w:rPr>
          <w:rFonts w:eastAsia="Calibri"/>
        </w:rPr>
        <w:t xml:space="preserve"> </w:t>
      </w:r>
      <w:r w:rsidRPr="00B658F0">
        <w:rPr>
          <w:rFonts w:eastAsia="Calibri"/>
        </w:rPr>
        <w:t>as</w:t>
      </w:r>
      <w:r w:rsidR="001E7EB0">
        <w:rPr>
          <w:rFonts w:eastAsia="Calibri"/>
        </w:rPr>
        <w:t xml:space="preserve"> </w:t>
      </w:r>
      <w:r w:rsidRPr="00B658F0">
        <w:rPr>
          <w:rFonts w:eastAsia="Calibri"/>
        </w:rPr>
        <w:t>Means</w:t>
      </w:r>
      <w:r w:rsidR="001E7EB0">
        <w:rPr>
          <w:rFonts w:eastAsia="Calibri"/>
        </w:rPr>
        <w:t xml:space="preserve"> </w:t>
      </w:r>
      <w:r w:rsidRPr="00B658F0">
        <w:rPr>
          <w:rFonts w:eastAsia="Calibri"/>
        </w:rPr>
        <w:t>to</w:t>
      </w:r>
      <w:r w:rsidR="001E7EB0">
        <w:rPr>
          <w:rFonts w:eastAsia="Calibri"/>
        </w:rPr>
        <w:t xml:space="preserve"> </w:t>
      </w:r>
      <w:r w:rsidRPr="00B658F0">
        <w:rPr>
          <w:rFonts w:eastAsia="Calibri"/>
        </w:rPr>
        <w:t>an</w:t>
      </w:r>
      <w:r w:rsidR="001E7EB0">
        <w:rPr>
          <w:rFonts w:eastAsia="Calibri"/>
        </w:rPr>
        <w:t xml:space="preserve"> </w:t>
      </w:r>
      <w:r w:rsidRPr="00B658F0">
        <w:rPr>
          <w:rFonts w:eastAsia="Calibri"/>
        </w:rPr>
        <w:t>End,</w:t>
      </w:r>
      <w:r w:rsidR="001E7EB0">
        <w:rPr>
          <w:rFonts w:eastAsia="Calibri"/>
        </w:rPr>
        <w:t xml:space="preserve"> </w:t>
      </w:r>
      <w:r w:rsidRPr="00B658F0">
        <w:rPr>
          <w:rFonts w:eastAsia="Calibri"/>
        </w:rPr>
        <w:t>Not</w:t>
      </w:r>
      <w:r w:rsidR="001E7EB0">
        <w:rPr>
          <w:rFonts w:eastAsia="Calibri"/>
        </w:rPr>
        <w:t xml:space="preserve"> </w:t>
      </w:r>
      <w:r w:rsidRPr="00B658F0">
        <w:rPr>
          <w:rFonts w:eastAsia="Calibri"/>
        </w:rPr>
        <w:t>an</w:t>
      </w:r>
      <w:r w:rsidR="001E7EB0">
        <w:rPr>
          <w:rFonts w:eastAsia="Calibri"/>
        </w:rPr>
        <w:t xml:space="preserve"> </w:t>
      </w:r>
      <w:r w:rsidRPr="00B658F0">
        <w:rPr>
          <w:rFonts w:eastAsia="Calibri"/>
        </w:rPr>
        <w:t>End</w:t>
      </w:r>
      <w:r w:rsidR="001E7EB0">
        <w:rPr>
          <w:rFonts w:eastAsia="Calibri"/>
        </w:rPr>
        <w:t xml:space="preserve"> </w:t>
      </w:r>
      <w:r w:rsidRPr="00B658F0">
        <w:rPr>
          <w:rFonts w:eastAsia="Calibri"/>
        </w:rPr>
        <w:t>in</w:t>
      </w:r>
      <w:r w:rsidR="001E7EB0">
        <w:rPr>
          <w:rFonts w:eastAsia="Calibri"/>
        </w:rPr>
        <w:t xml:space="preserve"> </w:t>
      </w:r>
      <w:r w:rsidRPr="00B658F0">
        <w:rPr>
          <w:rFonts w:eastAsia="Calibri"/>
        </w:rPr>
        <w:t>Itself</w:t>
      </w:r>
    </w:p>
    <w:p w14:paraId="5B67664A" w14:textId="77777777" w:rsidR="00B658F0" w:rsidRDefault="00B658F0" w:rsidP="0057147C">
      <w:pPr>
        <w:pStyle w:val="BodyTextMain"/>
        <w:rPr>
          <w:rFonts w:eastAsia="Calibri"/>
          <w:bCs/>
        </w:rPr>
      </w:pPr>
    </w:p>
    <w:p w14:paraId="6E9311F3" w14:textId="511CDDA4" w:rsidR="0057147C" w:rsidRDefault="0057147C" w:rsidP="0057147C">
      <w:pPr>
        <w:pStyle w:val="BodyTextMain"/>
        <w:rPr>
          <w:rFonts w:eastAsia="Calibri"/>
        </w:rPr>
      </w:pPr>
      <w:r w:rsidRPr="00DE1C2D">
        <w:rPr>
          <w:rFonts w:eastAsia="Calibri"/>
        </w:rPr>
        <w:t>HP</w:t>
      </w:r>
      <w:r w:rsidR="001B6845" w:rsidRPr="00DE1C2D">
        <w:rPr>
          <w:rFonts w:eastAsia="Calibri"/>
        </w:rPr>
        <w:t>’</w:t>
      </w:r>
      <w:r w:rsidRPr="00DE1C2D">
        <w:rPr>
          <w:rFonts w:eastAsia="Calibri"/>
        </w:rPr>
        <w:t>s</w:t>
      </w:r>
      <w:r w:rsidR="001E7EB0">
        <w:rPr>
          <w:rFonts w:eastAsia="Calibri"/>
        </w:rPr>
        <w:t xml:space="preserve"> </w:t>
      </w:r>
      <w:r w:rsidRPr="00DE1C2D">
        <w:rPr>
          <w:rFonts w:eastAsia="Calibri"/>
        </w:rPr>
        <w:t>investment</w:t>
      </w:r>
      <w:r w:rsidR="001E7EB0">
        <w:rPr>
          <w:rFonts w:eastAsia="Calibri"/>
        </w:rPr>
        <w:t xml:space="preserve"> </w:t>
      </w:r>
      <w:r w:rsidRPr="00DE1C2D">
        <w:rPr>
          <w:rFonts w:eastAsia="Calibri"/>
        </w:rPr>
        <w:t>was</w:t>
      </w:r>
      <w:r w:rsidR="001E7EB0">
        <w:rPr>
          <w:rFonts w:eastAsia="Calibri"/>
        </w:rPr>
        <w:t xml:space="preserve"> </w:t>
      </w:r>
      <w:r w:rsidRPr="00DE1C2D">
        <w:rPr>
          <w:rFonts w:eastAsia="Calibri"/>
        </w:rPr>
        <w:t>made</w:t>
      </w:r>
      <w:r w:rsidR="001E7EB0">
        <w:rPr>
          <w:rFonts w:eastAsia="Calibri"/>
        </w:rPr>
        <w:t xml:space="preserve"> </w:t>
      </w:r>
      <w:r w:rsidRPr="00DE1C2D">
        <w:rPr>
          <w:rFonts w:eastAsia="Calibri"/>
        </w:rPr>
        <w:t>to</w:t>
      </w:r>
      <w:r w:rsidR="001E7EB0">
        <w:rPr>
          <w:rFonts w:eastAsia="Calibri"/>
        </w:rPr>
        <w:t xml:space="preserve"> </w:t>
      </w:r>
      <w:r w:rsidRPr="00DE1C2D">
        <w:rPr>
          <w:rFonts w:eastAsia="Calibri"/>
        </w:rPr>
        <w:t>scale</w:t>
      </w:r>
      <w:r w:rsidR="001E7EB0">
        <w:rPr>
          <w:rFonts w:eastAsia="Calibri"/>
        </w:rPr>
        <w:t xml:space="preserve"> </w:t>
      </w:r>
      <w:r w:rsidRPr="00DE1C2D">
        <w:rPr>
          <w:rFonts w:eastAsia="Calibri"/>
        </w:rPr>
        <w:t>up</w:t>
      </w:r>
      <w:r w:rsidR="001E7EB0">
        <w:rPr>
          <w:rFonts w:eastAsia="Calibri"/>
        </w:rPr>
        <w:t xml:space="preserve"> </w:t>
      </w:r>
      <w:r w:rsidRPr="00DE1C2D">
        <w:rPr>
          <w:rFonts w:eastAsia="Calibri"/>
        </w:rPr>
        <w:t>unit</w:t>
      </w:r>
      <w:r w:rsidR="001E7EB0">
        <w:rPr>
          <w:rFonts w:eastAsia="Calibri"/>
        </w:rPr>
        <w:t xml:space="preserve"> </w:t>
      </w:r>
      <w:r w:rsidRPr="00DE1C2D">
        <w:rPr>
          <w:rFonts w:eastAsia="Calibri"/>
        </w:rPr>
        <w:t>sales,</w:t>
      </w:r>
      <w:r w:rsidR="001E7EB0">
        <w:rPr>
          <w:rFonts w:eastAsia="Calibri"/>
        </w:rPr>
        <w:t xml:space="preserve"> </w:t>
      </w:r>
      <w:r w:rsidRPr="00DE1C2D">
        <w:rPr>
          <w:rFonts w:eastAsia="Calibri"/>
        </w:rPr>
        <w:t>but</w:t>
      </w:r>
      <w:r w:rsidR="001E7EB0">
        <w:rPr>
          <w:rFonts w:eastAsia="Calibri"/>
        </w:rPr>
        <w:t xml:space="preserve"> </w:t>
      </w:r>
      <w:r w:rsidR="00B658F0">
        <w:rPr>
          <w:rFonts w:eastAsia="Calibri"/>
        </w:rPr>
        <w:t>the</w:t>
      </w:r>
      <w:r w:rsidR="001E7EB0">
        <w:rPr>
          <w:rFonts w:eastAsia="Calibri"/>
        </w:rPr>
        <w:t xml:space="preserve"> </w:t>
      </w:r>
      <w:r w:rsidR="00B658F0">
        <w:rPr>
          <w:rFonts w:eastAsia="Calibri"/>
        </w:rPr>
        <w:t>investment</w:t>
      </w:r>
      <w:r w:rsidR="001E7EB0">
        <w:rPr>
          <w:rFonts w:eastAsia="Calibri"/>
        </w:rPr>
        <w:t xml:space="preserve"> </w:t>
      </w:r>
      <w:r w:rsidRPr="00DE1C2D">
        <w:rPr>
          <w:rFonts w:eastAsia="Calibri"/>
        </w:rPr>
        <w:t>was</w:t>
      </w:r>
      <w:r w:rsidR="001E7EB0">
        <w:rPr>
          <w:rFonts w:eastAsia="Calibri"/>
        </w:rPr>
        <w:t xml:space="preserve"> </w:t>
      </w:r>
      <w:r w:rsidRPr="00DE1C2D">
        <w:rPr>
          <w:rFonts w:eastAsia="Calibri"/>
        </w:rPr>
        <w:t>not</w:t>
      </w:r>
      <w:r w:rsidR="001E7EB0">
        <w:rPr>
          <w:rFonts w:eastAsia="Calibri"/>
        </w:rPr>
        <w:t xml:space="preserve"> </w:t>
      </w:r>
      <w:r w:rsidR="00B658F0">
        <w:rPr>
          <w:rFonts w:eastAsia="Calibri"/>
        </w:rPr>
        <w:t>as</w:t>
      </w:r>
      <w:r w:rsidR="001E7EB0">
        <w:rPr>
          <w:rFonts w:eastAsia="Calibri"/>
        </w:rPr>
        <w:t xml:space="preserve"> </w:t>
      </w:r>
      <w:r w:rsidRPr="00DE1C2D">
        <w:rPr>
          <w:rFonts w:eastAsia="Calibri"/>
        </w:rPr>
        <w:t>much</w:t>
      </w:r>
      <w:r w:rsidR="001E7EB0">
        <w:rPr>
          <w:rFonts w:eastAsia="Calibri"/>
        </w:rPr>
        <w:t xml:space="preserve"> </w:t>
      </w:r>
      <w:r w:rsidRPr="00DE1C2D">
        <w:rPr>
          <w:rFonts w:eastAsia="Calibri"/>
        </w:rPr>
        <w:t>about</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3D</w:t>
      </w:r>
      <w:r w:rsidR="001E7EB0">
        <w:rPr>
          <w:rFonts w:eastAsia="Calibri"/>
        </w:rPr>
        <w:t xml:space="preserve"> </w:t>
      </w:r>
      <w:r w:rsidRPr="00DE1C2D">
        <w:rPr>
          <w:rFonts w:eastAsia="Calibri"/>
        </w:rPr>
        <w:t>printer</w:t>
      </w:r>
      <w:r w:rsidR="001E7EB0">
        <w:rPr>
          <w:rFonts w:eastAsia="Calibri"/>
        </w:rPr>
        <w:t xml:space="preserve"> </w:t>
      </w:r>
      <w:r w:rsidRPr="00DE1C2D">
        <w:rPr>
          <w:rFonts w:eastAsia="Calibri"/>
        </w:rPr>
        <w:t>as</w:t>
      </w:r>
      <w:r w:rsidR="001E7EB0">
        <w:rPr>
          <w:rFonts w:eastAsia="Calibri"/>
        </w:rPr>
        <w:t xml:space="preserve"> </w:t>
      </w:r>
      <w:r w:rsidRPr="00DE1C2D">
        <w:rPr>
          <w:rFonts w:eastAsia="Calibri"/>
        </w:rPr>
        <w:t>a</w:t>
      </w:r>
      <w:r w:rsidR="001E7EB0">
        <w:rPr>
          <w:rFonts w:eastAsia="Calibri"/>
        </w:rPr>
        <w:t xml:space="preserve"> </w:t>
      </w:r>
      <w:r w:rsidRPr="00DE1C2D">
        <w:rPr>
          <w:rFonts w:eastAsia="Calibri"/>
        </w:rPr>
        <w:t>product</w:t>
      </w:r>
      <w:r w:rsidR="001E7EB0">
        <w:rPr>
          <w:rFonts w:eastAsia="Calibri"/>
        </w:rPr>
        <w:t xml:space="preserve"> </w:t>
      </w:r>
      <w:r w:rsidR="00B658F0">
        <w:rPr>
          <w:rFonts w:eastAsia="Calibri"/>
        </w:rPr>
        <w:t>as</w:t>
      </w:r>
      <w:r w:rsidR="001E7EB0">
        <w:rPr>
          <w:rFonts w:eastAsia="Calibri"/>
        </w:rPr>
        <w:t xml:space="preserve"> </w:t>
      </w:r>
      <w:r w:rsidR="00B658F0">
        <w:rPr>
          <w:rFonts w:eastAsia="Calibri"/>
        </w:rPr>
        <w:t>it</w:t>
      </w:r>
      <w:r w:rsidR="001E7EB0">
        <w:rPr>
          <w:rFonts w:eastAsia="Calibri"/>
        </w:rPr>
        <w:t xml:space="preserve"> </w:t>
      </w:r>
      <w:r w:rsidR="00B658F0">
        <w:rPr>
          <w:rFonts w:eastAsia="Calibri"/>
        </w:rPr>
        <w:t>was</w:t>
      </w:r>
      <w:r w:rsidR="001E7EB0">
        <w:rPr>
          <w:rFonts w:eastAsia="Calibri"/>
        </w:rPr>
        <w:t xml:space="preserve"> </w:t>
      </w:r>
      <w:r w:rsidRPr="00DE1C2D">
        <w:rPr>
          <w:rFonts w:eastAsia="Calibri"/>
        </w:rPr>
        <w:t>about</w:t>
      </w:r>
      <w:r w:rsidR="001E7EB0">
        <w:rPr>
          <w:rFonts w:eastAsia="Calibri"/>
        </w:rPr>
        <w:t xml:space="preserve"> </w:t>
      </w:r>
      <w:r w:rsidR="00B658F0">
        <w:rPr>
          <w:rFonts w:eastAsia="Calibri"/>
        </w:rPr>
        <w:t>the</w:t>
      </w:r>
      <w:r w:rsidR="001E7EB0">
        <w:rPr>
          <w:rFonts w:eastAsia="Calibri"/>
        </w:rPr>
        <w:t xml:space="preserve"> </w:t>
      </w:r>
      <w:r w:rsidRPr="00DE1C2D">
        <w:rPr>
          <w:rFonts w:eastAsia="Calibri"/>
        </w:rPr>
        <w:t>potential</w:t>
      </w:r>
      <w:r w:rsidR="001E7EB0">
        <w:rPr>
          <w:rFonts w:eastAsia="Calibri"/>
        </w:rPr>
        <w:t xml:space="preserve"> </w:t>
      </w:r>
      <w:r w:rsidRPr="00DE1C2D">
        <w:rPr>
          <w:rFonts w:eastAsia="Calibri"/>
        </w:rPr>
        <w:t>enabling</w:t>
      </w:r>
      <w:r w:rsidR="001E7EB0">
        <w:rPr>
          <w:rFonts w:eastAsia="Calibri"/>
        </w:rPr>
        <w:t xml:space="preserve"> </w:t>
      </w:r>
      <w:r w:rsidRPr="00DE1C2D">
        <w:rPr>
          <w:rFonts w:eastAsia="Calibri"/>
        </w:rPr>
        <w:t>benefits</w:t>
      </w:r>
      <w:r w:rsidR="001E7EB0">
        <w:rPr>
          <w:rFonts w:eastAsia="Calibri"/>
        </w:rPr>
        <w:t xml:space="preserve"> </w:t>
      </w:r>
      <w:r w:rsidR="00B658F0">
        <w:rPr>
          <w:rFonts w:eastAsia="Calibri"/>
        </w:rPr>
        <w:t>3D</w:t>
      </w:r>
      <w:r w:rsidR="001E7EB0">
        <w:rPr>
          <w:rFonts w:eastAsia="Calibri"/>
        </w:rPr>
        <w:t xml:space="preserve"> </w:t>
      </w:r>
      <w:r w:rsidR="00B658F0">
        <w:rPr>
          <w:rFonts w:eastAsia="Calibri"/>
        </w:rPr>
        <w:t>printing</w:t>
      </w:r>
      <w:r w:rsidR="001E7EB0">
        <w:rPr>
          <w:rFonts w:eastAsia="Calibri"/>
        </w:rPr>
        <w:t xml:space="preserve"> </w:t>
      </w:r>
      <w:r w:rsidR="00B658F0">
        <w:rPr>
          <w:rFonts w:eastAsia="Calibri"/>
        </w:rPr>
        <w:t>provided</w:t>
      </w:r>
      <w:r w:rsidR="001E7EB0">
        <w:rPr>
          <w:rFonts w:eastAsia="Calibri"/>
        </w:rPr>
        <w:t xml:space="preserve"> </w:t>
      </w:r>
      <w:r w:rsidRPr="00DE1C2D">
        <w:rPr>
          <w:rFonts w:eastAsia="Calibri"/>
        </w:rPr>
        <w:t>for</w:t>
      </w:r>
      <w:r w:rsidR="001E7EB0">
        <w:rPr>
          <w:rFonts w:eastAsia="Calibri"/>
        </w:rPr>
        <w:t xml:space="preserve"> </w:t>
      </w:r>
      <w:r w:rsidR="00B658F0">
        <w:rPr>
          <w:rFonts w:eastAsia="Calibri"/>
        </w:rPr>
        <w:t>HP’s</w:t>
      </w:r>
      <w:r w:rsidR="001E7EB0">
        <w:rPr>
          <w:rFonts w:eastAsia="Calibri"/>
        </w:rPr>
        <w:t xml:space="preserve"> </w:t>
      </w:r>
      <w:r w:rsidRPr="00DE1C2D">
        <w:rPr>
          <w:rFonts w:eastAsia="Calibri"/>
        </w:rPr>
        <w:t>customers.</w:t>
      </w:r>
      <w:r w:rsidR="001E7EB0">
        <w:rPr>
          <w:rFonts w:eastAsia="Calibri"/>
        </w:rPr>
        <w:t xml:space="preserve"> </w:t>
      </w:r>
      <w:r w:rsidRPr="00DE1C2D">
        <w:rPr>
          <w:rFonts w:eastAsia="Calibri"/>
        </w:rPr>
        <w:t>3D</w:t>
      </w:r>
      <w:r w:rsidR="001E7EB0">
        <w:rPr>
          <w:rFonts w:eastAsia="Calibri"/>
        </w:rPr>
        <w:t xml:space="preserve"> </w:t>
      </w:r>
      <w:r w:rsidRPr="00DE1C2D">
        <w:rPr>
          <w:rFonts w:eastAsia="Calibri"/>
        </w:rPr>
        <w:t>printing</w:t>
      </w:r>
      <w:r w:rsidR="001E7EB0">
        <w:rPr>
          <w:rFonts w:eastAsia="Calibri"/>
        </w:rPr>
        <w:t xml:space="preserve"> </w:t>
      </w:r>
      <w:r w:rsidRPr="00DE1C2D">
        <w:rPr>
          <w:rFonts w:eastAsia="Calibri"/>
        </w:rPr>
        <w:t>offered</w:t>
      </w:r>
      <w:r w:rsidR="001E7EB0">
        <w:rPr>
          <w:rFonts w:eastAsia="Calibri"/>
        </w:rPr>
        <w:t xml:space="preserve"> </w:t>
      </w:r>
      <w:r w:rsidRPr="00DE1C2D">
        <w:rPr>
          <w:rFonts w:eastAsia="Calibri"/>
        </w:rPr>
        <w:t>a</w:t>
      </w:r>
      <w:r w:rsidR="001E7EB0">
        <w:rPr>
          <w:rFonts w:eastAsia="Calibri"/>
        </w:rPr>
        <w:t xml:space="preserve"> </w:t>
      </w:r>
      <w:r w:rsidRPr="00DE1C2D">
        <w:rPr>
          <w:rFonts w:eastAsia="Calibri"/>
        </w:rPr>
        <w:t>production</w:t>
      </w:r>
      <w:r w:rsidR="001E7EB0">
        <w:rPr>
          <w:rFonts w:eastAsia="Calibri"/>
        </w:rPr>
        <w:t xml:space="preserve"> </w:t>
      </w:r>
      <w:r w:rsidRPr="00DE1C2D">
        <w:rPr>
          <w:rFonts w:eastAsia="Calibri"/>
        </w:rPr>
        <w:t>technology</w:t>
      </w:r>
      <w:r w:rsidR="001E7EB0">
        <w:rPr>
          <w:rFonts w:eastAsia="Calibri"/>
        </w:rPr>
        <w:t xml:space="preserve"> </w:t>
      </w:r>
      <w:r w:rsidR="00B658F0">
        <w:rPr>
          <w:rFonts w:eastAsia="Calibri"/>
        </w:rPr>
        <w:t>that</w:t>
      </w:r>
      <w:r w:rsidR="001E7EB0">
        <w:rPr>
          <w:rFonts w:eastAsia="Calibri"/>
        </w:rPr>
        <w:t xml:space="preserve"> </w:t>
      </w:r>
      <w:r w:rsidRPr="00DE1C2D">
        <w:rPr>
          <w:rFonts w:eastAsia="Calibri"/>
        </w:rPr>
        <w:t>was</w:t>
      </w:r>
      <w:r w:rsidR="001E7EB0">
        <w:rPr>
          <w:rFonts w:eastAsia="Calibri"/>
        </w:rPr>
        <w:t xml:space="preserve"> </w:t>
      </w:r>
      <w:r w:rsidRPr="00DE1C2D">
        <w:rPr>
          <w:rFonts w:eastAsia="Calibri"/>
        </w:rPr>
        <w:t>compatible</w:t>
      </w:r>
      <w:r w:rsidR="001E7EB0">
        <w:rPr>
          <w:rFonts w:eastAsia="Calibri"/>
        </w:rPr>
        <w:t xml:space="preserve"> </w:t>
      </w:r>
      <w:r w:rsidRPr="00DE1C2D">
        <w:rPr>
          <w:rFonts w:eastAsia="Calibri"/>
        </w:rPr>
        <w:t>with</w:t>
      </w:r>
      <w:r w:rsidR="001E7EB0">
        <w:rPr>
          <w:rFonts w:eastAsia="Calibri"/>
        </w:rPr>
        <w:t xml:space="preserve"> </w:t>
      </w:r>
      <w:r w:rsidRPr="00DE1C2D">
        <w:rPr>
          <w:rFonts w:eastAsia="Calibri"/>
        </w:rPr>
        <w:t>digital</w:t>
      </w:r>
      <w:r w:rsidR="001E7EB0">
        <w:rPr>
          <w:rFonts w:eastAsia="Calibri"/>
        </w:rPr>
        <w:t xml:space="preserve"> </w:t>
      </w:r>
      <w:r w:rsidRPr="00DE1C2D">
        <w:rPr>
          <w:rFonts w:eastAsia="Calibri"/>
        </w:rPr>
        <w:t>or</w:t>
      </w:r>
      <w:r w:rsidR="001E7EB0">
        <w:rPr>
          <w:rFonts w:eastAsia="Calibri"/>
        </w:rPr>
        <w:t xml:space="preserve"> </w:t>
      </w:r>
      <w:r w:rsidRPr="00DE1C2D">
        <w:rPr>
          <w:rFonts w:eastAsia="Calibri"/>
        </w:rPr>
        <w:t>hybrid</w:t>
      </w:r>
      <w:r w:rsidR="001E7EB0">
        <w:rPr>
          <w:rFonts w:eastAsia="Calibri"/>
        </w:rPr>
        <w:t xml:space="preserve"> </w:t>
      </w:r>
      <w:r w:rsidRPr="00DE1C2D">
        <w:rPr>
          <w:rFonts w:eastAsia="Calibri"/>
        </w:rPr>
        <w:t>workflows.</w:t>
      </w:r>
      <w:r w:rsidR="001E7EB0">
        <w:rPr>
          <w:rFonts w:eastAsia="Calibri"/>
        </w:rPr>
        <w:t xml:space="preserve"> </w:t>
      </w:r>
      <w:r w:rsidR="00414EAC">
        <w:rPr>
          <w:rFonts w:eastAsia="Calibri"/>
        </w:rPr>
        <w:t>It</w:t>
      </w:r>
      <w:r w:rsidR="001E7EB0">
        <w:rPr>
          <w:rFonts w:eastAsia="Calibri"/>
        </w:rPr>
        <w:t xml:space="preserve"> </w:t>
      </w:r>
      <w:r w:rsidRPr="00DE1C2D">
        <w:rPr>
          <w:rFonts w:eastAsia="Calibri"/>
        </w:rPr>
        <w:t>was</w:t>
      </w:r>
      <w:r w:rsidR="001E7EB0">
        <w:rPr>
          <w:rFonts w:eastAsia="Calibri"/>
        </w:rPr>
        <w:t xml:space="preserve"> </w:t>
      </w:r>
      <w:r w:rsidRPr="00DE1C2D">
        <w:rPr>
          <w:rFonts w:eastAsia="Calibri"/>
        </w:rPr>
        <w:t>thus</w:t>
      </w:r>
      <w:r w:rsidR="001E7EB0">
        <w:rPr>
          <w:rFonts w:eastAsia="Calibri"/>
        </w:rPr>
        <w:t xml:space="preserve"> </w:t>
      </w:r>
      <w:r w:rsidRPr="00DE1C2D">
        <w:rPr>
          <w:rFonts w:eastAsia="Calibri"/>
        </w:rPr>
        <w:t>a</w:t>
      </w:r>
      <w:r w:rsidR="001E7EB0">
        <w:rPr>
          <w:rFonts w:eastAsia="Calibri"/>
        </w:rPr>
        <w:t xml:space="preserve"> </w:t>
      </w:r>
      <w:r w:rsidRPr="00DE1C2D">
        <w:rPr>
          <w:rFonts w:eastAsia="Calibri"/>
        </w:rPr>
        <w:t>critical</w:t>
      </w:r>
      <w:r w:rsidR="001E7EB0">
        <w:rPr>
          <w:rFonts w:eastAsia="Calibri"/>
        </w:rPr>
        <w:t xml:space="preserve"> </w:t>
      </w:r>
      <w:r w:rsidRPr="00DE1C2D">
        <w:rPr>
          <w:rFonts w:eastAsia="Calibri"/>
        </w:rPr>
        <w:t>element</w:t>
      </w:r>
      <w:r w:rsidR="001E7EB0">
        <w:rPr>
          <w:rFonts w:eastAsia="Calibri"/>
        </w:rPr>
        <w:t xml:space="preserve"> </w:t>
      </w:r>
      <w:r w:rsidRPr="00DE1C2D">
        <w:rPr>
          <w:rFonts w:eastAsia="Calibri"/>
        </w:rPr>
        <w:t>of</w:t>
      </w:r>
      <w:r w:rsidR="001E7EB0">
        <w:rPr>
          <w:rFonts w:eastAsia="Calibri"/>
        </w:rPr>
        <w:t xml:space="preserve"> </w:t>
      </w:r>
      <w:r w:rsidRPr="00DE1C2D">
        <w:rPr>
          <w:rFonts w:eastAsia="Calibri"/>
        </w:rPr>
        <w:t>digital</w:t>
      </w:r>
      <w:r w:rsidR="001E7EB0">
        <w:rPr>
          <w:rFonts w:eastAsia="Calibri"/>
        </w:rPr>
        <w:t xml:space="preserve"> </w:t>
      </w:r>
      <w:r w:rsidRPr="00DE1C2D">
        <w:rPr>
          <w:rFonts w:eastAsia="Calibri"/>
        </w:rPr>
        <w:t>manufacturing.</w:t>
      </w:r>
      <w:r w:rsidR="001E7EB0">
        <w:rPr>
          <w:rFonts w:eastAsia="Calibri"/>
        </w:rPr>
        <w:t xml:space="preserve"> </w:t>
      </w:r>
      <w:r w:rsidRPr="00DE1C2D">
        <w:rPr>
          <w:rFonts w:eastAsia="Calibri"/>
        </w:rPr>
        <w:t>HP</w:t>
      </w:r>
      <w:r w:rsidR="001B6845" w:rsidRPr="00DE1C2D">
        <w:rPr>
          <w:rFonts w:eastAsia="Calibri"/>
        </w:rPr>
        <w:t>’</w:t>
      </w:r>
      <w:r w:rsidRPr="00DE1C2D">
        <w:rPr>
          <w:rFonts w:eastAsia="Calibri"/>
        </w:rPr>
        <w:t>s</w:t>
      </w:r>
      <w:r w:rsidR="001E7EB0">
        <w:rPr>
          <w:rFonts w:eastAsia="Calibri"/>
        </w:rPr>
        <w:t xml:space="preserve"> </w:t>
      </w:r>
      <w:r w:rsidRPr="00DE1C2D">
        <w:rPr>
          <w:rFonts w:eastAsia="Calibri"/>
        </w:rPr>
        <w:t>ultimate</w:t>
      </w:r>
      <w:r w:rsidR="001E7EB0">
        <w:rPr>
          <w:rFonts w:eastAsia="Calibri"/>
        </w:rPr>
        <w:t xml:space="preserve"> </w:t>
      </w:r>
      <w:r w:rsidRPr="00DE1C2D">
        <w:rPr>
          <w:rFonts w:eastAsia="Calibri"/>
        </w:rPr>
        <w:t>objective</w:t>
      </w:r>
      <w:r w:rsidR="001E7EB0">
        <w:rPr>
          <w:rFonts w:eastAsia="Calibri"/>
        </w:rPr>
        <w:t xml:space="preserve"> </w:t>
      </w:r>
      <w:r w:rsidRPr="00DE1C2D">
        <w:rPr>
          <w:rFonts w:eastAsia="Calibri"/>
        </w:rPr>
        <w:t>was</w:t>
      </w:r>
      <w:r w:rsidR="001E7EB0">
        <w:rPr>
          <w:rFonts w:eastAsia="Calibri"/>
        </w:rPr>
        <w:t xml:space="preserve"> </w:t>
      </w:r>
      <w:r w:rsidRPr="00DE1C2D">
        <w:rPr>
          <w:rFonts w:eastAsia="Calibri"/>
        </w:rPr>
        <w:t>to</w:t>
      </w:r>
      <w:r w:rsidR="001E7EB0">
        <w:rPr>
          <w:rFonts w:eastAsia="Calibri"/>
        </w:rPr>
        <w:t xml:space="preserve"> </w:t>
      </w:r>
      <w:r w:rsidRPr="00DE1C2D">
        <w:rPr>
          <w:rFonts w:eastAsia="Calibri"/>
        </w:rPr>
        <w:t>help</w:t>
      </w:r>
      <w:r w:rsidR="001E7EB0">
        <w:rPr>
          <w:rFonts w:eastAsia="Calibri"/>
        </w:rPr>
        <w:t xml:space="preserve"> </w:t>
      </w:r>
      <w:r w:rsidRPr="00DE1C2D">
        <w:rPr>
          <w:rFonts w:eastAsia="Calibri"/>
        </w:rPr>
        <w:t>customers</w:t>
      </w:r>
      <w:r w:rsidR="001E7EB0">
        <w:rPr>
          <w:rFonts w:eastAsia="Calibri"/>
        </w:rPr>
        <w:t xml:space="preserve"> </w:t>
      </w:r>
      <w:r w:rsidRPr="00DE1C2D">
        <w:rPr>
          <w:rFonts w:eastAsia="Calibri"/>
        </w:rPr>
        <w:t>in</w:t>
      </w:r>
      <w:r w:rsidR="001E7EB0">
        <w:rPr>
          <w:rFonts w:eastAsia="Calibri"/>
        </w:rPr>
        <w:t xml:space="preserve"> </w:t>
      </w:r>
      <w:r w:rsidRPr="00DE1C2D">
        <w:rPr>
          <w:rFonts w:eastAsia="Calibri"/>
        </w:rPr>
        <w:t>their</w:t>
      </w:r>
      <w:r w:rsidR="001E7EB0">
        <w:rPr>
          <w:rFonts w:eastAsia="Calibri"/>
        </w:rPr>
        <w:t xml:space="preserve"> </w:t>
      </w:r>
      <w:r w:rsidRPr="00DE1C2D">
        <w:rPr>
          <w:rFonts w:eastAsia="Calibri"/>
        </w:rPr>
        <w:t>digital</w:t>
      </w:r>
      <w:r w:rsidR="001E7EB0">
        <w:rPr>
          <w:rFonts w:eastAsia="Calibri"/>
        </w:rPr>
        <w:t xml:space="preserve"> </w:t>
      </w:r>
      <w:r w:rsidRPr="00DE1C2D">
        <w:rPr>
          <w:rFonts w:eastAsia="Calibri"/>
        </w:rPr>
        <w:t>transformation.</w:t>
      </w:r>
      <w:r w:rsidR="001E7EB0">
        <w:rPr>
          <w:rFonts w:eastAsia="Calibri"/>
        </w:rPr>
        <w:t xml:space="preserve"> </w:t>
      </w:r>
      <w:r w:rsidRPr="00DE1C2D">
        <w:rPr>
          <w:rFonts w:eastAsia="Calibri"/>
        </w:rPr>
        <w:t>In</w:t>
      </w:r>
      <w:r w:rsidR="001E7EB0">
        <w:rPr>
          <w:rFonts w:eastAsia="Calibri"/>
        </w:rPr>
        <w:t xml:space="preserve"> </w:t>
      </w:r>
      <w:r w:rsidRPr="00DE1C2D">
        <w:rPr>
          <w:rFonts w:eastAsia="Calibri"/>
        </w:rPr>
        <w:t>its</w:t>
      </w:r>
      <w:r w:rsidR="001E7EB0">
        <w:rPr>
          <w:rFonts w:eastAsia="Calibri"/>
        </w:rPr>
        <w:t xml:space="preserve"> </w:t>
      </w:r>
      <w:r w:rsidRPr="00DE1C2D">
        <w:rPr>
          <w:rFonts w:eastAsia="Calibri"/>
        </w:rPr>
        <w:t>bid</w:t>
      </w:r>
      <w:r w:rsidR="001E7EB0">
        <w:rPr>
          <w:rFonts w:eastAsia="Calibri"/>
        </w:rPr>
        <w:t xml:space="preserve"> </w:t>
      </w:r>
      <w:r w:rsidRPr="00DE1C2D">
        <w:rPr>
          <w:rFonts w:eastAsia="Calibri"/>
        </w:rPr>
        <w:t>to</w:t>
      </w:r>
      <w:r w:rsidR="001E7EB0">
        <w:rPr>
          <w:rFonts w:eastAsia="Calibri"/>
        </w:rPr>
        <w:t xml:space="preserve"> </w:t>
      </w:r>
      <w:r w:rsidRPr="00DE1C2D">
        <w:rPr>
          <w:rFonts w:eastAsia="Calibri"/>
        </w:rPr>
        <w:t>scale</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3D</w:t>
      </w:r>
      <w:r w:rsidR="001E7EB0">
        <w:rPr>
          <w:rFonts w:eastAsia="Calibri"/>
        </w:rPr>
        <w:t xml:space="preserve"> </w:t>
      </w:r>
      <w:r w:rsidRPr="00DE1C2D">
        <w:rPr>
          <w:rFonts w:eastAsia="Calibri"/>
        </w:rPr>
        <w:t>printing</w:t>
      </w:r>
      <w:r w:rsidR="001E7EB0">
        <w:rPr>
          <w:rFonts w:eastAsia="Calibri"/>
        </w:rPr>
        <w:t xml:space="preserve"> </w:t>
      </w:r>
      <w:r w:rsidRPr="00DE1C2D">
        <w:rPr>
          <w:rFonts w:eastAsia="Calibri"/>
        </w:rPr>
        <w:t>business,</w:t>
      </w:r>
      <w:r w:rsidR="001E7EB0">
        <w:rPr>
          <w:rFonts w:eastAsia="Calibri"/>
        </w:rPr>
        <w:t xml:space="preserve"> </w:t>
      </w:r>
      <w:r w:rsidRPr="00DE1C2D">
        <w:rPr>
          <w:rFonts w:eastAsia="Calibri"/>
        </w:rPr>
        <w:t>HP</w:t>
      </w:r>
      <w:r w:rsidR="001E7EB0">
        <w:rPr>
          <w:rFonts w:eastAsia="Calibri"/>
        </w:rPr>
        <w:t xml:space="preserve"> </w:t>
      </w:r>
      <w:r w:rsidRPr="00DE1C2D">
        <w:rPr>
          <w:rFonts w:eastAsia="Calibri"/>
        </w:rPr>
        <w:t>was</w:t>
      </w:r>
      <w:r w:rsidR="001E7EB0">
        <w:rPr>
          <w:rFonts w:eastAsia="Calibri"/>
        </w:rPr>
        <w:t xml:space="preserve"> </w:t>
      </w:r>
      <w:r w:rsidRPr="00DE1C2D">
        <w:rPr>
          <w:rFonts w:eastAsia="Calibri"/>
        </w:rPr>
        <w:t>looking</w:t>
      </w:r>
      <w:r w:rsidR="001E7EB0">
        <w:rPr>
          <w:rFonts w:eastAsia="Calibri"/>
        </w:rPr>
        <w:t xml:space="preserve"> </w:t>
      </w:r>
      <w:r w:rsidRPr="00DE1C2D">
        <w:rPr>
          <w:rFonts w:eastAsia="Calibri"/>
        </w:rPr>
        <w:t>beyond</w:t>
      </w:r>
      <w:r w:rsidR="001E7EB0">
        <w:rPr>
          <w:rFonts w:eastAsia="Calibri"/>
        </w:rPr>
        <w:t xml:space="preserve"> </w:t>
      </w:r>
      <w:r w:rsidRPr="00DE1C2D">
        <w:rPr>
          <w:rFonts w:eastAsia="Calibri"/>
        </w:rPr>
        <w:t>itself.</w:t>
      </w:r>
    </w:p>
    <w:p w14:paraId="5B6FC999" w14:textId="77777777" w:rsidR="005E0195" w:rsidRPr="00DE1C2D" w:rsidRDefault="005E0195" w:rsidP="0057147C">
      <w:pPr>
        <w:pStyle w:val="BodyTextMain"/>
        <w:rPr>
          <w:rFonts w:eastAsia="Calibri"/>
        </w:rPr>
      </w:pPr>
    </w:p>
    <w:p w14:paraId="629280EF" w14:textId="4DF63EE2" w:rsidR="0057147C" w:rsidRPr="00DE1C2D" w:rsidRDefault="0057147C" w:rsidP="0057147C">
      <w:pPr>
        <w:pStyle w:val="BodyTextMain"/>
        <w:rPr>
          <w:rFonts w:eastAsia="Calibri"/>
        </w:rPr>
      </w:pPr>
      <w:r w:rsidRPr="00DE1C2D">
        <w:rPr>
          <w:rFonts w:eastAsia="Calibri"/>
        </w:rPr>
        <w:t>There</w:t>
      </w:r>
      <w:r w:rsidR="001E7EB0">
        <w:rPr>
          <w:rFonts w:eastAsia="Calibri"/>
        </w:rPr>
        <w:t xml:space="preserve"> </w:t>
      </w:r>
      <w:r w:rsidRPr="00DE1C2D">
        <w:rPr>
          <w:rFonts w:eastAsia="Calibri"/>
        </w:rPr>
        <w:t>was</w:t>
      </w:r>
      <w:r w:rsidR="001E7EB0">
        <w:rPr>
          <w:rFonts w:eastAsia="Calibri"/>
        </w:rPr>
        <w:t xml:space="preserve"> </w:t>
      </w:r>
      <w:r w:rsidRPr="00DE1C2D">
        <w:rPr>
          <w:rFonts w:eastAsia="Calibri"/>
        </w:rPr>
        <w:t>also</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matter</w:t>
      </w:r>
      <w:r w:rsidR="001E7EB0">
        <w:rPr>
          <w:rFonts w:eastAsia="Calibri"/>
        </w:rPr>
        <w:t xml:space="preserve"> </w:t>
      </w:r>
      <w:r w:rsidRPr="00DE1C2D">
        <w:rPr>
          <w:rFonts w:eastAsia="Calibri"/>
        </w:rPr>
        <w:t>of</w:t>
      </w:r>
      <w:r w:rsidR="001E7EB0">
        <w:rPr>
          <w:rFonts w:eastAsia="Calibri"/>
        </w:rPr>
        <w:t xml:space="preserve"> </w:t>
      </w:r>
      <w:r w:rsidRPr="00DE1C2D">
        <w:rPr>
          <w:rFonts w:eastAsia="Calibri"/>
        </w:rPr>
        <w:t>leveraging</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customer</w:t>
      </w:r>
      <w:r w:rsidR="001E7EB0">
        <w:rPr>
          <w:rFonts w:eastAsia="Calibri"/>
        </w:rPr>
        <w:t xml:space="preserve"> </w:t>
      </w:r>
      <w:r w:rsidRPr="00DE1C2D">
        <w:rPr>
          <w:rFonts w:eastAsia="Calibri"/>
        </w:rPr>
        <w:t>data</w:t>
      </w:r>
      <w:r w:rsidR="001E7EB0">
        <w:rPr>
          <w:rFonts w:eastAsia="Calibri"/>
        </w:rPr>
        <w:t xml:space="preserve"> </w:t>
      </w:r>
      <w:r w:rsidRPr="00DE1C2D">
        <w:rPr>
          <w:rFonts w:eastAsia="Calibri"/>
        </w:rPr>
        <w:t>that</w:t>
      </w:r>
      <w:r w:rsidR="001E7EB0">
        <w:rPr>
          <w:rFonts w:eastAsia="Calibri"/>
        </w:rPr>
        <w:t xml:space="preserve"> </w:t>
      </w:r>
      <w:r w:rsidRPr="00DE1C2D">
        <w:rPr>
          <w:rFonts w:eastAsia="Calibri"/>
        </w:rPr>
        <w:t>would</w:t>
      </w:r>
      <w:r w:rsidR="001E7EB0">
        <w:rPr>
          <w:rFonts w:eastAsia="Calibri"/>
        </w:rPr>
        <w:t xml:space="preserve"> </w:t>
      </w:r>
      <w:r w:rsidRPr="00DE1C2D">
        <w:rPr>
          <w:rFonts w:eastAsia="Calibri"/>
        </w:rPr>
        <w:t>be</w:t>
      </w:r>
      <w:r w:rsidR="001E7EB0">
        <w:rPr>
          <w:rFonts w:eastAsia="Calibri"/>
        </w:rPr>
        <w:t xml:space="preserve"> </w:t>
      </w:r>
      <w:r w:rsidRPr="00DE1C2D">
        <w:rPr>
          <w:rFonts w:eastAsia="Calibri"/>
        </w:rPr>
        <w:t>generated</w:t>
      </w:r>
      <w:r w:rsidR="001E7EB0">
        <w:rPr>
          <w:rFonts w:eastAsia="Calibri"/>
        </w:rPr>
        <w:t xml:space="preserve"> </w:t>
      </w:r>
      <w:r w:rsidRPr="00DE1C2D">
        <w:rPr>
          <w:rFonts w:eastAsia="Calibri"/>
        </w:rPr>
        <w:t>by</w:t>
      </w:r>
      <w:r w:rsidR="001E7EB0">
        <w:rPr>
          <w:rFonts w:eastAsia="Calibri"/>
        </w:rPr>
        <w:t xml:space="preserve"> </w:t>
      </w:r>
      <w:r w:rsidRPr="00DE1C2D">
        <w:rPr>
          <w:rFonts w:eastAsia="Calibri"/>
        </w:rPr>
        <w:t>3D</w:t>
      </w:r>
      <w:r w:rsidR="001E7EB0">
        <w:rPr>
          <w:rFonts w:eastAsia="Calibri"/>
        </w:rPr>
        <w:t xml:space="preserve"> </w:t>
      </w:r>
      <w:r w:rsidRPr="00DE1C2D">
        <w:rPr>
          <w:rFonts w:eastAsia="Calibri"/>
        </w:rPr>
        <w:t>printing.</w:t>
      </w:r>
      <w:r w:rsidR="001E7EB0">
        <w:rPr>
          <w:rFonts w:eastAsia="Calibri"/>
        </w:rPr>
        <w:t xml:space="preserve"> </w:t>
      </w:r>
      <w:r w:rsidRPr="00DE1C2D">
        <w:rPr>
          <w:rFonts w:eastAsia="Calibri"/>
        </w:rPr>
        <w:t>Capturing,</w:t>
      </w:r>
      <w:r w:rsidR="001E7EB0">
        <w:rPr>
          <w:rFonts w:eastAsia="Calibri"/>
        </w:rPr>
        <w:t xml:space="preserve"> </w:t>
      </w:r>
      <w:r w:rsidRPr="00DE1C2D">
        <w:rPr>
          <w:rFonts w:eastAsia="Calibri"/>
        </w:rPr>
        <w:t>storing,</w:t>
      </w:r>
      <w:r w:rsidR="001E7EB0">
        <w:rPr>
          <w:rFonts w:eastAsia="Calibri"/>
        </w:rPr>
        <w:t xml:space="preserve"> </w:t>
      </w:r>
      <w:r w:rsidRPr="00DE1C2D">
        <w:rPr>
          <w:rFonts w:eastAsia="Calibri"/>
        </w:rPr>
        <w:t>and</w:t>
      </w:r>
      <w:r w:rsidR="001E7EB0">
        <w:rPr>
          <w:rFonts w:eastAsia="Calibri"/>
        </w:rPr>
        <w:t xml:space="preserve"> </w:t>
      </w:r>
      <w:r w:rsidRPr="00DE1C2D">
        <w:rPr>
          <w:rFonts w:eastAsia="Calibri"/>
        </w:rPr>
        <w:t>analyzing</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data</w:t>
      </w:r>
      <w:r w:rsidR="001E7EB0">
        <w:rPr>
          <w:rFonts w:eastAsia="Calibri"/>
        </w:rPr>
        <w:t xml:space="preserve"> </w:t>
      </w:r>
      <w:r w:rsidRPr="00DE1C2D">
        <w:rPr>
          <w:rFonts w:eastAsia="Calibri"/>
        </w:rPr>
        <w:t>would</w:t>
      </w:r>
      <w:r w:rsidR="001E7EB0">
        <w:rPr>
          <w:rFonts w:eastAsia="Calibri"/>
        </w:rPr>
        <w:t xml:space="preserve"> </w:t>
      </w:r>
      <w:r w:rsidRPr="00DE1C2D">
        <w:rPr>
          <w:rFonts w:eastAsia="Calibri"/>
        </w:rPr>
        <w:t>help</w:t>
      </w:r>
      <w:r w:rsidR="001E7EB0">
        <w:rPr>
          <w:rFonts w:eastAsia="Calibri"/>
        </w:rPr>
        <w:t xml:space="preserve"> </w:t>
      </w:r>
      <w:r w:rsidRPr="00DE1C2D">
        <w:rPr>
          <w:rFonts w:eastAsia="Calibri"/>
        </w:rPr>
        <w:t>HP</w:t>
      </w:r>
      <w:r w:rsidR="001E7EB0">
        <w:rPr>
          <w:rFonts w:eastAsia="Calibri"/>
        </w:rPr>
        <w:t xml:space="preserve"> </w:t>
      </w:r>
      <w:r w:rsidRPr="00DE1C2D">
        <w:rPr>
          <w:rFonts w:eastAsia="Calibri"/>
        </w:rPr>
        <w:t>promote</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goals</w:t>
      </w:r>
      <w:r w:rsidR="001E7EB0">
        <w:rPr>
          <w:rFonts w:eastAsia="Calibri"/>
        </w:rPr>
        <w:t xml:space="preserve"> </w:t>
      </w:r>
      <w:r w:rsidRPr="00DE1C2D">
        <w:rPr>
          <w:rFonts w:eastAsia="Calibri"/>
        </w:rPr>
        <w:t>of</w:t>
      </w:r>
      <w:r w:rsidR="001E7EB0">
        <w:rPr>
          <w:rFonts w:eastAsia="Calibri"/>
        </w:rPr>
        <w:t xml:space="preserve"> </w:t>
      </w:r>
      <w:r w:rsidRPr="00DE1C2D">
        <w:rPr>
          <w:rFonts w:eastAsia="Calibri"/>
        </w:rPr>
        <w:t>mass</w:t>
      </w:r>
      <w:r w:rsidR="001E7EB0">
        <w:rPr>
          <w:rFonts w:eastAsia="Calibri"/>
        </w:rPr>
        <w:t xml:space="preserve"> </w:t>
      </w:r>
      <w:r w:rsidRPr="00DE1C2D">
        <w:rPr>
          <w:rFonts w:eastAsia="Calibri"/>
        </w:rPr>
        <w:t>customization,</w:t>
      </w:r>
      <w:r w:rsidR="001E7EB0">
        <w:rPr>
          <w:rFonts w:eastAsia="Calibri"/>
        </w:rPr>
        <w:t xml:space="preserve"> </w:t>
      </w:r>
      <w:r w:rsidRPr="00DE1C2D">
        <w:rPr>
          <w:rFonts w:eastAsia="Calibri"/>
        </w:rPr>
        <w:t>distributed</w:t>
      </w:r>
      <w:r w:rsidR="001E7EB0">
        <w:rPr>
          <w:rFonts w:eastAsia="Calibri"/>
        </w:rPr>
        <w:t xml:space="preserve"> </w:t>
      </w:r>
      <w:r w:rsidRPr="00DE1C2D">
        <w:rPr>
          <w:rFonts w:eastAsia="Calibri"/>
        </w:rPr>
        <w:t>manufacturing,</w:t>
      </w:r>
      <w:r w:rsidR="001E7EB0">
        <w:rPr>
          <w:rFonts w:eastAsia="Calibri"/>
        </w:rPr>
        <w:t xml:space="preserve"> </w:t>
      </w:r>
      <w:r w:rsidRPr="00DE1C2D">
        <w:rPr>
          <w:rFonts w:eastAsia="Calibri"/>
        </w:rPr>
        <w:t>and</w:t>
      </w:r>
      <w:r w:rsidR="001E7EB0">
        <w:rPr>
          <w:rFonts w:eastAsia="Calibri"/>
        </w:rPr>
        <w:t xml:space="preserve"> </w:t>
      </w:r>
      <w:r w:rsidRPr="00DE1C2D">
        <w:rPr>
          <w:rFonts w:eastAsia="Calibri"/>
        </w:rPr>
        <w:t>on-demand</w:t>
      </w:r>
      <w:r w:rsidR="001E7EB0">
        <w:rPr>
          <w:rFonts w:eastAsia="Calibri"/>
        </w:rPr>
        <w:t xml:space="preserve"> </w:t>
      </w:r>
      <w:r w:rsidRPr="00DE1C2D">
        <w:rPr>
          <w:rFonts w:eastAsia="Calibri"/>
        </w:rPr>
        <w:t>production,</w:t>
      </w:r>
      <w:r w:rsidR="001E7EB0">
        <w:rPr>
          <w:rFonts w:eastAsia="Calibri"/>
        </w:rPr>
        <w:t xml:space="preserve"> </w:t>
      </w:r>
      <w:r w:rsidRPr="00DE1C2D">
        <w:rPr>
          <w:rFonts w:eastAsia="Calibri"/>
        </w:rPr>
        <w:t>reinforcing,</w:t>
      </w:r>
      <w:r w:rsidR="001E7EB0">
        <w:rPr>
          <w:rFonts w:eastAsia="Calibri"/>
        </w:rPr>
        <w:t xml:space="preserve"> </w:t>
      </w:r>
      <w:r w:rsidRPr="00DE1C2D">
        <w:rPr>
          <w:rFonts w:eastAsia="Calibri"/>
        </w:rPr>
        <w:t>in</w:t>
      </w:r>
      <w:r w:rsidR="001E7EB0">
        <w:rPr>
          <w:rFonts w:eastAsia="Calibri"/>
        </w:rPr>
        <w:t xml:space="preserve"> </w:t>
      </w:r>
      <w:r w:rsidRPr="00DE1C2D">
        <w:rPr>
          <w:rFonts w:eastAsia="Calibri"/>
        </w:rPr>
        <w:t>turn,</w:t>
      </w:r>
      <w:r w:rsidR="001E7EB0">
        <w:rPr>
          <w:rFonts w:eastAsia="Calibri"/>
        </w:rPr>
        <w:t xml:space="preserve"> </w:t>
      </w:r>
      <w:r w:rsidR="00414EAC">
        <w:rPr>
          <w:rFonts w:eastAsia="Calibri"/>
        </w:rPr>
        <w:t>HP’s</w:t>
      </w:r>
      <w:r w:rsidR="001E7EB0">
        <w:rPr>
          <w:rFonts w:eastAsia="Calibri"/>
        </w:rPr>
        <w:t xml:space="preserve"> </w:t>
      </w:r>
      <w:r w:rsidRPr="00DE1C2D">
        <w:rPr>
          <w:rFonts w:eastAsia="Calibri"/>
        </w:rPr>
        <w:t>bid</w:t>
      </w:r>
      <w:r w:rsidR="001E7EB0">
        <w:rPr>
          <w:rFonts w:eastAsia="Calibri"/>
        </w:rPr>
        <w:t xml:space="preserve"> </w:t>
      </w:r>
      <w:r w:rsidRPr="00DE1C2D">
        <w:rPr>
          <w:rFonts w:eastAsia="Calibri"/>
        </w:rPr>
        <w:t>to</w:t>
      </w:r>
      <w:r w:rsidR="001E7EB0">
        <w:rPr>
          <w:rFonts w:eastAsia="Calibri"/>
        </w:rPr>
        <w:t xml:space="preserve"> </w:t>
      </w:r>
      <w:r w:rsidRPr="00DE1C2D">
        <w:rPr>
          <w:rFonts w:eastAsia="Calibri"/>
        </w:rPr>
        <w:t>scale</w:t>
      </w:r>
      <w:r w:rsidR="001E7EB0">
        <w:rPr>
          <w:rFonts w:eastAsia="Calibri"/>
        </w:rPr>
        <w:t xml:space="preserve"> </w:t>
      </w:r>
      <w:r w:rsidRPr="00DE1C2D">
        <w:rPr>
          <w:rFonts w:eastAsia="Calibri"/>
        </w:rPr>
        <w:t>up</w:t>
      </w:r>
      <w:r w:rsidR="001E7EB0">
        <w:rPr>
          <w:rFonts w:eastAsia="Calibri"/>
        </w:rPr>
        <w:t xml:space="preserve"> </w:t>
      </w:r>
      <w:r w:rsidRPr="00DE1C2D">
        <w:rPr>
          <w:rFonts w:eastAsia="Calibri"/>
        </w:rPr>
        <w:t>and</w:t>
      </w:r>
      <w:r w:rsidR="001E7EB0">
        <w:rPr>
          <w:rFonts w:eastAsia="Calibri"/>
        </w:rPr>
        <w:t xml:space="preserve"> </w:t>
      </w:r>
      <w:r w:rsidRPr="00DE1C2D">
        <w:rPr>
          <w:rFonts w:eastAsia="Calibri"/>
        </w:rPr>
        <w:t>to</w:t>
      </w:r>
      <w:r w:rsidR="001E7EB0">
        <w:rPr>
          <w:rFonts w:eastAsia="Calibri"/>
        </w:rPr>
        <w:t xml:space="preserve"> </w:t>
      </w:r>
      <w:r w:rsidRPr="00DE1C2D">
        <w:rPr>
          <w:rFonts w:eastAsia="Calibri"/>
        </w:rPr>
        <w:t>accelerate</w:t>
      </w:r>
      <w:r w:rsidR="001E7EB0">
        <w:rPr>
          <w:rFonts w:eastAsia="Calibri"/>
        </w:rPr>
        <w:t xml:space="preserve"> </w:t>
      </w:r>
      <w:r w:rsidRPr="00DE1C2D">
        <w:rPr>
          <w:rFonts w:eastAsia="Calibri"/>
        </w:rPr>
        <w:t>and</w:t>
      </w:r>
      <w:r w:rsidR="001E7EB0">
        <w:rPr>
          <w:rFonts w:eastAsia="Calibri"/>
        </w:rPr>
        <w:t xml:space="preserve"> </w:t>
      </w:r>
      <w:r w:rsidRPr="00DE1C2D">
        <w:rPr>
          <w:rFonts w:eastAsia="Calibri"/>
        </w:rPr>
        <w:t>diversify</w:t>
      </w:r>
      <w:r w:rsidR="001E7EB0">
        <w:rPr>
          <w:rFonts w:eastAsia="Calibri"/>
        </w:rPr>
        <w:t xml:space="preserve"> </w:t>
      </w:r>
      <w:r w:rsidRPr="00DE1C2D">
        <w:rPr>
          <w:rFonts w:eastAsia="Calibri"/>
        </w:rPr>
        <w:t>its</w:t>
      </w:r>
      <w:r w:rsidR="001E7EB0">
        <w:rPr>
          <w:rFonts w:eastAsia="Calibri"/>
        </w:rPr>
        <w:t xml:space="preserve"> </w:t>
      </w:r>
      <w:r w:rsidRPr="00DE1C2D">
        <w:rPr>
          <w:rFonts w:eastAsia="Calibri"/>
        </w:rPr>
        <w:t>own</w:t>
      </w:r>
      <w:r w:rsidR="001E7EB0">
        <w:rPr>
          <w:rFonts w:eastAsia="Calibri"/>
        </w:rPr>
        <w:t xml:space="preserve"> </w:t>
      </w:r>
      <w:r w:rsidRPr="00DE1C2D">
        <w:rPr>
          <w:rFonts w:eastAsia="Calibri"/>
        </w:rPr>
        <w:t>3D</w:t>
      </w:r>
      <w:r w:rsidR="001E7EB0">
        <w:rPr>
          <w:rFonts w:eastAsia="Calibri"/>
        </w:rPr>
        <w:t xml:space="preserve"> </w:t>
      </w:r>
      <w:r w:rsidRPr="00DE1C2D">
        <w:rPr>
          <w:rFonts w:eastAsia="Calibri"/>
        </w:rPr>
        <w:t>printer</w:t>
      </w:r>
      <w:r w:rsidR="001E7EB0">
        <w:rPr>
          <w:rFonts w:eastAsia="Calibri"/>
        </w:rPr>
        <w:t xml:space="preserve"> </w:t>
      </w:r>
      <w:r w:rsidRPr="00DE1C2D">
        <w:rPr>
          <w:rFonts w:eastAsia="Calibri"/>
        </w:rPr>
        <w:t>development.</w:t>
      </w:r>
    </w:p>
    <w:p w14:paraId="29693707" w14:textId="63CD673E" w:rsidR="0057147C" w:rsidRPr="00DE1C2D" w:rsidRDefault="0057147C" w:rsidP="0057147C">
      <w:pPr>
        <w:pStyle w:val="BodyTextMain"/>
        <w:rPr>
          <w:rFonts w:eastAsia="Calibri"/>
        </w:rPr>
      </w:pPr>
    </w:p>
    <w:p w14:paraId="59FE96A1" w14:textId="77777777" w:rsidR="0057147C" w:rsidRPr="00DE1C2D" w:rsidRDefault="0057147C" w:rsidP="0057147C">
      <w:pPr>
        <w:pStyle w:val="BodyTextMain"/>
        <w:rPr>
          <w:rFonts w:eastAsia="Calibri"/>
        </w:rPr>
      </w:pPr>
    </w:p>
    <w:p w14:paraId="4470D817" w14:textId="2A1E55BA" w:rsidR="0057147C" w:rsidRPr="00DE1C2D" w:rsidRDefault="0057147C" w:rsidP="0057147C">
      <w:pPr>
        <w:pStyle w:val="Casehead2"/>
      </w:pPr>
      <w:r w:rsidRPr="00DE1C2D">
        <w:lastRenderedPageBreak/>
        <w:t>Reducing</w:t>
      </w:r>
      <w:r w:rsidR="001E7EB0">
        <w:t xml:space="preserve"> </w:t>
      </w:r>
      <w:r w:rsidR="00414EAC">
        <w:t>L</w:t>
      </w:r>
      <w:r w:rsidRPr="00DE1C2D">
        <w:t>ong</w:t>
      </w:r>
      <w:r w:rsidR="001E7EB0">
        <w:t xml:space="preserve"> </w:t>
      </w:r>
      <w:r w:rsidR="00414EAC">
        <w:t>A</w:t>
      </w:r>
      <w:r w:rsidRPr="00DE1C2D">
        <w:t>doption</w:t>
      </w:r>
      <w:r w:rsidR="001E7EB0">
        <w:t xml:space="preserve"> </w:t>
      </w:r>
      <w:r w:rsidR="00414EAC">
        <w:t>C</w:t>
      </w:r>
      <w:r w:rsidRPr="00DE1C2D">
        <w:t>ycles</w:t>
      </w:r>
      <w:r w:rsidR="001E7EB0">
        <w:t xml:space="preserve"> </w:t>
      </w:r>
      <w:r w:rsidRPr="00DE1C2D">
        <w:t>in</w:t>
      </w:r>
      <w:r w:rsidR="001E7EB0">
        <w:t xml:space="preserve"> </w:t>
      </w:r>
      <w:r w:rsidR="00414EAC">
        <w:t>U</w:t>
      </w:r>
      <w:r w:rsidRPr="00DE1C2D">
        <w:t>ser</w:t>
      </w:r>
      <w:r w:rsidR="001E7EB0">
        <w:t xml:space="preserve"> </w:t>
      </w:r>
      <w:r w:rsidR="00414EAC">
        <w:t>I</w:t>
      </w:r>
      <w:r w:rsidRPr="00DE1C2D">
        <w:t>ndustries</w:t>
      </w:r>
    </w:p>
    <w:p w14:paraId="381ECE50" w14:textId="77777777" w:rsidR="0057147C" w:rsidRPr="00DE1C2D" w:rsidRDefault="0057147C" w:rsidP="0057147C">
      <w:pPr>
        <w:pStyle w:val="BodyTextMain"/>
        <w:rPr>
          <w:b/>
        </w:rPr>
      </w:pPr>
    </w:p>
    <w:p w14:paraId="10DD9261" w14:textId="1A142ED7" w:rsidR="0057147C" w:rsidRPr="00DE1C2D" w:rsidRDefault="0057147C" w:rsidP="0057147C">
      <w:pPr>
        <w:pStyle w:val="BodyTextMain"/>
      </w:pPr>
      <w:r w:rsidRPr="00DE1C2D">
        <w:t>Industries</w:t>
      </w:r>
      <w:r w:rsidR="001E7EB0">
        <w:t xml:space="preserve"> </w:t>
      </w:r>
      <w:r w:rsidRPr="00DE1C2D">
        <w:t>using</w:t>
      </w:r>
      <w:r w:rsidR="001E7EB0">
        <w:t xml:space="preserve"> </w:t>
      </w:r>
      <w:r w:rsidRPr="00DE1C2D">
        <w:t>a</w:t>
      </w:r>
      <w:r w:rsidR="001E7EB0">
        <w:t xml:space="preserve"> </w:t>
      </w:r>
      <w:r w:rsidRPr="00DE1C2D">
        <w:t>platform</w:t>
      </w:r>
      <w:r w:rsidR="001E7EB0">
        <w:t xml:space="preserve"> </w:t>
      </w:r>
      <w:r w:rsidRPr="00DE1C2D">
        <w:t>manufacturing</w:t>
      </w:r>
      <w:r w:rsidR="001E7EB0">
        <w:t xml:space="preserve"> </w:t>
      </w:r>
      <w:r w:rsidRPr="00DE1C2D">
        <w:t>strategy</w:t>
      </w:r>
      <w:r w:rsidR="001E7EB0">
        <w:t xml:space="preserve"> </w:t>
      </w:r>
      <w:r w:rsidRPr="00DE1C2D">
        <w:t>had</w:t>
      </w:r>
      <w:r w:rsidR="001E7EB0">
        <w:t xml:space="preserve"> </w:t>
      </w:r>
      <w:r w:rsidRPr="00DE1C2D">
        <w:t>long</w:t>
      </w:r>
      <w:r w:rsidR="001E7EB0">
        <w:t xml:space="preserve"> </w:t>
      </w:r>
      <w:r w:rsidRPr="00DE1C2D">
        <w:t>adoption</w:t>
      </w:r>
      <w:r w:rsidR="001E7EB0">
        <w:t xml:space="preserve"> </w:t>
      </w:r>
      <w:r w:rsidRPr="00DE1C2D">
        <w:t>cycles.</w:t>
      </w:r>
      <w:r w:rsidR="001E7EB0">
        <w:t xml:space="preserve"> </w:t>
      </w:r>
      <w:r w:rsidRPr="00DE1C2D">
        <w:t>Companies</w:t>
      </w:r>
      <w:r w:rsidR="001E7EB0">
        <w:t xml:space="preserve"> </w:t>
      </w:r>
      <w:r w:rsidRPr="00DE1C2D">
        <w:t>participating</w:t>
      </w:r>
      <w:r w:rsidR="001E7EB0">
        <w:t xml:space="preserve"> </w:t>
      </w:r>
      <w:r w:rsidRPr="00DE1C2D">
        <w:t>in</w:t>
      </w:r>
      <w:r w:rsidR="001E7EB0">
        <w:t xml:space="preserve"> </w:t>
      </w:r>
      <w:r w:rsidRPr="00DE1C2D">
        <w:rPr>
          <w:color w:val="272727"/>
          <w:shd w:val="clear" w:color="auto" w:fill="FFFFFF"/>
        </w:rPr>
        <w:t>platform-based</w:t>
      </w:r>
      <w:r w:rsidR="001E7EB0">
        <w:rPr>
          <w:color w:val="272727"/>
          <w:shd w:val="clear" w:color="auto" w:fill="FFFFFF"/>
        </w:rPr>
        <w:t xml:space="preserve"> </w:t>
      </w:r>
      <w:r w:rsidRPr="00DE1C2D">
        <w:rPr>
          <w:color w:val="272727"/>
          <w:shd w:val="clear" w:color="auto" w:fill="FFFFFF"/>
        </w:rPr>
        <w:t>value</w:t>
      </w:r>
      <w:r w:rsidR="001E7EB0">
        <w:rPr>
          <w:color w:val="272727"/>
          <w:shd w:val="clear" w:color="auto" w:fill="FFFFFF"/>
        </w:rPr>
        <w:t xml:space="preserve"> </w:t>
      </w:r>
      <w:r w:rsidRPr="00DE1C2D">
        <w:rPr>
          <w:color w:val="272727"/>
          <w:shd w:val="clear" w:color="auto" w:fill="FFFFFF"/>
        </w:rPr>
        <w:t>chains</w:t>
      </w:r>
      <w:r w:rsidR="001E7EB0">
        <w:rPr>
          <w:color w:val="272727"/>
          <w:shd w:val="clear" w:color="auto" w:fill="FFFFFF"/>
        </w:rPr>
        <w:t xml:space="preserve"> </w:t>
      </w:r>
      <w:r w:rsidRPr="00DE1C2D">
        <w:rPr>
          <w:color w:val="272727"/>
          <w:shd w:val="clear" w:color="auto" w:fill="FFFFFF"/>
        </w:rPr>
        <w:t>benefited</w:t>
      </w:r>
      <w:r w:rsidR="001E7EB0">
        <w:rPr>
          <w:color w:val="272727"/>
          <w:shd w:val="clear" w:color="auto" w:fill="FFFFFF"/>
        </w:rPr>
        <w:t xml:space="preserve"> </w:t>
      </w:r>
      <w:r w:rsidRPr="00DE1C2D">
        <w:rPr>
          <w:color w:val="272727"/>
          <w:shd w:val="clear" w:color="auto" w:fill="FFFFFF"/>
        </w:rPr>
        <w:t>from</w:t>
      </w:r>
      <w:r w:rsidR="001E7EB0">
        <w:rPr>
          <w:color w:val="272727"/>
          <w:shd w:val="clear" w:color="auto" w:fill="FFFFFF"/>
        </w:rPr>
        <w:t xml:space="preserve"> </w:t>
      </w:r>
      <w:r w:rsidRPr="00DE1C2D">
        <w:rPr>
          <w:color w:val="272727"/>
          <w:shd w:val="clear" w:color="auto" w:fill="FFFFFF"/>
        </w:rPr>
        <w:t>the</w:t>
      </w:r>
      <w:r w:rsidR="001E7EB0">
        <w:rPr>
          <w:color w:val="272727"/>
          <w:shd w:val="clear" w:color="auto" w:fill="FFFFFF"/>
        </w:rPr>
        <w:t xml:space="preserve"> </w:t>
      </w:r>
      <w:r w:rsidRPr="00DE1C2D">
        <w:rPr>
          <w:color w:val="272727"/>
          <w:shd w:val="clear" w:color="auto" w:fill="FFFFFF"/>
        </w:rPr>
        <w:t>unique</w:t>
      </w:r>
      <w:r w:rsidR="001E7EB0">
        <w:rPr>
          <w:color w:val="272727"/>
          <w:shd w:val="clear" w:color="auto" w:fill="FFFFFF"/>
        </w:rPr>
        <w:t xml:space="preserve"> </w:t>
      </w:r>
      <w:r w:rsidRPr="00DE1C2D">
        <w:rPr>
          <w:color w:val="272727"/>
          <w:shd w:val="clear" w:color="auto" w:fill="FFFFFF"/>
        </w:rPr>
        <w:t>skills</w:t>
      </w:r>
      <w:r w:rsidR="001E7EB0">
        <w:rPr>
          <w:color w:val="272727"/>
          <w:shd w:val="clear" w:color="auto" w:fill="FFFFFF"/>
        </w:rPr>
        <w:t xml:space="preserve"> </w:t>
      </w:r>
      <w:r w:rsidRPr="00DE1C2D">
        <w:rPr>
          <w:color w:val="272727"/>
          <w:shd w:val="clear" w:color="auto" w:fill="FFFFFF"/>
        </w:rPr>
        <w:t>each</w:t>
      </w:r>
      <w:r w:rsidR="001E7EB0">
        <w:rPr>
          <w:color w:val="272727"/>
          <w:shd w:val="clear" w:color="auto" w:fill="FFFFFF"/>
        </w:rPr>
        <w:t xml:space="preserve"> </w:t>
      </w:r>
      <w:r w:rsidR="00DF060B">
        <w:rPr>
          <w:color w:val="272727"/>
          <w:shd w:val="clear" w:color="auto" w:fill="FFFFFF"/>
        </w:rPr>
        <w:t>company</w:t>
      </w:r>
      <w:r w:rsidR="001E7EB0">
        <w:rPr>
          <w:color w:val="272727"/>
          <w:shd w:val="clear" w:color="auto" w:fill="FFFFFF"/>
        </w:rPr>
        <w:t xml:space="preserve"> </w:t>
      </w:r>
      <w:r w:rsidRPr="00DE1C2D">
        <w:rPr>
          <w:color w:val="272727"/>
          <w:shd w:val="clear" w:color="auto" w:fill="FFFFFF"/>
        </w:rPr>
        <w:t>brought</w:t>
      </w:r>
      <w:r w:rsidRPr="00DE1C2D">
        <w:t>.</w:t>
      </w:r>
      <w:r w:rsidR="001E7EB0">
        <w:t xml:space="preserve"> </w:t>
      </w:r>
      <w:r w:rsidRPr="00DE1C2D">
        <w:t>The</w:t>
      </w:r>
      <w:r w:rsidR="001E7EB0">
        <w:t xml:space="preserve"> </w:t>
      </w:r>
      <w:r w:rsidRPr="00DE1C2D">
        <w:t>strategy</w:t>
      </w:r>
      <w:r w:rsidR="001E7EB0">
        <w:t xml:space="preserve"> </w:t>
      </w:r>
      <w:r w:rsidRPr="00DE1C2D">
        <w:t>was</w:t>
      </w:r>
      <w:r w:rsidR="001E7EB0">
        <w:t xml:space="preserve"> </w:t>
      </w:r>
      <w:r w:rsidRPr="00DE1C2D">
        <w:t>common</w:t>
      </w:r>
      <w:r w:rsidR="001E7EB0">
        <w:t xml:space="preserve"> </w:t>
      </w:r>
      <w:r w:rsidRPr="00DE1C2D">
        <w:t>in</w:t>
      </w:r>
      <w:r w:rsidR="001E7EB0">
        <w:t xml:space="preserve"> </w:t>
      </w:r>
      <w:r w:rsidRPr="00DE1C2D">
        <w:t>industries</w:t>
      </w:r>
      <w:r w:rsidR="001E7EB0">
        <w:t xml:space="preserve"> </w:t>
      </w:r>
      <w:r w:rsidR="00162C51">
        <w:t>such</w:t>
      </w:r>
      <w:r w:rsidR="001E7EB0">
        <w:t xml:space="preserve"> </w:t>
      </w:r>
      <w:r w:rsidR="00162C51">
        <w:t>as</w:t>
      </w:r>
      <w:r w:rsidR="001E7EB0">
        <w:t xml:space="preserve"> </w:t>
      </w:r>
      <w:r w:rsidRPr="00DE1C2D">
        <w:t>automotive,</w:t>
      </w:r>
      <w:r w:rsidR="001E7EB0">
        <w:t xml:space="preserve"> </w:t>
      </w:r>
      <w:r w:rsidRPr="00DE1C2D">
        <w:t>aerospace</w:t>
      </w:r>
      <w:r w:rsidR="00DF060B">
        <w:t>,</w:t>
      </w:r>
      <w:r w:rsidR="001E7EB0">
        <w:t xml:space="preserve"> </w:t>
      </w:r>
      <w:r w:rsidRPr="00DE1C2D">
        <w:t>and</w:t>
      </w:r>
      <w:r w:rsidR="001E7EB0">
        <w:t xml:space="preserve"> </w:t>
      </w:r>
      <w:r w:rsidRPr="00DE1C2D">
        <w:t>some</w:t>
      </w:r>
      <w:r w:rsidR="001E7EB0">
        <w:t xml:space="preserve"> </w:t>
      </w:r>
      <w:r w:rsidRPr="00DE1C2D">
        <w:t>medical</w:t>
      </w:r>
      <w:r w:rsidR="001E7EB0">
        <w:t xml:space="preserve"> </w:t>
      </w:r>
      <w:r w:rsidRPr="00DE1C2D">
        <w:t>devices.</w:t>
      </w:r>
      <w:r w:rsidR="001E7EB0">
        <w:t xml:space="preserve"> </w:t>
      </w:r>
      <w:r w:rsidRPr="00DE1C2D">
        <w:t>Cars,</w:t>
      </w:r>
      <w:r w:rsidR="001E7EB0">
        <w:t xml:space="preserve"> </w:t>
      </w:r>
      <w:r w:rsidRPr="00DE1C2D">
        <w:t>for</w:t>
      </w:r>
      <w:r w:rsidR="001E7EB0">
        <w:t xml:space="preserve"> </w:t>
      </w:r>
      <w:r w:rsidRPr="00DE1C2D">
        <w:t>example,</w:t>
      </w:r>
      <w:r w:rsidR="001E7EB0">
        <w:t xml:space="preserve"> </w:t>
      </w:r>
      <w:r w:rsidRPr="00DE1C2D">
        <w:t>had</w:t>
      </w:r>
      <w:r w:rsidR="001E7EB0">
        <w:t xml:space="preserve"> </w:t>
      </w:r>
      <w:r w:rsidRPr="00DE1C2D">
        <w:t>platforms</w:t>
      </w:r>
      <w:r w:rsidR="001E7EB0">
        <w:t xml:space="preserve"> </w:t>
      </w:r>
      <w:r w:rsidRPr="00DE1C2D">
        <w:t>lasting</w:t>
      </w:r>
      <w:r w:rsidR="001E7EB0">
        <w:t xml:space="preserve"> </w:t>
      </w:r>
      <w:r w:rsidRPr="00DE1C2D">
        <w:t>between</w:t>
      </w:r>
      <w:r w:rsidR="001E7EB0">
        <w:t xml:space="preserve"> </w:t>
      </w:r>
      <w:r w:rsidRPr="00DE1C2D">
        <w:t>five</w:t>
      </w:r>
      <w:r w:rsidR="001E7EB0">
        <w:t xml:space="preserve"> </w:t>
      </w:r>
      <w:r w:rsidRPr="00DE1C2D">
        <w:t>and</w:t>
      </w:r>
      <w:r w:rsidR="001E7EB0">
        <w:t xml:space="preserve"> </w:t>
      </w:r>
      <w:r w:rsidRPr="00DE1C2D">
        <w:t>seven</w:t>
      </w:r>
      <w:r w:rsidR="001E7EB0">
        <w:t xml:space="preserve"> </w:t>
      </w:r>
      <w:r w:rsidRPr="00DE1C2D">
        <w:t>years.</w:t>
      </w:r>
      <w:r w:rsidR="001E7EB0">
        <w:t xml:space="preserve"> </w:t>
      </w:r>
      <w:r w:rsidR="00DF060B">
        <w:t>E</w:t>
      </w:r>
      <w:r w:rsidRPr="00DE1C2D">
        <w:t>ach</w:t>
      </w:r>
      <w:r w:rsidR="001E7EB0">
        <w:t xml:space="preserve"> </w:t>
      </w:r>
      <w:r w:rsidRPr="00DE1C2D">
        <w:t>time</w:t>
      </w:r>
      <w:r w:rsidR="001E7EB0">
        <w:t xml:space="preserve"> </w:t>
      </w:r>
      <w:r w:rsidRPr="00DE1C2D">
        <w:t>a</w:t>
      </w:r>
      <w:r w:rsidR="001E7EB0">
        <w:t xml:space="preserve"> </w:t>
      </w:r>
      <w:r w:rsidRPr="00DE1C2D">
        <w:t>platform</w:t>
      </w:r>
      <w:r w:rsidR="001E7EB0">
        <w:t xml:space="preserve"> </w:t>
      </w:r>
      <w:r w:rsidR="00DF060B">
        <w:t>reached</w:t>
      </w:r>
      <w:r w:rsidR="001E7EB0">
        <w:t xml:space="preserve"> </w:t>
      </w:r>
      <w:r w:rsidR="00DF060B">
        <w:t>the</w:t>
      </w:r>
      <w:r w:rsidR="001E7EB0">
        <w:t xml:space="preserve"> </w:t>
      </w:r>
      <w:r w:rsidR="00DF060B">
        <w:t>end</w:t>
      </w:r>
      <w:r w:rsidR="001E7EB0">
        <w:t xml:space="preserve"> </w:t>
      </w:r>
      <w:r w:rsidR="00DF060B">
        <w:t>of</w:t>
      </w:r>
      <w:r w:rsidR="001E7EB0">
        <w:t xml:space="preserve"> </w:t>
      </w:r>
      <w:r w:rsidR="00DF060B">
        <w:t>its</w:t>
      </w:r>
      <w:r w:rsidR="001E7EB0">
        <w:t xml:space="preserve"> </w:t>
      </w:r>
      <w:r w:rsidR="00DF060B">
        <w:t>life</w:t>
      </w:r>
      <w:r w:rsidR="001E7EB0">
        <w:t xml:space="preserve"> </w:t>
      </w:r>
      <w:r w:rsidR="00DF060B">
        <w:t>cycle</w:t>
      </w:r>
      <w:r w:rsidR="001E7EB0">
        <w:t xml:space="preserve"> </w:t>
      </w:r>
      <w:r w:rsidR="00DF060B">
        <w:t>and</w:t>
      </w:r>
      <w:r w:rsidR="001E7EB0">
        <w:t xml:space="preserve"> </w:t>
      </w:r>
      <w:r w:rsidRPr="00DE1C2D">
        <w:t>came</w:t>
      </w:r>
      <w:r w:rsidR="001E7EB0">
        <w:t xml:space="preserve"> </w:t>
      </w:r>
      <w:r w:rsidRPr="00DE1C2D">
        <w:t>up</w:t>
      </w:r>
      <w:r w:rsidR="001E7EB0">
        <w:t xml:space="preserve"> </w:t>
      </w:r>
      <w:r w:rsidRPr="00DE1C2D">
        <w:t>for</w:t>
      </w:r>
      <w:r w:rsidR="001E7EB0">
        <w:t xml:space="preserve"> </w:t>
      </w:r>
      <w:r w:rsidRPr="00DE1C2D">
        <w:t>renewal,</w:t>
      </w:r>
      <w:r w:rsidR="001E7EB0">
        <w:t xml:space="preserve"> </w:t>
      </w:r>
      <w:r w:rsidRPr="00DE1C2D">
        <w:t>opportunities</w:t>
      </w:r>
      <w:r w:rsidR="001E7EB0">
        <w:t xml:space="preserve"> </w:t>
      </w:r>
      <w:r w:rsidR="00DF060B">
        <w:t>were</w:t>
      </w:r>
      <w:r w:rsidR="001E7EB0">
        <w:t xml:space="preserve"> </w:t>
      </w:r>
      <w:r w:rsidR="00DF060B">
        <w:t>opened</w:t>
      </w:r>
      <w:r w:rsidR="001E7EB0">
        <w:t xml:space="preserve"> </w:t>
      </w:r>
      <w:r w:rsidRPr="00DE1C2D">
        <w:t>for</w:t>
      </w:r>
      <w:r w:rsidR="001E7EB0">
        <w:t xml:space="preserve"> </w:t>
      </w:r>
      <w:r w:rsidRPr="00DE1C2D">
        <w:t>new</w:t>
      </w:r>
      <w:r w:rsidR="001E7EB0">
        <w:t xml:space="preserve"> </w:t>
      </w:r>
      <w:r w:rsidRPr="00DE1C2D">
        <w:t>players</w:t>
      </w:r>
      <w:r w:rsidR="001E7EB0">
        <w:t xml:space="preserve"> </w:t>
      </w:r>
      <w:r w:rsidRPr="00DE1C2D">
        <w:t>and</w:t>
      </w:r>
      <w:r w:rsidR="001E7EB0">
        <w:t xml:space="preserve"> </w:t>
      </w:r>
      <w:r w:rsidRPr="00DE1C2D">
        <w:t>new</w:t>
      </w:r>
      <w:r w:rsidR="001E7EB0">
        <w:t xml:space="preserve"> </w:t>
      </w:r>
      <w:r w:rsidRPr="00DE1C2D">
        <w:t>technologies.</w:t>
      </w:r>
      <w:r w:rsidR="001E7EB0">
        <w:t xml:space="preserve"> </w:t>
      </w:r>
      <w:r w:rsidR="00DF060B">
        <w:t>During</w:t>
      </w:r>
      <w:r w:rsidR="001E7EB0">
        <w:t xml:space="preserve"> </w:t>
      </w:r>
      <w:r w:rsidRPr="00DE1C2D">
        <w:t>the</w:t>
      </w:r>
      <w:r w:rsidR="001E7EB0">
        <w:t xml:space="preserve"> </w:t>
      </w:r>
      <w:r w:rsidRPr="00DE1C2D">
        <w:t>intervening</w:t>
      </w:r>
      <w:r w:rsidR="001E7EB0">
        <w:t xml:space="preserve"> </w:t>
      </w:r>
      <w:r w:rsidRPr="00DE1C2D">
        <w:t>period</w:t>
      </w:r>
      <w:r w:rsidR="00DF060B">
        <w:t>,</w:t>
      </w:r>
      <w:r w:rsidR="001E7EB0">
        <w:t xml:space="preserve"> </w:t>
      </w:r>
      <w:r w:rsidR="00DF060B">
        <w:t>the</w:t>
      </w:r>
      <w:r w:rsidR="001E7EB0">
        <w:t xml:space="preserve"> </w:t>
      </w:r>
      <w:r w:rsidR="00DF060B">
        <w:t>platforms</w:t>
      </w:r>
      <w:r w:rsidR="001E7EB0">
        <w:t xml:space="preserve"> </w:t>
      </w:r>
      <w:r w:rsidRPr="00DE1C2D">
        <w:t>would</w:t>
      </w:r>
      <w:r w:rsidR="001E7EB0">
        <w:t xml:space="preserve"> </w:t>
      </w:r>
      <w:r w:rsidRPr="00DE1C2D">
        <w:t>not</w:t>
      </w:r>
      <w:r w:rsidR="001E7EB0">
        <w:t xml:space="preserve"> </w:t>
      </w:r>
      <w:r w:rsidRPr="00DE1C2D">
        <w:t>be</w:t>
      </w:r>
      <w:r w:rsidR="001E7EB0">
        <w:t xml:space="preserve"> </w:t>
      </w:r>
      <w:r w:rsidRPr="00DE1C2D">
        <w:t>open</w:t>
      </w:r>
      <w:r w:rsidR="001E7EB0">
        <w:t xml:space="preserve"> </w:t>
      </w:r>
      <w:r w:rsidRPr="00DE1C2D">
        <w:t>to</w:t>
      </w:r>
      <w:r w:rsidR="001E7EB0">
        <w:t xml:space="preserve"> </w:t>
      </w:r>
      <w:r w:rsidRPr="00DE1C2D">
        <w:t>fresh</w:t>
      </w:r>
      <w:r w:rsidR="001E7EB0">
        <w:t xml:space="preserve"> </w:t>
      </w:r>
      <w:r w:rsidRPr="00DE1C2D">
        <w:t>investments.</w:t>
      </w:r>
      <w:r w:rsidR="001E7EB0">
        <w:t xml:space="preserve"> </w:t>
      </w:r>
      <w:r w:rsidRPr="00DE1C2D">
        <w:t>The</w:t>
      </w:r>
      <w:r w:rsidR="001E7EB0">
        <w:t xml:space="preserve"> </w:t>
      </w:r>
      <w:r w:rsidRPr="00DE1C2D">
        <w:t>platform</w:t>
      </w:r>
      <w:r w:rsidR="001E7EB0">
        <w:t xml:space="preserve"> </w:t>
      </w:r>
      <w:r w:rsidRPr="00DE1C2D">
        <w:t>had</w:t>
      </w:r>
      <w:r w:rsidR="001E7EB0">
        <w:t xml:space="preserve"> </w:t>
      </w:r>
      <w:r w:rsidRPr="00DE1C2D">
        <w:t>to</w:t>
      </w:r>
      <w:r w:rsidR="001E7EB0">
        <w:t xml:space="preserve"> </w:t>
      </w:r>
      <w:r w:rsidRPr="00DE1C2D">
        <w:t>run</w:t>
      </w:r>
      <w:r w:rsidR="001E7EB0">
        <w:t xml:space="preserve"> </w:t>
      </w:r>
      <w:r w:rsidRPr="00DE1C2D">
        <w:t>its</w:t>
      </w:r>
      <w:r w:rsidR="001E7EB0">
        <w:t xml:space="preserve"> </w:t>
      </w:r>
      <w:r w:rsidRPr="00DE1C2D">
        <w:t>course</w:t>
      </w:r>
      <w:r w:rsidR="001E7EB0">
        <w:t xml:space="preserve"> </w:t>
      </w:r>
      <w:r w:rsidRPr="00DE1C2D">
        <w:t>before</w:t>
      </w:r>
      <w:r w:rsidR="001E7EB0">
        <w:t xml:space="preserve"> </w:t>
      </w:r>
      <w:r w:rsidRPr="00DE1C2D">
        <w:t>any</w:t>
      </w:r>
      <w:r w:rsidR="001E7EB0">
        <w:t xml:space="preserve"> </w:t>
      </w:r>
      <w:r w:rsidRPr="00DE1C2D">
        <w:t>major</w:t>
      </w:r>
      <w:r w:rsidR="001E7EB0">
        <w:t xml:space="preserve"> </w:t>
      </w:r>
      <w:r w:rsidRPr="00DE1C2D">
        <w:t>disruptive</w:t>
      </w:r>
      <w:r w:rsidR="001E7EB0">
        <w:t xml:space="preserve"> </w:t>
      </w:r>
      <w:r w:rsidRPr="00DE1C2D">
        <w:t>changes</w:t>
      </w:r>
      <w:r w:rsidR="001E7EB0">
        <w:t xml:space="preserve"> </w:t>
      </w:r>
      <w:r w:rsidRPr="00DE1C2D">
        <w:t>could</w:t>
      </w:r>
      <w:r w:rsidR="001E7EB0">
        <w:t xml:space="preserve"> </w:t>
      </w:r>
      <w:r w:rsidRPr="00DE1C2D">
        <w:t>be</w:t>
      </w:r>
      <w:r w:rsidR="001E7EB0">
        <w:t xml:space="preserve"> </w:t>
      </w:r>
      <w:r w:rsidRPr="00DE1C2D">
        <w:t>made.</w:t>
      </w:r>
      <w:r w:rsidR="001E7EB0">
        <w:t xml:space="preserve"> </w:t>
      </w:r>
      <w:r w:rsidRPr="00DE1C2D">
        <w:t>Pastor</w:t>
      </w:r>
      <w:r w:rsidR="001E7EB0">
        <w:t xml:space="preserve"> </w:t>
      </w:r>
      <w:r w:rsidRPr="00DE1C2D">
        <w:t>knew</w:t>
      </w:r>
      <w:r w:rsidR="001E7EB0">
        <w:t xml:space="preserve"> </w:t>
      </w:r>
      <w:r w:rsidRPr="00DE1C2D">
        <w:t>that</w:t>
      </w:r>
      <w:r w:rsidR="001E7EB0">
        <w:t xml:space="preserve"> </w:t>
      </w:r>
      <w:r w:rsidRPr="00DE1C2D">
        <w:t>platform-based</w:t>
      </w:r>
      <w:r w:rsidR="001E7EB0">
        <w:t xml:space="preserve"> </w:t>
      </w:r>
      <w:r w:rsidRPr="00DE1C2D">
        <w:t>industries</w:t>
      </w:r>
      <w:r w:rsidR="001E7EB0">
        <w:t xml:space="preserve"> </w:t>
      </w:r>
      <w:r w:rsidRPr="00DE1C2D">
        <w:t>had</w:t>
      </w:r>
      <w:r w:rsidR="001E7EB0">
        <w:t xml:space="preserve"> </w:t>
      </w:r>
      <w:r w:rsidRPr="00DE1C2D">
        <w:t>the</w:t>
      </w:r>
      <w:r w:rsidR="001E7EB0">
        <w:t xml:space="preserve"> </w:t>
      </w:r>
      <w:r w:rsidRPr="00DE1C2D">
        <w:t>greatest</w:t>
      </w:r>
      <w:r w:rsidR="001E7EB0">
        <w:t xml:space="preserve"> </w:t>
      </w:r>
      <w:r w:rsidRPr="00DE1C2D">
        <w:t>potential</w:t>
      </w:r>
      <w:r w:rsidR="001E7EB0">
        <w:t xml:space="preserve"> </w:t>
      </w:r>
      <w:r w:rsidRPr="00DE1C2D">
        <w:t>for</w:t>
      </w:r>
      <w:r w:rsidR="001E7EB0">
        <w:t xml:space="preserve"> </w:t>
      </w:r>
      <w:r w:rsidRPr="00DE1C2D">
        <w:t>deploying</w:t>
      </w:r>
      <w:r w:rsidR="001E7EB0">
        <w:t xml:space="preserve"> </w:t>
      </w:r>
      <w:r w:rsidRPr="00DE1C2D">
        <w:t>3D</w:t>
      </w:r>
      <w:r w:rsidR="001E7EB0">
        <w:t xml:space="preserve"> </w:t>
      </w:r>
      <w:r w:rsidRPr="00DE1C2D">
        <w:t>printing</w:t>
      </w:r>
      <w:r w:rsidR="001E7EB0">
        <w:t xml:space="preserve"> </w:t>
      </w:r>
      <w:r w:rsidRPr="00DE1C2D">
        <w:t>in</w:t>
      </w:r>
      <w:r w:rsidR="001E7EB0">
        <w:t xml:space="preserve"> </w:t>
      </w:r>
      <w:r w:rsidRPr="00DE1C2D">
        <w:t>their</w:t>
      </w:r>
      <w:r w:rsidR="001E7EB0">
        <w:t xml:space="preserve"> </w:t>
      </w:r>
      <w:r w:rsidRPr="00DE1C2D">
        <w:t>operations</w:t>
      </w:r>
      <w:r w:rsidR="00162C51">
        <w:t>;</w:t>
      </w:r>
      <w:r w:rsidR="001E7EB0">
        <w:t xml:space="preserve"> </w:t>
      </w:r>
      <w:r w:rsidR="00DF060B">
        <w:t>they</w:t>
      </w:r>
      <w:r w:rsidR="001E7EB0">
        <w:t xml:space="preserve"> </w:t>
      </w:r>
      <w:r w:rsidRPr="00DE1C2D">
        <w:t>were</w:t>
      </w:r>
      <w:r w:rsidR="001E7EB0">
        <w:t xml:space="preserve"> </w:t>
      </w:r>
      <w:r w:rsidR="00162C51">
        <w:t>also</w:t>
      </w:r>
      <w:r w:rsidR="001E7EB0">
        <w:t xml:space="preserve"> </w:t>
      </w:r>
      <w:r w:rsidRPr="00DE1C2D">
        <w:t>most</w:t>
      </w:r>
      <w:r w:rsidR="001E7EB0">
        <w:t xml:space="preserve"> </w:t>
      </w:r>
      <w:r w:rsidRPr="00DE1C2D">
        <w:t>welcoming</w:t>
      </w:r>
      <w:r w:rsidR="001E7EB0">
        <w:t xml:space="preserve"> </w:t>
      </w:r>
      <w:r w:rsidRPr="00DE1C2D">
        <w:t>of</w:t>
      </w:r>
      <w:r w:rsidR="001E7EB0">
        <w:t xml:space="preserve"> </w:t>
      </w:r>
      <w:r w:rsidRPr="00DE1C2D">
        <w:t>new</w:t>
      </w:r>
      <w:r w:rsidR="001E7EB0">
        <w:t xml:space="preserve"> </w:t>
      </w:r>
      <w:r w:rsidRPr="00DE1C2D">
        <w:t>technologies</w:t>
      </w:r>
      <w:r w:rsidR="001E7EB0">
        <w:t xml:space="preserve"> </w:t>
      </w:r>
      <w:r w:rsidRPr="00DE1C2D">
        <w:t>like</w:t>
      </w:r>
      <w:r w:rsidR="001E7EB0">
        <w:t xml:space="preserve"> </w:t>
      </w:r>
      <w:r w:rsidRPr="00DE1C2D">
        <w:t>3D</w:t>
      </w:r>
      <w:r w:rsidR="001E7EB0">
        <w:t xml:space="preserve"> </w:t>
      </w:r>
      <w:r w:rsidRPr="00DE1C2D">
        <w:t>printing.</w:t>
      </w:r>
    </w:p>
    <w:p w14:paraId="1F455960" w14:textId="77777777" w:rsidR="0057147C" w:rsidRPr="00DE1C2D" w:rsidRDefault="0057147C" w:rsidP="0057147C">
      <w:pPr>
        <w:pStyle w:val="BodyTextMain"/>
      </w:pPr>
    </w:p>
    <w:p w14:paraId="42826BF3" w14:textId="28BD8D3C" w:rsidR="0057147C" w:rsidRPr="00DE1C2D" w:rsidRDefault="0057147C" w:rsidP="0057147C">
      <w:pPr>
        <w:pStyle w:val="BodyTextMain"/>
      </w:pPr>
      <w:r w:rsidRPr="00DE1C2D">
        <w:t>One</w:t>
      </w:r>
      <w:r w:rsidR="001E7EB0">
        <w:t xml:space="preserve"> </w:t>
      </w:r>
      <w:r w:rsidRPr="00DE1C2D">
        <w:t>of</w:t>
      </w:r>
      <w:r w:rsidR="001E7EB0">
        <w:t xml:space="preserve"> </w:t>
      </w:r>
      <w:r w:rsidRPr="00DE1C2D">
        <w:t>the</w:t>
      </w:r>
      <w:r w:rsidR="001E7EB0">
        <w:t xml:space="preserve"> </w:t>
      </w:r>
      <w:r w:rsidRPr="00DE1C2D">
        <w:t>challenges</w:t>
      </w:r>
      <w:r w:rsidR="001E7EB0">
        <w:t xml:space="preserve"> </w:t>
      </w:r>
      <w:r w:rsidRPr="00DE1C2D">
        <w:t>that</w:t>
      </w:r>
      <w:r w:rsidR="001E7EB0">
        <w:t xml:space="preserve"> </w:t>
      </w:r>
      <w:r w:rsidRPr="00DE1C2D">
        <w:t>Pastor</w:t>
      </w:r>
      <w:r w:rsidR="001E7EB0">
        <w:t xml:space="preserve"> </w:t>
      </w:r>
      <w:r w:rsidRPr="00DE1C2D">
        <w:t>was</w:t>
      </w:r>
      <w:r w:rsidR="001E7EB0">
        <w:t xml:space="preserve"> </w:t>
      </w:r>
      <w:r w:rsidRPr="00DE1C2D">
        <w:t>facing</w:t>
      </w:r>
      <w:r w:rsidR="001E7EB0">
        <w:t xml:space="preserve"> </w:t>
      </w:r>
      <w:r w:rsidRPr="00DE1C2D">
        <w:t>with</w:t>
      </w:r>
      <w:r w:rsidR="001E7EB0">
        <w:t xml:space="preserve"> </w:t>
      </w:r>
      <w:r w:rsidRPr="00DE1C2D">
        <w:t>reducing</w:t>
      </w:r>
      <w:r w:rsidR="001E7EB0">
        <w:t xml:space="preserve"> </w:t>
      </w:r>
      <w:r w:rsidRPr="00DE1C2D">
        <w:t>adoption</w:t>
      </w:r>
      <w:r w:rsidR="001E7EB0">
        <w:t xml:space="preserve"> </w:t>
      </w:r>
      <w:r w:rsidRPr="00DE1C2D">
        <w:t>cycles</w:t>
      </w:r>
      <w:r w:rsidR="001E7EB0">
        <w:t xml:space="preserve"> </w:t>
      </w:r>
      <w:r w:rsidRPr="00DE1C2D">
        <w:t>was</w:t>
      </w:r>
      <w:r w:rsidR="001E7EB0">
        <w:t xml:space="preserve"> </w:t>
      </w:r>
      <w:r w:rsidRPr="00DE1C2D">
        <w:t>synchronizing</w:t>
      </w:r>
      <w:r w:rsidR="001E7EB0">
        <w:t xml:space="preserve"> </w:t>
      </w:r>
      <w:r w:rsidRPr="00DE1C2D">
        <w:t>(or</w:t>
      </w:r>
      <w:r w:rsidR="001E7EB0">
        <w:t xml:space="preserve"> </w:t>
      </w:r>
      <w:r w:rsidRPr="00FC1109">
        <w:rPr>
          <w:i/>
          <w:iCs/>
        </w:rPr>
        <w:t>synching</w:t>
      </w:r>
      <w:r w:rsidR="00B45F50">
        <w:t>,</w:t>
      </w:r>
      <w:r w:rsidR="001E7EB0">
        <w:t xml:space="preserve"> </w:t>
      </w:r>
      <w:r w:rsidRPr="00DE1C2D">
        <w:t>as</w:t>
      </w:r>
      <w:r w:rsidR="001E7EB0">
        <w:t xml:space="preserve"> </w:t>
      </w:r>
      <w:r w:rsidRPr="00DE1C2D">
        <w:t>it</w:t>
      </w:r>
      <w:r w:rsidR="001E7EB0">
        <w:t xml:space="preserve"> </w:t>
      </w:r>
      <w:r w:rsidRPr="00DE1C2D">
        <w:t>was</w:t>
      </w:r>
      <w:r w:rsidR="001E7EB0">
        <w:t xml:space="preserve"> </w:t>
      </w:r>
      <w:r w:rsidRPr="00DE1C2D">
        <w:t>known</w:t>
      </w:r>
      <w:r w:rsidR="001E7EB0">
        <w:t xml:space="preserve"> </w:t>
      </w:r>
      <w:r w:rsidRPr="00DE1C2D">
        <w:t>in</w:t>
      </w:r>
      <w:r w:rsidR="001E7EB0">
        <w:t xml:space="preserve"> </w:t>
      </w:r>
      <w:r w:rsidRPr="00DE1C2D">
        <w:t>the</w:t>
      </w:r>
      <w:r w:rsidR="001E7EB0">
        <w:t xml:space="preserve"> </w:t>
      </w:r>
      <w:r w:rsidRPr="00DE1C2D">
        <w:t>company).</w:t>
      </w:r>
      <w:r w:rsidR="001E7EB0">
        <w:t xml:space="preserve"> </w:t>
      </w:r>
      <w:r w:rsidRPr="00DE1C2D">
        <w:t>Identifying</w:t>
      </w:r>
      <w:r w:rsidR="001E7EB0">
        <w:t xml:space="preserve"> </w:t>
      </w:r>
      <w:r w:rsidRPr="00DE1C2D">
        <w:t>the</w:t>
      </w:r>
      <w:r w:rsidR="001E7EB0">
        <w:t xml:space="preserve"> </w:t>
      </w:r>
      <w:r w:rsidRPr="00DE1C2D">
        <w:t>point</w:t>
      </w:r>
      <w:r w:rsidR="001E7EB0">
        <w:t xml:space="preserve"> </w:t>
      </w:r>
      <w:r w:rsidRPr="00DE1C2D">
        <w:t>when</w:t>
      </w:r>
      <w:r w:rsidR="001E7EB0">
        <w:t xml:space="preserve"> </w:t>
      </w:r>
      <w:r w:rsidRPr="00DE1C2D">
        <w:t>HP</w:t>
      </w:r>
      <w:r w:rsidR="001E7EB0">
        <w:t xml:space="preserve"> </w:t>
      </w:r>
      <w:r w:rsidRPr="00DE1C2D">
        <w:t>could</w:t>
      </w:r>
      <w:r w:rsidR="001E7EB0">
        <w:t xml:space="preserve"> </w:t>
      </w:r>
      <w:r w:rsidRPr="00DE1C2D">
        <w:t>intervene</w:t>
      </w:r>
      <w:r w:rsidR="001E7EB0">
        <w:t xml:space="preserve"> </w:t>
      </w:r>
      <w:r w:rsidRPr="00DE1C2D">
        <w:t>with</w:t>
      </w:r>
      <w:r w:rsidR="001E7EB0">
        <w:t xml:space="preserve"> </w:t>
      </w:r>
      <w:r w:rsidRPr="00DE1C2D">
        <w:t>its</w:t>
      </w:r>
      <w:r w:rsidR="001E7EB0">
        <w:t xml:space="preserve"> </w:t>
      </w:r>
      <w:r w:rsidRPr="00DE1C2D">
        <w:t>investment</w:t>
      </w:r>
      <w:r w:rsidR="001E7EB0">
        <w:t xml:space="preserve"> </w:t>
      </w:r>
      <w:r w:rsidRPr="00DE1C2D">
        <w:t>proposal</w:t>
      </w:r>
      <w:r w:rsidR="001E7EB0">
        <w:t xml:space="preserve"> </w:t>
      </w:r>
      <w:r w:rsidRPr="00DE1C2D">
        <w:t>for</w:t>
      </w:r>
      <w:r w:rsidR="001E7EB0">
        <w:t xml:space="preserve"> </w:t>
      </w:r>
      <w:r w:rsidRPr="00DE1C2D">
        <w:t>a</w:t>
      </w:r>
      <w:r w:rsidR="001E7EB0">
        <w:t xml:space="preserve"> </w:t>
      </w:r>
      <w:r w:rsidRPr="00DE1C2D">
        <w:t>large</w:t>
      </w:r>
      <w:r w:rsidR="001E7EB0">
        <w:t xml:space="preserve"> </w:t>
      </w:r>
      <w:r w:rsidRPr="00DE1C2D">
        <w:t>manufacturing</w:t>
      </w:r>
      <w:r w:rsidR="001E7EB0">
        <w:t xml:space="preserve"> </w:t>
      </w:r>
      <w:r w:rsidRPr="00DE1C2D">
        <w:t>platform</w:t>
      </w:r>
      <w:r w:rsidR="001E7EB0">
        <w:t xml:space="preserve"> </w:t>
      </w:r>
      <w:r w:rsidRPr="00DE1C2D">
        <w:t>client</w:t>
      </w:r>
      <w:r w:rsidR="001E7EB0">
        <w:t xml:space="preserve"> </w:t>
      </w:r>
      <w:r w:rsidRPr="00DE1C2D">
        <w:t>was</w:t>
      </w:r>
      <w:r w:rsidR="001E7EB0">
        <w:t xml:space="preserve"> </w:t>
      </w:r>
      <w:r w:rsidRPr="00DE1C2D">
        <w:t>not</w:t>
      </w:r>
      <w:r w:rsidR="001E7EB0">
        <w:t xml:space="preserve"> </w:t>
      </w:r>
      <w:r w:rsidRPr="00DE1C2D">
        <w:t>easy</w:t>
      </w:r>
      <w:r w:rsidR="001E7EB0">
        <w:t xml:space="preserve"> </w:t>
      </w:r>
      <w:r w:rsidRPr="00DE1C2D">
        <w:t>given</w:t>
      </w:r>
      <w:r w:rsidR="001E7EB0">
        <w:t xml:space="preserve"> </w:t>
      </w:r>
      <w:r w:rsidRPr="00DE1C2D">
        <w:t>variables</w:t>
      </w:r>
      <w:r w:rsidR="001E7EB0">
        <w:t xml:space="preserve"> </w:t>
      </w:r>
      <w:r w:rsidR="00B45F50">
        <w:t>such</w:t>
      </w:r>
      <w:r w:rsidR="001E7EB0">
        <w:t xml:space="preserve"> </w:t>
      </w:r>
      <w:r w:rsidR="00B45F50">
        <w:t>as</w:t>
      </w:r>
      <w:r w:rsidR="001E7EB0">
        <w:t xml:space="preserve"> </w:t>
      </w:r>
      <w:r w:rsidRPr="00DE1C2D">
        <w:t>the</w:t>
      </w:r>
      <w:r w:rsidR="001E7EB0">
        <w:t xml:space="preserve"> </w:t>
      </w:r>
      <w:r w:rsidRPr="00DE1C2D">
        <w:t>number</w:t>
      </w:r>
      <w:r w:rsidR="001E7EB0">
        <w:t xml:space="preserve"> </w:t>
      </w:r>
      <w:r w:rsidRPr="00DE1C2D">
        <w:t>of</w:t>
      </w:r>
      <w:r w:rsidR="001E7EB0">
        <w:t xml:space="preserve"> </w:t>
      </w:r>
      <w:r w:rsidRPr="00DE1C2D">
        <w:t>manufacturing</w:t>
      </w:r>
      <w:r w:rsidR="001E7EB0">
        <w:t xml:space="preserve"> </w:t>
      </w:r>
      <w:r w:rsidRPr="00DE1C2D">
        <w:t>locations,</w:t>
      </w:r>
      <w:r w:rsidR="001E7EB0">
        <w:t xml:space="preserve"> </w:t>
      </w:r>
      <w:r w:rsidRPr="00DE1C2D">
        <w:t>products,</w:t>
      </w:r>
      <w:r w:rsidR="001E7EB0">
        <w:t xml:space="preserve"> </w:t>
      </w:r>
      <w:r w:rsidR="00B45F50">
        <w:t>and</w:t>
      </w:r>
      <w:r w:rsidR="001E7EB0">
        <w:t xml:space="preserve"> </w:t>
      </w:r>
      <w:r w:rsidRPr="00DE1C2D">
        <w:t>platforms,</w:t>
      </w:r>
      <w:r w:rsidR="001E7EB0">
        <w:t xml:space="preserve"> </w:t>
      </w:r>
      <w:r w:rsidRPr="00DE1C2D">
        <w:t>and</w:t>
      </w:r>
      <w:r w:rsidR="001E7EB0">
        <w:t xml:space="preserve"> </w:t>
      </w:r>
      <w:r w:rsidRPr="00DE1C2D">
        <w:t>the</w:t>
      </w:r>
      <w:r w:rsidR="001E7EB0">
        <w:t xml:space="preserve"> </w:t>
      </w:r>
      <w:r w:rsidRPr="00DE1C2D">
        <w:t>differing</w:t>
      </w:r>
      <w:r w:rsidR="001E7EB0">
        <w:t xml:space="preserve"> </w:t>
      </w:r>
      <w:r w:rsidRPr="00DE1C2D">
        <w:t>stages</w:t>
      </w:r>
      <w:r w:rsidR="001E7EB0">
        <w:t xml:space="preserve"> </w:t>
      </w:r>
      <w:r w:rsidRPr="00DE1C2D">
        <w:t>of</w:t>
      </w:r>
      <w:r w:rsidR="001E7EB0">
        <w:t xml:space="preserve"> </w:t>
      </w:r>
      <w:r w:rsidRPr="00DE1C2D">
        <w:t>platform</w:t>
      </w:r>
      <w:r w:rsidR="001E7EB0">
        <w:t xml:space="preserve"> </w:t>
      </w:r>
      <w:r w:rsidRPr="00DE1C2D">
        <w:t>life</w:t>
      </w:r>
      <w:r w:rsidR="001E7EB0">
        <w:t xml:space="preserve"> </w:t>
      </w:r>
      <w:r w:rsidRPr="00DE1C2D">
        <w:t>cycles.</w:t>
      </w:r>
      <w:r w:rsidR="001E7EB0">
        <w:t xml:space="preserve"> </w:t>
      </w:r>
      <w:r w:rsidRPr="00DE1C2D">
        <w:t>The</w:t>
      </w:r>
      <w:r w:rsidR="001E7EB0">
        <w:t xml:space="preserve"> </w:t>
      </w:r>
      <w:r w:rsidRPr="00DE1C2D">
        <w:t>intervention</w:t>
      </w:r>
      <w:r w:rsidR="001E7EB0">
        <w:t xml:space="preserve"> </w:t>
      </w:r>
      <w:r w:rsidRPr="00DE1C2D">
        <w:t>had</w:t>
      </w:r>
      <w:r w:rsidR="001E7EB0">
        <w:t xml:space="preserve"> </w:t>
      </w:r>
      <w:r w:rsidRPr="00DE1C2D">
        <w:t>to</w:t>
      </w:r>
      <w:r w:rsidR="001E7EB0">
        <w:t xml:space="preserve"> </w:t>
      </w:r>
      <w:r w:rsidRPr="00DE1C2D">
        <w:t>be</w:t>
      </w:r>
      <w:r w:rsidR="001E7EB0">
        <w:t xml:space="preserve"> </w:t>
      </w:r>
      <w:r w:rsidRPr="00DE1C2D">
        <w:t>timed</w:t>
      </w:r>
      <w:r w:rsidR="001E7EB0">
        <w:t xml:space="preserve"> </w:t>
      </w:r>
      <w:r w:rsidRPr="00DE1C2D">
        <w:t>at</w:t>
      </w:r>
      <w:r w:rsidR="001E7EB0">
        <w:t xml:space="preserve"> </w:t>
      </w:r>
      <w:r w:rsidRPr="00DE1C2D">
        <w:t>least</w:t>
      </w:r>
      <w:r w:rsidR="001E7EB0">
        <w:t xml:space="preserve"> </w:t>
      </w:r>
      <w:r w:rsidRPr="00DE1C2D">
        <w:t>a</w:t>
      </w:r>
      <w:r w:rsidR="001E7EB0">
        <w:t xml:space="preserve"> </w:t>
      </w:r>
      <w:r w:rsidRPr="00DE1C2D">
        <w:t>year</w:t>
      </w:r>
      <w:r w:rsidR="001E7EB0">
        <w:t xml:space="preserve"> </w:t>
      </w:r>
      <w:r w:rsidRPr="00DE1C2D">
        <w:t>or</w:t>
      </w:r>
      <w:r w:rsidR="001E7EB0">
        <w:t xml:space="preserve"> </w:t>
      </w:r>
      <w:r w:rsidRPr="00DE1C2D">
        <w:t>two</w:t>
      </w:r>
      <w:r w:rsidR="001E7EB0">
        <w:t xml:space="preserve"> </w:t>
      </w:r>
      <w:r w:rsidRPr="00DE1C2D">
        <w:t>ahead</w:t>
      </w:r>
      <w:r w:rsidR="001E7EB0">
        <w:t xml:space="preserve"> </w:t>
      </w:r>
      <w:r w:rsidRPr="00DE1C2D">
        <w:t>of</w:t>
      </w:r>
      <w:r w:rsidR="001E7EB0">
        <w:t xml:space="preserve"> </w:t>
      </w:r>
      <w:r w:rsidRPr="00DE1C2D">
        <w:t>the</w:t>
      </w:r>
      <w:r w:rsidR="001E7EB0">
        <w:t xml:space="preserve"> </w:t>
      </w:r>
      <w:r w:rsidRPr="00DE1C2D">
        <w:t>end</w:t>
      </w:r>
      <w:r w:rsidR="001E7EB0">
        <w:t xml:space="preserve"> </w:t>
      </w:r>
      <w:r w:rsidRPr="00DE1C2D">
        <w:t>of</w:t>
      </w:r>
      <w:r w:rsidR="001E7EB0">
        <w:t xml:space="preserve"> </w:t>
      </w:r>
      <w:r w:rsidRPr="00DE1C2D">
        <w:t>the</w:t>
      </w:r>
      <w:r w:rsidR="001E7EB0">
        <w:t xml:space="preserve"> </w:t>
      </w:r>
      <w:r w:rsidRPr="00DE1C2D">
        <w:t>cycle</w:t>
      </w:r>
      <w:r w:rsidR="001E7EB0">
        <w:t xml:space="preserve"> </w:t>
      </w:r>
      <w:r w:rsidRPr="00DE1C2D">
        <w:t>of</w:t>
      </w:r>
      <w:r w:rsidR="001E7EB0">
        <w:t xml:space="preserve"> </w:t>
      </w:r>
      <w:r w:rsidRPr="00DE1C2D">
        <w:t>a</w:t>
      </w:r>
      <w:r w:rsidR="001E7EB0">
        <w:t xml:space="preserve"> </w:t>
      </w:r>
      <w:r w:rsidRPr="00DE1C2D">
        <w:t>platform.</w:t>
      </w:r>
      <w:r w:rsidR="001E7EB0">
        <w:t xml:space="preserve"> </w:t>
      </w:r>
      <w:r w:rsidRPr="00DE1C2D">
        <w:t>It</w:t>
      </w:r>
      <w:r w:rsidR="001E7EB0">
        <w:t xml:space="preserve"> </w:t>
      </w:r>
      <w:r w:rsidRPr="00DE1C2D">
        <w:t>also</w:t>
      </w:r>
      <w:r w:rsidR="001E7EB0">
        <w:t xml:space="preserve"> </w:t>
      </w:r>
      <w:r w:rsidRPr="00DE1C2D">
        <w:t>meant</w:t>
      </w:r>
      <w:r w:rsidR="001E7EB0">
        <w:t xml:space="preserve"> </w:t>
      </w:r>
      <w:r w:rsidRPr="00DE1C2D">
        <w:t>making</w:t>
      </w:r>
      <w:r w:rsidR="001E7EB0">
        <w:t xml:space="preserve"> </w:t>
      </w:r>
      <w:r w:rsidRPr="00DE1C2D">
        <w:t>investments</w:t>
      </w:r>
      <w:r w:rsidR="001E7EB0">
        <w:t xml:space="preserve"> </w:t>
      </w:r>
      <w:r w:rsidRPr="00DE1C2D">
        <w:t>that</w:t>
      </w:r>
      <w:r w:rsidR="001E7EB0">
        <w:t xml:space="preserve"> </w:t>
      </w:r>
      <w:r w:rsidRPr="00DE1C2D">
        <w:t>would</w:t>
      </w:r>
      <w:r w:rsidR="001E7EB0">
        <w:t xml:space="preserve"> </w:t>
      </w:r>
      <w:r w:rsidR="00B45F50">
        <w:t>not</w:t>
      </w:r>
      <w:r w:rsidR="001E7EB0">
        <w:t xml:space="preserve"> </w:t>
      </w:r>
      <w:r w:rsidRPr="00DE1C2D">
        <w:t>start</w:t>
      </w:r>
      <w:r w:rsidR="001E7EB0">
        <w:t xml:space="preserve"> </w:t>
      </w:r>
      <w:r w:rsidRPr="00DE1C2D">
        <w:t>giving</w:t>
      </w:r>
      <w:r w:rsidR="001E7EB0">
        <w:t xml:space="preserve"> </w:t>
      </w:r>
      <w:r w:rsidRPr="00DE1C2D">
        <w:t>a</w:t>
      </w:r>
      <w:r w:rsidR="001E7EB0">
        <w:t xml:space="preserve"> </w:t>
      </w:r>
      <w:r w:rsidRPr="00DE1C2D">
        <w:t>return</w:t>
      </w:r>
      <w:r w:rsidR="001E7EB0">
        <w:t xml:space="preserve"> </w:t>
      </w:r>
      <w:r w:rsidR="00B45F50">
        <w:t>for</w:t>
      </w:r>
      <w:r w:rsidR="001E7EB0">
        <w:t xml:space="preserve"> </w:t>
      </w:r>
      <w:r w:rsidR="00B45F50">
        <w:t>three</w:t>
      </w:r>
      <w:r w:rsidR="001E7EB0">
        <w:t xml:space="preserve"> </w:t>
      </w:r>
      <w:r w:rsidR="00B45F50">
        <w:t>to</w:t>
      </w:r>
      <w:r w:rsidR="001E7EB0">
        <w:t xml:space="preserve"> </w:t>
      </w:r>
      <w:r w:rsidR="00B45F50">
        <w:t>four</w:t>
      </w:r>
      <w:r w:rsidR="001E7EB0">
        <w:t xml:space="preserve"> </w:t>
      </w:r>
      <w:r w:rsidR="00B45F50">
        <w:t>years</w:t>
      </w:r>
      <w:r w:rsidRPr="00DE1C2D">
        <w:t>.</w:t>
      </w:r>
    </w:p>
    <w:p w14:paraId="20742C56" w14:textId="77777777" w:rsidR="0057147C" w:rsidRPr="00DE1C2D" w:rsidRDefault="0057147C" w:rsidP="0057147C">
      <w:pPr>
        <w:pStyle w:val="BodyTextMain"/>
      </w:pPr>
    </w:p>
    <w:p w14:paraId="23D597AA" w14:textId="76368F52" w:rsidR="0057147C" w:rsidRPr="00DE1C2D" w:rsidRDefault="0057147C" w:rsidP="0057147C">
      <w:pPr>
        <w:pStyle w:val="BodyTextMain"/>
      </w:pPr>
      <w:r w:rsidRPr="00DE1C2D">
        <w:t>Pastor</w:t>
      </w:r>
      <w:r w:rsidR="001E7EB0">
        <w:t xml:space="preserve"> </w:t>
      </w:r>
      <w:r w:rsidRPr="00DE1C2D">
        <w:t>was</w:t>
      </w:r>
      <w:r w:rsidR="001E7EB0">
        <w:t xml:space="preserve"> </w:t>
      </w:r>
      <w:r w:rsidRPr="00DE1C2D">
        <w:t>dealing</w:t>
      </w:r>
      <w:r w:rsidR="001E7EB0">
        <w:t xml:space="preserve"> </w:t>
      </w:r>
      <w:r w:rsidRPr="00DE1C2D">
        <w:t>with</w:t>
      </w:r>
      <w:r w:rsidR="001E7EB0">
        <w:t xml:space="preserve"> </w:t>
      </w:r>
      <w:r w:rsidRPr="00DE1C2D">
        <w:t>the</w:t>
      </w:r>
      <w:r w:rsidR="001E7EB0">
        <w:t xml:space="preserve"> </w:t>
      </w:r>
      <w:r w:rsidRPr="00DE1C2D">
        <w:t>challenge</w:t>
      </w:r>
      <w:r w:rsidR="001E7EB0">
        <w:t xml:space="preserve"> </w:t>
      </w:r>
      <w:r w:rsidRPr="00DE1C2D">
        <w:t>through</w:t>
      </w:r>
      <w:r w:rsidR="001E7EB0">
        <w:t xml:space="preserve"> </w:t>
      </w:r>
      <w:r w:rsidRPr="00DE1C2D">
        <w:t>a</w:t>
      </w:r>
      <w:r w:rsidR="001E7EB0">
        <w:t xml:space="preserve"> </w:t>
      </w:r>
      <w:r w:rsidRPr="00DE1C2D">
        <w:t>portfolio</w:t>
      </w:r>
      <w:r w:rsidR="001E7EB0">
        <w:t xml:space="preserve"> </w:t>
      </w:r>
      <w:r w:rsidRPr="00DE1C2D">
        <w:t>management</w:t>
      </w:r>
      <w:r w:rsidR="001E7EB0">
        <w:t xml:space="preserve"> </w:t>
      </w:r>
      <w:r w:rsidRPr="00DE1C2D">
        <w:t>model</w:t>
      </w:r>
      <w:r w:rsidR="00B45F50">
        <w:t>;</w:t>
      </w:r>
      <w:r w:rsidR="001E7EB0">
        <w:t xml:space="preserve"> </w:t>
      </w:r>
      <w:r w:rsidRPr="00DE1C2D">
        <w:t>he</w:t>
      </w:r>
      <w:r w:rsidR="001E7EB0">
        <w:t xml:space="preserve"> </w:t>
      </w:r>
      <w:r w:rsidRPr="00DE1C2D">
        <w:t>did</w:t>
      </w:r>
      <w:r w:rsidR="001E7EB0">
        <w:t xml:space="preserve"> </w:t>
      </w:r>
      <w:r w:rsidRPr="00DE1C2D">
        <w:t>not</w:t>
      </w:r>
      <w:r w:rsidR="001E7EB0">
        <w:t xml:space="preserve"> </w:t>
      </w:r>
      <w:r w:rsidRPr="00DE1C2D">
        <w:t>want</w:t>
      </w:r>
      <w:r w:rsidR="001E7EB0">
        <w:t xml:space="preserve"> </w:t>
      </w:r>
      <w:r w:rsidRPr="00DE1C2D">
        <w:t>HP</w:t>
      </w:r>
      <w:r w:rsidR="001E7EB0">
        <w:t xml:space="preserve"> </w:t>
      </w:r>
      <w:r w:rsidRPr="00DE1C2D">
        <w:t>to</w:t>
      </w:r>
      <w:r w:rsidR="001E7EB0">
        <w:t xml:space="preserve"> </w:t>
      </w:r>
      <w:r w:rsidRPr="00DE1C2D">
        <w:t>put</w:t>
      </w:r>
      <w:r w:rsidR="001E7EB0">
        <w:t xml:space="preserve"> </w:t>
      </w:r>
      <w:r w:rsidRPr="00DE1C2D">
        <w:t>all</w:t>
      </w:r>
      <w:r w:rsidR="001E7EB0">
        <w:t xml:space="preserve"> </w:t>
      </w:r>
      <w:r w:rsidR="00B45F50">
        <w:t>of</w:t>
      </w:r>
      <w:r w:rsidR="001E7EB0">
        <w:t xml:space="preserve"> </w:t>
      </w:r>
      <w:r w:rsidR="00B45F50">
        <w:t>its</w:t>
      </w:r>
      <w:r w:rsidR="001E7EB0">
        <w:t xml:space="preserve"> </w:t>
      </w:r>
      <w:r w:rsidR="00B45F50">
        <w:t>efforts</w:t>
      </w:r>
      <w:r w:rsidR="001E7EB0">
        <w:t xml:space="preserve"> </w:t>
      </w:r>
      <w:r w:rsidR="00162C51">
        <w:t>towards</w:t>
      </w:r>
      <w:r w:rsidR="001E7EB0">
        <w:t xml:space="preserve"> </w:t>
      </w:r>
      <w:r w:rsidR="00B45F50">
        <w:t>one</w:t>
      </w:r>
      <w:r w:rsidR="001E7EB0">
        <w:t xml:space="preserve"> </w:t>
      </w:r>
      <w:r w:rsidR="00B45F50">
        <w:t>opportunity</w:t>
      </w:r>
      <w:r w:rsidRPr="00DE1C2D">
        <w:t>.</w:t>
      </w:r>
      <w:r w:rsidR="001E7EB0">
        <w:t xml:space="preserve"> </w:t>
      </w:r>
      <w:r w:rsidR="00B45F50">
        <w:t>Pastor</w:t>
      </w:r>
      <w:r w:rsidR="001E7EB0">
        <w:t xml:space="preserve"> </w:t>
      </w:r>
      <w:r w:rsidRPr="00DE1C2D">
        <w:t>believed</w:t>
      </w:r>
      <w:r w:rsidR="001E7EB0">
        <w:t xml:space="preserve"> </w:t>
      </w:r>
      <w:r w:rsidRPr="00DE1C2D">
        <w:t>it</w:t>
      </w:r>
      <w:r w:rsidR="001E7EB0">
        <w:t xml:space="preserve"> </w:t>
      </w:r>
      <w:r w:rsidR="00B45F50">
        <w:t>was</w:t>
      </w:r>
      <w:r w:rsidR="001E7EB0">
        <w:t xml:space="preserve"> </w:t>
      </w:r>
      <w:r w:rsidRPr="00DE1C2D">
        <w:t>better</w:t>
      </w:r>
      <w:r w:rsidR="001E7EB0">
        <w:t xml:space="preserve"> </w:t>
      </w:r>
      <w:r w:rsidRPr="00DE1C2D">
        <w:t>to</w:t>
      </w:r>
      <w:r w:rsidR="001E7EB0">
        <w:t xml:space="preserve"> </w:t>
      </w:r>
      <w:r w:rsidRPr="00DE1C2D">
        <w:t>spread</w:t>
      </w:r>
      <w:r w:rsidR="001E7EB0">
        <w:t xml:space="preserve"> </w:t>
      </w:r>
      <w:r w:rsidRPr="00DE1C2D">
        <w:t>risks</w:t>
      </w:r>
      <w:r w:rsidR="001E7EB0">
        <w:t xml:space="preserve"> </w:t>
      </w:r>
      <w:r w:rsidRPr="00DE1C2D">
        <w:t>by</w:t>
      </w:r>
      <w:r w:rsidR="001E7EB0">
        <w:t xml:space="preserve"> </w:t>
      </w:r>
      <w:r w:rsidRPr="00DE1C2D">
        <w:t>taking</w:t>
      </w:r>
      <w:r w:rsidR="001E7EB0">
        <w:t xml:space="preserve"> </w:t>
      </w:r>
      <w:r w:rsidRPr="00DE1C2D">
        <w:t>a</w:t>
      </w:r>
      <w:r w:rsidR="001E7EB0">
        <w:t xml:space="preserve"> </w:t>
      </w:r>
      <w:r w:rsidRPr="00DE1C2D">
        <w:t>multi-client,</w:t>
      </w:r>
      <w:r w:rsidR="001E7EB0">
        <w:t xml:space="preserve"> </w:t>
      </w:r>
      <w:r w:rsidRPr="00DE1C2D">
        <w:t>multi-platform,</w:t>
      </w:r>
      <w:r w:rsidR="001E7EB0">
        <w:t xml:space="preserve"> </w:t>
      </w:r>
      <w:r w:rsidRPr="00DE1C2D">
        <w:t>and</w:t>
      </w:r>
      <w:r w:rsidR="001E7EB0">
        <w:t xml:space="preserve"> </w:t>
      </w:r>
      <w:r w:rsidRPr="00DE1C2D">
        <w:t>multi-year</w:t>
      </w:r>
      <w:r w:rsidR="001E7EB0">
        <w:t xml:space="preserve"> </w:t>
      </w:r>
      <w:r w:rsidRPr="00DE1C2D">
        <w:t>approach.</w:t>
      </w:r>
      <w:r w:rsidR="001E7EB0">
        <w:t xml:space="preserve"> </w:t>
      </w:r>
      <w:r w:rsidRPr="00DE1C2D">
        <w:t>However,</w:t>
      </w:r>
      <w:r w:rsidR="001E7EB0">
        <w:t xml:space="preserve"> </w:t>
      </w:r>
      <w:r w:rsidRPr="00DE1C2D">
        <w:t>such</w:t>
      </w:r>
      <w:r w:rsidR="001E7EB0">
        <w:t xml:space="preserve"> </w:t>
      </w:r>
      <w:r w:rsidRPr="00DE1C2D">
        <w:t>an</w:t>
      </w:r>
      <w:r w:rsidR="001E7EB0">
        <w:t xml:space="preserve"> </w:t>
      </w:r>
      <w:r w:rsidRPr="00DE1C2D">
        <w:t>approach</w:t>
      </w:r>
      <w:r w:rsidR="001E7EB0">
        <w:t xml:space="preserve"> </w:t>
      </w:r>
      <w:r w:rsidR="00B45F50" w:rsidRPr="00DE1C2D">
        <w:t>also</w:t>
      </w:r>
      <w:r w:rsidR="001E7EB0">
        <w:t xml:space="preserve"> </w:t>
      </w:r>
      <w:r w:rsidRPr="00DE1C2D">
        <w:t>came</w:t>
      </w:r>
      <w:r w:rsidR="001E7EB0">
        <w:t xml:space="preserve"> </w:t>
      </w:r>
      <w:r w:rsidRPr="00DE1C2D">
        <w:t>with</w:t>
      </w:r>
      <w:r w:rsidR="001E7EB0">
        <w:t xml:space="preserve"> </w:t>
      </w:r>
      <w:r w:rsidRPr="00DE1C2D">
        <w:t>compromises</w:t>
      </w:r>
      <w:r w:rsidR="001E7EB0">
        <w:t xml:space="preserve"> </w:t>
      </w:r>
      <w:r w:rsidRPr="00DE1C2D">
        <w:t>in</w:t>
      </w:r>
      <w:r w:rsidR="001E7EB0">
        <w:t xml:space="preserve"> </w:t>
      </w:r>
      <w:r w:rsidRPr="00DE1C2D">
        <w:t>speed</w:t>
      </w:r>
      <w:r w:rsidR="001E7EB0">
        <w:t xml:space="preserve"> </w:t>
      </w:r>
      <w:r w:rsidRPr="00DE1C2D">
        <w:t>and</w:t>
      </w:r>
      <w:r w:rsidR="001E7EB0">
        <w:t xml:space="preserve"> </w:t>
      </w:r>
      <w:r w:rsidRPr="00DE1C2D">
        <w:t>complexity</w:t>
      </w:r>
      <w:r w:rsidR="001E7EB0">
        <w:t xml:space="preserve"> </w:t>
      </w:r>
      <w:r w:rsidRPr="00DE1C2D">
        <w:t>of</w:t>
      </w:r>
      <w:r w:rsidR="001E7EB0">
        <w:t xml:space="preserve"> </w:t>
      </w:r>
      <w:r w:rsidRPr="00DE1C2D">
        <w:t>sales.</w:t>
      </w:r>
    </w:p>
    <w:p w14:paraId="542825FB" w14:textId="77777777" w:rsidR="0057147C" w:rsidRPr="00DE1C2D" w:rsidRDefault="0057147C" w:rsidP="0057147C">
      <w:pPr>
        <w:pStyle w:val="BodyTextMain"/>
        <w:rPr>
          <w:rFonts w:eastAsia="Calibri"/>
        </w:rPr>
      </w:pPr>
    </w:p>
    <w:p w14:paraId="2345E421" w14:textId="44FAD2CD" w:rsidR="0057147C" w:rsidRPr="00DE1C2D" w:rsidRDefault="0057147C" w:rsidP="0057147C">
      <w:pPr>
        <w:pStyle w:val="BodyTextMain"/>
        <w:rPr>
          <w:rFonts w:eastAsia="Calibri"/>
        </w:rPr>
      </w:pPr>
      <w:r w:rsidRPr="00DE1C2D">
        <w:rPr>
          <w:rFonts w:eastAsia="Calibri"/>
        </w:rPr>
        <w:t>The</w:t>
      </w:r>
      <w:r w:rsidR="001E7EB0">
        <w:rPr>
          <w:rFonts w:eastAsia="Calibri"/>
        </w:rPr>
        <w:t xml:space="preserve"> </w:t>
      </w:r>
      <w:r w:rsidRPr="00DE1C2D">
        <w:rPr>
          <w:rFonts w:eastAsia="Calibri"/>
        </w:rPr>
        <w:t>toughest</w:t>
      </w:r>
      <w:r w:rsidR="001E7EB0">
        <w:rPr>
          <w:rFonts w:eastAsia="Calibri"/>
        </w:rPr>
        <w:t xml:space="preserve"> </w:t>
      </w:r>
      <w:r w:rsidRPr="00DE1C2D">
        <w:rPr>
          <w:rFonts w:eastAsia="Calibri"/>
        </w:rPr>
        <w:t>challenge</w:t>
      </w:r>
      <w:r w:rsidR="001E7EB0">
        <w:rPr>
          <w:rFonts w:eastAsia="Calibri"/>
        </w:rPr>
        <w:t xml:space="preserve"> </w:t>
      </w:r>
      <w:r w:rsidRPr="00DE1C2D">
        <w:rPr>
          <w:rFonts w:eastAsia="Calibri"/>
        </w:rPr>
        <w:t>Pastor</w:t>
      </w:r>
      <w:r w:rsidR="001E7EB0">
        <w:rPr>
          <w:rFonts w:eastAsia="Calibri"/>
        </w:rPr>
        <w:t xml:space="preserve"> </w:t>
      </w:r>
      <w:r w:rsidRPr="00DE1C2D">
        <w:rPr>
          <w:rFonts w:eastAsia="Calibri"/>
        </w:rPr>
        <w:t>faced,</w:t>
      </w:r>
      <w:r w:rsidR="001E7EB0">
        <w:rPr>
          <w:rFonts w:eastAsia="Calibri"/>
        </w:rPr>
        <w:t xml:space="preserve"> </w:t>
      </w:r>
      <w:r w:rsidRPr="00DE1C2D">
        <w:rPr>
          <w:rFonts w:eastAsia="Calibri"/>
        </w:rPr>
        <w:t>however,</w:t>
      </w:r>
      <w:r w:rsidR="001E7EB0">
        <w:rPr>
          <w:rFonts w:eastAsia="Calibri"/>
        </w:rPr>
        <w:t xml:space="preserve"> </w:t>
      </w:r>
      <w:r w:rsidRPr="00DE1C2D">
        <w:rPr>
          <w:rFonts w:eastAsia="Calibri"/>
        </w:rPr>
        <w:t>was</w:t>
      </w:r>
      <w:r w:rsidR="001E7EB0">
        <w:rPr>
          <w:rFonts w:eastAsia="Calibri"/>
        </w:rPr>
        <w:t xml:space="preserve"> </w:t>
      </w:r>
      <w:r w:rsidRPr="00DE1C2D">
        <w:rPr>
          <w:rFonts w:eastAsia="Calibri"/>
        </w:rPr>
        <w:t>in</w:t>
      </w:r>
      <w:r w:rsidR="001E7EB0">
        <w:rPr>
          <w:rFonts w:eastAsia="Calibri"/>
        </w:rPr>
        <w:t xml:space="preserve"> </w:t>
      </w:r>
      <w:r w:rsidRPr="00DE1C2D">
        <w:rPr>
          <w:rFonts w:eastAsia="Calibri"/>
        </w:rPr>
        <w:t>breaking</w:t>
      </w:r>
      <w:r w:rsidR="001E7EB0">
        <w:rPr>
          <w:rFonts w:eastAsia="Calibri"/>
        </w:rPr>
        <w:t xml:space="preserve"> </w:t>
      </w:r>
      <w:r w:rsidR="00B45F50">
        <w:rPr>
          <w:rFonts w:eastAsia="Calibri"/>
        </w:rPr>
        <w:t>“</w:t>
      </w:r>
      <w:r w:rsidRPr="00DE1C2D">
        <w:rPr>
          <w:rFonts w:eastAsia="Calibri"/>
        </w:rPr>
        <w:t>corporate</w:t>
      </w:r>
      <w:r w:rsidR="001E7EB0">
        <w:rPr>
          <w:rFonts w:eastAsia="Calibri"/>
        </w:rPr>
        <w:t xml:space="preserve"> </w:t>
      </w:r>
      <w:r w:rsidRPr="00DE1C2D">
        <w:rPr>
          <w:rFonts w:eastAsia="Calibri"/>
        </w:rPr>
        <w:t>inertia</w:t>
      </w:r>
      <w:r w:rsidR="00B45F50">
        <w:rPr>
          <w:rFonts w:eastAsia="Calibri"/>
        </w:rPr>
        <w:t>”</w:t>
      </w:r>
      <w:r w:rsidR="001E7EB0">
        <w:rPr>
          <w:rFonts w:eastAsia="Calibri"/>
        </w:rPr>
        <w:t xml:space="preserve"> </w:t>
      </w:r>
      <w:r w:rsidRPr="00DE1C2D">
        <w:rPr>
          <w:rFonts w:eastAsia="Calibri"/>
        </w:rPr>
        <w:t>among</w:t>
      </w:r>
      <w:r w:rsidR="001E7EB0">
        <w:rPr>
          <w:rFonts w:eastAsia="Calibri"/>
        </w:rPr>
        <w:t xml:space="preserve"> </w:t>
      </w:r>
      <w:r w:rsidRPr="00DE1C2D">
        <w:rPr>
          <w:rFonts w:eastAsia="Calibri"/>
        </w:rPr>
        <w:t>industrial</w:t>
      </w:r>
      <w:r w:rsidR="001E7EB0">
        <w:rPr>
          <w:rFonts w:eastAsia="Calibri"/>
        </w:rPr>
        <w:t xml:space="preserve"> </w:t>
      </w:r>
      <w:r w:rsidRPr="00DE1C2D">
        <w:rPr>
          <w:rFonts w:eastAsia="Calibri"/>
        </w:rPr>
        <w:t>clients.</w:t>
      </w:r>
      <w:r w:rsidR="001E7EB0">
        <w:rPr>
          <w:rFonts w:eastAsia="Calibri"/>
        </w:rPr>
        <w:t xml:space="preserve"> </w:t>
      </w:r>
      <w:r w:rsidRPr="00DE1C2D">
        <w:rPr>
          <w:rFonts w:eastAsia="Calibri"/>
        </w:rPr>
        <w:t>Adopting</w:t>
      </w:r>
      <w:r w:rsidR="001E7EB0">
        <w:rPr>
          <w:rFonts w:eastAsia="Calibri"/>
        </w:rPr>
        <w:t xml:space="preserve"> </w:t>
      </w:r>
      <w:r w:rsidRPr="00DE1C2D">
        <w:rPr>
          <w:rFonts w:eastAsia="Calibri"/>
        </w:rPr>
        <w:t>a</w:t>
      </w:r>
      <w:r w:rsidR="001E7EB0">
        <w:rPr>
          <w:rFonts w:eastAsia="Calibri"/>
        </w:rPr>
        <w:t xml:space="preserve"> </w:t>
      </w:r>
      <w:r w:rsidRPr="00DE1C2D">
        <w:rPr>
          <w:rFonts w:eastAsia="Calibri"/>
        </w:rPr>
        <w:t>new</w:t>
      </w:r>
      <w:r w:rsidR="001E7EB0">
        <w:rPr>
          <w:rFonts w:eastAsia="Calibri"/>
        </w:rPr>
        <w:t xml:space="preserve"> </w:t>
      </w:r>
      <w:r w:rsidRPr="00DE1C2D">
        <w:rPr>
          <w:rFonts w:eastAsia="Calibri"/>
        </w:rPr>
        <w:t>technology</w:t>
      </w:r>
      <w:r w:rsidR="001E7EB0">
        <w:rPr>
          <w:rFonts w:eastAsia="Calibri"/>
        </w:rPr>
        <w:t xml:space="preserve"> </w:t>
      </w:r>
      <w:r w:rsidRPr="00DE1C2D">
        <w:rPr>
          <w:rFonts w:eastAsia="Calibri"/>
        </w:rPr>
        <w:t>like</w:t>
      </w:r>
      <w:r w:rsidR="001E7EB0">
        <w:rPr>
          <w:rFonts w:eastAsia="Calibri"/>
        </w:rPr>
        <w:t xml:space="preserve"> </w:t>
      </w:r>
      <w:r w:rsidRPr="00DE1C2D">
        <w:rPr>
          <w:rFonts w:eastAsia="Calibri"/>
        </w:rPr>
        <w:t>3D</w:t>
      </w:r>
      <w:r w:rsidR="001E7EB0">
        <w:rPr>
          <w:rFonts w:eastAsia="Calibri"/>
        </w:rPr>
        <w:t xml:space="preserve"> </w:t>
      </w:r>
      <w:r w:rsidRPr="00DE1C2D">
        <w:rPr>
          <w:rFonts w:eastAsia="Calibri"/>
        </w:rPr>
        <w:t>printing</w:t>
      </w:r>
      <w:r w:rsidR="001E7EB0">
        <w:rPr>
          <w:rFonts w:eastAsia="Calibri"/>
        </w:rPr>
        <w:t xml:space="preserve"> </w:t>
      </w:r>
      <w:r w:rsidRPr="00DE1C2D">
        <w:rPr>
          <w:rFonts w:eastAsia="Calibri"/>
        </w:rPr>
        <w:t>required</w:t>
      </w:r>
      <w:r w:rsidR="001E7EB0">
        <w:rPr>
          <w:rFonts w:eastAsia="Calibri"/>
        </w:rPr>
        <w:t xml:space="preserve"> </w:t>
      </w:r>
      <w:r w:rsidRPr="00DE1C2D">
        <w:rPr>
          <w:rFonts w:eastAsia="Calibri"/>
        </w:rPr>
        <w:t>a</w:t>
      </w:r>
      <w:r w:rsidR="001E7EB0">
        <w:rPr>
          <w:rFonts w:eastAsia="Calibri"/>
        </w:rPr>
        <w:t xml:space="preserve"> </w:t>
      </w:r>
      <w:r w:rsidR="00B45F50" w:rsidRPr="00DE1C2D">
        <w:rPr>
          <w:rFonts w:eastAsia="Calibri"/>
        </w:rPr>
        <w:t>behavioural</w:t>
      </w:r>
      <w:r w:rsidR="001E7EB0">
        <w:rPr>
          <w:rFonts w:eastAsia="Calibri"/>
        </w:rPr>
        <w:t xml:space="preserve"> </w:t>
      </w:r>
      <w:r w:rsidRPr="00DE1C2D">
        <w:rPr>
          <w:rFonts w:eastAsia="Calibri"/>
        </w:rPr>
        <w:t>change</w:t>
      </w:r>
      <w:r w:rsidR="001E7EB0">
        <w:rPr>
          <w:rFonts w:eastAsia="Calibri"/>
        </w:rPr>
        <w:t xml:space="preserve"> </w:t>
      </w:r>
      <w:r w:rsidRPr="00DE1C2D">
        <w:rPr>
          <w:rFonts w:eastAsia="Calibri"/>
        </w:rPr>
        <w:t>among</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key</w:t>
      </w:r>
      <w:r w:rsidR="001E7EB0">
        <w:rPr>
          <w:rFonts w:eastAsia="Calibri"/>
        </w:rPr>
        <w:t xml:space="preserve"> </w:t>
      </w:r>
      <w:r w:rsidRPr="00DE1C2D">
        <w:rPr>
          <w:rFonts w:eastAsia="Calibri"/>
        </w:rPr>
        <w:t>decision</w:t>
      </w:r>
      <w:r w:rsidR="001E7EB0">
        <w:rPr>
          <w:rFonts w:eastAsia="Calibri"/>
        </w:rPr>
        <w:t xml:space="preserve"> </w:t>
      </w:r>
      <w:r w:rsidRPr="00DE1C2D">
        <w:rPr>
          <w:rFonts w:eastAsia="Calibri"/>
        </w:rPr>
        <w:t>makers</w:t>
      </w:r>
      <w:r w:rsidR="001E7EB0">
        <w:rPr>
          <w:rFonts w:eastAsia="Calibri"/>
        </w:rPr>
        <w:t xml:space="preserve"> </w:t>
      </w:r>
      <w:r w:rsidRPr="00DE1C2D">
        <w:rPr>
          <w:rFonts w:eastAsia="Calibri"/>
        </w:rPr>
        <w:t>in</w:t>
      </w:r>
      <w:r w:rsidR="001E7EB0">
        <w:rPr>
          <w:rFonts w:eastAsia="Calibri"/>
        </w:rPr>
        <w:t xml:space="preserve"> </w:t>
      </w:r>
      <w:r w:rsidRPr="00DE1C2D">
        <w:rPr>
          <w:rFonts w:eastAsia="Calibri"/>
        </w:rPr>
        <w:t>a</w:t>
      </w:r>
      <w:r w:rsidR="001E7EB0">
        <w:rPr>
          <w:rFonts w:eastAsia="Calibri"/>
        </w:rPr>
        <w:t xml:space="preserve"> </w:t>
      </w:r>
      <w:r w:rsidRPr="00DE1C2D">
        <w:rPr>
          <w:rFonts w:eastAsia="Calibri"/>
        </w:rPr>
        <w:t>large</w:t>
      </w:r>
      <w:r w:rsidR="001E7EB0">
        <w:rPr>
          <w:rFonts w:eastAsia="Calibri"/>
        </w:rPr>
        <w:t xml:space="preserve"> </w:t>
      </w:r>
      <w:r w:rsidRPr="00DE1C2D">
        <w:rPr>
          <w:rFonts w:eastAsia="Calibri"/>
        </w:rPr>
        <w:t>company</w:t>
      </w:r>
      <w:r w:rsidR="00B45F50">
        <w:rPr>
          <w:rFonts w:eastAsia="Calibri"/>
        </w:rPr>
        <w:t>,</w:t>
      </w:r>
      <w:r w:rsidR="001E7EB0">
        <w:rPr>
          <w:rFonts w:eastAsia="Calibri"/>
        </w:rPr>
        <w:t xml:space="preserve"> </w:t>
      </w:r>
      <w:r w:rsidR="00B45F50">
        <w:rPr>
          <w:rFonts w:eastAsia="Calibri"/>
        </w:rPr>
        <w:t>most</w:t>
      </w:r>
      <w:r w:rsidR="001E7EB0">
        <w:rPr>
          <w:rFonts w:eastAsia="Calibri"/>
        </w:rPr>
        <w:t xml:space="preserve"> </w:t>
      </w:r>
      <w:r w:rsidR="00B45F50">
        <w:rPr>
          <w:rFonts w:eastAsia="Calibri"/>
        </w:rPr>
        <w:t>of</w:t>
      </w:r>
      <w:r w:rsidR="001E7EB0">
        <w:rPr>
          <w:rFonts w:eastAsia="Calibri"/>
        </w:rPr>
        <w:t xml:space="preserve"> </w:t>
      </w:r>
      <w:r w:rsidR="00B45F50">
        <w:rPr>
          <w:rFonts w:eastAsia="Calibri"/>
        </w:rPr>
        <w:t>whom</w:t>
      </w:r>
      <w:r w:rsidR="001E7EB0">
        <w:rPr>
          <w:rFonts w:eastAsia="Calibri"/>
        </w:rPr>
        <w:t xml:space="preserve"> </w:t>
      </w:r>
      <w:r w:rsidRPr="00DE1C2D">
        <w:rPr>
          <w:rFonts w:eastAsia="Calibri"/>
        </w:rPr>
        <w:t>generally</w:t>
      </w:r>
      <w:r w:rsidR="001E7EB0">
        <w:rPr>
          <w:rFonts w:eastAsia="Calibri"/>
        </w:rPr>
        <w:t xml:space="preserve"> </w:t>
      </w:r>
      <w:r w:rsidRPr="00DE1C2D">
        <w:rPr>
          <w:rFonts w:eastAsia="Calibri"/>
        </w:rPr>
        <w:t>had</w:t>
      </w:r>
      <w:r w:rsidR="001E7EB0">
        <w:rPr>
          <w:rFonts w:eastAsia="Calibri"/>
        </w:rPr>
        <w:t xml:space="preserve"> </w:t>
      </w:r>
      <w:r w:rsidRPr="00DE1C2D">
        <w:rPr>
          <w:rFonts w:eastAsia="Calibri"/>
        </w:rPr>
        <w:t>long</w:t>
      </w:r>
      <w:r w:rsidR="001E7EB0">
        <w:rPr>
          <w:rFonts w:eastAsia="Calibri"/>
        </w:rPr>
        <w:t xml:space="preserve"> </w:t>
      </w:r>
      <w:r w:rsidRPr="00DE1C2D">
        <w:rPr>
          <w:rFonts w:eastAsia="Calibri"/>
        </w:rPr>
        <w:t>tenures.</w:t>
      </w:r>
      <w:r w:rsidR="001E7EB0">
        <w:rPr>
          <w:rFonts w:eastAsia="Calibri"/>
        </w:rPr>
        <w:t xml:space="preserve"> </w:t>
      </w:r>
      <w:r w:rsidR="00B45F50">
        <w:rPr>
          <w:rFonts w:eastAsia="Calibri"/>
        </w:rPr>
        <w:t>The</w:t>
      </w:r>
      <w:r w:rsidR="001E7EB0">
        <w:rPr>
          <w:rFonts w:eastAsia="Calibri"/>
        </w:rPr>
        <w:t xml:space="preserve"> </w:t>
      </w:r>
      <w:r w:rsidR="00B45F50">
        <w:rPr>
          <w:rFonts w:eastAsia="Calibri"/>
        </w:rPr>
        <w:t>decision</w:t>
      </w:r>
      <w:r w:rsidR="001E7EB0">
        <w:rPr>
          <w:rFonts w:eastAsia="Calibri"/>
        </w:rPr>
        <w:t xml:space="preserve"> </w:t>
      </w:r>
      <w:r w:rsidR="00B45F50">
        <w:rPr>
          <w:rFonts w:eastAsia="Calibri"/>
        </w:rPr>
        <w:t>makers</w:t>
      </w:r>
      <w:r w:rsidR="001E7EB0">
        <w:rPr>
          <w:rFonts w:eastAsia="Calibri"/>
        </w:rPr>
        <w:t xml:space="preserve"> </w:t>
      </w:r>
      <w:r w:rsidRPr="00DE1C2D">
        <w:rPr>
          <w:rFonts w:eastAsia="Calibri"/>
        </w:rPr>
        <w:t>had</w:t>
      </w:r>
      <w:r w:rsidR="001E7EB0">
        <w:rPr>
          <w:rFonts w:eastAsia="Calibri"/>
        </w:rPr>
        <w:t xml:space="preserve"> </w:t>
      </w:r>
      <w:r w:rsidRPr="00DE1C2D">
        <w:rPr>
          <w:rFonts w:eastAsia="Calibri"/>
        </w:rPr>
        <w:t>a</w:t>
      </w:r>
      <w:r w:rsidR="001E7EB0">
        <w:rPr>
          <w:rFonts w:eastAsia="Calibri"/>
        </w:rPr>
        <w:t xml:space="preserve"> </w:t>
      </w:r>
      <w:r w:rsidRPr="00DE1C2D">
        <w:rPr>
          <w:rFonts w:eastAsia="Calibri"/>
        </w:rPr>
        <w:t>traditional</w:t>
      </w:r>
      <w:r w:rsidR="001E7EB0">
        <w:rPr>
          <w:rFonts w:eastAsia="Calibri"/>
        </w:rPr>
        <w:t xml:space="preserve"> </w:t>
      </w:r>
      <w:r w:rsidRPr="00DE1C2D">
        <w:rPr>
          <w:rFonts w:eastAsia="Calibri"/>
        </w:rPr>
        <w:t>manufacturing</w:t>
      </w:r>
      <w:r w:rsidR="001E7EB0">
        <w:rPr>
          <w:rFonts w:eastAsia="Calibri"/>
        </w:rPr>
        <w:t xml:space="preserve"> </w:t>
      </w:r>
      <w:r w:rsidRPr="00DE1C2D">
        <w:rPr>
          <w:rFonts w:eastAsia="Calibri"/>
        </w:rPr>
        <w:t>mindset</w:t>
      </w:r>
      <w:r w:rsidR="001E7EB0">
        <w:rPr>
          <w:rFonts w:eastAsia="Calibri"/>
        </w:rPr>
        <w:t xml:space="preserve"> </w:t>
      </w:r>
      <w:r w:rsidRPr="00DE1C2D">
        <w:rPr>
          <w:rFonts w:eastAsia="Calibri"/>
        </w:rPr>
        <w:t>based</w:t>
      </w:r>
      <w:r w:rsidR="001E7EB0">
        <w:rPr>
          <w:rFonts w:eastAsia="Calibri"/>
        </w:rPr>
        <w:t xml:space="preserve"> </w:t>
      </w:r>
      <w:r w:rsidRPr="00DE1C2D">
        <w:rPr>
          <w:rFonts w:eastAsia="Calibri"/>
        </w:rPr>
        <w:t>on</w:t>
      </w:r>
      <w:r w:rsidR="001E7EB0">
        <w:rPr>
          <w:rFonts w:eastAsia="Calibri"/>
        </w:rPr>
        <w:t xml:space="preserve"> </w:t>
      </w:r>
      <w:r w:rsidRPr="00DE1C2D">
        <w:rPr>
          <w:rFonts w:eastAsia="Calibri"/>
        </w:rPr>
        <w:t>scalable</w:t>
      </w:r>
      <w:r w:rsidR="001E7EB0">
        <w:rPr>
          <w:rFonts w:eastAsia="Calibri"/>
        </w:rPr>
        <w:t xml:space="preserve"> </w:t>
      </w:r>
      <w:r w:rsidRPr="00DE1C2D">
        <w:rPr>
          <w:rFonts w:eastAsia="Calibri"/>
        </w:rPr>
        <w:t>efficiencies</w:t>
      </w:r>
      <w:r w:rsidR="001E7EB0">
        <w:rPr>
          <w:rFonts w:eastAsia="Calibri"/>
        </w:rPr>
        <w:t xml:space="preserve"> </w:t>
      </w:r>
      <w:r w:rsidRPr="00DE1C2D">
        <w:rPr>
          <w:rFonts w:eastAsia="Calibri"/>
        </w:rPr>
        <w:t>rather</w:t>
      </w:r>
      <w:r w:rsidR="001E7EB0">
        <w:rPr>
          <w:rFonts w:eastAsia="Calibri"/>
        </w:rPr>
        <w:t xml:space="preserve"> </w:t>
      </w:r>
      <w:r w:rsidRPr="00DE1C2D">
        <w:rPr>
          <w:rFonts w:eastAsia="Calibri"/>
        </w:rPr>
        <w:t>than</w:t>
      </w:r>
      <w:r w:rsidR="001E7EB0">
        <w:rPr>
          <w:rFonts w:eastAsia="Calibri"/>
        </w:rPr>
        <w:t xml:space="preserve"> </w:t>
      </w:r>
      <w:r w:rsidRPr="00DE1C2D">
        <w:rPr>
          <w:rFonts w:eastAsia="Calibri"/>
        </w:rPr>
        <w:t>scalable</w:t>
      </w:r>
      <w:r w:rsidR="001E7EB0">
        <w:rPr>
          <w:rFonts w:eastAsia="Calibri"/>
        </w:rPr>
        <w:t xml:space="preserve"> </w:t>
      </w:r>
      <w:r w:rsidRPr="00DE1C2D">
        <w:rPr>
          <w:rFonts w:eastAsia="Calibri"/>
        </w:rPr>
        <w:t>agility.</w:t>
      </w:r>
    </w:p>
    <w:p w14:paraId="4B4D8693" w14:textId="77777777" w:rsidR="0057147C" w:rsidRPr="00DE1C2D" w:rsidRDefault="0057147C" w:rsidP="0057147C">
      <w:pPr>
        <w:pStyle w:val="BodyTextMain"/>
        <w:rPr>
          <w:rFonts w:eastAsia="Calibri"/>
        </w:rPr>
      </w:pPr>
    </w:p>
    <w:p w14:paraId="7830A544" w14:textId="5CB01582" w:rsidR="0057147C" w:rsidRPr="00DE1C2D" w:rsidRDefault="0057147C" w:rsidP="0057147C">
      <w:pPr>
        <w:pStyle w:val="BodyTextMain"/>
        <w:rPr>
          <w:rFonts w:eastAsia="Calibri"/>
        </w:rPr>
      </w:pPr>
      <w:r w:rsidRPr="00DE1C2D">
        <w:rPr>
          <w:rFonts w:eastAsia="Calibri"/>
        </w:rPr>
        <w:t>Taking</w:t>
      </w:r>
      <w:r w:rsidR="001E7EB0">
        <w:rPr>
          <w:rFonts w:eastAsia="Calibri"/>
        </w:rPr>
        <w:t xml:space="preserve"> </w:t>
      </w:r>
      <w:r w:rsidRPr="00DE1C2D">
        <w:rPr>
          <w:rFonts w:eastAsia="Calibri"/>
        </w:rPr>
        <w:t>all</w:t>
      </w:r>
      <w:r w:rsidR="001E7EB0">
        <w:rPr>
          <w:rFonts w:eastAsia="Calibri"/>
        </w:rPr>
        <w:t xml:space="preserve"> </w:t>
      </w:r>
      <w:r w:rsidRPr="00DE1C2D">
        <w:rPr>
          <w:rFonts w:eastAsia="Calibri"/>
        </w:rPr>
        <w:t>these</w:t>
      </w:r>
      <w:r w:rsidR="001E7EB0">
        <w:rPr>
          <w:rFonts w:eastAsia="Calibri"/>
        </w:rPr>
        <w:t xml:space="preserve"> </w:t>
      </w:r>
      <w:r w:rsidRPr="00DE1C2D">
        <w:rPr>
          <w:rFonts w:eastAsia="Calibri"/>
        </w:rPr>
        <w:t>reflections</w:t>
      </w:r>
      <w:r w:rsidR="001E7EB0">
        <w:rPr>
          <w:rFonts w:eastAsia="Calibri"/>
        </w:rPr>
        <w:t xml:space="preserve"> </w:t>
      </w:r>
      <w:r w:rsidRPr="00DE1C2D">
        <w:rPr>
          <w:rFonts w:eastAsia="Calibri"/>
        </w:rPr>
        <w:t>into</w:t>
      </w:r>
      <w:r w:rsidR="001E7EB0">
        <w:rPr>
          <w:rFonts w:eastAsia="Calibri"/>
        </w:rPr>
        <w:t xml:space="preserve"> </w:t>
      </w:r>
      <w:r w:rsidRPr="00DE1C2D">
        <w:rPr>
          <w:rFonts w:eastAsia="Calibri"/>
        </w:rPr>
        <w:t>account,</w:t>
      </w:r>
      <w:r w:rsidR="001E7EB0">
        <w:rPr>
          <w:rFonts w:eastAsia="Calibri"/>
        </w:rPr>
        <w:t xml:space="preserve"> </w:t>
      </w:r>
      <w:r w:rsidRPr="00DE1C2D">
        <w:rPr>
          <w:rFonts w:eastAsia="Calibri"/>
        </w:rPr>
        <w:t>Pastor</w:t>
      </w:r>
      <w:r w:rsidR="001E7EB0">
        <w:rPr>
          <w:rFonts w:eastAsia="Calibri"/>
        </w:rPr>
        <w:t xml:space="preserve"> </w:t>
      </w:r>
      <w:r w:rsidRPr="00DE1C2D">
        <w:rPr>
          <w:rFonts w:eastAsia="Calibri"/>
        </w:rPr>
        <w:t>called</w:t>
      </w:r>
      <w:r w:rsidR="001E7EB0">
        <w:rPr>
          <w:rFonts w:eastAsia="Calibri"/>
        </w:rPr>
        <w:t xml:space="preserve"> </w:t>
      </w:r>
      <w:r w:rsidRPr="00DE1C2D">
        <w:rPr>
          <w:rFonts w:eastAsia="Calibri"/>
        </w:rPr>
        <w:t>a</w:t>
      </w:r>
      <w:r w:rsidR="001E7EB0">
        <w:rPr>
          <w:rFonts w:eastAsia="Calibri"/>
        </w:rPr>
        <w:t xml:space="preserve"> </w:t>
      </w:r>
      <w:r w:rsidRPr="00DE1C2D">
        <w:rPr>
          <w:rFonts w:eastAsia="Calibri"/>
        </w:rPr>
        <w:t>leadership</w:t>
      </w:r>
      <w:r w:rsidR="001E7EB0">
        <w:rPr>
          <w:rFonts w:eastAsia="Calibri"/>
        </w:rPr>
        <w:t xml:space="preserve"> </w:t>
      </w:r>
      <w:r w:rsidRPr="00DE1C2D">
        <w:rPr>
          <w:rFonts w:eastAsia="Calibri"/>
        </w:rPr>
        <w:t>meeting</w:t>
      </w:r>
      <w:r w:rsidR="001E7EB0">
        <w:rPr>
          <w:rFonts w:eastAsia="Calibri"/>
        </w:rPr>
        <w:t xml:space="preserve"> </w:t>
      </w:r>
      <w:r w:rsidRPr="00DE1C2D">
        <w:rPr>
          <w:rFonts w:eastAsia="Calibri"/>
        </w:rPr>
        <w:t>to</w:t>
      </w:r>
      <w:r w:rsidR="001E7EB0">
        <w:rPr>
          <w:rFonts w:eastAsia="Calibri"/>
        </w:rPr>
        <w:t xml:space="preserve"> </w:t>
      </w:r>
      <w:r w:rsidR="00B45F50">
        <w:rPr>
          <w:rFonts w:eastAsia="Calibri"/>
        </w:rPr>
        <w:t>develop</w:t>
      </w:r>
      <w:r w:rsidR="001E7EB0">
        <w:rPr>
          <w:rFonts w:eastAsia="Calibri"/>
        </w:rPr>
        <w:t xml:space="preserve"> </w:t>
      </w:r>
      <w:r w:rsidRPr="00DE1C2D">
        <w:rPr>
          <w:rFonts w:eastAsia="Calibri"/>
        </w:rPr>
        <w:t>a</w:t>
      </w:r>
      <w:r w:rsidR="001E7EB0">
        <w:rPr>
          <w:rFonts w:eastAsia="Calibri"/>
        </w:rPr>
        <w:t xml:space="preserve"> </w:t>
      </w:r>
      <w:r w:rsidRPr="00DE1C2D">
        <w:rPr>
          <w:rFonts w:eastAsia="Calibri"/>
        </w:rPr>
        <w:t>plan</w:t>
      </w:r>
      <w:r w:rsidR="001E7EB0">
        <w:rPr>
          <w:rFonts w:eastAsia="Calibri"/>
        </w:rPr>
        <w:t xml:space="preserve"> </w:t>
      </w:r>
      <w:r w:rsidRPr="00DE1C2D">
        <w:rPr>
          <w:rFonts w:eastAsia="Calibri"/>
        </w:rPr>
        <w:t>to</w:t>
      </w:r>
      <w:r w:rsidR="001E7EB0">
        <w:rPr>
          <w:rFonts w:eastAsia="Calibri"/>
        </w:rPr>
        <w:t xml:space="preserve"> </w:t>
      </w:r>
      <w:r w:rsidRPr="00DE1C2D">
        <w:rPr>
          <w:rFonts w:eastAsia="Calibri"/>
        </w:rPr>
        <w:t>(1)</w:t>
      </w:r>
      <w:r w:rsidR="001E7EB0">
        <w:rPr>
          <w:rFonts w:eastAsia="Calibri"/>
        </w:rPr>
        <w:t xml:space="preserve"> </w:t>
      </w:r>
      <w:r w:rsidRPr="00DE1C2D">
        <w:rPr>
          <w:rFonts w:eastAsia="Calibri"/>
        </w:rPr>
        <w:t>rapidly</w:t>
      </w:r>
      <w:r w:rsidR="001E7EB0">
        <w:rPr>
          <w:rFonts w:eastAsia="Calibri"/>
        </w:rPr>
        <w:t xml:space="preserve"> </w:t>
      </w:r>
      <w:r w:rsidRPr="00DE1C2D">
        <w:rPr>
          <w:rFonts w:eastAsia="Calibri"/>
        </w:rPr>
        <w:t>and</w:t>
      </w:r>
      <w:r w:rsidR="001E7EB0">
        <w:rPr>
          <w:rFonts w:eastAsia="Calibri"/>
        </w:rPr>
        <w:t xml:space="preserve"> </w:t>
      </w:r>
      <w:r w:rsidRPr="00DE1C2D">
        <w:rPr>
          <w:rFonts w:eastAsia="Calibri"/>
        </w:rPr>
        <w:t>widely</w:t>
      </w:r>
      <w:r w:rsidR="001E7EB0">
        <w:rPr>
          <w:rFonts w:eastAsia="Calibri"/>
        </w:rPr>
        <w:t xml:space="preserve"> </w:t>
      </w:r>
      <w:r w:rsidRPr="00DE1C2D">
        <w:rPr>
          <w:rFonts w:eastAsia="Calibri"/>
        </w:rPr>
        <w:t>increas</w:t>
      </w:r>
      <w:r w:rsidR="00B45F50">
        <w:rPr>
          <w:rFonts w:eastAsia="Calibri"/>
        </w:rPr>
        <w:t>e</w:t>
      </w:r>
      <w:r w:rsidR="001E7EB0">
        <w:rPr>
          <w:rFonts w:eastAsia="Calibri"/>
        </w:rPr>
        <w:t xml:space="preserve"> </w:t>
      </w:r>
      <w:r w:rsidRPr="00DE1C2D">
        <w:rPr>
          <w:rFonts w:eastAsia="Calibri"/>
        </w:rPr>
        <w:t>technology</w:t>
      </w:r>
      <w:r w:rsidR="001E7EB0">
        <w:rPr>
          <w:rFonts w:eastAsia="Calibri"/>
        </w:rPr>
        <w:t xml:space="preserve"> </w:t>
      </w:r>
      <w:r w:rsidRPr="00DE1C2D">
        <w:rPr>
          <w:rFonts w:eastAsia="Calibri"/>
        </w:rPr>
        <w:t>awareness</w:t>
      </w:r>
      <w:r w:rsidR="001E7EB0">
        <w:rPr>
          <w:rFonts w:eastAsia="Calibri"/>
        </w:rPr>
        <w:t xml:space="preserve"> </w:t>
      </w:r>
      <w:r w:rsidRPr="00DE1C2D">
        <w:rPr>
          <w:rFonts w:eastAsia="Calibri"/>
        </w:rPr>
        <w:t>among</w:t>
      </w:r>
      <w:r w:rsidR="001E7EB0">
        <w:rPr>
          <w:rFonts w:eastAsia="Calibri"/>
        </w:rPr>
        <w:t xml:space="preserve"> </w:t>
      </w:r>
      <w:r w:rsidRPr="00DE1C2D">
        <w:rPr>
          <w:rFonts w:eastAsia="Calibri"/>
        </w:rPr>
        <w:t>current</w:t>
      </w:r>
      <w:r w:rsidR="001E7EB0">
        <w:rPr>
          <w:rFonts w:eastAsia="Calibri"/>
        </w:rPr>
        <w:t xml:space="preserve"> </w:t>
      </w:r>
      <w:r w:rsidRPr="00DE1C2D">
        <w:rPr>
          <w:rFonts w:eastAsia="Calibri"/>
        </w:rPr>
        <w:t>and</w:t>
      </w:r>
      <w:r w:rsidR="001E7EB0">
        <w:rPr>
          <w:rFonts w:eastAsia="Calibri"/>
        </w:rPr>
        <w:t xml:space="preserve"> </w:t>
      </w:r>
      <w:r w:rsidRPr="00DE1C2D">
        <w:rPr>
          <w:rFonts w:eastAsia="Calibri"/>
        </w:rPr>
        <w:t>potential</w:t>
      </w:r>
      <w:r w:rsidR="001E7EB0">
        <w:rPr>
          <w:rFonts w:eastAsia="Calibri"/>
        </w:rPr>
        <w:t xml:space="preserve"> </w:t>
      </w:r>
      <w:r w:rsidRPr="00DE1C2D">
        <w:rPr>
          <w:rFonts w:eastAsia="Calibri"/>
        </w:rPr>
        <w:t>industrial</w:t>
      </w:r>
      <w:r w:rsidR="001E7EB0">
        <w:rPr>
          <w:rFonts w:eastAsia="Calibri"/>
        </w:rPr>
        <w:t xml:space="preserve"> </w:t>
      </w:r>
      <w:r w:rsidRPr="00DE1C2D">
        <w:rPr>
          <w:rFonts w:eastAsia="Calibri"/>
        </w:rPr>
        <w:t>customers</w:t>
      </w:r>
      <w:r w:rsidR="00B45F50">
        <w:rPr>
          <w:rFonts w:eastAsia="Calibri"/>
        </w:rPr>
        <w:t>,</w:t>
      </w:r>
      <w:r w:rsidR="001E7EB0">
        <w:rPr>
          <w:rFonts w:eastAsia="Calibri"/>
        </w:rPr>
        <w:t xml:space="preserve"> </w:t>
      </w:r>
      <w:r w:rsidRPr="00DE1C2D">
        <w:rPr>
          <w:rFonts w:eastAsia="Calibri"/>
        </w:rPr>
        <w:t>and</w:t>
      </w:r>
      <w:r w:rsidR="001E7EB0">
        <w:rPr>
          <w:rFonts w:eastAsia="Calibri"/>
        </w:rPr>
        <w:t xml:space="preserve"> </w:t>
      </w:r>
      <w:r w:rsidRPr="00DE1C2D">
        <w:rPr>
          <w:rFonts w:eastAsia="Calibri"/>
        </w:rPr>
        <w:t>(2)</w:t>
      </w:r>
      <w:r w:rsidR="001E7EB0">
        <w:rPr>
          <w:rFonts w:eastAsia="Calibri"/>
        </w:rPr>
        <w:t xml:space="preserve"> </w:t>
      </w:r>
      <w:r w:rsidRPr="00DE1C2D">
        <w:rPr>
          <w:rFonts w:eastAsia="Calibri"/>
        </w:rPr>
        <w:t>reduce</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technology</w:t>
      </w:r>
      <w:r w:rsidR="001E7EB0">
        <w:rPr>
          <w:rFonts w:eastAsia="Calibri"/>
        </w:rPr>
        <w:t xml:space="preserve"> </w:t>
      </w:r>
      <w:r w:rsidRPr="00DE1C2D">
        <w:rPr>
          <w:rFonts w:eastAsia="Calibri"/>
        </w:rPr>
        <w:t>adoption</w:t>
      </w:r>
      <w:r w:rsidR="001E7EB0">
        <w:rPr>
          <w:rFonts w:eastAsia="Calibri"/>
        </w:rPr>
        <w:t xml:space="preserve"> </w:t>
      </w:r>
      <w:r w:rsidRPr="00DE1C2D">
        <w:rPr>
          <w:rFonts w:eastAsia="Calibri"/>
        </w:rPr>
        <w:t>cycles</w:t>
      </w:r>
      <w:r w:rsidR="001E7EB0">
        <w:rPr>
          <w:rFonts w:eastAsia="Calibri"/>
        </w:rPr>
        <w:t xml:space="preserve"> </w:t>
      </w:r>
      <w:r w:rsidRPr="00DE1C2D">
        <w:rPr>
          <w:rFonts w:eastAsia="Calibri"/>
        </w:rPr>
        <w:t>in</w:t>
      </w:r>
      <w:r w:rsidR="001E7EB0">
        <w:rPr>
          <w:rFonts w:eastAsia="Calibri"/>
        </w:rPr>
        <w:t xml:space="preserve"> </w:t>
      </w:r>
      <w:r w:rsidRPr="00DE1C2D">
        <w:rPr>
          <w:rFonts w:eastAsia="Calibri"/>
        </w:rPr>
        <w:t>manufacturing</w:t>
      </w:r>
      <w:r w:rsidR="001E7EB0">
        <w:rPr>
          <w:rFonts w:eastAsia="Calibri"/>
        </w:rPr>
        <w:t xml:space="preserve"> </w:t>
      </w:r>
      <w:r w:rsidRPr="00DE1C2D">
        <w:rPr>
          <w:rFonts w:eastAsia="Calibri"/>
        </w:rPr>
        <w:t>industries.</w:t>
      </w:r>
    </w:p>
    <w:p w14:paraId="7D41292C" w14:textId="77777777" w:rsidR="0057147C" w:rsidRPr="00DE1C2D" w:rsidRDefault="0057147C" w:rsidP="0057147C">
      <w:pPr>
        <w:pStyle w:val="BodyTextMain"/>
        <w:rPr>
          <w:rFonts w:eastAsia="Calibri"/>
        </w:rPr>
      </w:pPr>
    </w:p>
    <w:p w14:paraId="47D56669" w14:textId="6DBBC4EE" w:rsidR="0057147C" w:rsidRPr="00DE1C2D" w:rsidRDefault="0057147C" w:rsidP="0057147C">
      <w:pPr>
        <w:pStyle w:val="BodyTextMain"/>
        <w:rPr>
          <w:rFonts w:eastAsia="Calibri"/>
        </w:rPr>
      </w:pPr>
      <w:r w:rsidRPr="00DE1C2D">
        <w:rPr>
          <w:rFonts w:eastAsia="Calibri"/>
        </w:rPr>
        <w:t>Finally,</w:t>
      </w:r>
      <w:r w:rsidR="001E7EB0">
        <w:rPr>
          <w:rFonts w:eastAsia="Calibri"/>
        </w:rPr>
        <w:t xml:space="preserve"> </w:t>
      </w:r>
      <w:r w:rsidR="00E454C7">
        <w:rPr>
          <w:rFonts w:eastAsia="Calibri"/>
        </w:rPr>
        <w:t>Pastor</w:t>
      </w:r>
      <w:r w:rsidR="001E7EB0">
        <w:rPr>
          <w:rFonts w:eastAsia="Calibri"/>
        </w:rPr>
        <w:t xml:space="preserve"> </w:t>
      </w:r>
      <w:r w:rsidRPr="00DE1C2D">
        <w:rPr>
          <w:rFonts w:eastAsia="Calibri"/>
        </w:rPr>
        <w:t>also</w:t>
      </w:r>
      <w:r w:rsidR="001E7EB0">
        <w:rPr>
          <w:rFonts w:eastAsia="Calibri"/>
        </w:rPr>
        <w:t xml:space="preserve"> </w:t>
      </w:r>
      <w:r w:rsidRPr="00DE1C2D">
        <w:rPr>
          <w:rFonts w:eastAsia="Calibri"/>
        </w:rPr>
        <w:t>knew</w:t>
      </w:r>
      <w:r w:rsidR="001E7EB0">
        <w:rPr>
          <w:rFonts w:eastAsia="Calibri"/>
        </w:rPr>
        <w:t xml:space="preserve"> </w:t>
      </w:r>
      <w:r w:rsidRPr="00DE1C2D">
        <w:rPr>
          <w:rFonts w:eastAsia="Calibri"/>
        </w:rPr>
        <w:t>that</w:t>
      </w:r>
      <w:r w:rsidR="001E7EB0">
        <w:rPr>
          <w:rFonts w:eastAsia="Calibri"/>
        </w:rPr>
        <w:t xml:space="preserve"> </w:t>
      </w:r>
      <w:r w:rsidRPr="00DE1C2D">
        <w:rPr>
          <w:rFonts w:eastAsia="Calibri"/>
        </w:rPr>
        <w:t>increasing</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adoption</w:t>
      </w:r>
      <w:r w:rsidR="001E7EB0">
        <w:rPr>
          <w:rFonts w:eastAsia="Calibri"/>
        </w:rPr>
        <w:t xml:space="preserve"> </w:t>
      </w:r>
      <w:r w:rsidRPr="00DE1C2D">
        <w:rPr>
          <w:rFonts w:eastAsia="Calibri"/>
        </w:rPr>
        <w:t>of</w:t>
      </w:r>
      <w:r w:rsidR="001E7EB0">
        <w:rPr>
          <w:rFonts w:eastAsia="Calibri"/>
        </w:rPr>
        <w:t xml:space="preserve"> </w:t>
      </w:r>
      <w:r w:rsidRPr="00DE1C2D">
        <w:rPr>
          <w:rFonts w:eastAsia="Calibri"/>
        </w:rPr>
        <w:t>3D</w:t>
      </w:r>
      <w:r w:rsidR="001E7EB0">
        <w:rPr>
          <w:rFonts w:eastAsia="Calibri"/>
        </w:rPr>
        <w:t xml:space="preserve"> </w:t>
      </w:r>
      <w:r w:rsidRPr="00DE1C2D">
        <w:rPr>
          <w:rFonts w:eastAsia="Calibri"/>
        </w:rPr>
        <w:t>printing</w:t>
      </w:r>
      <w:r w:rsidR="001E7EB0">
        <w:rPr>
          <w:rFonts w:eastAsia="Calibri"/>
        </w:rPr>
        <w:t xml:space="preserve"> </w:t>
      </w:r>
      <w:r w:rsidRPr="00DE1C2D">
        <w:rPr>
          <w:rFonts w:eastAsia="Calibri"/>
        </w:rPr>
        <w:t>technology</w:t>
      </w:r>
      <w:r w:rsidR="001E7EB0">
        <w:rPr>
          <w:rFonts w:eastAsia="Calibri"/>
        </w:rPr>
        <w:t xml:space="preserve"> </w:t>
      </w:r>
      <w:r w:rsidRPr="00DE1C2D">
        <w:rPr>
          <w:rFonts w:eastAsia="Calibri"/>
        </w:rPr>
        <w:t>was</w:t>
      </w:r>
      <w:r w:rsidR="001E7EB0">
        <w:rPr>
          <w:rFonts w:eastAsia="Calibri"/>
        </w:rPr>
        <w:t xml:space="preserve"> </w:t>
      </w:r>
      <w:r w:rsidRPr="00DE1C2D">
        <w:rPr>
          <w:rFonts w:eastAsia="Calibri"/>
        </w:rPr>
        <w:t>only</w:t>
      </w:r>
      <w:r w:rsidR="001E7EB0">
        <w:rPr>
          <w:rFonts w:eastAsia="Calibri"/>
        </w:rPr>
        <w:t xml:space="preserve"> </w:t>
      </w:r>
      <w:r w:rsidRPr="00DE1C2D">
        <w:rPr>
          <w:rFonts w:eastAsia="Calibri"/>
        </w:rPr>
        <w:t>one</w:t>
      </w:r>
      <w:r w:rsidR="001E7EB0">
        <w:rPr>
          <w:rFonts w:eastAsia="Calibri"/>
        </w:rPr>
        <w:t xml:space="preserve"> </w:t>
      </w:r>
      <w:r w:rsidRPr="00DE1C2D">
        <w:rPr>
          <w:rFonts w:eastAsia="Calibri"/>
        </w:rPr>
        <w:t>of</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objectives</w:t>
      </w:r>
      <w:r w:rsidR="001E7EB0">
        <w:rPr>
          <w:rFonts w:eastAsia="Calibri"/>
        </w:rPr>
        <w:t xml:space="preserve"> </w:t>
      </w:r>
      <w:r w:rsidRPr="00DE1C2D">
        <w:rPr>
          <w:rFonts w:eastAsia="Calibri"/>
        </w:rPr>
        <w:t>of</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business.</w:t>
      </w:r>
      <w:r w:rsidR="001E7EB0">
        <w:rPr>
          <w:rFonts w:eastAsia="Calibri"/>
        </w:rPr>
        <w:t xml:space="preserve"> </w:t>
      </w:r>
      <w:r w:rsidRPr="00DE1C2D">
        <w:rPr>
          <w:rFonts w:eastAsia="Calibri"/>
        </w:rPr>
        <w:t>A</w:t>
      </w:r>
      <w:r w:rsidR="001E7EB0">
        <w:rPr>
          <w:rFonts w:eastAsia="Calibri"/>
        </w:rPr>
        <w:t xml:space="preserve"> </w:t>
      </w:r>
      <w:r w:rsidRPr="00DE1C2D">
        <w:rPr>
          <w:rFonts w:eastAsia="Calibri"/>
        </w:rPr>
        <w:t>more</w:t>
      </w:r>
      <w:r w:rsidR="001E7EB0">
        <w:rPr>
          <w:rFonts w:eastAsia="Calibri"/>
        </w:rPr>
        <w:t xml:space="preserve"> </w:t>
      </w:r>
      <w:r w:rsidRPr="00DE1C2D">
        <w:rPr>
          <w:rFonts w:eastAsia="Calibri"/>
        </w:rPr>
        <w:t>important</w:t>
      </w:r>
      <w:r w:rsidR="001E7EB0">
        <w:rPr>
          <w:rFonts w:eastAsia="Calibri"/>
        </w:rPr>
        <w:t xml:space="preserve"> </w:t>
      </w:r>
      <w:r w:rsidRPr="00DE1C2D">
        <w:rPr>
          <w:rFonts w:eastAsia="Calibri"/>
        </w:rPr>
        <w:t>consideration</w:t>
      </w:r>
      <w:r w:rsidR="001E7EB0">
        <w:rPr>
          <w:rFonts w:eastAsia="Calibri"/>
        </w:rPr>
        <w:t xml:space="preserve"> </w:t>
      </w:r>
      <w:r w:rsidRPr="00DE1C2D">
        <w:rPr>
          <w:rFonts w:eastAsia="Calibri"/>
        </w:rPr>
        <w:t>was</w:t>
      </w:r>
      <w:r w:rsidR="001E7EB0">
        <w:rPr>
          <w:rFonts w:eastAsia="Calibri"/>
        </w:rPr>
        <w:t xml:space="preserve"> </w:t>
      </w:r>
      <w:r w:rsidRPr="00DE1C2D">
        <w:rPr>
          <w:rFonts w:eastAsia="Calibri"/>
        </w:rPr>
        <w:t>HP</w:t>
      </w:r>
      <w:r w:rsidR="001B6845" w:rsidRPr="00DE1C2D">
        <w:rPr>
          <w:rFonts w:eastAsia="Calibri"/>
        </w:rPr>
        <w:t>’</w:t>
      </w:r>
      <w:r w:rsidRPr="00DE1C2D">
        <w:rPr>
          <w:rFonts w:eastAsia="Calibri"/>
        </w:rPr>
        <w:t>s</w:t>
      </w:r>
      <w:r w:rsidR="001E7EB0">
        <w:rPr>
          <w:rFonts w:eastAsia="Calibri"/>
        </w:rPr>
        <w:t xml:space="preserve"> </w:t>
      </w:r>
      <w:r w:rsidRPr="00DE1C2D">
        <w:rPr>
          <w:rFonts w:eastAsia="Calibri"/>
        </w:rPr>
        <w:t>share</w:t>
      </w:r>
      <w:r w:rsidR="001E7EB0">
        <w:rPr>
          <w:rFonts w:eastAsia="Calibri"/>
        </w:rPr>
        <w:t xml:space="preserve"> </w:t>
      </w:r>
      <w:r w:rsidRPr="00DE1C2D">
        <w:rPr>
          <w:rFonts w:eastAsia="Calibri"/>
        </w:rPr>
        <w:t>of</w:t>
      </w:r>
      <w:r w:rsidR="001E7EB0">
        <w:rPr>
          <w:rFonts w:eastAsia="Calibri"/>
        </w:rPr>
        <w:t xml:space="preserve"> </w:t>
      </w:r>
      <w:r w:rsidRPr="00DE1C2D">
        <w:rPr>
          <w:rFonts w:eastAsia="Calibri"/>
        </w:rPr>
        <w:t>value</w:t>
      </w:r>
      <w:r w:rsidR="001E7EB0">
        <w:rPr>
          <w:rFonts w:eastAsia="Calibri"/>
        </w:rPr>
        <w:t xml:space="preserve"> </w:t>
      </w:r>
      <w:r w:rsidRPr="00DE1C2D">
        <w:rPr>
          <w:rFonts w:eastAsia="Calibri"/>
        </w:rPr>
        <w:t>capture.</w:t>
      </w:r>
      <w:r w:rsidR="001E7EB0">
        <w:rPr>
          <w:rFonts w:eastAsia="Calibri"/>
        </w:rPr>
        <w:t xml:space="preserve"> </w:t>
      </w:r>
      <w:r w:rsidRPr="00DE1C2D">
        <w:rPr>
          <w:rFonts w:eastAsia="Calibri"/>
        </w:rPr>
        <w:t>Usually,</w:t>
      </w:r>
      <w:r w:rsidR="001E7EB0">
        <w:rPr>
          <w:rFonts w:eastAsia="Calibri"/>
        </w:rPr>
        <w:t xml:space="preserve"> </w:t>
      </w:r>
      <w:r w:rsidRPr="00DE1C2D">
        <w:rPr>
          <w:rFonts w:eastAsia="Calibri"/>
        </w:rPr>
        <w:t>after</w:t>
      </w:r>
      <w:r w:rsidR="001E7EB0">
        <w:rPr>
          <w:rFonts w:eastAsia="Calibri"/>
        </w:rPr>
        <w:t xml:space="preserve"> </w:t>
      </w:r>
      <w:r w:rsidRPr="00DE1C2D">
        <w:rPr>
          <w:rFonts w:eastAsia="Calibri"/>
        </w:rPr>
        <w:t>a</w:t>
      </w:r>
      <w:r w:rsidR="001E7EB0">
        <w:rPr>
          <w:rFonts w:eastAsia="Calibri"/>
        </w:rPr>
        <w:t xml:space="preserve"> </w:t>
      </w:r>
      <w:r w:rsidRPr="00DE1C2D">
        <w:rPr>
          <w:rFonts w:eastAsia="Calibri"/>
        </w:rPr>
        <w:t>new</w:t>
      </w:r>
      <w:r w:rsidR="001E7EB0">
        <w:rPr>
          <w:rFonts w:eastAsia="Calibri"/>
        </w:rPr>
        <w:t xml:space="preserve"> </w:t>
      </w:r>
      <w:r w:rsidRPr="00DE1C2D">
        <w:rPr>
          <w:rFonts w:eastAsia="Calibri"/>
        </w:rPr>
        <w:t>application</w:t>
      </w:r>
      <w:r w:rsidR="001E7EB0">
        <w:rPr>
          <w:rFonts w:eastAsia="Calibri"/>
        </w:rPr>
        <w:t xml:space="preserve"> </w:t>
      </w:r>
      <w:r w:rsidRPr="00DE1C2D">
        <w:rPr>
          <w:rFonts w:eastAsia="Calibri"/>
        </w:rPr>
        <w:t>was</w:t>
      </w:r>
      <w:r w:rsidR="001E7EB0">
        <w:rPr>
          <w:rFonts w:eastAsia="Calibri"/>
        </w:rPr>
        <w:t xml:space="preserve"> </w:t>
      </w:r>
      <w:r w:rsidRPr="00DE1C2D">
        <w:rPr>
          <w:rFonts w:eastAsia="Calibri"/>
        </w:rPr>
        <w:t>developed,</w:t>
      </w:r>
      <w:r w:rsidR="001E7EB0">
        <w:rPr>
          <w:rFonts w:eastAsia="Calibri"/>
        </w:rPr>
        <w:t xml:space="preserve"> </w:t>
      </w:r>
      <w:r w:rsidRPr="00DE1C2D">
        <w:rPr>
          <w:rFonts w:eastAsia="Calibri"/>
        </w:rPr>
        <w:t>70</w:t>
      </w:r>
      <w:r w:rsidR="00E454C7">
        <w:rPr>
          <w:rFonts w:eastAsia="Calibri"/>
        </w:rPr>
        <w:t>–</w:t>
      </w:r>
      <w:r w:rsidRPr="00DE1C2D">
        <w:rPr>
          <w:rFonts w:eastAsia="Calibri"/>
        </w:rPr>
        <w:t>90</w:t>
      </w:r>
      <w:r w:rsidR="001E7EB0">
        <w:rPr>
          <w:rFonts w:eastAsia="Calibri"/>
        </w:rPr>
        <w:t xml:space="preserve"> </w:t>
      </w:r>
      <w:r w:rsidRPr="00DE1C2D">
        <w:rPr>
          <w:rFonts w:eastAsia="Calibri"/>
        </w:rPr>
        <w:t>per</w:t>
      </w:r>
      <w:r w:rsidR="001E7EB0">
        <w:rPr>
          <w:rFonts w:eastAsia="Calibri"/>
        </w:rPr>
        <w:t xml:space="preserve"> </w:t>
      </w:r>
      <w:r w:rsidRPr="00DE1C2D">
        <w:rPr>
          <w:rFonts w:eastAsia="Calibri"/>
        </w:rPr>
        <w:t>cent</w:t>
      </w:r>
      <w:r w:rsidR="001E7EB0">
        <w:rPr>
          <w:rFonts w:eastAsia="Calibri"/>
        </w:rPr>
        <w:t xml:space="preserve"> </w:t>
      </w:r>
      <w:r w:rsidRPr="00DE1C2D">
        <w:rPr>
          <w:rFonts w:eastAsia="Calibri"/>
        </w:rPr>
        <w:t>of</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margin</w:t>
      </w:r>
      <w:r w:rsidR="001E7EB0">
        <w:rPr>
          <w:rFonts w:eastAsia="Calibri"/>
        </w:rPr>
        <w:t xml:space="preserve"> </w:t>
      </w:r>
      <w:r w:rsidRPr="00DE1C2D">
        <w:rPr>
          <w:rFonts w:eastAsia="Calibri"/>
        </w:rPr>
        <w:t>created</w:t>
      </w:r>
      <w:r w:rsidR="001E7EB0">
        <w:rPr>
          <w:rFonts w:eastAsia="Calibri"/>
        </w:rPr>
        <w:t xml:space="preserve"> </w:t>
      </w:r>
      <w:r w:rsidRPr="00DE1C2D">
        <w:rPr>
          <w:rFonts w:eastAsia="Calibri"/>
        </w:rPr>
        <w:t>was</w:t>
      </w:r>
      <w:r w:rsidR="001E7EB0">
        <w:rPr>
          <w:rFonts w:eastAsia="Calibri"/>
        </w:rPr>
        <w:t xml:space="preserve"> </w:t>
      </w:r>
      <w:r w:rsidRPr="00DE1C2D">
        <w:rPr>
          <w:rFonts w:eastAsia="Calibri"/>
        </w:rPr>
        <w:t>captured</w:t>
      </w:r>
      <w:r w:rsidR="001E7EB0">
        <w:rPr>
          <w:rFonts w:eastAsia="Calibri"/>
        </w:rPr>
        <w:t xml:space="preserve"> </w:t>
      </w:r>
      <w:r w:rsidRPr="00DE1C2D">
        <w:rPr>
          <w:rFonts w:eastAsia="Calibri"/>
        </w:rPr>
        <w:t>by</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company</w:t>
      </w:r>
      <w:r w:rsidR="001E7EB0">
        <w:rPr>
          <w:rFonts w:eastAsia="Calibri"/>
        </w:rPr>
        <w:t xml:space="preserve"> </w:t>
      </w:r>
      <w:r w:rsidRPr="00DE1C2D">
        <w:rPr>
          <w:rFonts w:eastAsia="Calibri"/>
        </w:rPr>
        <w:t>that</w:t>
      </w:r>
      <w:r w:rsidR="001E7EB0">
        <w:rPr>
          <w:rFonts w:eastAsia="Calibri"/>
        </w:rPr>
        <w:t xml:space="preserve"> </w:t>
      </w:r>
      <w:r w:rsidRPr="00DE1C2D">
        <w:rPr>
          <w:rFonts w:eastAsia="Calibri"/>
        </w:rPr>
        <w:t>would</w:t>
      </w:r>
      <w:r w:rsidR="001E7EB0">
        <w:rPr>
          <w:rFonts w:eastAsia="Calibri"/>
        </w:rPr>
        <w:t xml:space="preserve"> </w:t>
      </w:r>
      <w:r w:rsidRPr="00DE1C2D">
        <w:rPr>
          <w:rFonts w:eastAsia="Calibri"/>
        </w:rPr>
        <w:t>be</w:t>
      </w:r>
      <w:r w:rsidR="001E7EB0">
        <w:rPr>
          <w:rFonts w:eastAsia="Calibri"/>
        </w:rPr>
        <w:t xml:space="preserve"> </w:t>
      </w:r>
      <w:r w:rsidRPr="00DE1C2D">
        <w:rPr>
          <w:rFonts w:eastAsia="Calibri"/>
        </w:rPr>
        <w:t>3D</w:t>
      </w:r>
      <w:r w:rsidR="001E7EB0">
        <w:rPr>
          <w:rFonts w:eastAsia="Calibri"/>
        </w:rPr>
        <w:t xml:space="preserve"> </w:t>
      </w:r>
      <w:r w:rsidRPr="00DE1C2D">
        <w:rPr>
          <w:rFonts w:eastAsia="Calibri"/>
        </w:rPr>
        <w:t>printing</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parts</w:t>
      </w:r>
      <w:r w:rsidR="001E7EB0">
        <w:rPr>
          <w:rFonts w:eastAsia="Calibri"/>
        </w:rPr>
        <w:t xml:space="preserve"> </w:t>
      </w:r>
      <w:r w:rsidRPr="00DE1C2D">
        <w:rPr>
          <w:rFonts w:eastAsia="Calibri"/>
        </w:rPr>
        <w:t>and</w:t>
      </w:r>
      <w:r w:rsidR="001E7EB0">
        <w:rPr>
          <w:rFonts w:eastAsia="Calibri"/>
        </w:rPr>
        <w:t xml:space="preserve"> </w:t>
      </w:r>
      <w:r w:rsidRPr="00DE1C2D">
        <w:rPr>
          <w:rFonts w:eastAsia="Calibri"/>
        </w:rPr>
        <w:t>not</w:t>
      </w:r>
      <w:r w:rsidR="001E7EB0">
        <w:rPr>
          <w:rFonts w:eastAsia="Calibri"/>
        </w:rPr>
        <w:t xml:space="preserve"> </w:t>
      </w:r>
      <w:r w:rsidRPr="00DE1C2D">
        <w:rPr>
          <w:rFonts w:eastAsia="Calibri"/>
        </w:rPr>
        <w:t>by</w:t>
      </w:r>
      <w:r w:rsidR="001E7EB0">
        <w:rPr>
          <w:rFonts w:eastAsia="Calibri"/>
        </w:rPr>
        <w:t xml:space="preserve"> </w:t>
      </w:r>
      <w:r w:rsidRPr="00DE1C2D">
        <w:rPr>
          <w:rFonts w:eastAsia="Calibri"/>
        </w:rPr>
        <w:t>HP</w:t>
      </w:r>
      <w:r w:rsidR="001E7EB0">
        <w:rPr>
          <w:rFonts w:eastAsia="Calibri"/>
        </w:rPr>
        <w:t xml:space="preserve"> </w:t>
      </w:r>
      <w:r w:rsidRPr="00DE1C2D">
        <w:rPr>
          <w:rFonts w:eastAsia="Calibri"/>
        </w:rPr>
        <w:t>as</w:t>
      </w:r>
      <w:r w:rsidR="001E7EB0">
        <w:rPr>
          <w:rFonts w:eastAsia="Calibri"/>
        </w:rPr>
        <w:t xml:space="preserve"> </w:t>
      </w:r>
      <w:r w:rsidRPr="00DE1C2D">
        <w:rPr>
          <w:rFonts w:eastAsia="Calibri"/>
        </w:rPr>
        <w:t>the</w:t>
      </w:r>
      <w:r w:rsidR="001E7EB0">
        <w:rPr>
          <w:rFonts w:eastAsia="Calibri"/>
        </w:rPr>
        <w:t xml:space="preserve"> </w:t>
      </w:r>
      <w:r w:rsidRPr="00DE1C2D">
        <w:rPr>
          <w:rFonts w:eastAsia="Calibri"/>
        </w:rPr>
        <w:t>technology</w:t>
      </w:r>
      <w:r w:rsidR="001E7EB0">
        <w:rPr>
          <w:rFonts w:eastAsia="Calibri"/>
        </w:rPr>
        <w:t xml:space="preserve"> </w:t>
      </w:r>
      <w:r w:rsidRPr="00DE1C2D">
        <w:rPr>
          <w:rFonts w:eastAsia="Calibri"/>
        </w:rPr>
        <w:t>provider.</w:t>
      </w:r>
    </w:p>
    <w:p w14:paraId="1A9AA4E6" w14:textId="25FF7BBD" w:rsidR="0057147C" w:rsidRPr="00DE1C2D" w:rsidRDefault="0057147C">
      <w:pPr>
        <w:spacing w:after="200" w:line="276" w:lineRule="auto"/>
        <w:rPr>
          <w:rFonts w:ascii="Arial" w:hAnsi="Arial" w:cs="Arial"/>
          <w:b/>
          <w:caps/>
        </w:rPr>
      </w:pPr>
      <w:r w:rsidRPr="00DE1C2D">
        <w:br w:type="page"/>
      </w:r>
    </w:p>
    <w:p w14:paraId="0045F96D" w14:textId="67B721AF" w:rsidR="0057147C" w:rsidRPr="00DE1C2D" w:rsidRDefault="0057147C" w:rsidP="0057147C">
      <w:pPr>
        <w:pStyle w:val="ExhibitHeading"/>
      </w:pPr>
      <w:r w:rsidRPr="00DE1C2D">
        <w:lastRenderedPageBreak/>
        <w:t>Exhibit</w:t>
      </w:r>
      <w:r w:rsidR="001E7EB0">
        <w:t xml:space="preserve"> </w:t>
      </w:r>
      <w:r w:rsidRPr="00DE1C2D">
        <w:t>1:</w:t>
      </w:r>
      <w:r w:rsidR="001E7EB0">
        <w:t xml:space="preserve"> </w:t>
      </w:r>
      <w:r w:rsidRPr="00DE1C2D">
        <w:t>REVENUE</w:t>
      </w:r>
      <w:r w:rsidR="001E7EB0">
        <w:t xml:space="preserve"> </w:t>
      </w:r>
      <w:r w:rsidRPr="00DE1C2D">
        <w:t>TREND</w:t>
      </w:r>
      <w:r w:rsidR="001E7EB0">
        <w:t xml:space="preserve"> </w:t>
      </w:r>
      <w:r w:rsidRPr="00DE1C2D">
        <w:t>FOR</w:t>
      </w:r>
      <w:r w:rsidR="001E7EB0">
        <w:t xml:space="preserve"> </w:t>
      </w:r>
      <w:r w:rsidRPr="00DE1C2D">
        <w:t>PUBLICLY</w:t>
      </w:r>
      <w:r w:rsidR="001E7EB0">
        <w:t xml:space="preserve"> </w:t>
      </w:r>
      <w:r w:rsidRPr="00DE1C2D">
        <w:t>LISTED</w:t>
      </w:r>
      <w:r w:rsidR="001E7EB0">
        <w:t xml:space="preserve"> </w:t>
      </w:r>
      <w:r w:rsidRPr="00DE1C2D">
        <w:t>3D</w:t>
      </w:r>
      <w:r w:rsidR="001E7EB0">
        <w:t xml:space="preserve"> </w:t>
      </w:r>
      <w:r w:rsidRPr="00DE1C2D">
        <w:t>COMPANIES</w:t>
      </w:r>
      <w:r w:rsidR="001E7EB0">
        <w:t xml:space="preserve"> </w:t>
      </w:r>
      <w:r w:rsidRPr="00DE1C2D">
        <w:t>(in</w:t>
      </w:r>
      <w:r w:rsidR="001E7EB0">
        <w:t xml:space="preserve"> </w:t>
      </w:r>
      <w:r w:rsidR="00556073">
        <w:t>US$</w:t>
      </w:r>
      <w:r w:rsidR="001E7EB0">
        <w:t xml:space="preserve"> </w:t>
      </w:r>
      <w:r w:rsidRPr="00DE1C2D">
        <w:t>million</w:t>
      </w:r>
      <w:r w:rsidR="00556073">
        <w:t>s</w:t>
      </w:r>
      <w:r w:rsidRPr="00DE1C2D">
        <w:t>)</w:t>
      </w:r>
    </w:p>
    <w:p w14:paraId="177E7190" w14:textId="77777777" w:rsidR="0057147C" w:rsidRPr="00DE1C2D" w:rsidRDefault="0057147C" w:rsidP="00FC1109">
      <w:pPr>
        <w:pStyle w:val="ExhibitText"/>
      </w:pPr>
    </w:p>
    <w:tbl>
      <w:tblPr>
        <w:tblW w:w="5000" w:type="pct"/>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Caption w:val="EXHIBIT 1"/>
        <w:tblDescription w:val="REVENUE TREND FOR PUBLICLY LISTED 3D COMPANIES (IN US$ MILLIONS)"/>
      </w:tblPr>
      <w:tblGrid>
        <w:gridCol w:w="717"/>
        <w:gridCol w:w="2544"/>
        <w:gridCol w:w="2126"/>
        <w:gridCol w:w="992"/>
        <w:gridCol w:w="992"/>
        <w:gridCol w:w="993"/>
        <w:gridCol w:w="996"/>
      </w:tblGrid>
      <w:tr w:rsidR="00830F0F" w:rsidRPr="00556073" w14:paraId="2EDDACA2" w14:textId="77777777" w:rsidTr="003D5EC2">
        <w:trPr>
          <w:trHeight w:val="288"/>
          <w:jc w:val="center"/>
        </w:trPr>
        <w:tc>
          <w:tcPr>
            <w:tcW w:w="717" w:type="dxa"/>
            <w:shd w:val="clear" w:color="auto" w:fill="auto"/>
            <w:vAlign w:val="center"/>
          </w:tcPr>
          <w:p w14:paraId="68D7662C" w14:textId="77777777" w:rsidR="0057147C" w:rsidRPr="00556073" w:rsidRDefault="0057147C" w:rsidP="00162C51">
            <w:pPr>
              <w:pStyle w:val="ExhibitText"/>
              <w:jc w:val="center"/>
              <w:rPr>
                <w:b/>
                <w:bCs/>
              </w:rPr>
            </w:pPr>
            <w:r w:rsidRPr="00556073">
              <w:rPr>
                <w:b/>
                <w:bCs/>
              </w:rPr>
              <w:t>Rank</w:t>
            </w:r>
          </w:p>
        </w:tc>
        <w:tc>
          <w:tcPr>
            <w:tcW w:w="2544" w:type="dxa"/>
            <w:shd w:val="clear" w:color="auto" w:fill="auto"/>
            <w:vAlign w:val="center"/>
          </w:tcPr>
          <w:p w14:paraId="2A778B6C" w14:textId="77777777" w:rsidR="0057147C" w:rsidRPr="00556073" w:rsidRDefault="0057147C" w:rsidP="003D5EC2">
            <w:pPr>
              <w:pStyle w:val="ExhibitText"/>
              <w:jc w:val="center"/>
              <w:rPr>
                <w:b/>
                <w:bCs/>
              </w:rPr>
            </w:pPr>
            <w:r w:rsidRPr="00556073">
              <w:rPr>
                <w:b/>
                <w:bCs/>
              </w:rPr>
              <w:t>Company</w:t>
            </w:r>
          </w:p>
        </w:tc>
        <w:tc>
          <w:tcPr>
            <w:tcW w:w="2126" w:type="dxa"/>
            <w:shd w:val="clear" w:color="auto" w:fill="auto"/>
            <w:vAlign w:val="center"/>
          </w:tcPr>
          <w:p w14:paraId="472C6754" w14:textId="77777777" w:rsidR="0057147C" w:rsidRPr="00556073" w:rsidRDefault="0057147C" w:rsidP="003D5EC2">
            <w:pPr>
              <w:pStyle w:val="ExhibitText"/>
              <w:jc w:val="center"/>
              <w:rPr>
                <w:b/>
                <w:bCs/>
              </w:rPr>
            </w:pPr>
            <w:r w:rsidRPr="00556073">
              <w:rPr>
                <w:b/>
                <w:bCs/>
              </w:rPr>
              <w:t>Country</w:t>
            </w:r>
          </w:p>
        </w:tc>
        <w:tc>
          <w:tcPr>
            <w:tcW w:w="992" w:type="dxa"/>
            <w:shd w:val="clear" w:color="auto" w:fill="auto"/>
            <w:vAlign w:val="center"/>
          </w:tcPr>
          <w:p w14:paraId="0D84EB18" w14:textId="77777777" w:rsidR="0057147C" w:rsidRPr="00556073" w:rsidRDefault="0057147C" w:rsidP="003D5EC2">
            <w:pPr>
              <w:pStyle w:val="ExhibitText"/>
              <w:jc w:val="center"/>
              <w:rPr>
                <w:b/>
                <w:bCs/>
              </w:rPr>
            </w:pPr>
            <w:r w:rsidRPr="00556073">
              <w:rPr>
                <w:b/>
                <w:bCs/>
              </w:rPr>
              <w:t>2018</w:t>
            </w:r>
          </w:p>
        </w:tc>
        <w:tc>
          <w:tcPr>
            <w:tcW w:w="992" w:type="dxa"/>
            <w:shd w:val="clear" w:color="auto" w:fill="auto"/>
            <w:vAlign w:val="center"/>
          </w:tcPr>
          <w:p w14:paraId="3F3BA893" w14:textId="77777777" w:rsidR="0057147C" w:rsidRPr="00556073" w:rsidRDefault="0057147C" w:rsidP="003D5EC2">
            <w:pPr>
              <w:pStyle w:val="ExhibitText"/>
              <w:jc w:val="center"/>
              <w:rPr>
                <w:b/>
                <w:bCs/>
              </w:rPr>
            </w:pPr>
            <w:r w:rsidRPr="00556073">
              <w:rPr>
                <w:b/>
                <w:bCs/>
              </w:rPr>
              <w:t>2017</w:t>
            </w:r>
          </w:p>
        </w:tc>
        <w:tc>
          <w:tcPr>
            <w:tcW w:w="993" w:type="dxa"/>
            <w:shd w:val="clear" w:color="auto" w:fill="auto"/>
            <w:vAlign w:val="center"/>
          </w:tcPr>
          <w:p w14:paraId="6EBED35C" w14:textId="77777777" w:rsidR="0057147C" w:rsidRPr="00556073" w:rsidRDefault="0057147C" w:rsidP="003D5EC2">
            <w:pPr>
              <w:pStyle w:val="ExhibitText"/>
              <w:jc w:val="center"/>
              <w:rPr>
                <w:b/>
                <w:bCs/>
              </w:rPr>
            </w:pPr>
            <w:r w:rsidRPr="00556073">
              <w:rPr>
                <w:b/>
                <w:bCs/>
              </w:rPr>
              <w:t>2016</w:t>
            </w:r>
          </w:p>
        </w:tc>
        <w:tc>
          <w:tcPr>
            <w:tcW w:w="996" w:type="dxa"/>
            <w:shd w:val="clear" w:color="auto" w:fill="auto"/>
            <w:vAlign w:val="center"/>
          </w:tcPr>
          <w:p w14:paraId="29BF66F6" w14:textId="77777777" w:rsidR="0057147C" w:rsidRPr="00556073" w:rsidRDefault="0057147C" w:rsidP="003D5EC2">
            <w:pPr>
              <w:pStyle w:val="ExhibitText"/>
              <w:jc w:val="center"/>
              <w:rPr>
                <w:b/>
                <w:bCs/>
              </w:rPr>
            </w:pPr>
            <w:r w:rsidRPr="00556073">
              <w:rPr>
                <w:b/>
                <w:bCs/>
              </w:rPr>
              <w:t>2015</w:t>
            </w:r>
          </w:p>
        </w:tc>
      </w:tr>
      <w:tr w:rsidR="00830F0F" w:rsidRPr="00DE1C2D" w14:paraId="164DC551" w14:textId="77777777" w:rsidTr="003D5EC2">
        <w:trPr>
          <w:trHeight w:val="288"/>
          <w:jc w:val="center"/>
        </w:trPr>
        <w:tc>
          <w:tcPr>
            <w:tcW w:w="717" w:type="dxa"/>
            <w:shd w:val="clear" w:color="auto" w:fill="auto"/>
            <w:vAlign w:val="center"/>
          </w:tcPr>
          <w:p w14:paraId="09347E59" w14:textId="77777777" w:rsidR="0057147C" w:rsidRPr="00DE1C2D" w:rsidRDefault="0057147C" w:rsidP="00556073">
            <w:pPr>
              <w:pStyle w:val="ExhibitText"/>
              <w:jc w:val="center"/>
            </w:pPr>
            <w:r w:rsidRPr="00DE1C2D">
              <w:t>1</w:t>
            </w:r>
          </w:p>
          <w:p w14:paraId="3DDFD85A" w14:textId="77777777" w:rsidR="0057147C" w:rsidRPr="00DE1C2D" w:rsidRDefault="0057147C" w:rsidP="00556073">
            <w:pPr>
              <w:pStyle w:val="ExhibitText"/>
              <w:jc w:val="center"/>
            </w:pPr>
            <w:r w:rsidRPr="00DE1C2D">
              <w:t>2</w:t>
            </w:r>
          </w:p>
          <w:p w14:paraId="4F7BBB21" w14:textId="77777777" w:rsidR="0057147C" w:rsidRPr="00DE1C2D" w:rsidRDefault="0057147C" w:rsidP="00556073">
            <w:pPr>
              <w:pStyle w:val="ExhibitText"/>
              <w:jc w:val="center"/>
            </w:pPr>
            <w:r w:rsidRPr="00DE1C2D">
              <w:t>3</w:t>
            </w:r>
          </w:p>
          <w:p w14:paraId="58C6B0F0" w14:textId="77777777" w:rsidR="0057147C" w:rsidRPr="00DE1C2D" w:rsidRDefault="0057147C" w:rsidP="00556073">
            <w:pPr>
              <w:pStyle w:val="ExhibitText"/>
              <w:jc w:val="center"/>
            </w:pPr>
            <w:r w:rsidRPr="00DE1C2D">
              <w:t>4</w:t>
            </w:r>
          </w:p>
          <w:p w14:paraId="597EB9C2" w14:textId="77777777" w:rsidR="0057147C" w:rsidRPr="00DE1C2D" w:rsidRDefault="0057147C" w:rsidP="00556073">
            <w:pPr>
              <w:pStyle w:val="ExhibitText"/>
              <w:jc w:val="center"/>
            </w:pPr>
            <w:r w:rsidRPr="00DE1C2D">
              <w:t>5</w:t>
            </w:r>
          </w:p>
          <w:p w14:paraId="6DA927C2" w14:textId="77777777" w:rsidR="0057147C" w:rsidRPr="00DE1C2D" w:rsidRDefault="0057147C" w:rsidP="00556073">
            <w:pPr>
              <w:pStyle w:val="ExhibitText"/>
              <w:jc w:val="center"/>
            </w:pPr>
            <w:r w:rsidRPr="00DE1C2D">
              <w:t>6</w:t>
            </w:r>
          </w:p>
          <w:p w14:paraId="0D6726FB" w14:textId="77777777" w:rsidR="0057147C" w:rsidRPr="00DE1C2D" w:rsidRDefault="0057147C" w:rsidP="00556073">
            <w:pPr>
              <w:pStyle w:val="ExhibitText"/>
              <w:jc w:val="center"/>
            </w:pPr>
            <w:r w:rsidRPr="00DE1C2D">
              <w:t>7</w:t>
            </w:r>
          </w:p>
        </w:tc>
        <w:tc>
          <w:tcPr>
            <w:tcW w:w="2544" w:type="dxa"/>
            <w:shd w:val="clear" w:color="auto" w:fill="auto"/>
            <w:vAlign w:val="center"/>
          </w:tcPr>
          <w:p w14:paraId="494F1511" w14:textId="4630CB63" w:rsidR="0057147C" w:rsidRPr="00DE1C2D" w:rsidRDefault="0057147C" w:rsidP="00556073">
            <w:pPr>
              <w:pStyle w:val="ExhibitText"/>
              <w:jc w:val="left"/>
            </w:pPr>
            <w:r w:rsidRPr="00DE1C2D">
              <w:t>3D</w:t>
            </w:r>
            <w:r w:rsidR="001E7EB0">
              <w:t xml:space="preserve"> </w:t>
            </w:r>
            <w:r w:rsidRPr="00DE1C2D">
              <w:t>Systems</w:t>
            </w:r>
            <w:r w:rsidR="001E7EB0">
              <w:t xml:space="preserve"> </w:t>
            </w:r>
            <w:r w:rsidR="00556073">
              <w:t>Corp.</w:t>
            </w:r>
          </w:p>
          <w:p w14:paraId="79E81B9E" w14:textId="24AB05CE" w:rsidR="0057147C" w:rsidRPr="00DE1C2D" w:rsidRDefault="0057147C" w:rsidP="00556073">
            <w:pPr>
              <w:pStyle w:val="ExhibitText"/>
              <w:jc w:val="left"/>
            </w:pPr>
            <w:r w:rsidRPr="00DE1C2D">
              <w:t>Stratasys</w:t>
            </w:r>
            <w:r w:rsidR="001E7EB0">
              <w:t xml:space="preserve"> </w:t>
            </w:r>
            <w:r w:rsidR="00556073">
              <w:t>Ltd.</w:t>
            </w:r>
          </w:p>
          <w:p w14:paraId="5878728F" w14:textId="1D25925C" w:rsidR="0057147C" w:rsidRPr="00DE1C2D" w:rsidRDefault="0057147C" w:rsidP="00556073">
            <w:pPr>
              <w:pStyle w:val="ExhibitText"/>
              <w:jc w:val="left"/>
            </w:pPr>
            <w:r w:rsidRPr="00DE1C2D">
              <w:t>Proto</w:t>
            </w:r>
            <w:r w:rsidR="001E7EB0">
              <w:t xml:space="preserve"> </w:t>
            </w:r>
            <w:r w:rsidRPr="00DE1C2D">
              <w:t>Labs</w:t>
            </w:r>
            <w:r w:rsidR="001E7EB0">
              <w:t xml:space="preserve"> </w:t>
            </w:r>
            <w:r w:rsidR="00556073">
              <w:t>Inc.</w:t>
            </w:r>
          </w:p>
          <w:p w14:paraId="1FCFC306" w14:textId="719C5EE9" w:rsidR="0057147C" w:rsidRPr="00DE1C2D" w:rsidRDefault="0057147C" w:rsidP="00556073">
            <w:pPr>
              <w:pStyle w:val="ExhibitText"/>
              <w:jc w:val="left"/>
            </w:pPr>
            <w:r w:rsidRPr="00DE1C2D">
              <w:t>Materialise</w:t>
            </w:r>
            <w:r w:rsidR="001E7EB0">
              <w:t xml:space="preserve"> </w:t>
            </w:r>
            <w:r w:rsidR="00556073">
              <w:t>NV</w:t>
            </w:r>
          </w:p>
          <w:p w14:paraId="00798650" w14:textId="789C0D2F" w:rsidR="0057147C" w:rsidRPr="00DE1C2D" w:rsidRDefault="0057147C" w:rsidP="00556073">
            <w:pPr>
              <w:pStyle w:val="ExhibitText"/>
              <w:jc w:val="left"/>
            </w:pPr>
            <w:r w:rsidRPr="00DE1C2D">
              <w:t>SLM</w:t>
            </w:r>
            <w:r w:rsidR="001E7EB0">
              <w:t xml:space="preserve"> </w:t>
            </w:r>
            <w:r w:rsidRPr="00DE1C2D">
              <w:t>Solutions</w:t>
            </w:r>
            <w:r w:rsidR="001E7EB0">
              <w:t xml:space="preserve"> </w:t>
            </w:r>
            <w:r w:rsidR="00556073">
              <w:t>Group</w:t>
            </w:r>
            <w:r w:rsidR="001E7EB0">
              <w:t xml:space="preserve"> </w:t>
            </w:r>
            <w:r w:rsidR="00556073">
              <w:t>AG</w:t>
            </w:r>
          </w:p>
          <w:p w14:paraId="51226954" w14:textId="0315AC84" w:rsidR="0057147C" w:rsidRPr="00DE1C2D" w:rsidRDefault="0057147C" w:rsidP="00556073">
            <w:pPr>
              <w:pStyle w:val="ExhibitText"/>
              <w:jc w:val="left"/>
            </w:pPr>
            <w:r w:rsidRPr="00DE1C2D">
              <w:t>ExOne</w:t>
            </w:r>
            <w:r w:rsidR="001E7EB0">
              <w:t xml:space="preserve"> </w:t>
            </w:r>
            <w:r w:rsidR="00556073">
              <w:t>Company</w:t>
            </w:r>
          </w:p>
          <w:p w14:paraId="302F932F" w14:textId="08BEA20B" w:rsidR="0057147C" w:rsidRPr="00DE1C2D" w:rsidRDefault="0057147C" w:rsidP="00556073">
            <w:pPr>
              <w:pStyle w:val="ExhibitText"/>
              <w:jc w:val="left"/>
            </w:pPr>
            <w:r w:rsidRPr="00DE1C2D">
              <w:t>voxeljet</w:t>
            </w:r>
            <w:r w:rsidR="001E7EB0">
              <w:t xml:space="preserve"> </w:t>
            </w:r>
            <w:r w:rsidR="00556073">
              <w:t>AG</w:t>
            </w:r>
          </w:p>
        </w:tc>
        <w:tc>
          <w:tcPr>
            <w:tcW w:w="2126" w:type="dxa"/>
            <w:shd w:val="clear" w:color="auto" w:fill="auto"/>
            <w:vAlign w:val="center"/>
          </w:tcPr>
          <w:p w14:paraId="2C2E44F2" w14:textId="0A737364" w:rsidR="0057147C" w:rsidRPr="00DE1C2D" w:rsidRDefault="0057147C" w:rsidP="00556073">
            <w:pPr>
              <w:pStyle w:val="ExhibitText"/>
              <w:jc w:val="left"/>
            </w:pPr>
            <w:r w:rsidRPr="00DE1C2D">
              <w:t>U</w:t>
            </w:r>
            <w:r w:rsidR="00830F0F">
              <w:t>nited</w:t>
            </w:r>
            <w:r w:rsidR="001E7EB0">
              <w:t xml:space="preserve"> </w:t>
            </w:r>
            <w:r w:rsidRPr="00DE1C2D">
              <w:t>S</w:t>
            </w:r>
            <w:r w:rsidR="00830F0F">
              <w:t>tates</w:t>
            </w:r>
          </w:p>
          <w:p w14:paraId="0617CDB6" w14:textId="4D985051" w:rsidR="0057147C" w:rsidRPr="00DE1C2D" w:rsidRDefault="0057147C" w:rsidP="00556073">
            <w:pPr>
              <w:pStyle w:val="ExhibitText"/>
              <w:jc w:val="left"/>
            </w:pPr>
            <w:r w:rsidRPr="00DE1C2D">
              <w:t>U</w:t>
            </w:r>
            <w:r w:rsidR="00830F0F">
              <w:t>nited</w:t>
            </w:r>
            <w:r w:rsidR="001E7EB0">
              <w:t xml:space="preserve"> </w:t>
            </w:r>
            <w:r w:rsidR="00830F0F">
              <w:t>States</w:t>
            </w:r>
            <w:r w:rsidRPr="00DE1C2D">
              <w:t>/Israel</w:t>
            </w:r>
          </w:p>
          <w:p w14:paraId="5A3B71C4" w14:textId="3B341AC9" w:rsidR="0057147C" w:rsidRPr="00DE1C2D" w:rsidRDefault="0057147C" w:rsidP="00556073">
            <w:pPr>
              <w:pStyle w:val="ExhibitText"/>
              <w:jc w:val="left"/>
            </w:pPr>
            <w:r w:rsidRPr="00DE1C2D">
              <w:t>U</w:t>
            </w:r>
            <w:r w:rsidR="00830F0F">
              <w:t>nited</w:t>
            </w:r>
            <w:r w:rsidR="001E7EB0">
              <w:t xml:space="preserve"> </w:t>
            </w:r>
            <w:r w:rsidRPr="00DE1C2D">
              <w:t>S</w:t>
            </w:r>
            <w:r w:rsidR="00830F0F">
              <w:t>tates</w:t>
            </w:r>
          </w:p>
          <w:p w14:paraId="35886450" w14:textId="77777777" w:rsidR="0057147C" w:rsidRPr="00DE1C2D" w:rsidRDefault="0057147C" w:rsidP="00556073">
            <w:pPr>
              <w:pStyle w:val="ExhibitText"/>
              <w:jc w:val="left"/>
            </w:pPr>
            <w:r w:rsidRPr="00DE1C2D">
              <w:t>Belgium</w:t>
            </w:r>
          </w:p>
          <w:p w14:paraId="4C7D316B" w14:textId="77777777" w:rsidR="0057147C" w:rsidRPr="00DE1C2D" w:rsidRDefault="0057147C" w:rsidP="00556073">
            <w:pPr>
              <w:pStyle w:val="ExhibitText"/>
              <w:jc w:val="left"/>
            </w:pPr>
            <w:r w:rsidRPr="00DE1C2D">
              <w:t>Germany</w:t>
            </w:r>
          </w:p>
          <w:p w14:paraId="79DDC656" w14:textId="333B9107" w:rsidR="0057147C" w:rsidRPr="00DE1C2D" w:rsidRDefault="0057147C" w:rsidP="00556073">
            <w:pPr>
              <w:pStyle w:val="ExhibitText"/>
              <w:jc w:val="left"/>
            </w:pPr>
            <w:r w:rsidRPr="00DE1C2D">
              <w:t>U</w:t>
            </w:r>
            <w:r w:rsidR="00830F0F">
              <w:t>nited</w:t>
            </w:r>
            <w:r w:rsidR="001E7EB0">
              <w:t xml:space="preserve"> </w:t>
            </w:r>
            <w:r w:rsidRPr="00DE1C2D">
              <w:t>S</w:t>
            </w:r>
            <w:r w:rsidR="00830F0F">
              <w:t>tates</w:t>
            </w:r>
          </w:p>
          <w:p w14:paraId="4C0EC3BB" w14:textId="77777777" w:rsidR="0057147C" w:rsidRPr="00DE1C2D" w:rsidRDefault="0057147C" w:rsidP="00556073">
            <w:pPr>
              <w:pStyle w:val="ExhibitText"/>
              <w:jc w:val="left"/>
            </w:pPr>
            <w:r w:rsidRPr="00DE1C2D">
              <w:t>Germany</w:t>
            </w:r>
          </w:p>
        </w:tc>
        <w:tc>
          <w:tcPr>
            <w:tcW w:w="992" w:type="dxa"/>
            <w:shd w:val="clear" w:color="auto" w:fill="auto"/>
            <w:vAlign w:val="center"/>
          </w:tcPr>
          <w:p w14:paraId="6D77CBC0" w14:textId="77777777" w:rsidR="0057147C" w:rsidRPr="00DE1C2D" w:rsidRDefault="0057147C" w:rsidP="00556073">
            <w:pPr>
              <w:pStyle w:val="ExhibitText"/>
              <w:jc w:val="right"/>
            </w:pPr>
            <w:r w:rsidRPr="00DE1C2D">
              <w:t>688</w:t>
            </w:r>
          </w:p>
          <w:p w14:paraId="27D07764" w14:textId="77777777" w:rsidR="0057147C" w:rsidRPr="00DE1C2D" w:rsidRDefault="0057147C" w:rsidP="00556073">
            <w:pPr>
              <w:pStyle w:val="ExhibitText"/>
              <w:jc w:val="right"/>
            </w:pPr>
            <w:r w:rsidRPr="00DE1C2D">
              <w:t>663</w:t>
            </w:r>
          </w:p>
          <w:p w14:paraId="03810DE0" w14:textId="77777777" w:rsidR="0057147C" w:rsidRPr="00DE1C2D" w:rsidRDefault="0057147C" w:rsidP="00556073">
            <w:pPr>
              <w:pStyle w:val="ExhibitText"/>
              <w:jc w:val="right"/>
            </w:pPr>
            <w:r w:rsidRPr="00DE1C2D">
              <w:t>446</w:t>
            </w:r>
          </w:p>
          <w:p w14:paraId="08FDF5FD" w14:textId="77777777" w:rsidR="0057147C" w:rsidRPr="00DE1C2D" w:rsidRDefault="0057147C" w:rsidP="00556073">
            <w:pPr>
              <w:pStyle w:val="ExhibitText"/>
              <w:jc w:val="right"/>
            </w:pPr>
            <w:r w:rsidRPr="00DE1C2D">
              <w:t>218</w:t>
            </w:r>
          </w:p>
          <w:p w14:paraId="11D29373" w14:textId="77777777" w:rsidR="0057147C" w:rsidRPr="00DE1C2D" w:rsidRDefault="0057147C" w:rsidP="00556073">
            <w:pPr>
              <w:pStyle w:val="ExhibitText"/>
              <w:jc w:val="right"/>
            </w:pPr>
            <w:r w:rsidRPr="00DE1C2D">
              <w:t>85</w:t>
            </w:r>
          </w:p>
          <w:p w14:paraId="566F6084" w14:textId="77777777" w:rsidR="0057147C" w:rsidRPr="00DE1C2D" w:rsidRDefault="0057147C" w:rsidP="00556073">
            <w:pPr>
              <w:pStyle w:val="ExhibitText"/>
              <w:jc w:val="right"/>
            </w:pPr>
            <w:r w:rsidRPr="00DE1C2D">
              <w:t>65</w:t>
            </w:r>
          </w:p>
          <w:p w14:paraId="09D69B92" w14:textId="77777777" w:rsidR="0057147C" w:rsidRPr="00DE1C2D" w:rsidRDefault="0057147C" w:rsidP="00556073">
            <w:pPr>
              <w:pStyle w:val="ExhibitText"/>
              <w:jc w:val="right"/>
            </w:pPr>
            <w:r w:rsidRPr="00DE1C2D">
              <w:t>31</w:t>
            </w:r>
          </w:p>
        </w:tc>
        <w:tc>
          <w:tcPr>
            <w:tcW w:w="992" w:type="dxa"/>
            <w:shd w:val="clear" w:color="auto" w:fill="auto"/>
            <w:vAlign w:val="center"/>
          </w:tcPr>
          <w:p w14:paraId="091AEDEF" w14:textId="77777777" w:rsidR="0057147C" w:rsidRPr="00DE1C2D" w:rsidRDefault="0057147C" w:rsidP="00556073">
            <w:pPr>
              <w:pStyle w:val="ExhibitText"/>
              <w:jc w:val="right"/>
            </w:pPr>
            <w:r w:rsidRPr="00DE1C2D">
              <w:t>646</w:t>
            </w:r>
          </w:p>
          <w:p w14:paraId="69269EA5" w14:textId="77777777" w:rsidR="0057147C" w:rsidRPr="00DE1C2D" w:rsidRDefault="0057147C" w:rsidP="00556073">
            <w:pPr>
              <w:pStyle w:val="ExhibitText"/>
              <w:jc w:val="right"/>
            </w:pPr>
            <w:r w:rsidRPr="00DE1C2D">
              <w:t>668</w:t>
            </w:r>
          </w:p>
          <w:p w14:paraId="09A12252" w14:textId="77777777" w:rsidR="0057147C" w:rsidRPr="00DE1C2D" w:rsidRDefault="0057147C" w:rsidP="00556073">
            <w:pPr>
              <w:pStyle w:val="ExhibitText"/>
              <w:jc w:val="right"/>
            </w:pPr>
            <w:r w:rsidRPr="00DE1C2D">
              <w:t>264</w:t>
            </w:r>
          </w:p>
          <w:p w14:paraId="05AE595E" w14:textId="77777777" w:rsidR="0057147C" w:rsidRPr="00DE1C2D" w:rsidRDefault="0057147C" w:rsidP="00556073">
            <w:pPr>
              <w:pStyle w:val="ExhibitText"/>
              <w:jc w:val="right"/>
            </w:pPr>
            <w:r w:rsidRPr="00DE1C2D">
              <w:t>161</w:t>
            </w:r>
          </w:p>
          <w:p w14:paraId="0CA719C2" w14:textId="77777777" w:rsidR="0057147C" w:rsidRPr="00DE1C2D" w:rsidRDefault="0057147C" w:rsidP="00556073">
            <w:pPr>
              <w:pStyle w:val="ExhibitText"/>
              <w:jc w:val="right"/>
            </w:pPr>
            <w:r w:rsidRPr="00DE1C2D">
              <w:t>93</w:t>
            </w:r>
          </w:p>
          <w:p w14:paraId="0193DA35" w14:textId="77777777" w:rsidR="0057147C" w:rsidRPr="00DE1C2D" w:rsidRDefault="0057147C" w:rsidP="00556073">
            <w:pPr>
              <w:pStyle w:val="ExhibitText"/>
              <w:jc w:val="right"/>
            </w:pPr>
            <w:r w:rsidRPr="00DE1C2D">
              <w:t>58</w:t>
            </w:r>
          </w:p>
          <w:p w14:paraId="2026D59C" w14:textId="77777777" w:rsidR="0057147C" w:rsidRPr="00DE1C2D" w:rsidRDefault="0057147C" w:rsidP="00556073">
            <w:pPr>
              <w:pStyle w:val="ExhibitText"/>
              <w:jc w:val="right"/>
            </w:pPr>
            <w:r w:rsidRPr="00DE1C2D">
              <w:t>26</w:t>
            </w:r>
          </w:p>
        </w:tc>
        <w:tc>
          <w:tcPr>
            <w:tcW w:w="993" w:type="dxa"/>
            <w:shd w:val="clear" w:color="auto" w:fill="auto"/>
            <w:vAlign w:val="center"/>
          </w:tcPr>
          <w:p w14:paraId="0CDD778D" w14:textId="77777777" w:rsidR="0057147C" w:rsidRPr="00DE1C2D" w:rsidRDefault="0057147C" w:rsidP="00556073">
            <w:pPr>
              <w:pStyle w:val="ExhibitText"/>
              <w:jc w:val="right"/>
            </w:pPr>
            <w:r w:rsidRPr="00DE1C2D">
              <w:t>633</w:t>
            </w:r>
          </w:p>
          <w:p w14:paraId="27400BD7" w14:textId="77777777" w:rsidR="0057147C" w:rsidRPr="00DE1C2D" w:rsidRDefault="0057147C" w:rsidP="00556073">
            <w:pPr>
              <w:pStyle w:val="ExhibitText"/>
              <w:jc w:val="right"/>
            </w:pPr>
            <w:r w:rsidRPr="00DE1C2D">
              <w:t>673</w:t>
            </w:r>
          </w:p>
          <w:p w14:paraId="5F130E5C" w14:textId="77777777" w:rsidR="0057147C" w:rsidRPr="00DE1C2D" w:rsidRDefault="0057147C" w:rsidP="00556073">
            <w:pPr>
              <w:pStyle w:val="ExhibitText"/>
              <w:jc w:val="right"/>
            </w:pPr>
            <w:r w:rsidRPr="00DE1C2D">
              <w:t>298</w:t>
            </w:r>
          </w:p>
          <w:p w14:paraId="791ABA0B" w14:textId="77777777" w:rsidR="0057147C" w:rsidRPr="00DE1C2D" w:rsidRDefault="0057147C" w:rsidP="00556073">
            <w:pPr>
              <w:pStyle w:val="ExhibitText"/>
              <w:jc w:val="right"/>
            </w:pPr>
            <w:r w:rsidRPr="00DE1C2D">
              <w:t>127</w:t>
            </w:r>
          </w:p>
          <w:p w14:paraId="11603F9F" w14:textId="77777777" w:rsidR="0057147C" w:rsidRPr="00DE1C2D" w:rsidRDefault="0057147C" w:rsidP="00556073">
            <w:pPr>
              <w:pStyle w:val="ExhibitText"/>
              <w:jc w:val="right"/>
            </w:pPr>
            <w:r w:rsidRPr="00DE1C2D">
              <w:t>89</w:t>
            </w:r>
          </w:p>
          <w:p w14:paraId="3475618C" w14:textId="77777777" w:rsidR="0057147C" w:rsidRPr="00DE1C2D" w:rsidRDefault="0057147C" w:rsidP="00556073">
            <w:pPr>
              <w:pStyle w:val="ExhibitText"/>
              <w:jc w:val="right"/>
            </w:pPr>
            <w:r w:rsidRPr="00DE1C2D">
              <w:t>49</w:t>
            </w:r>
          </w:p>
          <w:p w14:paraId="162C06D6" w14:textId="77777777" w:rsidR="0057147C" w:rsidRPr="00DE1C2D" w:rsidRDefault="0057147C" w:rsidP="00556073">
            <w:pPr>
              <w:pStyle w:val="ExhibitText"/>
              <w:jc w:val="right"/>
            </w:pPr>
            <w:r w:rsidRPr="00DE1C2D">
              <w:t>25</w:t>
            </w:r>
          </w:p>
        </w:tc>
        <w:tc>
          <w:tcPr>
            <w:tcW w:w="996" w:type="dxa"/>
            <w:shd w:val="clear" w:color="auto" w:fill="auto"/>
            <w:vAlign w:val="center"/>
          </w:tcPr>
          <w:p w14:paraId="320F0474" w14:textId="77777777" w:rsidR="0057147C" w:rsidRPr="00DE1C2D" w:rsidRDefault="0057147C" w:rsidP="00556073">
            <w:pPr>
              <w:pStyle w:val="ExhibitText"/>
              <w:jc w:val="right"/>
            </w:pPr>
            <w:r w:rsidRPr="00DE1C2D">
              <w:t>666</w:t>
            </w:r>
          </w:p>
          <w:p w14:paraId="052A9F46" w14:textId="77777777" w:rsidR="0057147C" w:rsidRPr="00DE1C2D" w:rsidRDefault="0057147C" w:rsidP="00556073">
            <w:pPr>
              <w:pStyle w:val="ExhibitText"/>
              <w:jc w:val="right"/>
            </w:pPr>
            <w:r w:rsidRPr="00DE1C2D">
              <w:t>696</w:t>
            </w:r>
          </w:p>
          <w:p w14:paraId="4F2CFEB2" w14:textId="77777777" w:rsidR="0057147C" w:rsidRPr="00DE1C2D" w:rsidRDefault="0057147C" w:rsidP="00556073">
            <w:pPr>
              <w:pStyle w:val="ExhibitText"/>
              <w:jc w:val="right"/>
            </w:pPr>
            <w:r w:rsidRPr="00DE1C2D">
              <w:t>264</w:t>
            </w:r>
          </w:p>
          <w:p w14:paraId="0C33CA55" w14:textId="77777777" w:rsidR="0057147C" w:rsidRPr="00DE1C2D" w:rsidRDefault="0057147C" w:rsidP="00556073">
            <w:pPr>
              <w:pStyle w:val="ExhibitText"/>
              <w:jc w:val="right"/>
            </w:pPr>
            <w:r w:rsidRPr="00DE1C2D">
              <w:t>113</w:t>
            </w:r>
          </w:p>
          <w:p w14:paraId="39E5E649" w14:textId="77777777" w:rsidR="0057147C" w:rsidRPr="00DE1C2D" w:rsidRDefault="0057147C" w:rsidP="00556073">
            <w:pPr>
              <w:pStyle w:val="ExhibitText"/>
              <w:jc w:val="right"/>
            </w:pPr>
            <w:r w:rsidRPr="00DE1C2D">
              <w:t>73</w:t>
            </w:r>
          </w:p>
          <w:p w14:paraId="43C05C54" w14:textId="77777777" w:rsidR="0057147C" w:rsidRPr="00DE1C2D" w:rsidRDefault="0057147C" w:rsidP="00556073">
            <w:pPr>
              <w:pStyle w:val="ExhibitText"/>
              <w:jc w:val="right"/>
            </w:pPr>
            <w:r w:rsidRPr="00DE1C2D">
              <w:t>40</w:t>
            </w:r>
          </w:p>
          <w:p w14:paraId="45A2EC3D" w14:textId="77777777" w:rsidR="0057147C" w:rsidRPr="00DE1C2D" w:rsidRDefault="0057147C" w:rsidP="00556073">
            <w:pPr>
              <w:pStyle w:val="ExhibitText"/>
              <w:jc w:val="right"/>
            </w:pPr>
            <w:r w:rsidRPr="00DE1C2D">
              <w:t>27</w:t>
            </w:r>
          </w:p>
        </w:tc>
      </w:tr>
      <w:tr w:rsidR="0057147C" w:rsidRPr="00DE1C2D" w14:paraId="3BC78992" w14:textId="77777777" w:rsidTr="003D5EC2">
        <w:trPr>
          <w:trHeight w:val="288"/>
          <w:jc w:val="center"/>
        </w:trPr>
        <w:tc>
          <w:tcPr>
            <w:tcW w:w="5387" w:type="dxa"/>
            <w:gridSpan w:val="3"/>
            <w:shd w:val="clear" w:color="auto" w:fill="auto"/>
            <w:vAlign w:val="center"/>
          </w:tcPr>
          <w:p w14:paraId="40977025" w14:textId="6C6476AE" w:rsidR="0057147C" w:rsidRPr="00DE1C2D" w:rsidRDefault="0057147C" w:rsidP="00556073">
            <w:pPr>
              <w:pStyle w:val="ExhibitText"/>
              <w:jc w:val="left"/>
            </w:pPr>
            <w:r w:rsidRPr="00DE1C2D">
              <w:t>Total</w:t>
            </w:r>
            <w:r w:rsidR="001E7EB0">
              <w:t xml:space="preserve"> </w:t>
            </w:r>
            <w:r w:rsidRPr="00DE1C2D">
              <w:t>of</w:t>
            </w:r>
            <w:r w:rsidR="001E7EB0">
              <w:t xml:space="preserve"> </w:t>
            </w:r>
            <w:r w:rsidRPr="00DE1C2D">
              <w:t>7</w:t>
            </w:r>
            <w:r w:rsidR="001E7EB0">
              <w:t xml:space="preserve"> </w:t>
            </w:r>
            <w:r w:rsidR="00596143">
              <w:t>C</w:t>
            </w:r>
            <w:r w:rsidRPr="00DE1C2D">
              <w:t>ompanies</w:t>
            </w:r>
          </w:p>
        </w:tc>
        <w:tc>
          <w:tcPr>
            <w:tcW w:w="992" w:type="dxa"/>
            <w:shd w:val="clear" w:color="auto" w:fill="auto"/>
            <w:vAlign w:val="center"/>
          </w:tcPr>
          <w:p w14:paraId="0CB60C5E" w14:textId="77777777" w:rsidR="0057147C" w:rsidRPr="00DE1C2D" w:rsidRDefault="0057147C" w:rsidP="00556073">
            <w:pPr>
              <w:pStyle w:val="ExhibitText"/>
              <w:jc w:val="right"/>
            </w:pPr>
            <w:r w:rsidRPr="00DE1C2D">
              <w:t>2,196</w:t>
            </w:r>
          </w:p>
        </w:tc>
        <w:tc>
          <w:tcPr>
            <w:tcW w:w="992" w:type="dxa"/>
            <w:shd w:val="clear" w:color="auto" w:fill="auto"/>
            <w:vAlign w:val="center"/>
          </w:tcPr>
          <w:p w14:paraId="3F052C38" w14:textId="77777777" w:rsidR="0057147C" w:rsidRPr="00DE1C2D" w:rsidRDefault="0057147C" w:rsidP="00556073">
            <w:pPr>
              <w:pStyle w:val="ExhibitText"/>
              <w:jc w:val="right"/>
            </w:pPr>
            <w:r w:rsidRPr="00DE1C2D">
              <w:t>1,919</w:t>
            </w:r>
          </w:p>
        </w:tc>
        <w:tc>
          <w:tcPr>
            <w:tcW w:w="993" w:type="dxa"/>
            <w:shd w:val="clear" w:color="auto" w:fill="auto"/>
            <w:vAlign w:val="center"/>
          </w:tcPr>
          <w:p w14:paraId="447E316B" w14:textId="77777777" w:rsidR="0057147C" w:rsidRPr="00DE1C2D" w:rsidRDefault="0057147C" w:rsidP="00556073">
            <w:pPr>
              <w:pStyle w:val="ExhibitText"/>
              <w:jc w:val="right"/>
            </w:pPr>
            <w:r w:rsidRPr="00DE1C2D">
              <w:t>1,894</w:t>
            </w:r>
          </w:p>
        </w:tc>
        <w:tc>
          <w:tcPr>
            <w:tcW w:w="996" w:type="dxa"/>
            <w:shd w:val="clear" w:color="auto" w:fill="auto"/>
            <w:vAlign w:val="center"/>
          </w:tcPr>
          <w:p w14:paraId="383A9DE1" w14:textId="77777777" w:rsidR="0057147C" w:rsidRPr="00DE1C2D" w:rsidRDefault="0057147C" w:rsidP="00556073">
            <w:pPr>
              <w:pStyle w:val="ExhibitText"/>
              <w:jc w:val="right"/>
            </w:pPr>
            <w:r w:rsidRPr="00DE1C2D">
              <w:t>1,879</w:t>
            </w:r>
          </w:p>
        </w:tc>
      </w:tr>
      <w:tr w:rsidR="0057147C" w:rsidRPr="00DE1C2D" w14:paraId="51FF9E0B" w14:textId="77777777" w:rsidTr="003D5EC2">
        <w:trPr>
          <w:trHeight w:val="288"/>
          <w:jc w:val="center"/>
        </w:trPr>
        <w:tc>
          <w:tcPr>
            <w:tcW w:w="5387" w:type="dxa"/>
            <w:gridSpan w:val="3"/>
            <w:shd w:val="clear" w:color="auto" w:fill="auto"/>
            <w:vAlign w:val="center"/>
          </w:tcPr>
          <w:p w14:paraId="70F56ECB" w14:textId="134D9635" w:rsidR="0057147C" w:rsidRPr="00DE1C2D" w:rsidRDefault="0057147C" w:rsidP="00556073">
            <w:pPr>
              <w:pStyle w:val="ExhibitText"/>
              <w:jc w:val="left"/>
              <w:rPr>
                <w:b/>
                <w:bCs/>
              </w:rPr>
            </w:pPr>
            <w:r w:rsidRPr="00DE1C2D">
              <w:rPr>
                <w:b/>
                <w:bCs/>
              </w:rPr>
              <w:t>Industry</w:t>
            </w:r>
            <w:r w:rsidR="001E7EB0">
              <w:rPr>
                <w:b/>
                <w:bCs/>
              </w:rPr>
              <w:t xml:space="preserve"> </w:t>
            </w:r>
            <w:r w:rsidRPr="00DE1C2D">
              <w:rPr>
                <w:b/>
                <w:bCs/>
              </w:rPr>
              <w:t>Total</w:t>
            </w:r>
          </w:p>
        </w:tc>
        <w:tc>
          <w:tcPr>
            <w:tcW w:w="992" w:type="dxa"/>
            <w:shd w:val="clear" w:color="auto" w:fill="auto"/>
            <w:vAlign w:val="center"/>
          </w:tcPr>
          <w:p w14:paraId="12A849E6" w14:textId="77777777" w:rsidR="0057147C" w:rsidRPr="00DE1C2D" w:rsidRDefault="0057147C" w:rsidP="00556073">
            <w:pPr>
              <w:pStyle w:val="ExhibitText"/>
              <w:jc w:val="right"/>
              <w:rPr>
                <w:b/>
                <w:bCs/>
              </w:rPr>
            </w:pPr>
            <w:r w:rsidRPr="00DE1C2D">
              <w:rPr>
                <w:b/>
                <w:bCs/>
              </w:rPr>
              <w:t>9,795</w:t>
            </w:r>
          </w:p>
        </w:tc>
        <w:tc>
          <w:tcPr>
            <w:tcW w:w="992" w:type="dxa"/>
            <w:shd w:val="clear" w:color="auto" w:fill="auto"/>
            <w:vAlign w:val="center"/>
          </w:tcPr>
          <w:p w14:paraId="5D27C29C" w14:textId="77777777" w:rsidR="0057147C" w:rsidRPr="00DE1C2D" w:rsidRDefault="0057147C" w:rsidP="00556073">
            <w:pPr>
              <w:pStyle w:val="ExhibitText"/>
              <w:jc w:val="right"/>
              <w:rPr>
                <w:b/>
                <w:bCs/>
              </w:rPr>
            </w:pPr>
            <w:r w:rsidRPr="00DE1C2D">
              <w:rPr>
                <w:b/>
                <w:bCs/>
              </w:rPr>
              <w:t>7,335</w:t>
            </w:r>
          </w:p>
        </w:tc>
        <w:tc>
          <w:tcPr>
            <w:tcW w:w="993" w:type="dxa"/>
            <w:shd w:val="clear" w:color="auto" w:fill="auto"/>
            <w:vAlign w:val="center"/>
          </w:tcPr>
          <w:p w14:paraId="5961D481" w14:textId="77777777" w:rsidR="0057147C" w:rsidRPr="00DE1C2D" w:rsidRDefault="0057147C" w:rsidP="00556073">
            <w:pPr>
              <w:pStyle w:val="ExhibitText"/>
              <w:jc w:val="right"/>
              <w:rPr>
                <w:b/>
                <w:bCs/>
              </w:rPr>
            </w:pPr>
            <w:r w:rsidRPr="00DE1C2D">
              <w:rPr>
                <w:b/>
                <w:bCs/>
              </w:rPr>
              <w:t>6,064</w:t>
            </w:r>
          </w:p>
        </w:tc>
        <w:tc>
          <w:tcPr>
            <w:tcW w:w="996" w:type="dxa"/>
            <w:shd w:val="clear" w:color="auto" w:fill="auto"/>
            <w:vAlign w:val="center"/>
          </w:tcPr>
          <w:p w14:paraId="1922400B" w14:textId="77777777" w:rsidR="0057147C" w:rsidRPr="00DE1C2D" w:rsidRDefault="0057147C" w:rsidP="00556073">
            <w:pPr>
              <w:pStyle w:val="ExhibitText"/>
              <w:jc w:val="right"/>
              <w:rPr>
                <w:b/>
                <w:bCs/>
              </w:rPr>
            </w:pPr>
            <w:r w:rsidRPr="00DE1C2D">
              <w:rPr>
                <w:b/>
                <w:bCs/>
              </w:rPr>
              <w:t>5,615</w:t>
            </w:r>
          </w:p>
        </w:tc>
      </w:tr>
    </w:tbl>
    <w:p w14:paraId="565EE0BD" w14:textId="77777777" w:rsidR="0057147C" w:rsidRPr="00DE1C2D" w:rsidRDefault="0057147C" w:rsidP="00FC1109">
      <w:pPr>
        <w:pStyle w:val="ExhibitText"/>
      </w:pPr>
    </w:p>
    <w:p w14:paraId="10E09D36" w14:textId="4BD67665" w:rsidR="0057147C" w:rsidRPr="00DE1C2D" w:rsidRDefault="0057147C" w:rsidP="0057147C">
      <w:pPr>
        <w:pStyle w:val="Footnote"/>
      </w:pPr>
      <w:r w:rsidRPr="00DE1C2D">
        <w:t>Source:</w:t>
      </w:r>
      <w:r w:rsidR="001E7EB0">
        <w:t xml:space="preserve"> </w:t>
      </w:r>
      <w:r w:rsidRPr="00DE1C2D">
        <w:t>“</w:t>
      </w:r>
      <w:r w:rsidRPr="00DE1C2D">
        <w:rPr>
          <w:rFonts w:eastAsiaTheme="minorHAnsi"/>
        </w:rPr>
        <w:t>3D</w:t>
      </w:r>
      <w:r w:rsidR="001E7EB0">
        <w:rPr>
          <w:rFonts w:eastAsiaTheme="minorHAnsi"/>
        </w:rPr>
        <w:t xml:space="preserve"> </w:t>
      </w:r>
      <w:r w:rsidRPr="00DE1C2D">
        <w:rPr>
          <w:rFonts w:eastAsiaTheme="minorHAnsi"/>
        </w:rPr>
        <w:t>Printing</w:t>
      </w:r>
      <w:r w:rsidR="001E7EB0">
        <w:rPr>
          <w:rFonts w:eastAsiaTheme="minorHAnsi"/>
        </w:rPr>
        <w:t xml:space="preserve"> </w:t>
      </w:r>
      <w:r w:rsidRPr="00DE1C2D">
        <w:rPr>
          <w:rFonts w:eastAsiaTheme="minorHAnsi"/>
        </w:rPr>
        <w:t>Industry</w:t>
      </w:r>
      <w:r w:rsidR="001E7EB0">
        <w:rPr>
          <w:rFonts w:eastAsiaTheme="minorHAnsi"/>
        </w:rPr>
        <w:t xml:space="preserve"> </w:t>
      </w:r>
      <w:r w:rsidRPr="00DE1C2D">
        <w:rPr>
          <w:rFonts w:eastAsiaTheme="minorHAnsi"/>
        </w:rPr>
        <w:t>Snapshot,”</w:t>
      </w:r>
      <w:r w:rsidR="001E7EB0">
        <w:rPr>
          <w:rFonts w:eastAsiaTheme="minorHAnsi"/>
        </w:rPr>
        <w:t xml:space="preserve"> </w:t>
      </w:r>
      <w:r w:rsidRPr="00DE1C2D">
        <w:rPr>
          <w:rFonts w:eastAsiaTheme="minorHAnsi"/>
        </w:rPr>
        <w:t>J</w:t>
      </w:r>
      <w:r w:rsidR="0045333F">
        <w:rPr>
          <w:rFonts w:eastAsiaTheme="minorHAnsi"/>
        </w:rPr>
        <w:t>.</w:t>
      </w:r>
      <w:r w:rsidRPr="00DE1C2D">
        <w:rPr>
          <w:rFonts w:eastAsiaTheme="minorHAnsi"/>
        </w:rPr>
        <w:t>P</w:t>
      </w:r>
      <w:r w:rsidR="0045333F">
        <w:rPr>
          <w:rFonts w:eastAsiaTheme="minorHAnsi"/>
        </w:rPr>
        <w:t>.</w:t>
      </w:r>
      <w:r w:rsidR="001E7EB0">
        <w:rPr>
          <w:rFonts w:eastAsiaTheme="minorHAnsi"/>
        </w:rPr>
        <w:t xml:space="preserve"> </w:t>
      </w:r>
      <w:r w:rsidRPr="00DE1C2D">
        <w:rPr>
          <w:rFonts w:eastAsiaTheme="minorHAnsi"/>
        </w:rPr>
        <w:t>Morgan</w:t>
      </w:r>
      <w:r w:rsidR="001E7EB0">
        <w:rPr>
          <w:rFonts w:eastAsiaTheme="minorHAnsi"/>
        </w:rPr>
        <w:t xml:space="preserve"> </w:t>
      </w:r>
      <w:r w:rsidRPr="00DE1C2D">
        <w:rPr>
          <w:rFonts w:eastAsiaTheme="minorHAnsi"/>
        </w:rPr>
        <w:t>Equity</w:t>
      </w:r>
      <w:r w:rsidR="001E7EB0">
        <w:rPr>
          <w:rFonts w:eastAsiaTheme="minorHAnsi"/>
        </w:rPr>
        <w:t xml:space="preserve"> </w:t>
      </w:r>
      <w:r w:rsidRPr="00DE1C2D">
        <w:rPr>
          <w:rFonts w:eastAsiaTheme="minorHAnsi"/>
        </w:rPr>
        <w:t>Research</w:t>
      </w:r>
      <w:r w:rsidR="001E7EB0">
        <w:rPr>
          <w:rFonts w:eastAsiaTheme="minorHAnsi"/>
        </w:rPr>
        <w:t xml:space="preserve"> </w:t>
      </w:r>
      <w:r w:rsidRPr="00DE1C2D">
        <w:rPr>
          <w:rFonts w:eastAsiaTheme="minorHAnsi"/>
        </w:rPr>
        <w:t>Report</w:t>
      </w:r>
      <w:r w:rsidR="00596143">
        <w:rPr>
          <w:rFonts w:eastAsiaTheme="minorHAnsi"/>
        </w:rPr>
        <w:t>,</w:t>
      </w:r>
      <w:r w:rsidR="001E7EB0">
        <w:rPr>
          <w:rFonts w:eastAsiaTheme="minorHAnsi"/>
        </w:rPr>
        <w:t xml:space="preserve"> </w:t>
      </w:r>
      <w:r w:rsidRPr="00DE1C2D">
        <w:rPr>
          <w:rFonts w:eastAsiaTheme="minorHAnsi"/>
        </w:rPr>
        <w:t>April</w:t>
      </w:r>
      <w:r w:rsidR="001E7EB0">
        <w:rPr>
          <w:rFonts w:eastAsiaTheme="minorHAnsi"/>
        </w:rPr>
        <w:t xml:space="preserve"> </w:t>
      </w:r>
      <w:r w:rsidRPr="00DE1C2D">
        <w:rPr>
          <w:rFonts w:eastAsiaTheme="minorHAnsi"/>
        </w:rPr>
        <w:t>1,</w:t>
      </w:r>
      <w:r w:rsidR="001E7EB0">
        <w:rPr>
          <w:rFonts w:eastAsiaTheme="minorHAnsi"/>
        </w:rPr>
        <w:t xml:space="preserve"> </w:t>
      </w:r>
      <w:r w:rsidRPr="00DE1C2D">
        <w:rPr>
          <w:rFonts w:eastAsiaTheme="minorHAnsi"/>
        </w:rPr>
        <w:t>2019.</w:t>
      </w:r>
    </w:p>
    <w:p w14:paraId="13FBDF56" w14:textId="77777777" w:rsidR="0057147C" w:rsidRPr="00DE1C2D" w:rsidRDefault="0057147C" w:rsidP="00FC1109">
      <w:pPr>
        <w:pStyle w:val="ExhibitText"/>
        <w:rPr>
          <w:rFonts w:eastAsia="Calibri"/>
        </w:rPr>
      </w:pPr>
    </w:p>
    <w:p w14:paraId="40B39AFE" w14:textId="77777777" w:rsidR="0057147C" w:rsidRPr="00DE1C2D" w:rsidRDefault="0057147C" w:rsidP="00FC1109">
      <w:pPr>
        <w:pStyle w:val="ExhibitText"/>
        <w:rPr>
          <w:rFonts w:eastAsia="Calibri"/>
        </w:rPr>
      </w:pPr>
    </w:p>
    <w:p w14:paraId="564A1E7C" w14:textId="202DAA70" w:rsidR="0057147C" w:rsidRPr="00DE1C2D" w:rsidRDefault="0057147C" w:rsidP="0057147C">
      <w:pPr>
        <w:pStyle w:val="ExhibitHeading"/>
        <w:rPr>
          <w:rFonts w:eastAsia="Calibri"/>
        </w:rPr>
      </w:pPr>
      <w:r w:rsidRPr="00DE1C2D">
        <w:rPr>
          <w:rFonts w:eastAsia="Calibri"/>
        </w:rPr>
        <w:t>Exhibit</w:t>
      </w:r>
      <w:r w:rsidR="001E7EB0">
        <w:rPr>
          <w:rFonts w:eastAsia="Calibri"/>
        </w:rPr>
        <w:t xml:space="preserve"> </w:t>
      </w:r>
      <w:r w:rsidRPr="00DE1C2D">
        <w:rPr>
          <w:rFonts w:eastAsia="Calibri"/>
        </w:rPr>
        <w:t>2:</w:t>
      </w:r>
      <w:r w:rsidR="001E7EB0">
        <w:rPr>
          <w:rFonts w:eastAsia="Calibri"/>
        </w:rPr>
        <w:t xml:space="preserve"> </w:t>
      </w:r>
      <w:r w:rsidRPr="00DE1C2D">
        <w:rPr>
          <w:rFonts w:eastAsia="Calibri"/>
        </w:rPr>
        <w:t>TRADITIONAL</w:t>
      </w:r>
      <w:r w:rsidR="001E7EB0">
        <w:rPr>
          <w:rFonts w:eastAsia="Calibri"/>
        </w:rPr>
        <w:t xml:space="preserve"> </w:t>
      </w:r>
      <w:r w:rsidRPr="00DE1C2D">
        <w:rPr>
          <w:rFonts w:eastAsia="Calibri"/>
        </w:rPr>
        <w:t>MANUFACTURING</w:t>
      </w:r>
      <w:r w:rsidR="001E7EB0">
        <w:rPr>
          <w:rFonts w:eastAsia="Calibri"/>
        </w:rPr>
        <w:t xml:space="preserve"> </w:t>
      </w:r>
      <w:r w:rsidR="00596143">
        <w:rPr>
          <w:rFonts w:eastAsia="Calibri"/>
        </w:rPr>
        <w:t>versus</w:t>
      </w:r>
      <w:r w:rsidR="001E7EB0">
        <w:rPr>
          <w:rFonts w:eastAsia="Calibri"/>
        </w:rPr>
        <w:t xml:space="preserve"> </w:t>
      </w:r>
      <w:r w:rsidRPr="00DE1C2D">
        <w:rPr>
          <w:rFonts w:eastAsia="Calibri"/>
        </w:rPr>
        <w:t>3D</w:t>
      </w:r>
      <w:r w:rsidR="001E7EB0">
        <w:rPr>
          <w:rFonts w:eastAsia="Calibri"/>
        </w:rPr>
        <w:t xml:space="preserve"> </w:t>
      </w:r>
      <w:r w:rsidRPr="00DE1C2D">
        <w:rPr>
          <w:rFonts w:eastAsia="Calibri"/>
        </w:rPr>
        <w:t>PRINTING</w:t>
      </w:r>
      <w:r w:rsidR="00596143">
        <w:rPr>
          <w:rFonts w:eastAsia="Calibri"/>
        </w:rPr>
        <w:t>—</w:t>
      </w:r>
      <w:r w:rsidRPr="00DE1C2D">
        <w:rPr>
          <w:rFonts w:eastAsia="Calibri"/>
        </w:rPr>
        <w:t>Volume</w:t>
      </w:r>
      <w:r w:rsidR="001E7EB0">
        <w:rPr>
          <w:rFonts w:eastAsia="Calibri"/>
        </w:rPr>
        <w:t xml:space="preserve"> </w:t>
      </w:r>
      <w:r w:rsidRPr="00DE1C2D">
        <w:rPr>
          <w:rFonts w:eastAsia="Calibri"/>
        </w:rPr>
        <w:t>versus</w:t>
      </w:r>
      <w:r w:rsidR="001E7EB0">
        <w:rPr>
          <w:rFonts w:eastAsia="Calibri"/>
        </w:rPr>
        <w:t xml:space="preserve"> </w:t>
      </w:r>
      <w:r w:rsidRPr="00DE1C2D">
        <w:rPr>
          <w:rFonts w:eastAsia="Calibri"/>
        </w:rPr>
        <w:t>Cost</w:t>
      </w:r>
    </w:p>
    <w:p w14:paraId="74804FA3" w14:textId="77777777" w:rsidR="0057147C" w:rsidRPr="00DE1C2D" w:rsidRDefault="0057147C" w:rsidP="00FC1109">
      <w:pPr>
        <w:pStyle w:val="ExhibitText"/>
        <w:rPr>
          <w:rFonts w:eastAsia="Calibri"/>
        </w:rPr>
      </w:pPr>
    </w:p>
    <w:p w14:paraId="797C2330" w14:textId="77777777" w:rsidR="0057147C" w:rsidRPr="00DE1C2D" w:rsidRDefault="0057147C" w:rsidP="00FC1109">
      <w:pPr>
        <w:pStyle w:val="ExhibitText"/>
        <w:jc w:val="center"/>
        <w:rPr>
          <w:rFonts w:eastAsia="Calibri"/>
        </w:rPr>
      </w:pPr>
      <w:r w:rsidRPr="00DE1C2D">
        <w:rPr>
          <w:rFonts w:eastAsia="Calibri"/>
          <w:noProof/>
          <w:lang w:val="en-CA" w:eastAsia="en-CA"/>
        </w:rPr>
        <w:drawing>
          <wp:inline distT="0" distB="0" distL="0" distR="0" wp14:anchorId="30138599" wp14:editId="2C6FBBB2">
            <wp:extent cx="4819650" cy="2724150"/>
            <wp:effectExtent l="76200" t="76200" r="0" b="0"/>
            <wp:docPr id="1" name="Picture 12" descr="TRADITIONAL MANUFACTURING VERSUS 3D PRINTING—VOLUME VERSUS 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lum contrast="40000"/>
                      <a:extLst>
                        <a:ext uri="{28A0092B-C50C-407E-A947-70E740481C1C}">
                          <a14:useLocalDpi xmlns:a14="http://schemas.microsoft.com/office/drawing/2010/main" val="0"/>
                        </a:ext>
                      </a:extLst>
                    </a:blip>
                    <a:srcRect/>
                    <a:stretch>
                      <a:fillRect/>
                    </a:stretch>
                  </pic:blipFill>
                  <pic:spPr bwMode="auto">
                    <a:xfrm>
                      <a:off x="0" y="0"/>
                      <a:ext cx="4819650" cy="2724150"/>
                    </a:xfrm>
                    <a:prstGeom prst="rect">
                      <a:avLst/>
                    </a:prstGeom>
                    <a:noFill/>
                    <a:ln>
                      <a:noFill/>
                    </a:ln>
                    <a:effectLst>
                      <a:outerShdw dist="107763" dir="13500000" algn="ctr" rotWithShape="0">
                        <a:srgbClr val="808080"/>
                      </a:outerShdw>
                    </a:effectLst>
                  </pic:spPr>
                </pic:pic>
              </a:graphicData>
            </a:graphic>
          </wp:inline>
        </w:drawing>
      </w:r>
    </w:p>
    <w:p w14:paraId="133B4DEB" w14:textId="77777777" w:rsidR="0057147C" w:rsidRPr="00DE1C2D" w:rsidRDefault="0057147C" w:rsidP="00FC1109">
      <w:pPr>
        <w:pStyle w:val="ExhibitText"/>
        <w:rPr>
          <w:rFonts w:eastAsia="Calibri"/>
          <w:lang w:eastAsia="en-CA"/>
        </w:rPr>
      </w:pPr>
    </w:p>
    <w:p w14:paraId="6528ED10" w14:textId="3960D93D" w:rsidR="0057147C" w:rsidRPr="00DE1C2D" w:rsidRDefault="0057147C" w:rsidP="003D5EC2">
      <w:pPr>
        <w:pStyle w:val="Footnote"/>
        <w:jc w:val="both"/>
        <w:rPr>
          <w:rFonts w:eastAsia="Calibri"/>
          <w:color w:val="000000"/>
          <w:lang w:eastAsia="en-CA"/>
        </w:rPr>
      </w:pPr>
      <w:r w:rsidRPr="00DE1C2D">
        <w:rPr>
          <w:rFonts w:eastAsia="Calibri"/>
          <w:color w:val="000000"/>
          <w:lang w:eastAsia="en-CA"/>
        </w:rPr>
        <w:t>Source:</w:t>
      </w:r>
      <w:r w:rsidR="001E7EB0">
        <w:rPr>
          <w:rFonts w:eastAsia="Calibri"/>
          <w:color w:val="000000"/>
          <w:lang w:eastAsia="en-CA"/>
        </w:rPr>
        <w:t xml:space="preserve"> </w:t>
      </w:r>
      <w:r w:rsidRPr="00DE1C2D">
        <w:t>Benjamin</w:t>
      </w:r>
      <w:r w:rsidR="001E7EB0">
        <w:t xml:space="preserve"> </w:t>
      </w:r>
      <w:r w:rsidRPr="00DE1C2D">
        <w:t>Grynol,</w:t>
      </w:r>
      <w:r w:rsidR="001E7EB0">
        <w:t xml:space="preserve"> </w:t>
      </w:r>
      <w:r w:rsidRPr="00FC1109">
        <w:rPr>
          <w:i/>
          <w:iCs/>
        </w:rPr>
        <w:t>Disruptive</w:t>
      </w:r>
      <w:r w:rsidR="001E7EB0">
        <w:rPr>
          <w:i/>
          <w:iCs/>
        </w:rPr>
        <w:t xml:space="preserve"> </w:t>
      </w:r>
      <w:r w:rsidR="00596143" w:rsidRPr="00FC1109">
        <w:rPr>
          <w:i/>
          <w:iCs/>
        </w:rPr>
        <w:t>M</w:t>
      </w:r>
      <w:r w:rsidRPr="00FC1109">
        <w:rPr>
          <w:i/>
          <w:iCs/>
        </w:rPr>
        <w:t>anufacturing:</w:t>
      </w:r>
      <w:r w:rsidR="001E7EB0">
        <w:rPr>
          <w:i/>
          <w:iCs/>
        </w:rPr>
        <w:t xml:space="preserve"> </w:t>
      </w:r>
      <w:r w:rsidRPr="00FC1109">
        <w:rPr>
          <w:i/>
          <w:iCs/>
        </w:rPr>
        <w:t>The</w:t>
      </w:r>
      <w:r w:rsidR="001E7EB0">
        <w:rPr>
          <w:i/>
          <w:iCs/>
        </w:rPr>
        <w:t xml:space="preserve"> </w:t>
      </w:r>
      <w:r w:rsidR="00596143" w:rsidRPr="00FC1109">
        <w:rPr>
          <w:i/>
          <w:iCs/>
        </w:rPr>
        <w:t>E</w:t>
      </w:r>
      <w:r w:rsidRPr="00FC1109">
        <w:rPr>
          <w:i/>
          <w:iCs/>
        </w:rPr>
        <w:t>ffects</w:t>
      </w:r>
      <w:r w:rsidR="001E7EB0">
        <w:rPr>
          <w:i/>
          <w:iCs/>
        </w:rPr>
        <w:t xml:space="preserve"> </w:t>
      </w:r>
      <w:r w:rsidRPr="00FC1109">
        <w:rPr>
          <w:i/>
          <w:iCs/>
        </w:rPr>
        <w:t>of</w:t>
      </w:r>
      <w:r w:rsidR="001E7EB0">
        <w:rPr>
          <w:i/>
          <w:iCs/>
        </w:rPr>
        <w:t xml:space="preserve"> </w:t>
      </w:r>
      <w:r w:rsidRPr="00FC1109">
        <w:rPr>
          <w:i/>
          <w:iCs/>
        </w:rPr>
        <w:t>3D</w:t>
      </w:r>
      <w:r w:rsidR="001E7EB0">
        <w:rPr>
          <w:i/>
          <w:iCs/>
        </w:rPr>
        <w:t xml:space="preserve"> </w:t>
      </w:r>
      <w:r w:rsidR="00596143">
        <w:rPr>
          <w:i/>
          <w:iCs/>
        </w:rPr>
        <w:t>P</w:t>
      </w:r>
      <w:r w:rsidRPr="00FC1109">
        <w:rPr>
          <w:i/>
          <w:iCs/>
        </w:rPr>
        <w:t>rinting</w:t>
      </w:r>
      <w:r w:rsidR="001E7EB0">
        <w:t xml:space="preserve"> </w:t>
      </w:r>
      <w:r w:rsidR="00596143">
        <w:t>(</w:t>
      </w:r>
      <w:r w:rsidR="00E300F8">
        <w:t>Canada:</w:t>
      </w:r>
      <w:r w:rsidR="001E7EB0">
        <w:t xml:space="preserve"> </w:t>
      </w:r>
      <w:r w:rsidRPr="00DE1C2D">
        <w:t>Deloitte</w:t>
      </w:r>
      <w:r w:rsidR="001E7EB0">
        <w:rPr>
          <w:rFonts w:eastAsia="Calibri"/>
          <w:color w:val="000000"/>
          <w:lang w:eastAsia="en-CA"/>
        </w:rPr>
        <w:t xml:space="preserve"> </w:t>
      </w:r>
      <w:r w:rsidR="00596143">
        <w:rPr>
          <w:rFonts w:eastAsia="Calibri"/>
          <w:color w:val="000000"/>
          <w:lang w:eastAsia="en-CA"/>
        </w:rPr>
        <w:t>LLP,</w:t>
      </w:r>
      <w:r w:rsidR="001E7EB0">
        <w:rPr>
          <w:rFonts w:eastAsia="Calibri"/>
          <w:color w:val="000000"/>
          <w:lang w:eastAsia="en-CA"/>
        </w:rPr>
        <w:t xml:space="preserve"> </w:t>
      </w:r>
      <w:r w:rsidR="00596143">
        <w:rPr>
          <w:rFonts w:eastAsia="Calibri"/>
          <w:color w:val="000000"/>
          <w:lang w:eastAsia="en-CA"/>
        </w:rPr>
        <w:t>n.d.),</w:t>
      </w:r>
      <w:r w:rsidR="001E7EB0">
        <w:rPr>
          <w:rFonts w:eastAsia="Calibri"/>
          <w:color w:val="000000"/>
          <w:lang w:eastAsia="en-CA"/>
        </w:rPr>
        <w:t xml:space="preserve"> </w:t>
      </w:r>
      <w:r w:rsidRPr="00DE1C2D">
        <w:rPr>
          <w:rFonts w:eastAsia="Calibri"/>
          <w:color w:val="000000"/>
          <w:lang w:eastAsia="en-CA"/>
        </w:rPr>
        <w:t>6</w:t>
      </w:r>
      <w:r w:rsidR="00596143">
        <w:rPr>
          <w:rFonts w:eastAsia="Calibri"/>
          <w:color w:val="000000"/>
          <w:lang w:eastAsia="en-CA"/>
        </w:rPr>
        <w:t>,</w:t>
      </w:r>
      <w:r w:rsidR="001E7EB0">
        <w:rPr>
          <w:rFonts w:eastAsia="Calibri"/>
          <w:color w:val="000000"/>
          <w:lang w:eastAsia="en-CA"/>
        </w:rPr>
        <w:t xml:space="preserve"> </w:t>
      </w:r>
      <w:r w:rsidR="00C438F6" w:rsidRPr="00C438F6">
        <w:rPr>
          <w:rFonts w:eastAsia="Calibri"/>
          <w:color w:val="000000"/>
          <w:lang w:eastAsia="en-CA"/>
        </w:rPr>
        <w:t>https://www2.deloitte.com/content/dam/Deloitte/ca/Documents/insights-and-issues/ca-en-insights-issues-disruptive-manufacturing.pdf</w:t>
      </w:r>
      <w:r w:rsidR="00596143">
        <w:rPr>
          <w:rFonts w:eastAsia="Calibri"/>
          <w:color w:val="000000"/>
          <w:lang w:eastAsia="en-CA"/>
        </w:rPr>
        <w:t>.</w:t>
      </w:r>
      <w:r w:rsidR="001E7EB0">
        <w:rPr>
          <w:rFonts w:eastAsia="Calibri"/>
          <w:color w:val="000000"/>
          <w:lang w:eastAsia="en-CA"/>
        </w:rPr>
        <w:t xml:space="preserve"> </w:t>
      </w:r>
      <w:r w:rsidR="00C438F6">
        <w:rPr>
          <w:rFonts w:eastAsia="Calibri"/>
          <w:color w:val="000000"/>
          <w:lang w:eastAsia="en-CA"/>
        </w:rPr>
        <w:t>Used</w:t>
      </w:r>
      <w:r w:rsidR="001E7EB0">
        <w:rPr>
          <w:rFonts w:eastAsia="Calibri"/>
          <w:color w:val="000000"/>
          <w:lang w:eastAsia="en-CA"/>
        </w:rPr>
        <w:t xml:space="preserve"> </w:t>
      </w:r>
      <w:r w:rsidR="00C438F6">
        <w:rPr>
          <w:rFonts w:eastAsia="Calibri"/>
          <w:color w:val="000000"/>
          <w:lang w:eastAsia="en-CA"/>
        </w:rPr>
        <w:t>with</w:t>
      </w:r>
      <w:r w:rsidR="001E7EB0">
        <w:rPr>
          <w:rFonts w:eastAsia="Calibri"/>
          <w:color w:val="000000"/>
          <w:lang w:eastAsia="en-CA"/>
        </w:rPr>
        <w:t xml:space="preserve"> </w:t>
      </w:r>
      <w:r w:rsidR="00C438F6">
        <w:rPr>
          <w:rFonts w:eastAsia="Calibri"/>
          <w:color w:val="000000"/>
          <w:lang w:eastAsia="en-CA"/>
        </w:rPr>
        <w:t>permission.</w:t>
      </w:r>
    </w:p>
    <w:p w14:paraId="67F97EAB" w14:textId="77777777" w:rsidR="0057147C" w:rsidRPr="00DE1C2D" w:rsidRDefault="0057147C">
      <w:pPr>
        <w:spacing w:after="200" w:line="276" w:lineRule="auto"/>
        <w:rPr>
          <w:rFonts w:ascii="Arial" w:hAnsi="Arial" w:cs="Arial"/>
          <w:b/>
          <w:caps/>
        </w:rPr>
      </w:pPr>
      <w:r w:rsidRPr="00DE1C2D">
        <w:br w:type="page"/>
      </w:r>
    </w:p>
    <w:p w14:paraId="2AE287CE" w14:textId="491B8DCA" w:rsidR="0057147C" w:rsidRPr="00DE1C2D" w:rsidRDefault="0057147C" w:rsidP="0057147C">
      <w:pPr>
        <w:pStyle w:val="ExhibitHeading"/>
      </w:pPr>
      <w:r w:rsidRPr="00DE1C2D">
        <w:lastRenderedPageBreak/>
        <w:t>Exhibit</w:t>
      </w:r>
      <w:r w:rsidR="001E7EB0">
        <w:t xml:space="preserve"> </w:t>
      </w:r>
      <w:r w:rsidRPr="00DE1C2D">
        <w:t>3:</w:t>
      </w:r>
      <w:r w:rsidR="001E7EB0">
        <w:t xml:space="preserve"> </w:t>
      </w:r>
      <w:r w:rsidRPr="00DE1C2D">
        <w:t>LEADING</w:t>
      </w:r>
      <w:r w:rsidR="001E7EB0">
        <w:t xml:space="preserve"> </w:t>
      </w:r>
      <w:r w:rsidR="00E300F8">
        <w:t>Holders</w:t>
      </w:r>
      <w:r w:rsidR="001E7EB0">
        <w:t xml:space="preserve"> </w:t>
      </w:r>
      <w:r w:rsidRPr="00DE1C2D">
        <w:t>OF</w:t>
      </w:r>
      <w:r w:rsidR="001E7EB0">
        <w:t xml:space="preserve"> </w:t>
      </w:r>
      <w:r w:rsidRPr="00DE1C2D">
        <w:t>3D</w:t>
      </w:r>
      <w:r w:rsidR="001E7EB0">
        <w:t xml:space="preserve"> </w:t>
      </w:r>
      <w:r w:rsidRPr="00DE1C2D">
        <w:t>PRINTING</w:t>
      </w:r>
      <w:r w:rsidR="001E7EB0">
        <w:t xml:space="preserve"> </w:t>
      </w:r>
      <w:r w:rsidRPr="00DE1C2D">
        <w:t>PATENTS</w:t>
      </w:r>
    </w:p>
    <w:p w14:paraId="4F80BFC7" w14:textId="77777777" w:rsidR="0057147C" w:rsidRPr="00DE1C2D" w:rsidRDefault="0057147C" w:rsidP="00FC1109">
      <w:pPr>
        <w:pStyle w:val="ExhibitText"/>
      </w:pPr>
    </w:p>
    <w:tbl>
      <w:tblPr>
        <w:tblW w:w="3750" w:type="pct"/>
        <w:jc w:val="center"/>
        <w:tblBorders>
          <w:top w:val="single" w:sz="4" w:space="0" w:color="auto"/>
          <w:bottom w:val="single" w:sz="4" w:space="0" w:color="auto"/>
        </w:tblBorders>
        <w:tblLook w:val="04A0" w:firstRow="1" w:lastRow="0" w:firstColumn="1" w:lastColumn="0" w:noHBand="0" w:noVBand="1"/>
        <w:tblCaption w:val="EXHIBIT 3"/>
        <w:tblDescription w:val="LEADING HOLDERS OF 3D PRINTING PATENTS"/>
      </w:tblPr>
      <w:tblGrid>
        <w:gridCol w:w="3058"/>
        <w:gridCol w:w="1981"/>
        <w:gridCol w:w="1981"/>
      </w:tblGrid>
      <w:tr w:rsidR="0057147C" w:rsidRPr="00FC1109" w14:paraId="02A2EAC1" w14:textId="77777777" w:rsidTr="00E300F8">
        <w:trPr>
          <w:trHeight w:val="288"/>
          <w:jc w:val="center"/>
        </w:trPr>
        <w:tc>
          <w:tcPr>
            <w:tcW w:w="3055" w:type="dxa"/>
            <w:tcBorders>
              <w:top w:val="single" w:sz="4" w:space="0" w:color="auto"/>
              <w:bottom w:val="single" w:sz="4" w:space="0" w:color="auto"/>
            </w:tcBorders>
            <w:shd w:val="clear" w:color="auto" w:fill="auto"/>
            <w:vAlign w:val="center"/>
          </w:tcPr>
          <w:p w14:paraId="194A1C3F" w14:textId="77777777" w:rsidR="0057147C" w:rsidRPr="00FC1109" w:rsidRDefault="0057147C" w:rsidP="00162C51">
            <w:pPr>
              <w:pStyle w:val="ExhibitText"/>
              <w:rPr>
                <w:b/>
                <w:bCs/>
              </w:rPr>
            </w:pPr>
            <w:r w:rsidRPr="00FC1109">
              <w:rPr>
                <w:b/>
                <w:bCs/>
              </w:rPr>
              <w:t>Company</w:t>
            </w:r>
          </w:p>
        </w:tc>
        <w:tc>
          <w:tcPr>
            <w:tcW w:w="1979" w:type="dxa"/>
            <w:tcBorders>
              <w:top w:val="single" w:sz="4" w:space="0" w:color="auto"/>
              <w:bottom w:val="single" w:sz="4" w:space="0" w:color="auto"/>
            </w:tcBorders>
            <w:shd w:val="clear" w:color="auto" w:fill="auto"/>
            <w:vAlign w:val="center"/>
          </w:tcPr>
          <w:p w14:paraId="4B2A6664" w14:textId="77777777" w:rsidR="0057147C" w:rsidRPr="00FC1109" w:rsidRDefault="0057147C" w:rsidP="00162C51">
            <w:pPr>
              <w:pStyle w:val="ExhibitText"/>
              <w:rPr>
                <w:b/>
                <w:bCs/>
              </w:rPr>
            </w:pPr>
            <w:r w:rsidRPr="00FC1109">
              <w:rPr>
                <w:b/>
                <w:bCs/>
              </w:rPr>
              <w:t>Country</w:t>
            </w:r>
          </w:p>
        </w:tc>
        <w:tc>
          <w:tcPr>
            <w:tcW w:w="1979" w:type="dxa"/>
            <w:tcBorders>
              <w:top w:val="single" w:sz="4" w:space="0" w:color="auto"/>
              <w:bottom w:val="single" w:sz="4" w:space="0" w:color="auto"/>
            </w:tcBorders>
            <w:shd w:val="clear" w:color="auto" w:fill="auto"/>
            <w:vAlign w:val="center"/>
          </w:tcPr>
          <w:p w14:paraId="34A6EB70" w14:textId="3488D183" w:rsidR="0057147C" w:rsidRPr="00FC1109" w:rsidRDefault="0057147C" w:rsidP="00162C51">
            <w:pPr>
              <w:pStyle w:val="ExhibitText"/>
              <w:jc w:val="right"/>
              <w:rPr>
                <w:b/>
                <w:bCs/>
              </w:rPr>
            </w:pPr>
            <w:r w:rsidRPr="00FC1109">
              <w:rPr>
                <w:b/>
                <w:bCs/>
              </w:rPr>
              <w:t>No.</w:t>
            </w:r>
            <w:r w:rsidR="001E7EB0">
              <w:rPr>
                <w:b/>
                <w:bCs/>
              </w:rPr>
              <w:t xml:space="preserve"> </w:t>
            </w:r>
            <w:r w:rsidRPr="00FC1109">
              <w:rPr>
                <w:b/>
                <w:bCs/>
              </w:rPr>
              <w:t>of</w:t>
            </w:r>
            <w:r w:rsidR="001E7EB0">
              <w:rPr>
                <w:b/>
                <w:bCs/>
              </w:rPr>
              <w:t xml:space="preserve"> </w:t>
            </w:r>
            <w:r w:rsidRPr="00FC1109">
              <w:rPr>
                <w:b/>
                <w:bCs/>
              </w:rPr>
              <w:t>3D</w:t>
            </w:r>
            <w:r w:rsidR="001E7EB0">
              <w:rPr>
                <w:b/>
                <w:bCs/>
              </w:rPr>
              <w:t xml:space="preserve"> </w:t>
            </w:r>
            <w:r w:rsidR="00E300F8" w:rsidRPr="00FC1109">
              <w:rPr>
                <w:b/>
                <w:bCs/>
              </w:rPr>
              <w:t>P</w:t>
            </w:r>
            <w:r w:rsidRPr="00FC1109">
              <w:rPr>
                <w:b/>
                <w:bCs/>
              </w:rPr>
              <w:t>atents</w:t>
            </w:r>
          </w:p>
        </w:tc>
      </w:tr>
      <w:tr w:rsidR="0057147C" w:rsidRPr="00DE1C2D" w14:paraId="0182AE10" w14:textId="77777777" w:rsidTr="00E300F8">
        <w:trPr>
          <w:trHeight w:val="288"/>
          <w:jc w:val="center"/>
        </w:trPr>
        <w:tc>
          <w:tcPr>
            <w:tcW w:w="3055" w:type="dxa"/>
            <w:tcBorders>
              <w:top w:val="single" w:sz="4" w:space="0" w:color="auto"/>
            </w:tcBorders>
            <w:shd w:val="clear" w:color="auto" w:fill="auto"/>
            <w:vAlign w:val="center"/>
          </w:tcPr>
          <w:p w14:paraId="3F149108" w14:textId="1702E80E" w:rsidR="0057147C" w:rsidRPr="00DE1C2D" w:rsidRDefault="0057147C" w:rsidP="00E300F8">
            <w:pPr>
              <w:pStyle w:val="ExhibitText"/>
              <w:rPr>
                <w:bCs/>
              </w:rPr>
            </w:pPr>
            <w:r w:rsidRPr="00DE1C2D">
              <w:rPr>
                <w:bCs/>
              </w:rPr>
              <w:t>General</w:t>
            </w:r>
            <w:r w:rsidR="001E7EB0">
              <w:rPr>
                <w:bCs/>
              </w:rPr>
              <w:t xml:space="preserve"> </w:t>
            </w:r>
            <w:r w:rsidRPr="00DE1C2D">
              <w:rPr>
                <w:bCs/>
              </w:rPr>
              <w:t>Electric</w:t>
            </w:r>
            <w:r w:rsidR="001E7EB0">
              <w:rPr>
                <w:bCs/>
              </w:rPr>
              <w:t xml:space="preserve"> </w:t>
            </w:r>
            <w:r w:rsidRPr="00DE1C2D">
              <w:rPr>
                <w:bCs/>
              </w:rPr>
              <w:t>Co</w:t>
            </w:r>
            <w:r w:rsidR="00E300F8">
              <w:rPr>
                <w:bCs/>
              </w:rPr>
              <w:t>mpany</w:t>
            </w:r>
          </w:p>
          <w:p w14:paraId="130CAC1D" w14:textId="74401D1B" w:rsidR="0057147C" w:rsidRPr="00DE1C2D" w:rsidRDefault="0057147C" w:rsidP="00E300F8">
            <w:pPr>
              <w:pStyle w:val="ExhibitText"/>
              <w:rPr>
                <w:bCs/>
              </w:rPr>
            </w:pPr>
            <w:r w:rsidRPr="00DE1C2D">
              <w:rPr>
                <w:bCs/>
              </w:rPr>
              <w:t>HP</w:t>
            </w:r>
            <w:r w:rsidR="001E7EB0">
              <w:rPr>
                <w:bCs/>
              </w:rPr>
              <w:t xml:space="preserve"> </w:t>
            </w:r>
            <w:r w:rsidRPr="00DE1C2D">
              <w:rPr>
                <w:bCs/>
              </w:rPr>
              <w:t>Inc</w:t>
            </w:r>
            <w:r w:rsidR="00E300F8">
              <w:rPr>
                <w:bCs/>
              </w:rPr>
              <w:t>.</w:t>
            </w:r>
          </w:p>
          <w:p w14:paraId="68339499" w14:textId="288E6EDB" w:rsidR="0057147C" w:rsidRPr="00DE1C2D" w:rsidRDefault="0057147C" w:rsidP="00E300F8">
            <w:pPr>
              <w:pStyle w:val="ExhibitText"/>
              <w:rPr>
                <w:bCs/>
              </w:rPr>
            </w:pPr>
            <w:r w:rsidRPr="00DE1C2D">
              <w:rPr>
                <w:bCs/>
              </w:rPr>
              <w:t>United</w:t>
            </w:r>
            <w:r w:rsidR="001E7EB0">
              <w:rPr>
                <w:bCs/>
              </w:rPr>
              <w:t xml:space="preserve"> </w:t>
            </w:r>
            <w:r w:rsidRPr="00DE1C2D">
              <w:rPr>
                <w:bCs/>
              </w:rPr>
              <w:t>Technologies</w:t>
            </w:r>
            <w:r w:rsidR="001E7EB0">
              <w:rPr>
                <w:bCs/>
              </w:rPr>
              <w:t xml:space="preserve"> </w:t>
            </w:r>
            <w:r w:rsidRPr="00DE1C2D">
              <w:rPr>
                <w:bCs/>
              </w:rPr>
              <w:t>Corp</w:t>
            </w:r>
            <w:r w:rsidR="00E300F8">
              <w:rPr>
                <w:bCs/>
              </w:rPr>
              <w:t>.</w:t>
            </w:r>
          </w:p>
          <w:p w14:paraId="1DD8970A" w14:textId="4E1AB189" w:rsidR="0057147C" w:rsidRPr="00DE1C2D" w:rsidRDefault="0057147C" w:rsidP="00E300F8">
            <w:pPr>
              <w:pStyle w:val="ExhibitText"/>
              <w:rPr>
                <w:bCs/>
              </w:rPr>
            </w:pPr>
            <w:r w:rsidRPr="00DE1C2D">
              <w:rPr>
                <w:bCs/>
              </w:rPr>
              <w:t>Siemens</w:t>
            </w:r>
            <w:r w:rsidR="001E7EB0">
              <w:rPr>
                <w:bCs/>
              </w:rPr>
              <w:t xml:space="preserve"> </w:t>
            </w:r>
            <w:r w:rsidRPr="00DE1C2D">
              <w:rPr>
                <w:bCs/>
              </w:rPr>
              <w:t>AG</w:t>
            </w:r>
          </w:p>
          <w:p w14:paraId="19270BDD" w14:textId="0157E7D5" w:rsidR="0057147C" w:rsidRPr="00DE1C2D" w:rsidRDefault="0057147C" w:rsidP="00E300F8">
            <w:pPr>
              <w:pStyle w:val="ExhibitText"/>
              <w:rPr>
                <w:bCs/>
              </w:rPr>
            </w:pPr>
            <w:r w:rsidRPr="00DE1C2D">
              <w:rPr>
                <w:bCs/>
              </w:rPr>
              <w:t>3M</w:t>
            </w:r>
            <w:r w:rsidR="001E7EB0">
              <w:rPr>
                <w:bCs/>
              </w:rPr>
              <w:t xml:space="preserve"> </w:t>
            </w:r>
            <w:r w:rsidRPr="00DE1C2D">
              <w:rPr>
                <w:bCs/>
              </w:rPr>
              <w:t>Company</w:t>
            </w:r>
          </w:p>
          <w:p w14:paraId="09FEDDBA" w14:textId="625013A4" w:rsidR="0057147C" w:rsidRPr="00DE1C2D" w:rsidRDefault="0057147C" w:rsidP="00E300F8">
            <w:pPr>
              <w:pStyle w:val="ExhibitText"/>
              <w:rPr>
                <w:bCs/>
              </w:rPr>
            </w:pPr>
            <w:r w:rsidRPr="00DE1C2D">
              <w:rPr>
                <w:bCs/>
              </w:rPr>
              <w:t>3D</w:t>
            </w:r>
            <w:r w:rsidR="001E7EB0">
              <w:rPr>
                <w:bCs/>
              </w:rPr>
              <w:t xml:space="preserve"> </w:t>
            </w:r>
            <w:r w:rsidRPr="00DE1C2D">
              <w:rPr>
                <w:bCs/>
              </w:rPr>
              <w:t>Systems</w:t>
            </w:r>
            <w:r w:rsidR="001E7EB0">
              <w:rPr>
                <w:bCs/>
              </w:rPr>
              <w:t xml:space="preserve"> </w:t>
            </w:r>
            <w:r w:rsidRPr="00DE1C2D">
              <w:rPr>
                <w:bCs/>
              </w:rPr>
              <w:t>Corp</w:t>
            </w:r>
            <w:r w:rsidR="00E300F8">
              <w:rPr>
                <w:bCs/>
              </w:rPr>
              <w:t>.</w:t>
            </w:r>
          </w:p>
          <w:p w14:paraId="118CE424" w14:textId="065E29C8" w:rsidR="0057147C" w:rsidRPr="00DE1C2D" w:rsidRDefault="0057147C" w:rsidP="00E300F8">
            <w:pPr>
              <w:pStyle w:val="ExhibitText"/>
              <w:rPr>
                <w:bCs/>
              </w:rPr>
            </w:pPr>
            <w:r w:rsidRPr="00DE1C2D">
              <w:rPr>
                <w:bCs/>
              </w:rPr>
              <w:t>Harvard</w:t>
            </w:r>
            <w:r w:rsidR="001E7EB0">
              <w:rPr>
                <w:bCs/>
              </w:rPr>
              <w:t xml:space="preserve"> </w:t>
            </w:r>
            <w:r w:rsidRPr="00DE1C2D">
              <w:rPr>
                <w:bCs/>
              </w:rPr>
              <w:t>University</w:t>
            </w:r>
          </w:p>
          <w:p w14:paraId="6518FC10" w14:textId="6B394C6B" w:rsidR="0057147C" w:rsidRPr="00DE1C2D" w:rsidRDefault="0057147C" w:rsidP="00E300F8">
            <w:pPr>
              <w:pStyle w:val="ExhibitText"/>
              <w:rPr>
                <w:bCs/>
              </w:rPr>
            </w:pPr>
            <w:r w:rsidRPr="00DE1C2D">
              <w:rPr>
                <w:bCs/>
              </w:rPr>
              <w:t>Boeing</w:t>
            </w:r>
            <w:r w:rsidR="001E7EB0">
              <w:rPr>
                <w:bCs/>
              </w:rPr>
              <w:t xml:space="preserve"> </w:t>
            </w:r>
            <w:r w:rsidRPr="00DE1C2D">
              <w:rPr>
                <w:bCs/>
              </w:rPr>
              <w:t>Co.</w:t>
            </w:r>
          </w:p>
          <w:p w14:paraId="0A8ADA7E" w14:textId="705351F7" w:rsidR="0057147C" w:rsidRPr="00DE1C2D" w:rsidRDefault="0057147C" w:rsidP="00E300F8">
            <w:pPr>
              <w:pStyle w:val="ExhibitText"/>
              <w:rPr>
                <w:bCs/>
              </w:rPr>
            </w:pPr>
            <w:r w:rsidRPr="00DE1C2D">
              <w:rPr>
                <w:bCs/>
              </w:rPr>
              <w:t>Stratasys</w:t>
            </w:r>
            <w:r w:rsidR="001E7EB0">
              <w:rPr>
                <w:bCs/>
              </w:rPr>
              <w:t xml:space="preserve"> </w:t>
            </w:r>
            <w:r w:rsidRPr="00DE1C2D">
              <w:rPr>
                <w:bCs/>
              </w:rPr>
              <w:t>Inc</w:t>
            </w:r>
            <w:r w:rsidR="00E300F8">
              <w:rPr>
                <w:bCs/>
              </w:rPr>
              <w:t>.</w:t>
            </w:r>
          </w:p>
          <w:p w14:paraId="0BECBDBD" w14:textId="07EC21DB" w:rsidR="0057147C" w:rsidRPr="00DE1C2D" w:rsidRDefault="0057147C" w:rsidP="00E300F8">
            <w:pPr>
              <w:pStyle w:val="ExhibitText"/>
              <w:rPr>
                <w:bCs/>
              </w:rPr>
            </w:pPr>
            <w:r w:rsidRPr="00DE1C2D">
              <w:rPr>
                <w:bCs/>
              </w:rPr>
              <w:t>Xerox</w:t>
            </w:r>
            <w:r w:rsidR="001E7EB0">
              <w:rPr>
                <w:bCs/>
              </w:rPr>
              <w:t xml:space="preserve"> </w:t>
            </w:r>
            <w:r w:rsidRPr="00DE1C2D">
              <w:rPr>
                <w:bCs/>
              </w:rPr>
              <w:t>Corp</w:t>
            </w:r>
            <w:r w:rsidR="00E300F8">
              <w:rPr>
                <w:bCs/>
              </w:rPr>
              <w:t>.</w:t>
            </w:r>
          </w:p>
        </w:tc>
        <w:tc>
          <w:tcPr>
            <w:tcW w:w="1979" w:type="dxa"/>
            <w:tcBorders>
              <w:top w:val="single" w:sz="4" w:space="0" w:color="auto"/>
            </w:tcBorders>
            <w:shd w:val="clear" w:color="auto" w:fill="auto"/>
            <w:vAlign w:val="center"/>
          </w:tcPr>
          <w:p w14:paraId="1437A459" w14:textId="6591A20A" w:rsidR="0057147C" w:rsidRPr="003D5EC2" w:rsidRDefault="0057147C" w:rsidP="00E300F8">
            <w:pPr>
              <w:pStyle w:val="ExhibitText"/>
              <w:rPr>
                <w:bCs/>
                <w:lang w:val="en-US"/>
              </w:rPr>
            </w:pPr>
            <w:r w:rsidRPr="003D5EC2">
              <w:rPr>
                <w:bCs/>
                <w:lang w:val="en-US"/>
              </w:rPr>
              <w:t>U</w:t>
            </w:r>
            <w:r w:rsidR="00830F0F" w:rsidRPr="003D5EC2">
              <w:rPr>
                <w:bCs/>
                <w:lang w:val="en-US"/>
              </w:rPr>
              <w:t>nited</w:t>
            </w:r>
            <w:r w:rsidR="001E7EB0">
              <w:rPr>
                <w:bCs/>
                <w:lang w:val="en-US"/>
              </w:rPr>
              <w:t xml:space="preserve"> </w:t>
            </w:r>
            <w:r w:rsidRPr="003D5EC2">
              <w:rPr>
                <w:bCs/>
                <w:lang w:val="en-US"/>
              </w:rPr>
              <w:t>S</w:t>
            </w:r>
            <w:r w:rsidR="00830F0F" w:rsidRPr="003D5EC2">
              <w:rPr>
                <w:bCs/>
                <w:lang w:val="en-US"/>
              </w:rPr>
              <w:t>tates</w:t>
            </w:r>
          </w:p>
          <w:p w14:paraId="16008E68" w14:textId="33665028" w:rsidR="00830F0F" w:rsidRPr="003D5EC2" w:rsidRDefault="00830F0F" w:rsidP="00830F0F">
            <w:pPr>
              <w:pStyle w:val="ExhibitText"/>
              <w:rPr>
                <w:bCs/>
                <w:lang w:val="en-US"/>
              </w:rPr>
            </w:pPr>
            <w:r w:rsidRPr="003D5EC2">
              <w:rPr>
                <w:bCs/>
                <w:lang w:val="en-US"/>
              </w:rPr>
              <w:t>United</w:t>
            </w:r>
            <w:r w:rsidR="001E7EB0">
              <w:rPr>
                <w:bCs/>
                <w:lang w:val="en-US"/>
              </w:rPr>
              <w:t xml:space="preserve"> </w:t>
            </w:r>
            <w:r w:rsidRPr="003D5EC2">
              <w:rPr>
                <w:bCs/>
                <w:lang w:val="en-US"/>
              </w:rPr>
              <w:t>States</w:t>
            </w:r>
          </w:p>
          <w:p w14:paraId="4BCB925E" w14:textId="4D4F2563" w:rsidR="00830F0F" w:rsidRPr="003D5EC2" w:rsidRDefault="00830F0F" w:rsidP="00830F0F">
            <w:pPr>
              <w:pStyle w:val="ExhibitText"/>
              <w:rPr>
                <w:bCs/>
                <w:lang w:val="en-US"/>
              </w:rPr>
            </w:pPr>
            <w:r w:rsidRPr="003D5EC2">
              <w:rPr>
                <w:bCs/>
                <w:lang w:val="en-US"/>
              </w:rPr>
              <w:t>United</w:t>
            </w:r>
            <w:r w:rsidR="001E7EB0">
              <w:rPr>
                <w:bCs/>
                <w:lang w:val="en-US"/>
              </w:rPr>
              <w:t xml:space="preserve"> </w:t>
            </w:r>
            <w:r w:rsidRPr="003D5EC2">
              <w:rPr>
                <w:bCs/>
                <w:lang w:val="en-US"/>
              </w:rPr>
              <w:t>States</w:t>
            </w:r>
          </w:p>
          <w:p w14:paraId="5F02E215" w14:textId="77777777" w:rsidR="0057147C" w:rsidRPr="003D5EC2" w:rsidRDefault="0057147C" w:rsidP="00E300F8">
            <w:pPr>
              <w:pStyle w:val="ExhibitText"/>
              <w:rPr>
                <w:bCs/>
                <w:lang w:val="en-US"/>
              </w:rPr>
            </w:pPr>
            <w:r w:rsidRPr="003D5EC2">
              <w:rPr>
                <w:bCs/>
                <w:lang w:val="en-US"/>
              </w:rPr>
              <w:t>Germany</w:t>
            </w:r>
          </w:p>
          <w:p w14:paraId="302EE3E9" w14:textId="4DCE8351" w:rsidR="00830F0F" w:rsidRPr="003D5EC2" w:rsidRDefault="00830F0F" w:rsidP="00830F0F">
            <w:pPr>
              <w:pStyle w:val="ExhibitText"/>
              <w:rPr>
                <w:bCs/>
                <w:lang w:val="en-US"/>
              </w:rPr>
            </w:pPr>
            <w:r w:rsidRPr="003D5EC2">
              <w:rPr>
                <w:bCs/>
                <w:lang w:val="en-US"/>
              </w:rPr>
              <w:t>United</w:t>
            </w:r>
            <w:r w:rsidR="001E7EB0">
              <w:rPr>
                <w:bCs/>
                <w:lang w:val="en-US"/>
              </w:rPr>
              <w:t xml:space="preserve"> </w:t>
            </w:r>
            <w:r w:rsidRPr="003D5EC2">
              <w:rPr>
                <w:bCs/>
                <w:lang w:val="en-US"/>
              </w:rPr>
              <w:t>States</w:t>
            </w:r>
          </w:p>
          <w:p w14:paraId="5EDF7969" w14:textId="73C2C44E" w:rsidR="00830F0F" w:rsidRPr="003D5EC2" w:rsidRDefault="00830F0F" w:rsidP="00830F0F">
            <w:pPr>
              <w:pStyle w:val="ExhibitText"/>
              <w:rPr>
                <w:bCs/>
                <w:lang w:val="en-US"/>
              </w:rPr>
            </w:pPr>
            <w:r w:rsidRPr="003D5EC2">
              <w:rPr>
                <w:bCs/>
                <w:lang w:val="en-US"/>
              </w:rPr>
              <w:t>United</w:t>
            </w:r>
            <w:r w:rsidR="001E7EB0">
              <w:rPr>
                <w:bCs/>
                <w:lang w:val="en-US"/>
              </w:rPr>
              <w:t xml:space="preserve"> </w:t>
            </w:r>
            <w:r w:rsidRPr="003D5EC2">
              <w:rPr>
                <w:bCs/>
                <w:lang w:val="en-US"/>
              </w:rPr>
              <w:t>States</w:t>
            </w:r>
          </w:p>
          <w:p w14:paraId="7726CD0E" w14:textId="03A64440" w:rsidR="00830F0F" w:rsidRPr="003D5EC2" w:rsidRDefault="00830F0F" w:rsidP="00830F0F">
            <w:pPr>
              <w:pStyle w:val="ExhibitText"/>
              <w:rPr>
                <w:bCs/>
                <w:lang w:val="en-US"/>
              </w:rPr>
            </w:pPr>
            <w:r w:rsidRPr="003D5EC2">
              <w:rPr>
                <w:bCs/>
                <w:lang w:val="en-US"/>
              </w:rPr>
              <w:t>United</w:t>
            </w:r>
            <w:r w:rsidR="001E7EB0">
              <w:rPr>
                <w:bCs/>
                <w:lang w:val="en-US"/>
              </w:rPr>
              <w:t xml:space="preserve"> </w:t>
            </w:r>
            <w:r w:rsidRPr="003D5EC2">
              <w:rPr>
                <w:bCs/>
                <w:lang w:val="en-US"/>
              </w:rPr>
              <w:t>States</w:t>
            </w:r>
          </w:p>
          <w:p w14:paraId="253C135A" w14:textId="1CF9C05B" w:rsidR="0057147C" w:rsidRPr="003D5EC2" w:rsidRDefault="0057147C" w:rsidP="00E300F8">
            <w:pPr>
              <w:pStyle w:val="ExhibitText"/>
              <w:rPr>
                <w:bCs/>
                <w:lang w:val="en-US"/>
              </w:rPr>
            </w:pPr>
            <w:r w:rsidRPr="003D5EC2">
              <w:rPr>
                <w:bCs/>
                <w:lang w:val="en-US"/>
              </w:rPr>
              <w:t>U</w:t>
            </w:r>
            <w:r w:rsidR="00162C51" w:rsidRPr="003D5EC2">
              <w:rPr>
                <w:bCs/>
                <w:lang w:val="en-US"/>
              </w:rPr>
              <w:t>nited</w:t>
            </w:r>
            <w:r w:rsidR="001E7EB0">
              <w:rPr>
                <w:bCs/>
                <w:lang w:val="en-US"/>
              </w:rPr>
              <w:t xml:space="preserve"> </w:t>
            </w:r>
            <w:r w:rsidRPr="003D5EC2">
              <w:rPr>
                <w:bCs/>
                <w:lang w:val="en-US"/>
              </w:rPr>
              <w:t>K</w:t>
            </w:r>
            <w:r w:rsidR="00162C51" w:rsidRPr="003D5EC2">
              <w:rPr>
                <w:bCs/>
                <w:lang w:val="en-US"/>
              </w:rPr>
              <w:t>ingdom</w:t>
            </w:r>
          </w:p>
          <w:p w14:paraId="0CBF2E8D" w14:textId="3F28F91F" w:rsidR="0057147C" w:rsidRPr="003D5EC2" w:rsidRDefault="0057147C" w:rsidP="00E300F8">
            <w:pPr>
              <w:pStyle w:val="ExhibitText"/>
              <w:rPr>
                <w:bCs/>
                <w:lang w:val="en-US"/>
              </w:rPr>
            </w:pPr>
            <w:r w:rsidRPr="003D5EC2">
              <w:rPr>
                <w:bCs/>
                <w:lang w:val="en-US"/>
              </w:rPr>
              <w:t>U</w:t>
            </w:r>
            <w:r w:rsidR="00830F0F" w:rsidRPr="003D5EC2">
              <w:rPr>
                <w:bCs/>
                <w:lang w:val="en-US"/>
              </w:rPr>
              <w:t>nited</w:t>
            </w:r>
            <w:r w:rsidR="001E7EB0">
              <w:rPr>
                <w:bCs/>
                <w:lang w:val="en-US"/>
              </w:rPr>
              <w:t xml:space="preserve"> </w:t>
            </w:r>
            <w:r w:rsidRPr="003D5EC2">
              <w:rPr>
                <w:bCs/>
                <w:lang w:val="en-US"/>
              </w:rPr>
              <w:t>S</w:t>
            </w:r>
            <w:r w:rsidR="00830F0F" w:rsidRPr="003D5EC2">
              <w:rPr>
                <w:bCs/>
                <w:lang w:val="en-US"/>
              </w:rPr>
              <w:t>tates</w:t>
            </w:r>
            <w:r w:rsidRPr="003D5EC2">
              <w:rPr>
                <w:bCs/>
                <w:lang w:val="en-US"/>
              </w:rPr>
              <w:t>/Israel</w:t>
            </w:r>
          </w:p>
          <w:p w14:paraId="1D699C4F" w14:textId="297CA1A4" w:rsidR="0057147C" w:rsidRPr="003D5EC2" w:rsidRDefault="0057147C" w:rsidP="001962FF">
            <w:pPr>
              <w:pStyle w:val="ExhibitText"/>
              <w:rPr>
                <w:bCs/>
                <w:lang w:val="en-US"/>
              </w:rPr>
            </w:pPr>
            <w:r w:rsidRPr="003D5EC2">
              <w:rPr>
                <w:bCs/>
                <w:lang w:val="en-US"/>
              </w:rPr>
              <w:t>U</w:t>
            </w:r>
            <w:r w:rsidR="00830F0F" w:rsidRPr="003D5EC2">
              <w:rPr>
                <w:bCs/>
                <w:lang w:val="en-US"/>
              </w:rPr>
              <w:t>nited</w:t>
            </w:r>
            <w:r w:rsidR="001E7EB0">
              <w:rPr>
                <w:bCs/>
                <w:lang w:val="en-US"/>
              </w:rPr>
              <w:t xml:space="preserve"> </w:t>
            </w:r>
            <w:r w:rsidRPr="003D5EC2">
              <w:rPr>
                <w:bCs/>
                <w:lang w:val="en-US"/>
              </w:rPr>
              <w:t>S</w:t>
            </w:r>
            <w:r w:rsidR="00830F0F" w:rsidRPr="003D5EC2">
              <w:rPr>
                <w:bCs/>
                <w:lang w:val="en-US"/>
              </w:rPr>
              <w:t>tates</w:t>
            </w:r>
          </w:p>
        </w:tc>
        <w:tc>
          <w:tcPr>
            <w:tcW w:w="1979" w:type="dxa"/>
            <w:tcBorders>
              <w:top w:val="single" w:sz="4" w:space="0" w:color="auto"/>
            </w:tcBorders>
            <w:shd w:val="clear" w:color="auto" w:fill="auto"/>
            <w:vAlign w:val="center"/>
          </w:tcPr>
          <w:p w14:paraId="779E484E" w14:textId="77777777" w:rsidR="0057147C" w:rsidRPr="00DE1C2D" w:rsidRDefault="0057147C" w:rsidP="00E300F8">
            <w:pPr>
              <w:pStyle w:val="ExhibitText"/>
              <w:ind w:right="432"/>
              <w:jc w:val="right"/>
              <w:rPr>
                <w:bCs/>
              </w:rPr>
            </w:pPr>
            <w:r w:rsidRPr="00DE1C2D">
              <w:rPr>
                <w:bCs/>
              </w:rPr>
              <w:t>2,516</w:t>
            </w:r>
          </w:p>
          <w:p w14:paraId="0E48CEBA" w14:textId="77777777" w:rsidR="0057147C" w:rsidRPr="00DE1C2D" w:rsidRDefault="0057147C" w:rsidP="00E300F8">
            <w:pPr>
              <w:pStyle w:val="ExhibitText"/>
              <w:ind w:right="432"/>
              <w:jc w:val="right"/>
              <w:rPr>
                <w:bCs/>
              </w:rPr>
            </w:pPr>
            <w:r w:rsidRPr="00DE1C2D">
              <w:rPr>
                <w:bCs/>
              </w:rPr>
              <w:t>2,285</w:t>
            </w:r>
          </w:p>
          <w:p w14:paraId="1A2F68C0" w14:textId="77777777" w:rsidR="0057147C" w:rsidRPr="00DE1C2D" w:rsidRDefault="0057147C" w:rsidP="00E300F8">
            <w:pPr>
              <w:pStyle w:val="ExhibitText"/>
              <w:ind w:right="432"/>
              <w:jc w:val="right"/>
              <w:rPr>
                <w:bCs/>
              </w:rPr>
            </w:pPr>
            <w:r w:rsidRPr="00DE1C2D">
              <w:rPr>
                <w:bCs/>
              </w:rPr>
              <w:t>1,855</w:t>
            </w:r>
          </w:p>
          <w:p w14:paraId="27D2438D" w14:textId="77777777" w:rsidR="0057147C" w:rsidRPr="00DE1C2D" w:rsidRDefault="0057147C" w:rsidP="00E300F8">
            <w:pPr>
              <w:pStyle w:val="ExhibitText"/>
              <w:ind w:right="432"/>
              <w:jc w:val="right"/>
              <w:rPr>
                <w:bCs/>
              </w:rPr>
            </w:pPr>
            <w:r w:rsidRPr="00DE1C2D">
              <w:rPr>
                <w:bCs/>
              </w:rPr>
              <w:t>1,529</w:t>
            </w:r>
          </w:p>
          <w:p w14:paraId="48763BBC" w14:textId="77777777" w:rsidR="0057147C" w:rsidRPr="00DE1C2D" w:rsidRDefault="0057147C" w:rsidP="00E300F8">
            <w:pPr>
              <w:pStyle w:val="ExhibitText"/>
              <w:ind w:right="432"/>
              <w:jc w:val="right"/>
              <w:rPr>
                <w:bCs/>
              </w:rPr>
            </w:pPr>
            <w:r w:rsidRPr="00DE1C2D">
              <w:rPr>
                <w:bCs/>
              </w:rPr>
              <w:t>1,145</w:t>
            </w:r>
          </w:p>
          <w:p w14:paraId="7ADE6805" w14:textId="77777777" w:rsidR="0057147C" w:rsidRPr="00DE1C2D" w:rsidRDefault="0057147C" w:rsidP="00E300F8">
            <w:pPr>
              <w:pStyle w:val="ExhibitText"/>
              <w:ind w:right="432"/>
              <w:jc w:val="right"/>
              <w:rPr>
                <w:bCs/>
              </w:rPr>
            </w:pPr>
            <w:r w:rsidRPr="00DE1C2D">
              <w:rPr>
                <w:bCs/>
              </w:rPr>
              <w:t>1,055</w:t>
            </w:r>
          </w:p>
          <w:p w14:paraId="41498805" w14:textId="77777777" w:rsidR="0057147C" w:rsidRPr="00DE1C2D" w:rsidRDefault="0057147C" w:rsidP="00E300F8">
            <w:pPr>
              <w:pStyle w:val="ExhibitText"/>
              <w:ind w:right="432"/>
              <w:jc w:val="right"/>
              <w:rPr>
                <w:bCs/>
              </w:rPr>
            </w:pPr>
            <w:r w:rsidRPr="00DE1C2D">
              <w:rPr>
                <w:bCs/>
              </w:rPr>
              <w:t>984</w:t>
            </w:r>
          </w:p>
          <w:p w14:paraId="3CF3F990" w14:textId="77777777" w:rsidR="0057147C" w:rsidRPr="00DE1C2D" w:rsidRDefault="0057147C" w:rsidP="00E300F8">
            <w:pPr>
              <w:pStyle w:val="ExhibitText"/>
              <w:ind w:right="432"/>
              <w:jc w:val="right"/>
              <w:rPr>
                <w:bCs/>
              </w:rPr>
            </w:pPr>
            <w:r w:rsidRPr="00DE1C2D">
              <w:rPr>
                <w:bCs/>
              </w:rPr>
              <w:t>933</w:t>
            </w:r>
          </w:p>
          <w:p w14:paraId="76B9E9AB" w14:textId="77777777" w:rsidR="0057147C" w:rsidRPr="00DE1C2D" w:rsidRDefault="0057147C" w:rsidP="00E300F8">
            <w:pPr>
              <w:pStyle w:val="ExhibitText"/>
              <w:ind w:right="432"/>
              <w:jc w:val="right"/>
              <w:rPr>
                <w:bCs/>
              </w:rPr>
            </w:pPr>
            <w:r w:rsidRPr="00DE1C2D">
              <w:rPr>
                <w:bCs/>
              </w:rPr>
              <w:t>769</w:t>
            </w:r>
          </w:p>
          <w:p w14:paraId="55463596" w14:textId="77777777" w:rsidR="0057147C" w:rsidRPr="00DE1C2D" w:rsidRDefault="0057147C" w:rsidP="00E300F8">
            <w:pPr>
              <w:pStyle w:val="ExhibitText"/>
              <w:ind w:right="432"/>
              <w:jc w:val="right"/>
              <w:rPr>
                <w:bCs/>
              </w:rPr>
            </w:pPr>
            <w:r w:rsidRPr="00DE1C2D">
              <w:rPr>
                <w:bCs/>
              </w:rPr>
              <w:t>679</w:t>
            </w:r>
          </w:p>
        </w:tc>
      </w:tr>
    </w:tbl>
    <w:p w14:paraId="30BB5E0A" w14:textId="77777777" w:rsidR="0057147C" w:rsidRPr="00DE1C2D" w:rsidRDefault="0057147C" w:rsidP="00FC1109">
      <w:pPr>
        <w:pStyle w:val="ExhibitText"/>
      </w:pPr>
    </w:p>
    <w:p w14:paraId="1F13779B" w14:textId="7A6866B2" w:rsidR="0057147C" w:rsidRPr="00DE1C2D" w:rsidRDefault="0057147C" w:rsidP="0057147C">
      <w:pPr>
        <w:pStyle w:val="Footnote"/>
      </w:pPr>
      <w:r w:rsidRPr="00DE1C2D">
        <w:t>Source:</w:t>
      </w:r>
      <w:r w:rsidR="001E7EB0">
        <w:t xml:space="preserve"> </w:t>
      </w:r>
      <w:r w:rsidR="00BE5B1E">
        <w:t>“Leading</w:t>
      </w:r>
      <w:r w:rsidR="001E7EB0">
        <w:t xml:space="preserve"> </w:t>
      </w:r>
      <w:r w:rsidR="00BE5B1E">
        <w:t>Countries</w:t>
      </w:r>
      <w:r w:rsidR="001E7EB0">
        <w:t xml:space="preserve"> </w:t>
      </w:r>
      <w:r w:rsidR="00BE5B1E">
        <w:t>for</w:t>
      </w:r>
      <w:r w:rsidR="001E7EB0">
        <w:t xml:space="preserve"> </w:t>
      </w:r>
      <w:r w:rsidR="00BE5B1E">
        <w:t>3D</w:t>
      </w:r>
      <w:r w:rsidR="001E7EB0">
        <w:t xml:space="preserve"> </w:t>
      </w:r>
      <w:r w:rsidR="00BE5B1E">
        <w:t>Printing</w:t>
      </w:r>
      <w:r w:rsidR="001E7EB0">
        <w:t xml:space="preserve"> </w:t>
      </w:r>
      <w:r w:rsidR="00BE5B1E">
        <w:t>Patent</w:t>
      </w:r>
      <w:r w:rsidR="001E7EB0">
        <w:t xml:space="preserve"> </w:t>
      </w:r>
      <w:r w:rsidR="00BE5B1E">
        <w:t>Applications</w:t>
      </w:r>
      <w:r w:rsidR="001E7EB0">
        <w:t xml:space="preserve"> </w:t>
      </w:r>
      <w:r w:rsidR="00BE5B1E">
        <w:t>2019,”</w:t>
      </w:r>
      <w:r w:rsidR="001E7EB0">
        <w:t xml:space="preserve"> </w:t>
      </w:r>
      <w:r w:rsidR="003B77CF">
        <w:t>Statista,</w:t>
      </w:r>
      <w:r w:rsidR="001E7EB0">
        <w:t xml:space="preserve"> </w:t>
      </w:r>
      <w:r w:rsidR="003B77CF">
        <w:t>accessed</w:t>
      </w:r>
      <w:r w:rsidR="001E7EB0">
        <w:t xml:space="preserve"> </w:t>
      </w:r>
      <w:r w:rsidR="00553C4E">
        <w:t>October</w:t>
      </w:r>
      <w:r w:rsidR="001E7EB0">
        <w:t xml:space="preserve"> </w:t>
      </w:r>
      <w:r w:rsidR="00553C4E">
        <w:t>1</w:t>
      </w:r>
      <w:r w:rsidR="00717FC7">
        <w:t>9</w:t>
      </w:r>
      <w:r w:rsidR="00553C4E">
        <w:t>,</w:t>
      </w:r>
      <w:r w:rsidR="001E7EB0">
        <w:t xml:space="preserve"> </w:t>
      </w:r>
      <w:r w:rsidR="00553C4E">
        <w:t>2020</w:t>
      </w:r>
      <w:r w:rsidR="00C438F6">
        <w:t>.</w:t>
      </w:r>
    </w:p>
    <w:p w14:paraId="48E04435" w14:textId="697D4FEB" w:rsidR="0057147C" w:rsidRPr="00DE1C2D" w:rsidRDefault="0057147C" w:rsidP="00FC1109">
      <w:pPr>
        <w:pStyle w:val="ExhibitText"/>
      </w:pPr>
    </w:p>
    <w:p w14:paraId="076FD67F" w14:textId="77777777" w:rsidR="0057147C" w:rsidRPr="00DE1C2D" w:rsidRDefault="0057147C" w:rsidP="00FC1109">
      <w:pPr>
        <w:pStyle w:val="ExhibitText"/>
      </w:pPr>
    </w:p>
    <w:p w14:paraId="0F935BAD" w14:textId="0375FB6F" w:rsidR="0057147C" w:rsidRPr="00DE1C2D" w:rsidRDefault="0057147C" w:rsidP="0057147C">
      <w:pPr>
        <w:pStyle w:val="ExhibitHeading"/>
      </w:pPr>
      <w:bookmarkStart w:id="7" w:name="_Hlk56578457"/>
      <w:r w:rsidRPr="00DE1C2D">
        <w:t>Exhibit</w:t>
      </w:r>
      <w:r w:rsidR="001E7EB0">
        <w:t xml:space="preserve"> </w:t>
      </w:r>
      <w:r w:rsidRPr="00DE1C2D">
        <w:t>4:</w:t>
      </w:r>
      <w:r w:rsidR="001E7EB0">
        <w:t xml:space="preserve"> </w:t>
      </w:r>
      <w:r w:rsidRPr="00DE1C2D">
        <w:t>3D</w:t>
      </w:r>
      <w:r w:rsidR="001E7EB0">
        <w:t xml:space="preserve"> </w:t>
      </w:r>
      <w:r w:rsidRPr="00DE1C2D">
        <w:t>PATENT</w:t>
      </w:r>
      <w:r w:rsidR="001E7EB0">
        <w:t xml:space="preserve"> </w:t>
      </w:r>
      <w:r w:rsidRPr="00DE1C2D">
        <w:t>APPLICATIONS</w:t>
      </w:r>
      <w:r w:rsidR="001E7EB0">
        <w:t xml:space="preserve"> </w:t>
      </w:r>
      <w:r w:rsidRPr="00DE1C2D">
        <w:t>FILED</w:t>
      </w:r>
      <w:r w:rsidR="001E7EB0">
        <w:t xml:space="preserve"> </w:t>
      </w:r>
      <w:r w:rsidRPr="00DE1C2D">
        <w:t>IN</w:t>
      </w:r>
      <w:r w:rsidR="001E7EB0">
        <w:t xml:space="preserve"> </w:t>
      </w:r>
      <w:r w:rsidRPr="00DE1C2D">
        <w:t>2019</w:t>
      </w:r>
      <w:r w:rsidR="00860B8A">
        <w:t>,</w:t>
      </w:r>
      <w:r w:rsidR="001E7EB0">
        <w:t xml:space="preserve"> </w:t>
      </w:r>
      <w:r w:rsidR="00860B8A">
        <w:t>by</w:t>
      </w:r>
      <w:r w:rsidR="001E7EB0">
        <w:t xml:space="preserve"> </w:t>
      </w:r>
      <w:r w:rsidR="00860B8A">
        <w:t>Country</w:t>
      </w:r>
    </w:p>
    <w:p w14:paraId="2330B9BE" w14:textId="77777777" w:rsidR="0057147C" w:rsidRPr="00DE1C2D" w:rsidRDefault="0057147C" w:rsidP="00FC1109">
      <w:pPr>
        <w:pStyle w:val="ExhibitText"/>
      </w:pPr>
    </w:p>
    <w:tbl>
      <w:tblPr>
        <w:tblW w:w="3000" w:type="pct"/>
        <w:jc w:val="center"/>
        <w:tblBorders>
          <w:top w:val="single" w:sz="4" w:space="0" w:color="auto"/>
          <w:bottom w:val="single" w:sz="4" w:space="0" w:color="auto"/>
        </w:tblBorders>
        <w:tblLook w:val="04A0" w:firstRow="1" w:lastRow="0" w:firstColumn="1" w:lastColumn="0" w:noHBand="0" w:noVBand="1"/>
        <w:tblCaption w:val="EXHIBIT 4"/>
        <w:tblDescription w:val="3D PATENT APPLICATIONS FILED IN 2019, BY COUNTRY"/>
      </w:tblPr>
      <w:tblGrid>
        <w:gridCol w:w="2520"/>
        <w:gridCol w:w="3096"/>
      </w:tblGrid>
      <w:tr w:rsidR="0057147C" w:rsidRPr="00860B8A" w14:paraId="3EF20C68" w14:textId="77777777" w:rsidTr="00860B8A">
        <w:trPr>
          <w:trHeight w:val="288"/>
          <w:jc w:val="center"/>
        </w:trPr>
        <w:tc>
          <w:tcPr>
            <w:tcW w:w="2520" w:type="dxa"/>
            <w:tcBorders>
              <w:top w:val="single" w:sz="4" w:space="0" w:color="auto"/>
              <w:bottom w:val="single" w:sz="4" w:space="0" w:color="auto"/>
            </w:tcBorders>
            <w:shd w:val="clear" w:color="auto" w:fill="auto"/>
            <w:vAlign w:val="center"/>
          </w:tcPr>
          <w:p w14:paraId="1F5262DA" w14:textId="77777777" w:rsidR="0057147C" w:rsidRPr="00860B8A" w:rsidRDefault="0057147C" w:rsidP="00860B8A">
            <w:pPr>
              <w:pStyle w:val="ExhibitText"/>
              <w:rPr>
                <w:b/>
                <w:bCs/>
              </w:rPr>
            </w:pPr>
            <w:r w:rsidRPr="00860B8A">
              <w:rPr>
                <w:b/>
                <w:bCs/>
              </w:rPr>
              <w:t>Country</w:t>
            </w:r>
          </w:p>
        </w:tc>
        <w:tc>
          <w:tcPr>
            <w:tcW w:w="3096" w:type="dxa"/>
            <w:tcBorders>
              <w:top w:val="single" w:sz="4" w:space="0" w:color="auto"/>
              <w:bottom w:val="single" w:sz="4" w:space="0" w:color="auto"/>
            </w:tcBorders>
            <w:shd w:val="clear" w:color="auto" w:fill="auto"/>
            <w:vAlign w:val="center"/>
          </w:tcPr>
          <w:p w14:paraId="36A6FAD8" w14:textId="4D952D45" w:rsidR="0057147C" w:rsidRPr="00860B8A" w:rsidRDefault="0057147C" w:rsidP="00860B8A">
            <w:pPr>
              <w:pStyle w:val="ExhibitText"/>
              <w:rPr>
                <w:b/>
                <w:bCs/>
              </w:rPr>
            </w:pPr>
            <w:r w:rsidRPr="00860B8A">
              <w:rPr>
                <w:b/>
                <w:bCs/>
              </w:rPr>
              <w:t>Number</w:t>
            </w:r>
            <w:r w:rsidR="001E7EB0">
              <w:rPr>
                <w:b/>
                <w:bCs/>
              </w:rPr>
              <w:t xml:space="preserve"> </w:t>
            </w:r>
            <w:r w:rsidRPr="00860B8A">
              <w:rPr>
                <w:b/>
                <w:bCs/>
              </w:rPr>
              <w:t>of</w:t>
            </w:r>
            <w:r w:rsidR="001E7EB0">
              <w:rPr>
                <w:b/>
                <w:bCs/>
              </w:rPr>
              <w:t xml:space="preserve"> </w:t>
            </w:r>
            <w:r w:rsidRPr="00860B8A">
              <w:rPr>
                <w:b/>
                <w:bCs/>
              </w:rPr>
              <w:t>Applications</w:t>
            </w:r>
            <w:r w:rsidR="001E7EB0">
              <w:rPr>
                <w:b/>
                <w:bCs/>
              </w:rPr>
              <w:t xml:space="preserve"> </w:t>
            </w:r>
            <w:r w:rsidRPr="00860B8A">
              <w:rPr>
                <w:b/>
                <w:bCs/>
              </w:rPr>
              <w:t>Filed</w:t>
            </w:r>
          </w:p>
        </w:tc>
      </w:tr>
      <w:tr w:rsidR="0057147C" w:rsidRPr="00DE1C2D" w14:paraId="4F6F5C9E" w14:textId="77777777" w:rsidTr="00860B8A">
        <w:trPr>
          <w:trHeight w:val="288"/>
          <w:jc w:val="center"/>
        </w:trPr>
        <w:tc>
          <w:tcPr>
            <w:tcW w:w="2520" w:type="dxa"/>
            <w:tcBorders>
              <w:top w:val="single" w:sz="4" w:space="0" w:color="auto"/>
            </w:tcBorders>
            <w:shd w:val="clear" w:color="auto" w:fill="auto"/>
            <w:vAlign w:val="center"/>
          </w:tcPr>
          <w:p w14:paraId="66D2C6BF" w14:textId="01776D95" w:rsidR="0057147C" w:rsidRPr="00DE1C2D" w:rsidRDefault="0057147C" w:rsidP="00860B8A">
            <w:pPr>
              <w:pStyle w:val="ExhibitText"/>
            </w:pPr>
            <w:r w:rsidRPr="00DE1C2D">
              <w:t>United</w:t>
            </w:r>
            <w:r w:rsidR="001E7EB0">
              <w:t xml:space="preserve"> </w:t>
            </w:r>
            <w:r w:rsidRPr="00DE1C2D">
              <w:t>States</w:t>
            </w:r>
          </w:p>
          <w:p w14:paraId="3F1F8CD7" w14:textId="77777777" w:rsidR="0057147C" w:rsidRPr="00DE1C2D" w:rsidRDefault="0057147C" w:rsidP="00860B8A">
            <w:pPr>
              <w:pStyle w:val="ExhibitText"/>
            </w:pPr>
            <w:r w:rsidRPr="00DE1C2D">
              <w:t>China</w:t>
            </w:r>
          </w:p>
          <w:p w14:paraId="386AECD2" w14:textId="77777777" w:rsidR="0057147C" w:rsidRPr="00DE1C2D" w:rsidRDefault="0057147C" w:rsidP="00860B8A">
            <w:pPr>
              <w:pStyle w:val="ExhibitText"/>
            </w:pPr>
            <w:r w:rsidRPr="00DE1C2D">
              <w:t>Europe</w:t>
            </w:r>
          </w:p>
          <w:p w14:paraId="790C1086" w14:textId="77777777" w:rsidR="0057147C" w:rsidRPr="00DE1C2D" w:rsidRDefault="0057147C" w:rsidP="00860B8A">
            <w:pPr>
              <w:pStyle w:val="ExhibitText"/>
            </w:pPr>
            <w:r w:rsidRPr="00DE1C2D">
              <w:t>Germany</w:t>
            </w:r>
          </w:p>
          <w:p w14:paraId="5EE2D585" w14:textId="4C0BCFAD" w:rsidR="0057147C" w:rsidRPr="00DE1C2D" w:rsidRDefault="0057147C" w:rsidP="00860B8A">
            <w:pPr>
              <w:pStyle w:val="ExhibitText"/>
            </w:pPr>
            <w:r w:rsidRPr="00DE1C2D">
              <w:t>Great</w:t>
            </w:r>
            <w:r w:rsidR="001E7EB0">
              <w:t xml:space="preserve"> </w:t>
            </w:r>
            <w:r w:rsidRPr="00DE1C2D">
              <w:t>Britain</w:t>
            </w:r>
          </w:p>
          <w:p w14:paraId="3F263E6F" w14:textId="23B6DA22" w:rsidR="0057147C" w:rsidRPr="00DE1C2D" w:rsidRDefault="0057147C" w:rsidP="00860B8A">
            <w:pPr>
              <w:pStyle w:val="ExhibitText"/>
            </w:pPr>
            <w:r w:rsidRPr="00DE1C2D">
              <w:t>Spain</w:t>
            </w:r>
          </w:p>
          <w:p w14:paraId="3936107A" w14:textId="77777777" w:rsidR="0057147C" w:rsidRPr="00DE1C2D" w:rsidRDefault="0057147C" w:rsidP="00860B8A">
            <w:pPr>
              <w:pStyle w:val="ExhibitText"/>
            </w:pPr>
            <w:r w:rsidRPr="00DE1C2D">
              <w:t>Austria</w:t>
            </w:r>
          </w:p>
          <w:p w14:paraId="6A22DE3A" w14:textId="77777777" w:rsidR="0057147C" w:rsidRPr="00DE1C2D" w:rsidRDefault="0057147C" w:rsidP="00860B8A">
            <w:pPr>
              <w:pStyle w:val="ExhibitText"/>
            </w:pPr>
            <w:r w:rsidRPr="00DE1C2D">
              <w:t>Switzerland</w:t>
            </w:r>
          </w:p>
          <w:p w14:paraId="56B442F7" w14:textId="77777777" w:rsidR="0057147C" w:rsidRPr="00DE1C2D" w:rsidRDefault="0057147C" w:rsidP="00860B8A">
            <w:pPr>
              <w:pStyle w:val="ExhibitText"/>
            </w:pPr>
            <w:r w:rsidRPr="00DE1C2D">
              <w:t>Sweden</w:t>
            </w:r>
          </w:p>
          <w:p w14:paraId="5C79ED26" w14:textId="77777777" w:rsidR="0057147C" w:rsidRPr="00DE1C2D" w:rsidRDefault="0057147C" w:rsidP="00860B8A">
            <w:pPr>
              <w:pStyle w:val="ExhibitText"/>
            </w:pPr>
            <w:r w:rsidRPr="00DE1C2D">
              <w:t>Denmark</w:t>
            </w:r>
          </w:p>
          <w:p w14:paraId="4C8BA877" w14:textId="77777777" w:rsidR="0057147C" w:rsidRPr="00DE1C2D" w:rsidRDefault="0057147C" w:rsidP="00860B8A">
            <w:pPr>
              <w:pStyle w:val="ExhibitText"/>
              <w:rPr>
                <w:b/>
              </w:rPr>
            </w:pPr>
            <w:r w:rsidRPr="00DE1C2D">
              <w:t>Portugal</w:t>
            </w:r>
          </w:p>
        </w:tc>
        <w:tc>
          <w:tcPr>
            <w:tcW w:w="3096" w:type="dxa"/>
            <w:tcBorders>
              <w:top w:val="single" w:sz="4" w:space="0" w:color="auto"/>
            </w:tcBorders>
            <w:shd w:val="clear" w:color="auto" w:fill="auto"/>
            <w:vAlign w:val="center"/>
          </w:tcPr>
          <w:p w14:paraId="24CAB905" w14:textId="77777777" w:rsidR="0057147C" w:rsidRPr="00DE1C2D" w:rsidRDefault="0057147C" w:rsidP="00860B8A">
            <w:pPr>
              <w:pStyle w:val="ExhibitText"/>
              <w:ind w:right="864"/>
              <w:jc w:val="right"/>
            </w:pPr>
            <w:r w:rsidRPr="00DE1C2D">
              <w:t>44,177</w:t>
            </w:r>
          </w:p>
          <w:p w14:paraId="1028BBDA" w14:textId="77777777" w:rsidR="0057147C" w:rsidRPr="00DE1C2D" w:rsidRDefault="0057147C" w:rsidP="00860B8A">
            <w:pPr>
              <w:pStyle w:val="ExhibitText"/>
              <w:ind w:right="864"/>
              <w:jc w:val="right"/>
            </w:pPr>
            <w:r w:rsidRPr="00DE1C2D">
              <w:t>18,838</w:t>
            </w:r>
          </w:p>
          <w:p w14:paraId="05BB552B" w14:textId="77777777" w:rsidR="0057147C" w:rsidRPr="00DE1C2D" w:rsidRDefault="0057147C" w:rsidP="00860B8A">
            <w:pPr>
              <w:pStyle w:val="ExhibitText"/>
              <w:ind w:right="864"/>
              <w:jc w:val="right"/>
            </w:pPr>
            <w:r w:rsidRPr="00DE1C2D">
              <w:t>15,049</w:t>
            </w:r>
          </w:p>
          <w:p w14:paraId="7EBF0438" w14:textId="77777777" w:rsidR="0057147C" w:rsidRPr="00DE1C2D" w:rsidRDefault="0057147C" w:rsidP="00860B8A">
            <w:pPr>
              <w:pStyle w:val="ExhibitText"/>
              <w:ind w:right="864"/>
              <w:jc w:val="right"/>
            </w:pPr>
            <w:r w:rsidRPr="00DE1C2D">
              <w:t>10,199</w:t>
            </w:r>
          </w:p>
          <w:p w14:paraId="0111E1FE" w14:textId="77777777" w:rsidR="0057147C" w:rsidRPr="00DE1C2D" w:rsidRDefault="0057147C" w:rsidP="00860B8A">
            <w:pPr>
              <w:pStyle w:val="ExhibitText"/>
              <w:ind w:right="864"/>
              <w:jc w:val="right"/>
            </w:pPr>
            <w:r w:rsidRPr="00DE1C2D">
              <w:t>8,719</w:t>
            </w:r>
          </w:p>
          <w:p w14:paraId="26177450" w14:textId="77777777" w:rsidR="0057147C" w:rsidRPr="00DE1C2D" w:rsidRDefault="0057147C" w:rsidP="00860B8A">
            <w:pPr>
              <w:pStyle w:val="ExhibitText"/>
              <w:ind w:right="864"/>
              <w:jc w:val="right"/>
            </w:pPr>
            <w:r w:rsidRPr="00DE1C2D">
              <w:t>6,744</w:t>
            </w:r>
          </w:p>
          <w:p w14:paraId="6CD5ECE4" w14:textId="77777777" w:rsidR="0057147C" w:rsidRPr="00DE1C2D" w:rsidRDefault="0057147C" w:rsidP="00860B8A">
            <w:pPr>
              <w:pStyle w:val="ExhibitText"/>
              <w:ind w:right="864"/>
              <w:jc w:val="right"/>
            </w:pPr>
            <w:r w:rsidRPr="00DE1C2D">
              <w:t>6,586</w:t>
            </w:r>
          </w:p>
          <w:p w14:paraId="65EDC546" w14:textId="77777777" w:rsidR="0057147C" w:rsidRPr="00DE1C2D" w:rsidRDefault="0057147C" w:rsidP="00860B8A">
            <w:pPr>
              <w:pStyle w:val="ExhibitText"/>
              <w:ind w:right="864"/>
              <w:jc w:val="right"/>
            </w:pPr>
            <w:r w:rsidRPr="00DE1C2D">
              <w:t>6,579</w:t>
            </w:r>
          </w:p>
          <w:p w14:paraId="6DB5F9F3" w14:textId="77777777" w:rsidR="0057147C" w:rsidRPr="00DE1C2D" w:rsidRDefault="0057147C" w:rsidP="00860B8A">
            <w:pPr>
              <w:pStyle w:val="ExhibitText"/>
              <w:ind w:right="864"/>
              <w:jc w:val="right"/>
            </w:pPr>
            <w:r w:rsidRPr="00DE1C2D">
              <w:t>6,557</w:t>
            </w:r>
          </w:p>
          <w:p w14:paraId="7942D237" w14:textId="77777777" w:rsidR="0057147C" w:rsidRPr="00DE1C2D" w:rsidRDefault="0057147C" w:rsidP="00860B8A">
            <w:pPr>
              <w:pStyle w:val="ExhibitText"/>
              <w:ind w:right="864"/>
              <w:jc w:val="right"/>
            </w:pPr>
            <w:r w:rsidRPr="00DE1C2D">
              <w:t>6,456</w:t>
            </w:r>
          </w:p>
          <w:p w14:paraId="13877A66" w14:textId="77777777" w:rsidR="0057147C" w:rsidRPr="00DE1C2D" w:rsidRDefault="0057147C" w:rsidP="00860B8A">
            <w:pPr>
              <w:pStyle w:val="ExhibitText"/>
              <w:ind w:right="864"/>
              <w:jc w:val="right"/>
              <w:rPr>
                <w:b/>
              </w:rPr>
            </w:pPr>
            <w:r w:rsidRPr="00DE1C2D">
              <w:t>6,383</w:t>
            </w:r>
          </w:p>
        </w:tc>
      </w:tr>
    </w:tbl>
    <w:p w14:paraId="7E40F0C3" w14:textId="77777777" w:rsidR="0057147C" w:rsidRPr="00DE1C2D" w:rsidRDefault="0057147C" w:rsidP="00FC1109">
      <w:pPr>
        <w:pStyle w:val="ExhibitText"/>
      </w:pPr>
    </w:p>
    <w:p w14:paraId="1C61611A" w14:textId="0C026FFC" w:rsidR="0057147C" w:rsidRPr="00DE1C2D" w:rsidRDefault="003B77CF" w:rsidP="0057147C">
      <w:pPr>
        <w:pStyle w:val="Footnote"/>
      </w:pPr>
      <w:bookmarkStart w:id="8" w:name="_Hlk56579090"/>
      <w:r w:rsidRPr="00DE1C2D">
        <w:t>Source:</w:t>
      </w:r>
      <w:r w:rsidR="001E7EB0">
        <w:t xml:space="preserve"> </w:t>
      </w:r>
      <w:r>
        <w:t>“Leading</w:t>
      </w:r>
      <w:r w:rsidR="001E7EB0">
        <w:t xml:space="preserve"> </w:t>
      </w:r>
      <w:r>
        <w:t>Countries</w:t>
      </w:r>
      <w:r w:rsidR="001E7EB0">
        <w:t xml:space="preserve"> </w:t>
      </w:r>
      <w:r>
        <w:t>for</w:t>
      </w:r>
      <w:r w:rsidR="001E7EB0">
        <w:t xml:space="preserve"> </w:t>
      </w:r>
      <w:r>
        <w:t>3D</w:t>
      </w:r>
      <w:r w:rsidR="001E7EB0">
        <w:t xml:space="preserve"> </w:t>
      </w:r>
      <w:r>
        <w:t>Printing</w:t>
      </w:r>
      <w:r w:rsidR="001E7EB0">
        <w:t xml:space="preserve"> </w:t>
      </w:r>
      <w:r>
        <w:t>Patent</w:t>
      </w:r>
      <w:r w:rsidR="001E7EB0">
        <w:t xml:space="preserve"> </w:t>
      </w:r>
      <w:r>
        <w:t>Applications</w:t>
      </w:r>
      <w:r w:rsidR="001E7EB0">
        <w:t xml:space="preserve"> </w:t>
      </w:r>
      <w:r>
        <w:t>2019,”</w:t>
      </w:r>
      <w:r w:rsidR="001E7EB0">
        <w:t xml:space="preserve"> </w:t>
      </w:r>
      <w:r>
        <w:t>Statista,</w:t>
      </w:r>
      <w:r w:rsidR="001E7EB0">
        <w:t xml:space="preserve"> </w:t>
      </w:r>
      <w:r>
        <w:t>accessed</w:t>
      </w:r>
      <w:r w:rsidR="001E7EB0">
        <w:t xml:space="preserve"> </w:t>
      </w:r>
      <w:r w:rsidR="00553C4E">
        <w:t>October</w:t>
      </w:r>
      <w:r w:rsidR="001E7EB0">
        <w:t xml:space="preserve"> </w:t>
      </w:r>
      <w:r w:rsidR="00553C4E">
        <w:t>19</w:t>
      </w:r>
      <w:r w:rsidR="00717FC7">
        <w:t>,</w:t>
      </w:r>
      <w:r w:rsidR="001E7EB0">
        <w:t xml:space="preserve"> </w:t>
      </w:r>
      <w:r w:rsidR="00717FC7">
        <w:t>2020</w:t>
      </w:r>
      <w:r w:rsidR="00C438F6">
        <w:t>.</w:t>
      </w:r>
    </w:p>
    <w:p w14:paraId="5ED6EA73" w14:textId="59B6BC30" w:rsidR="0057147C" w:rsidRPr="00DE1C2D" w:rsidRDefault="0057147C" w:rsidP="00FC1109">
      <w:pPr>
        <w:pStyle w:val="ExhibitText"/>
      </w:pPr>
    </w:p>
    <w:p w14:paraId="7682170A" w14:textId="77777777" w:rsidR="0057147C" w:rsidRPr="00DE1C2D" w:rsidRDefault="0057147C" w:rsidP="00FC1109">
      <w:pPr>
        <w:pStyle w:val="ExhibitText"/>
      </w:pPr>
    </w:p>
    <w:bookmarkEnd w:id="8"/>
    <w:p w14:paraId="26E31537" w14:textId="2C0CFAE1" w:rsidR="0057147C" w:rsidRPr="00DE1C2D" w:rsidRDefault="0057147C" w:rsidP="0057147C">
      <w:pPr>
        <w:pStyle w:val="ExhibitHeading"/>
      </w:pPr>
      <w:r w:rsidRPr="00DE1C2D">
        <w:t>Exhibit</w:t>
      </w:r>
      <w:r w:rsidR="001E7EB0">
        <w:t xml:space="preserve"> </w:t>
      </w:r>
      <w:r w:rsidRPr="00DE1C2D">
        <w:t>5:</w:t>
      </w:r>
      <w:r w:rsidR="001E7EB0">
        <w:t xml:space="preserve"> </w:t>
      </w:r>
      <w:r w:rsidRPr="00DE1C2D">
        <w:t>MARKET</w:t>
      </w:r>
      <w:r w:rsidR="001E7EB0">
        <w:t xml:space="preserve"> </w:t>
      </w:r>
      <w:r w:rsidRPr="00DE1C2D">
        <w:t>SHARE</w:t>
      </w:r>
      <w:r w:rsidR="001E7EB0">
        <w:t xml:space="preserve"> </w:t>
      </w:r>
      <w:r w:rsidRPr="00DE1C2D">
        <w:t>OF</w:t>
      </w:r>
      <w:r w:rsidR="001E7EB0">
        <w:t xml:space="preserve"> </w:t>
      </w:r>
      <w:r w:rsidRPr="00DE1C2D">
        <w:t>3D</w:t>
      </w:r>
      <w:r w:rsidR="001E7EB0">
        <w:t xml:space="preserve"> </w:t>
      </w:r>
      <w:r w:rsidRPr="00DE1C2D">
        <w:t>PRINTING</w:t>
      </w:r>
      <w:r w:rsidR="00860B8A">
        <w:t>,</w:t>
      </w:r>
      <w:r w:rsidR="001E7EB0">
        <w:t xml:space="preserve"> </w:t>
      </w:r>
      <w:r w:rsidRPr="00DE1C2D">
        <w:t>JULY</w:t>
      </w:r>
      <w:r w:rsidR="001E7EB0">
        <w:t xml:space="preserve"> </w:t>
      </w:r>
      <w:r w:rsidRPr="00DE1C2D">
        <w:t>2018</w:t>
      </w:r>
      <w:r w:rsidR="00860B8A">
        <w:t>,</w:t>
      </w:r>
      <w:r w:rsidR="001E7EB0">
        <w:t xml:space="preserve"> </w:t>
      </w:r>
      <w:r w:rsidR="00860B8A">
        <w:t>by</w:t>
      </w:r>
      <w:r w:rsidR="001E7EB0">
        <w:t xml:space="preserve"> </w:t>
      </w:r>
      <w:r w:rsidR="00860B8A">
        <w:t>Country</w:t>
      </w:r>
    </w:p>
    <w:bookmarkEnd w:id="7"/>
    <w:p w14:paraId="70B1A0D7" w14:textId="77777777" w:rsidR="0057147C" w:rsidRPr="00DE1C2D" w:rsidRDefault="0057147C" w:rsidP="00FC1109">
      <w:pPr>
        <w:pStyle w:val="ExhibitText"/>
      </w:pPr>
    </w:p>
    <w:tbl>
      <w:tblPr>
        <w:tblW w:w="3000" w:type="pct"/>
        <w:jc w:val="center"/>
        <w:tblBorders>
          <w:top w:val="single" w:sz="4" w:space="0" w:color="auto"/>
          <w:bottom w:val="single" w:sz="4" w:space="0" w:color="auto"/>
        </w:tblBorders>
        <w:tblLook w:val="04A0" w:firstRow="1" w:lastRow="0" w:firstColumn="1" w:lastColumn="0" w:noHBand="0" w:noVBand="1"/>
        <w:tblCaption w:val="EXHIBIT 5"/>
        <w:tblDescription w:val="MARKET SHARE OF 3D PRINTING, JULY 2018, BY COUNTRY"/>
      </w:tblPr>
      <w:tblGrid>
        <w:gridCol w:w="3559"/>
        <w:gridCol w:w="2057"/>
      </w:tblGrid>
      <w:tr w:rsidR="0057147C" w:rsidRPr="00860B8A" w14:paraId="6FC1668E" w14:textId="77777777" w:rsidTr="00D57D04">
        <w:trPr>
          <w:trHeight w:val="288"/>
          <w:tblHeader/>
          <w:jc w:val="center"/>
        </w:trPr>
        <w:tc>
          <w:tcPr>
            <w:tcW w:w="2943" w:type="dxa"/>
            <w:tcBorders>
              <w:top w:val="single" w:sz="4" w:space="0" w:color="auto"/>
              <w:bottom w:val="single" w:sz="4" w:space="0" w:color="auto"/>
            </w:tcBorders>
            <w:shd w:val="clear" w:color="auto" w:fill="auto"/>
            <w:vAlign w:val="center"/>
          </w:tcPr>
          <w:p w14:paraId="69744B58" w14:textId="77777777" w:rsidR="0057147C" w:rsidRPr="00860B8A" w:rsidRDefault="0057147C" w:rsidP="00860B8A">
            <w:pPr>
              <w:pStyle w:val="ExhibitText"/>
              <w:rPr>
                <w:b/>
                <w:bCs/>
              </w:rPr>
            </w:pPr>
            <w:r w:rsidRPr="00860B8A">
              <w:rPr>
                <w:b/>
                <w:bCs/>
              </w:rPr>
              <w:t>Country</w:t>
            </w:r>
          </w:p>
        </w:tc>
        <w:tc>
          <w:tcPr>
            <w:tcW w:w="1701" w:type="dxa"/>
            <w:tcBorders>
              <w:top w:val="single" w:sz="4" w:space="0" w:color="auto"/>
              <w:bottom w:val="single" w:sz="4" w:space="0" w:color="auto"/>
            </w:tcBorders>
            <w:shd w:val="clear" w:color="auto" w:fill="auto"/>
            <w:vAlign w:val="center"/>
          </w:tcPr>
          <w:p w14:paraId="2D7B56E5" w14:textId="7B6114C9" w:rsidR="0057147C" w:rsidRPr="00860B8A" w:rsidRDefault="0057147C" w:rsidP="00860B8A">
            <w:pPr>
              <w:pStyle w:val="ExhibitText"/>
              <w:rPr>
                <w:b/>
                <w:bCs/>
              </w:rPr>
            </w:pPr>
            <w:r w:rsidRPr="00860B8A">
              <w:rPr>
                <w:b/>
                <w:bCs/>
              </w:rPr>
              <w:t>Market</w:t>
            </w:r>
            <w:r w:rsidR="001E7EB0">
              <w:rPr>
                <w:b/>
                <w:bCs/>
              </w:rPr>
              <w:t xml:space="preserve"> </w:t>
            </w:r>
            <w:r w:rsidR="00860B8A">
              <w:rPr>
                <w:b/>
                <w:bCs/>
              </w:rPr>
              <w:t>S</w:t>
            </w:r>
            <w:r w:rsidRPr="00860B8A">
              <w:rPr>
                <w:b/>
                <w:bCs/>
              </w:rPr>
              <w:t>hare</w:t>
            </w:r>
            <w:r w:rsidR="001E7EB0">
              <w:rPr>
                <w:b/>
                <w:bCs/>
              </w:rPr>
              <w:t xml:space="preserve"> </w:t>
            </w:r>
            <w:r w:rsidR="00860B8A">
              <w:rPr>
                <w:b/>
                <w:bCs/>
              </w:rPr>
              <w:t>(</w:t>
            </w:r>
            <w:r w:rsidRPr="00860B8A">
              <w:rPr>
                <w:b/>
                <w:bCs/>
              </w:rPr>
              <w:t>%</w:t>
            </w:r>
            <w:r w:rsidR="00860B8A">
              <w:rPr>
                <w:b/>
                <w:bCs/>
              </w:rPr>
              <w:t>)</w:t>
            </w:r>
          </w:p>
        </w:tc>
      </w:tr>
      <w:tr w:rsidR="0057147C" w:rsidRPr="00DE1C2D" w14:paraId="3C35E80E" w14:textId="77777777" w:rsidTr="00D57D04">
        <w:trPr>
          <w:trHeight w:val="288"/>
          <w:tblHeader/>
          <w:jc w:val="center"/>
        </w:trPr>
        <w:tc>
          <w:tcPr>
            <w:tcW w:w="2943" w:type="dxa"/>
            <w:tcBorders>
              <w:top w:val="single" w:sz="4" w:space="0" w:color="auto"/>
            </w:tcBorders>
            <w:shd w:val="clear" w:color="auto" w:fill="auto"/>
            <w:vAlign w:val="center"/>
          </w:tcPr>
          <w:p w14:paraId="69884DD8" w14:textId="54FAAE9C" w:rsidR="0057147C" w:rsidRPr="00DE1C2D" w:rsidRDefault="0057147C" w:rsidP="00860B8A">
            <w:pPr>
              <w:pStyle w:val="ExhibitText"/>
            </w:pPr>
            <w:r w:rsidRPr="00DE1C2D">
              <w:t>United</w:t>
            </w:r>
            <w:r w:rsidR="001E7EB0">
              <w:t xml:space="preserve"> </w:t>
            </w:r>
            <w:r w:rsidRPr="00DE1C2D">
              <w:t>States</w:t>
            </w:r>
          </w:p>
          <w:p w14:paraId="2D1F45D7" w14:textId="795E5305" w:rsidR="0057147C" w:rsidRPr="00DE1C2D" w:rsidRDefault="0057147C" w:rsidP="00860B8A">
            <w:pPr>
              <w:pStyle w:val="ExhibitText"/>
            </w:pPr>
            <w:r w:rsidRPr="00DE1C2D">
              <w:t>United</w:t>
            </w:r>
            <w:r w:rsidR="001E7EB0">
              <w:t xml:space="preserve"> </w:t>
            </w:r>
            <w:r w:rsidRPr="00DE1C2D">
              <w:t>Kingdom</w:t>
            </w:r>
          </w:p>
          <w:p w14:paraId="23C711F0" w14:textId="77777777" w:rsidR="0057147C" w:rsidRPr="00DE1C2D" w:rsidRDefault="0057147C" w:rsidP="00860B8A">
            <w:pPr>
              <w:pStyle w:val="ExhibitText"/>
            </w:pPr>
            <w:r w:rsidRPr="00DE1C2D">
              <w:t>Netherlands</w:t>
            </w:r>
          </w:p>
          <w:p w14:paraId="2707ECF2" w14:textId="77777777" w:rsidR="0057147C" w:rsidRPr="00DE1C2D" w:rsidRDefault="0057147C" w:rsidP="00860B8A">
            <w:pPr>
              <w:pStyle w:val="ExhibitText"/>
            </w:pPr>
            <w:r w:rsidRPr="00DE1C2D">
              <w:t>Germany</w:t>
            </w:r>
          </w:p>
          <w:p w14:paraId="7619C1B3" w14:textId="77777777" w:rsidR="0057147C" w:rsidRPr="00DE1C2D" w:rsidRDefault="0057147C" w:rsidP="00860B8A">
            <w:pPr>
              <w:pStyle w:val="ExhibitText"/>
            </w:pPr>
            <w:r w:rsidRPr="00DE1C2D">
              <w:t>Canada</w:t>
            </w:r>
          </w:p>
          <w:p w14:paraId="5528DC4C" w14:textId="77777777" w:rsidR="0057147C" w:rsidRPr="00DE1C2D" w:rsidRDefault="0057147C" w:rsidP="00860B8A">
            <w:pPr>
              <w:pStyle w:val="ExhibitText"/>
            </w:pPr>
            <w:r w:rsidRPr="00DE1C2D">
              <w:t>Australia</w:t>
            </w:r>
          </w:p>
          <w:p w14:paraId="1B983B95" w14:textId="77777777" w:rsidR="0057147C" w:rsidRPr="00DE1C2D" w:rsidRDefault="0057147C" w:rsidP="00860B8A">
            <w:pPr>
              <w:pStyle w:val="ExhibitText"/>
            </w:pPr>
            <w:r w:rsidRPr="00DE1C2D">
              <w:t>Singapore</w:t>
            </w:r>
          </w:p>
          <w:p w14:paraId="3A329327" w14:textId="77777777" w:rsidR="0057147C" w:rsidRPr="00DE1C2D" w:rsidRDefault="0057147C" w:rsidP="00860B8A">
            <w:pPr>
              <w:pStyle w:val="ExhibitText"/>
            </w:pPr>
            <w:r w:rsidRPr="00DE1C2D">
              <w:t>France</w:t>
            </w:r>
          </w:p>
          <w:p w14:paraId="414418B5" w14:textId="77777777" w:rsidR="0057147C" w:rsidRPr="00DE1C2D" w:rsidRDefault="0057147C" w:rsidP="00860B8A">
            <w:pPr>
              <w:pStyle w:val="ExhibitText"/>
            </w:pPr>
            <w:r w:rsidRPr="00DE1C2D">
              <w:t>Italy</w:t>
            </w:r>
          </w:p>
          <w:p w14:paraId="6C74B3EA" w14:textId="77777777" w:rsidR="0057147C" w:rsidRPr="00DE1C2D" w:rsidRDefault="0057147C" w:rsidP="00860B8A">
            <w:pPr>
              <w:pStyle w:val="ExhibitText"/>
            </w:pPr>
            <w:r w:rsidRPr="00DE1C2D">
              <w:t>India</w:t>
            </w:r>
          </w:p>
          <w:p w14:paraId="542701E1" w14:textId="57DD8882" w:rsidR="0057147C" w:rsidRPr="00FC1109" w:rsidRDefault="00860B8A" w:rsidP="00860B8A">
            <w:pPr>
              <w:pStyle w:val="ExhibitText"/>
              <w:rPr>
                <w:b/>
                <w:bCs/>
              </w:rPr>
            </w:pPr>
            <w:r w:rsidRPr="00FC1109">
              <w:rPr>
                <w:b/>
                <w:bCs/>
              </w:rPr>
              <w:t>Total</w:t>
            </w:r>
          </w:p>
        </w:tc>
        <w:tc>
          <w:tcPr>
            <w:tcW w:w="1701" w:type="dxa"/>
            <w:tcBorders>
              <w:top w:val="single" w:sz="4" w:space="0" w:color="auto"/>
            </w:tcBorders>
            <w:shd w:val="clear" w:color="auto" w:fill="auto"/>
            <w:vAlign w:val="center"/>
          </w:tcPr>
          <w:p w14:paraId="778007E6" w14:textId="77777777" w:rsidR="0057147C" w:rsidRPr="00DE1C2D" w:rsidRDefault="0057147C" w:rsidP="00860B8A">
            <w:pPr>
              <w:pStyle w:val="ExhibitText"/>
              <w:ind w:right="864"/>
              <w:jc w:val="right"/>
            </w:pPr>
            <w:r w:rsidRPr="00DE1C2D">
              <w:t>38.1</w:t>
            </w:r>
          </w:p>
          <w:p w14:paraId="05BC09BB" w14:textId="77777777" w:rsidR="0057147C" w:rsidRPr="00DE1C2D" w:rsidRDefault="0057147C" w:rsidP="00860B8A">
            <w:pPr>
              <w:pStyle w:val="ExhibitText"/>
              <w:ind w:right="864"/>
              <w:jc w:val="right"/>
            </w:pPr>
            <w:r w:rsidRPr="00DE1C2D">
              <w:t>15.7</w:t>
            </w:r>
          </w:p>
          <w:p w14:paraId="19CDF220" w14:textId="77777777" w:rsidR="0057147C" w:rsidRPr="00DE1C2D" w:rsidRDefault="0057147C" w:rsidP="00860B8A">
            <w:pPr>
              <w:pStyle w:val="ExhibitText"/>
              <w:ind w:right="864"/>
              <w:jc w:val="right"/>
            </w:pPr>
            <w:r w:rsidRPr="00DE1C2D">
              <w:t>6.7</w:t>
            </w:r>
          </w:p>
          <w:p w14:paraId="0CCE6907" w14:textId="77777777" w:rsidR="0057147C" w:rsidRPr="00DE1C2D" w:rsidRDefault="0057147C" w:rsidP="00860B8A">
            <w:pPr>
              <w:pStyle w:val="ExhibitText"/>
              <w:ind w:right="864"/>
              <w:jc w:val="right"/>
            </w:pPr>
            <w:r w:rsidRPr="00DE1C2D">
              <w:t>6.3</w:t>
            </w:r>
          </w:p>
          <w:p w14:paraId="659FFC3F" w14:textId="77777777" w:rsidR="0057147C" w:rsidRPr="00DE1C2D" w:rsidRDefault="0057147C" w:rsidP="00860B8A">
            <w:pPr>
              <w:pStyle w:val="ExhibitText"/>
              <w:ind w:right="864"/>
              <w:jc w:val="right"/>
            </w:pPr>
            <w:r w:rsidRPr="00DE1C2D">
              <w:t>5.7</w:t>
            </w:r>
          </w:p>
          <w:p w14:paraId="459CDA66" w14:textId="77777777" w:rsidR="0057147C" w:rsidRPr="00DE1C2D" w:rsidRDefault="0057147C" w:rsidP="00860B8A">
            <w:pPr>
              <w:pStyle w:val="ExhibitText"/>
              <w:ind w:right="864"/>
              <w:jc w:val="right"/>
            </w:pPr>
            <w:r w:rsidRPr="00DE1C2D">
              <w:t>5.7</w:t>
            </w:r>
          </w:p>
          <w:p w14:paraId="2D7348E8" w14:textId="77777777" w:rsidR="0057147C" w:rsidRPr="00DE1C2D" w:rsidRDefault="0057147C" w:rsidP="00860B8A">
            <w:pPr>
              <w:pStyle w:val="ExhibitText"/>
              <w:ind w:right="864"/>
              <w:jc w:val="right"/>
            </w:pPr>
            <w:r w:rsidRPr="00DE1C2D">
              <w:t>3.9</w:t>
            </w:r>
          </w:p>
          <w:p w14:paraId="3AC0BB8E" w14:textId="77777777" w:rsidR="0057147C" w:rsidRPr="00DE1C2D" w:rsidRDefault="0057147C" w:rsidP="00860B8A">
            <w:pPr>
              <w:pStyle w:val="ExhibitText"/>
              <w:ind w:right="864"/>
              <w:jc w:val="right"/>
            </w:pPr>
            <w:r w:rsidRPr="00DE1C2D">
              <w:t>2.5</w:t>
            </w:r>
          </w:p>
          <w:p w14:paraId="0EE8172C" w14:textId="77777777" w:rsidR="0057147C" w:rsidRPr="00DE1C2D" w:rsidRDefault="0057147C" w:rsidP="00860B8A">
            <w:pPr>
              <w:pStyle w:val="ExhibitText"/>
              <w:ind w:right="864"/>
              <w:jc w:val="right"/>
            </w:pPr>
            <w:r w:rsidRPr="00DE1C2D">
              <w:t>1.4</w:t>
            </w:r>
          </w:p>
          <w:p w14:paraId="78CDABA1" w14:textId="77777777" w:rsidR="0057147C" w:rsidRPr="00DE1C2D" w:rsidRDefault="0057147C" w:rsidP="00860B8A">
            <w:pPr>
              <w:pStyle w:val="ExhibitText"/>
              <w:ind w:right="864"/>
              <w:jc w:val="right"/>
            </w:pPr>
            <w:r w:rsidRPr="00DE1C2D">
              <w:t>1.4</w:t>
            </w:r>
          </w:p>
          <w:p w14:paraId="053E259F" w14:textId="77777777" w:rsidR="0057147C" w:rsidRPr="00FC1109" w:rsidRDefault="0057147C" w:rsidP="00860B8A">
            <w:pPr>
              <w:pStyle w:val="ExhibitText"/>
              <w:ind w:right="864"/>
              <w:jc w:val="right"/>
              <w:rPr>
                <w:b/>
                <w:bCs/>
              </w:rPr>
            </w:pPr>
            <w:r w:rsidRPr="00FC1109">
              <w:rPr>
                <w:b/>
                <w:bCs/>
              </w:rPr>
              <w:t>87.4</w:t>
            </w:r>
          </w:p>
        </w:tc>
      </w:tr>
    </w:tbl>
    <w:p w14:paraId="7B1429C3" w14:textId="77777777" w:rsidR="0057147C" w:rsidRPr="00DE1C2D" w:rsidRDefault="0057147C" w:rsidP="00FC1109">
      <w:pPr>
        <w:pStyle w:val="ExhibitText"/>
      </w:pPr>
    </w:p>
    <w:p w14:paraId="4F932562" w14:textId="53AC32DD" w:rsidR="0057147C" w:rsidRPr="003B77CF" w:rsidRDefault="0057147C" w:rsidP="0057147C">
      <w:pPr>
        <w:pStyle w:val="Footnote"/>
        <w:rPr>
          <w:lang w:val="en-CA"/>
        </w:rPr>
      </w:pPr>
      <w:r w:rsidRPr="00A50BD6">
        <w:rPr>
          <w:lang w:val="en-US"/>
        </w:rPr>
        <w:t>Source:</w:t>
      </w:r>
      <w:r w:rsidR="001E7EB0">
        <w:rPr>
          <w:lang w:val="en-US"/>
        </w:rPr>
        <w:t xml:space="preserve"> </w:t>
      </w:r>
      <w:r w:rsidR="003B77CF">
        <w:rPr>
          <w:lang w:val="en-CA"/>
        </w:rPr>
        <w:t>“</w:t>
      </w:r>
      <w:r w:rsidR="00A50BD6">
        <w:rPr>
          <w:lang w:val="en-CA"/>
        </w:rPr>
        <w:t>3D</w:t>
      </w:r>
      <w:r w:rsidR="001E7EB0">
        <w:rPr>
          <w:lang w:val="en-CA"/>
        </w:rPr>
        <w:t xml:space="preserve"> </w:t>
      </w:r>
      <w:r w:rsidR="00A50BD6">
        <w:rPr>
          <w:lang w:val="en-CA"/>
        </w:rPr>
        <w:t>Printing</w:t>
      </w:r>
      <w:r w:rsidR="001E7EB0">
        <w:rPr>
          <w:lang w:val="en-CA"/>
        </w:rPr>
        <w:t xml:space="preserve"> </w:t>
      </w:r>
      <w:r w:rsidR="00A50BD6">
        <w:rPr>
          <w:lang w:val="en-CA"/>
        </w:rPr>
        <w:t>&amp;</w:t>
      </w:r>
      <w:r w:rsidR="001E7EB0">
        <w:rPr>
          <w:lang w:val="en-CA"/>
        </w:rPr>
        <w:t xml:space="preserve"> </w:t>
      </w:r>
      <w:r w:rsidR="00A50BD6">
        <w:rPr>
          <w:lang w:val="en-CA"/>
        </w:rPr>
        <w:t>Additive</w:t>
      </w:r>
      <w:r w:rsidR="001E7EB0">
        <w:rPr>
          <w:lang w:val="en-CA"/>
        </w:rPr>
        <w:t xml:space="preserve"> </w:t>
      </w:r>
      <w:r w:rsidR="00A50BD6">
        <w:rPr>
          <w:lang w:val="en-CA"/>
        </w:rPr>
        <w:t>Manufacturing</w:t>
      </w:r>
      <w:r w:rsidR="001E7EB0">
        <w:rPr>
          <w:lang w:val="en-CA"/>
        </w:rPr>
        <w:t xml:space="preserve"> </w:t>
      </w:r>
      <w:r w:rsidR="00A50BD6">
        <w:rPr>
          <w:lang w:val="en-CA"/>
        </w:rPr>
        <w:t>Worldwide,”</w:t>
      </w:r>
      <w:r w:rsidR="001E7EB0">
        <w:rPr>
          <w:lang w:val="en-CA"/>
        </w:rPr>
        <w:t xml:space="preserve"> </w:t>
      </w:r>
      <w:r w:rsidR="00A50BD6">
        <w:rPr>
          <w:lang w:val="en-CA"/>
        </w:rPr>
        <w:t>Statista,</w:t>
      </w:r>
      <w:r w:rsidR="001E7EB0">
        <w:rPr>
          <w:lang w:val="en-CA"/>
        </w:rPr>
        <w:t xml:space="preserve"> </w:t>
      </w:r>
      <w:r w:rsidR="00A50BD6">
        <w:rPr>
          <w:lang w:val="en-CA"/>
        </w:rPr>
        <w:t>accessed</w:t>
      </w:r>
      <w:r w:rsidR="001E7EB0">
        <w:rPr>
          <w:lang w:val="en-CA"/>
        </w:rPr>
        <w:t xml:space="preserve"> </w:t>
      </w:r>
      <w:r w:rsidR="00717FC7">
        <w:rPr>
          <w:lang w:val="en-CA"/>
        </w:rPr>
        <w:t>October</w:t>
      </w:r>
      <w:r w:rsidR="001E7EB0">
        <w:rPr>
          <w:lang w:val="en-CA"/>
        </w:rPr>
        <w:t xml:space="preserve"> </w:t>
      </w:r>
      <w:r w:rsidR="00717FC7">
        <w:rPr>
          <w:lang w:val="en-CA"/>
        </w:rPr>
        <w:t>19,</w:t>
      </w:r>
      <w:r w:rsidR="001E7EB0">
        <w:rPr>
          <w:lang w:val="en-CA"/>
        </w:rPr>
        <w:t xml:space="preserve"> </w:t>
      </w:r>
      <w:r w:rsidR="00717FC7">
        <w:rPr>
          <w:lang w:val="en-CA"/>
        </w:rPr>
        <w:t>2020</w:t>
      </w:r>
      <w:r w:rsidR="00C438F6">
        <w:rPr>
          <w:lang w:val="en-CA"/>
        </w:rPr>
        <w:t>.</w:t>
      </w:r>
    </w:p>
    <w:p w14:paraId="79963669" w14:textId="77777777" w:rsidR="0057147C" w:rsidRPr="00A50BD6" w:rsidRDefault="0057147C">
      <w:pPr>
        <w:spacing w:after="200" w:line="276" w:lineRule="auto"/>
        <w:rPr>
          <w:rFonts w:ascii="Arial" w:hAnsi="Arial" w:cs="Arial"/>
          <w:b/>
          <w:lang w:val="en-US"/>
        </w:rPr>
      </w:pPr>
      <w:r w:rsidRPr="00A50BD6">
        <w:rPr>
          <w:rFonts w:ascii="Arial" w:hAnsi="Arial" w:cs="Arial"/>
          <w:b/>
          <w:lang w:val="en-US"/>
        </w:rPr>
        <w:br w:type="page"/>
      </w:r>
    </w:p>
    <w:p w14:paraId="40108B42" w14:textId="2F263209" w:rsidR="00763425" w:rsidRDefault="0057147C" w:rsidP="0057147C">
      <w:pPr>
        <w:pStyle w:val="ExhibitHeading"/>
      </w:pPr>
      <w:r w:rsidRPr="00DE1C2D">
        <w:lastRenderedPageBreak/>
        <w:t>Exhibit</w:t>
      </w:r>
      <w:r w:rsidR="001E7EB0">
        <w:t xml:space="preserve"> </w:t>
      </w:r>
      <w:r w:rsidRPr="00DE1C2D">
        <w:t>6:</w:t>
      </w:r>
      <w:r w:rsidR="001E7EB0">
        <w:t xml:space="preserve"> </w:t>
      </w:r>
      <w:r w:rsidRPr="00DE1C2D">
        <w:t>HP</w:t>
      </w:r>
      <w:r w:rsidR="001E7EB0">
        <w:t xml:space="preserve"> </w:t>
      </w:r>
      <w:r w:rsidRPr="00DE1C2D">
        <w:t>INC</w:t>
      </w:r>
      <w:r w:rsidR="00860B8A">
        <w:t>.</w:t>
      </w:r>
      <w:r w:rsidR="00763425">
        <w:t>’s</w:t>
      </w:r>
      <w:r w:rsidR="001E7EB0">
        <w:t xml:space="preserve"> </w:t>
      </w:r>
      <w:r w:rsidR="00763425">
        <w:t>Financials</w:t>
      </w:r>
    </w:p>
    <w:p w14:paraId="0A3E796E" w14:textId="77777777" w:rsidR="00763425" w:rsidRDefault="00763425" w:rsidP="00763425">
      <w:pPr>
        <w:pStyle w:val="ExhibitText"/>
      </w:pPr>
    </w:p>
    <w:p w14:paraId="45B1ABAB" w14:textId="47839070" w:rsidR="0057147C" w:rsidRPr="00DE1C2D" w:rsidRDefault="00763425" w:rsidP="00763425">
      <w:pPr>
        <w:pStyle w:val="Casehead2"/>
      </w:pPr>
      <w:r>
        <w:t>Consolidated</w:t>
      </w:r>
      <w:r w:rsidR="001E7EB0">
        <w:t xml:space="preserve"> </w:t>
      </w:r>
      <w:r>
        <w:t>Income</w:t>
      </w:r>
      <w:r w:rsidR="001E7EB0">
        <w:t xml:space="preserve"> </w:t>
      </w:r>
      <w:r>
        <w:t>Statement</w:t>
      </w:r>
      <w:r w:rsidR="001E7EB0">
        <w:t xml:space="preserve"> </w:t>
      </w:r>
      <w:r w:rsidR="0057147C" w:rsidRPr="00DE1C2D">
        <w:t>(in</w:t>
      </w:r>
      <w:r w:rsidR="001E7EB0">
        <w:t xml:space="preserve"> </w:t>
      </w:r>
      <w:r w:rsidR="00860B8A">
        <w:t>US$</w:t>
      </w:r>
      <w:r w:rsidR="001E7EB0">
        <w:t xml:space="preserve"> </w:t>
      </w:r>
      <w:r w:rsidR="0057147C" w:rsidRPr="00DE1C2D">
        <w:t>millions)</w:t>
      </w:r>
    </w:p>
    <w:p w14:paraId="4C138794" w14:textId="77777777" w:rsidR="0057147C" w:rsidRPr="00DE1C2D" w:rsidRDefault="0057147C" w:rsidP="00FC1109">
      <w:pPr>
        <w:pStyle w:val="ExhibitText"/>
      </w:pPr>
      <w:bookmarkStart w:id="9" w:name="_Hlk58597198"/>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Caption w:val="EXHIBIT 6"/>
        <w:tblDescription w:val="HP INC.’S FINANCIALS"/>
      </w:tblPr>
      <w:tblGrid>
        <w:gridCol w:w="3126"/>
        <w:gridCol w:w="1039"/>
        <w:gridCol w:w="1039"/>
        <w:gridCol w:w="1039"/>
        <w:gridCol w:w="1039"/>
        <w:gridCol w:w="1039"/>
        <w:gridCol w:w="1039"/>
      </w:tblGrid>
      <w:tr w:rsidR="00FC1109" w:rsidRPr="0051207F" w14:paraId="32C3546D" w14:textId="77777777" w:rsidTr="00AA3EC0">
        <w:trPr>
          <w:trHeight w:val="288"/>
        </w:trPr>
        <w:tc>
          <w:tcPr>
            <w:tcW w:w="3126" w:type="dxa"/>
            <w:shd w:val="clear" w:color="auto" w:fill="auto"/>
            <w:vAlign w:val="center"/>
          </w:tcPr>
          <w:p w14:paraId="2445050B" w14:textId="14FE8063" w:rsidR="0057147C" w:rsidRPr="0051207F" w:rsidRDefault="0057147C" w:rsidP="003D5EC2">
            <w:pPr>
              <w:pStyle w:val="ExhibitText"/>
              <w:jc w:val="center"/>
              <w:rPr>
                <w:b/>
                <w:bCs/>
                <w:sz w:val="18"/>
                <w:szCs w:val="18"/>
              </w:rPr>
            </w:pPr>
            <w:r w:rsidRPr="0051207F">
              <w:rPr>
                <w:b/>
                <w:bCs/>
                <w:sz w:val="18"/>
                <w:szCs w:val="18"/>
              </w:rPr>
              <w:t>Year</w:t>
            </w:r>
            <w:r w:rsidR="001E7EB0">
              <w:rPr>
                <w:b/>
                <w:bCs/>
                <w:sz w:val="18"/>
                <w:szCs w:val="18"/>
              </w:rPr>
              <w:t xml:space="preserve"> </w:t>
            </w:r>
            <w:r w:rsidR="00860B8A" w:rsidRPr="0051207F">
              <w:rPr>
                <w:b/>
                <w:bCs/>
                <w:sz w:val="18"/>
                <w:szCs w:val="18"/>
              </w:rPr>
              <w:t>E</w:t>
            </w:r>
            <w:r w:rsidRPr="0051207F">
              <w:rPr>
                <w:b/>
                <w:bCs/>
                <w:sz w:val="18"/>
                <w:szCs w:val="18"/>
              </w:rPr>
              <w:t>nding</w:t>
            </w:r>
            <w:r w:rsidR="001E7EB0">
              <w:rPr>
                <w:b/>
                <w:bCs/>
                <w:sz w:val="18"/>
                <w:szCs w:val="18"/>
              </w:rPr>
              <w:t xml:space="preserve"> </w:t>
            </w:r>
            <w:r w:rsidRPr="0051207F">
              <w:rPr>
                <w:b/>
                <w:bCs/>
                <w:sz w:val="18"/>
                <w:szCs w:val="18"/>
              </w:rPr>
              <w:t>October</w:t>
            </w:r>
          </w:p>
        </w:tc>
        <w:tc>
          <w:tcPr>
            <w:tcW w:w="1039" w:type="dxa"/>
            <w:shd w:val="clear" w:color="auto" w:fill="auto"/>
            <w:vAlign w:val="center"/>
          </w:tcPr>
          <w:p w14:paraId="06DF4D64" w14:textId="77777777" w:rsidR="0057147C" w:rsidRPr="0051207F" w:rsidRDefault="0057147C" w:rsidP="003D5EC2">
            <w:pPr>
              <w:pStyle w:val="ExhibitText"/>
              <w:jc w:val="center"/>
              <w:rPr>
                <w:b/>
                <w:bCs/>
                <w:sz w:val="18"/>
                <w:szCs w:val="18"/>
              </w:rPr>
            </w:pPr>
            <w:r w:rsidRPr="0051207F">
              <w:rPr>
                <w:b/>
                <w:bCs/>
                <w:sz w:val="18"/>
                <w:szCs w:val="18"/>
              </w:rPr>
              <w:t>2019</w:t>
            </w:r>
          </w:p>
        </w:tc>
        <w:tc>
          <w:tcPr>
            <w:tcW w:w="1039" w:type="dxa"/>
            <w:shd w:val="clear" w:color="auto" w:fill="auto"/>
            <w:vAlign w:val="center"/>
          </w:tcPr>
          <w:p w14:paraId="3FA8B95D" w14:textId="77777777" w:rsidR="0057147C" w:rsidRPr="0051207F" w:rsidRDefault="0057147C" w:rsidP="003D5EC2">
            <w:pPr>
              <w:pStyle w:val="ExhibitText"/>
              <w:jc w:val="center"/>
              <w:rPr>
                <w:b/>
                <w:bCs/>
                <w:sz w:val="18"/>
                <w:szCs w:val="18"/>
              </w:rPr>
            </w:pPr>
            <w:r w:rsidRPr="0051207F">
              <w:rPr>
                <w:b/>
                <w:bCs/>
                <w:sz w:val="18"/>
                <w:szCs w:val="18"/>
              </w:rPr>
              <w:t>2018</w:t>
            </w:r>
          </w:p>
        </w:tc>
        <w:tc>
          <w:tcPr>
            <w:tcW w:w="1039" w:type="dxa"/>
            <w:shd w:val="clear" w:color="auto" w:fill="auto"/>
            <w:vAlign w:val="center"/>
          </w:tcPr>
          <w:p w14:paraId="46DBFBED" w14:textId="77777777" w:rsidR="0057147C" w:rsidRPr="0051207F" w:rsidRDefault="0057147C" w:rsidP="003D5EC2">
            <w:pPr>
              <w:pStyle w:val="ExhibitText"/>
              <w:jc w:val="center"/>
              <w:rPr>
                <w:b/>
                <w:bCs/>
                <w:sz w:val="18"/>
                <w:szCs w:val="18"/>
              </w:rPr>
            </w:pPr>
            <w:r w:rsidRPr="0051207F">
              <w:rPr>
                <w:b/>
                <w:bCs/>
                <w:sz w:val="18"/>
                <w:szCs w:val="18"/>
              </w:rPr>
              <w:t>2017</w:t>
            </w:r>
          </w:p>
        </w:tc>
        <w:tc>
          <w:tcPr>
            <w:tcW w:w="1039" w:type="dxa"/>
            <w:shd w:val="clear" w:color="auto" w:fill="auto"/>
            <w:vAlign w:val="center"/>
          </w:tcPr>
          <w:p w14:paraId="005C9675" w14:textId="77777777" w:rsidR="0057147C" w:rsidRPr="0051207F" w:rsidRDefault="0057147C" w:rsidP="003D5EC2">
            <w:pPr>
              <w:pStyle w:val="ExhibitText"/>
              <w:jc w:val="center"/>
              <w:rPr>
                <w:b/>
                <w:bCs/>
                <w:sz w:val="18"/>
                <w:szCs w:val="18"/>
              </w:rPr>
            </w:pPr>
            <w:r w:rsidRPr="0051207F">
              <w:rPr>
                <w:b/>
                <w:bCs/>
                <w:sz w:val="18"/>
                <w:szCs w:val="18"/>
              </w:rPr>
              <w:t>2016</w:t>
            </w:r>
          </w:p>
        </w:tc>
        <w:tc>
          <w:tcPr>
            <w:tcW w:w="1039" w:type="dxa"/>
            <w:shd w:val="clear" w:color="auto" w:fill="auto"/>
            <w:vAlign w:val="center"/>
          </w:tcPr>
          <w:p w14:paraId="7B04B46F" w14:textId="77777777" w:rsidR="0057147C" w:rsidRPr="0051207F" w:rsidRDefault="0057147C" w:rsidP="003D5EC2">
            <w:pPr>
              <w:pStyle w:val="ExhibitText"/>
              <w:jc w:val="center"/>
              <w:rPr>
                <w:b/>
                <w:bCs/>
                <w:sz w:val="18"/>
                <w:szCs w:val="18"/>
              </w:rPr>
            </w:pPr>
            <w:r w:rsidRPr="0051207F">
              <w:rPr>
                <w:b/>
                <w:bCs/>
                <w:sz w:val="18"/>
                <w:szCs w:val="18"/>
              </w:rPr>
              <w:t>2015</w:t>
            </w:r>
          </w:p>
        </w:tc>
        <w:tc>
          <w:tcPr>
            <w:tcW w:w="1039" w:type="dxa"/>
            <w:shd w:val="clear" w:color="auto" w:fill="auto"/>
            <w:vAlign w:val="center"/>
          </w:tcPr>
          <w:p w14:paraId="7E8AED6C" w14:textId="77777777" w:rsidR="0057147C" w:rsidRPr="0051207F" w:rsidRDefault="0057147C" w:rsidP="003D5EC2">
            <w:pPr>
              <w:pStyle w:val="ExhibitText"/>
              <w:jc w:val="center"/>
              <w:rPr>
                <w:b/>
                <w:bCs/>
                <w:sz w:val="18"/>
                <w:szCs w:val="18"/>
              </w:rPr>
            </w:pPr>
            <w:r w:rsidRPr="0051207F">
              <w:rPr>
                <w:b/>
                <w:bCs/>
                <w:sz w:val="18"/>
                <w:szCs w:val="18"/>
              </w:rPr>
              <w:t>2014</w:t>
            </w:r>
          </w:p>
        </w:tc>
      </w:tr>
      <w:tr w:rsidR="00FC1109" w:rsidRPr="0051207F" w14:paraId="16334FCB" w14:textId="77777777" w:rsidTr="00AA3EC0">
        <w:trPr>
          <w:trHeight w:val="288"/>
        </w:trPr>
        <w:tc>
          <w:tcPr>
            <w:tcW w:w="3126" w:type="dxa"/>
            <w:shd w:val="clear" w:color="auto" w:fill="auto"/>
            <w:vAlign w:val="center"/>
          </w:tcPr>
          <w:p w14:paraId="05382B31" w14:textId="6C7BF210" w:rsidR="0057147C" w:rsidRPr="0051207F" w:rsidRDefault="0057147C" w:rsidP="00FC1109">
            <w:pPr>
              <w:pStyle w:val="ExhibitText"/>
              <w:jc w:val="left"/>
              <w:rPr>
                <w:b/>
                <w:sz w:val="18"/>
                <w:szCs w:val="18"/>
              </w:rPr>
            </w:pPr>
            <w:r w:rsidRPr="0051207F">
              <w:rPr>
                <w:b/>
                <w:sz w:val="18"/>
                <w:szCs w:val="18"/>
              </w:rPr>
              <w:t>Net</w:t>
            </w:r>
            <w:r w:rsidR="001E7EB0">
              <w:rPr>
                <w:b/>
                <w:sz w:val="18"/>
                <w:szCs w:val="18"/>
              </w:rPr>
              <w:t xml:space="preserve"> </w:t>
            </w:r>
            <w:r w:rsidRPr="0051207F">
              <w:rPr>
                <w:b/>
                <w:sz w:val="18"/>
                <w:szCs w:val="18"/>
              </w:rPr>
              <w:t>Revenue</w:t>
            </w:r>
          </w:p>
          <w:p w14:paraId="56DDB01F" w14:textId="77777777" w:rsidR="0057147C" w:rsidRPr="0051207F" w:rsidRDefault="0057147C" w:rsidP="00FC1109">
            <w:pPr>
              <w:pStyle w:val="ExhibitText"/>
              <w:jc w:val="left"/>
              <w:rPr>
                <w:sz w:val="18"/>
                <w:szCs w:val="18"/>
              </w:rPr>
            </w:pPr>
          </w:p>
          <w:p w14:paraId="11BA6D61" w14:textId="34E8990D" w:rsidR="0057147C" w:rsidRPr="0051207F" w:rsidRDefault="0057147C" w:rsidP="00FC1109">
            <w:pPr>
              <w:pStyle w:val="ExhibitText"/>
              <w:jc w:val="left"/>
              <w:rPr>
                <w:sz w:val="18"/>
                <w:szCs w:val="18"/>
              </w:rPr>
            </w:pPr>
            <w:r w:rsidRPr="0051207F">
              <w:rPr>
                <w:sz w:val="18"/>
                <w:szCs w:val="18"/>
              </w:rPr>
              <w:t>Cost</w:t>
            </w:r>
            <w:r w:rsidR="001E7EB0">
              <w:rPr>
                <w:sz w:val="18"/>
                <w:szCs w:val="18"/>
              </w:rPr>
              <w:t xml:space="preserve"> </w:t>
            </w:r>
            <w:r w:rsidRPr="0051207F">
              <w:rPr>
                <w:sz w:val="18"/>
                <w:szCs w:val="18"/>
              </w:rPr>
              <w:t>of</w:t>
            </w:r>
            <w:r w:rsidR="001E7EB0">
              <w:rPr>
                <w:sz w:val="18"/>
                <w:szCs w:val="18"/>
              </w:rPr>
              <w:t xml:space="preserve"> </w:t>
            </w:r>
            <w:r w:rsidRPr="0051207F">
              <w:rPr>
                <w:sz w:val="18"/>
                <w:szCs w:val="18"/>
              </w:rPr>
              <w:t>Goods</w:t>
            </w:r>
            <w:r w:rsidR="001E7EB0">
              <w:rPr>
                <w:sz w:val="18"/>
                <w:szCs w:val="18"/>
              </w:rPr>
              <w:t xml:space="preserve"> </w:t>
            </w:r>
            <w:r w:rsidRPr="0051207F">
              <w:rPr>
                <w:sz w:val="18"/>
                <w:szCs w:val="18"/>
              </w:rPr>
              <w:t>Sold</w:t>
            </w:r>
          </w:p>
          <w:p w14:paraId="3802ED18" w14:textId="79663059" w:rsidR="0057147C" w:rsidRPr="0051207F" w:rsidRDefault="0057147C" w:rsidP="00FC1109">
            <w:pPr>
              <w:pStyle w:val="ExhibitText"/>
              <w:jc w:val="left"/>
              <w:rPr>
                <w:sz w:val="18"/>
                <w:szCs w:val="18"/>
              </w:rPr>
            </w:pPr>
            <w:r w:rsidRPr="0051207F">
              <w:rPr>
                <w:sz w:val="18"/>
                <w:szCs w:val="18"/>
              </w:rPr>
              <w:t>Research</w:t>
            </w:r>
            <w:r w:rsidR="001E7EB0">
              <w:rPr>
                <w:sz w:val="18"/>
                <w:szCs w:val="18"/>
              </w:rPr>
              <w:t xml:space="preserve"> </w:t>
            </w:r>
            <w:r w:rsidRPr="0051207F">
              <w:rPr>
                <w:sz w:val="18"/>
                <w:szCs w:val="18"/>
              </w:rPr>
              <w:t>and</w:t>
            </w:r>
            <w:r w:rsidR="001E7EB0">
              <w:rPr>
                <w:sz w:val="18"/>
                <w:szCs w:val="18"/>
              </w:rPr>
              <w:t xml:space="preserve"> </w:t>
            </w:r>
            <w:r w:rsidRPr="0051207F">
              <w:rPr>
                <w:sz w:val="18"/>
                <w:szCs w:val="18"/>
              </w:rPr>
              <w:t>Development</w:t>
            </w:r>
          </w:p>
          <w:p w14:paraId="634E76CD" w14:textId="248B3AAC" w:rsidR="0057147C" w:rsidRPr="0051207F" w:rsidRDefault="0057147C" w:rsidP="00FC1109">
            <w:pPr>
              <w:pStyle w:val="ExhibitText"/>
              <w:jc w:val="left"/>
              <w:rPr>
                <w:sz w:val="18"/>
                <w:szCs w:val="18"/>
              </w:rPr>
            </w:pPr>
            <w:r w:rsidRPr="0051207F">
              <w:rPr>
                <w:sz w:val="18"/>
                <w:szCs w:val="18"/>
              </w:rPr>
              <w:t>Selling,</w:t>
            </w:r>
            <w:r w:rsidR="001E7EB0">
              <w:rPr>
                <w:sz w:val="18"/>
                <w:szCs w:val="18"/>
              </w:rPr>
              <w:t xml:space="preserve"> </w:t>
            </w:r>
            <w:r w:rsidRPr="0051207F">
              <w:rPr>
                <w:sz w:val="18"/>
                <w:szCs w:val="18"/>
              </w:rPr>
              <w:t>Gen</w:t>
            </w:r>
            <w:r w:rsidR="00AA3EC0">
              <w:rPr>
                <w:sz w:val="18"/>
                <w:szCs w:val="18"/>
              </w:rPr>
              <w:t>eral,</w:t>
            </w:r>
            <w:r w:rsidR="001E7EB0">
              <w:rPr>
                <w:sz w:val="18"/>
                <w:szCs w:val="18"/>
              </w:rPr>
              <w:t xml:space="preserve"> </w:t>
            </w:r>
            <w:r w:rsidR="00AA3EC0">
              <w:rPr>
                <w:sz w:val="18"/>
                <w:szCs w:val="18"/>
              </w:rPr>
              <w:t>and</w:t>
            </w:r>
            <w:r w:rsidR="001E7EB0">
              <w:rPr>
                <w:sz w:val="18"/>
                <w:szCs w:val="18"/>
              </w:rPr>
              <w:t xml:space="preserve"> </w:t>
            </w:r>
            <w:r w:rsidRPr="0051207F">
              <w:rPr>
                <w:sz w:val="18"/>
                <w:szCs w:val="18"/>
              </w:rPr>
              <w:t>Administration</w:t>
            </w:r>
          </w:p>
          <w:p w14:paraId="54308272" w14:textId="705B017E" w:rsidR="0057147C" w:rsidRPr="0051207F" w:rsidRDefault="0057147C" w:rsidP="00FC1109">
            <w:pPr>
              <w:pStyle w:val="ExhibitText"/>
              <w:jc w:val="left"/>
              <w:rPr>
                <w:sz w:val="18"/>
                <w:szCs w:val="18"/>
              </w:rPr>
            </w:pPr>
            <w:r w:rsidRPr="0051207F">
              <w:rPr>
                <w:sz w:val="18"/>
                <w:szCs w:val="18"/>
              </w:rPr>
              <w:t>Restructuring</w:t>
            </w:r>
            <w:r w:rsidR="001E7EB0">
              <w:rPr>
                <w:sz w:val="18"/>
                <w:szCs w:val="18"/>
              </w:rPr>
              <w:t xml:space="preserve"> </w:t>
            </w:r>
            <w:r w:rsidR="00AA3EC0">
              <w:rPr>
                <w:sz w:val="18"/>
                <w:szCs w:val="18"/>
              </w:rPr>
              <w:t>C</w:t>
            </w:r>
            <w:r w:rsidRPr="0051207F">
              <w:rPr>
                <w:sz w:val="18"/>
                <w:szCs w:val="18"/>
              </w:rPr>
              <w:t>harges</w:t>
            </w:r>
          </w:p>
          <w:p w14:paraId="64091F70" w14:textId="54E28B39" w:rsidR="0057147C" w:rsidRPr="0051207F" w:rsidRDefault="0057147C" w:rsidP="00FC1109">
            <w:pPr>
              <w:pStyle w:val="ExhibitText"/>
              <w:jc w:val="left"/>
              <w:rPr>
                <w:sz w:val="18"/>
                <w:szCs w:val="18"/>
              </w:rPr>
            </w:pPr>
            <w:r w:rsidRPr="0051207F">
              <w:rPr>
                <w:sz w:val="18"/>
                <w:szCs w:val="18"/>
              </w:rPr>
              <w:t>Acquisition</w:t>
            </w:r>
            <w:r w:rsidR="001E7EB0">
              <w:rPr>
                <w:sz w:val="18"/>
                <w:szCs w:val="18"/>
              </w:rPr>
              <w:t xml:space="preserve"> </w:t>
            </w:r>
            <w:r w:rsidR="00AA3EC0">
              <w:rPr>
                <w:sz w:val="18"/>
                <w:szCs w:val="18"/>
              </w:rPr>
              <w:t>C</w:t>
            </w:r>
            <w:r w:rsidRPr="0051207F">
              <w:rPr>
                <w:sz w:val="18"/>
                <w:szCs w:val="18"/>
              </w:rPr>
              <w:t>osts</w:t>
            </w:r>
          </w:p>
          <w:p w14:paraId="4D07E53A" w14:textId="77777777" w:rsidR="0057147C" w:rsidRPr="0051207F" w:rsidRDefault="0057147C" w:rsidP="00FC1109">
            <w:pPr>
              <w:pStyle w:val="ExhibitText"/>
              <w:jc w:val="left"/>
              <w:rPr>
                <w:sz w:val="18"/>
                <w:szCs w:val="18"/>
              </w:rPr>
            </w:pPr>
            <w:r w:rsidRPr="0051207F">
              <w:rPr>
                <w:sz w:val="18"/>
                <w:szCs w:val="18"/>
              </w:rPr>
              <w:t>Amortization</w:t>
            </w:r>
          </w:p>
          <w:p w14:paraId="42F1BE3B" w14:textId="74B91710" w:rsidR="0057147C" w:rsidRPr="0051207F" w:rsidRDefault="0057147C" w:rsidP="00FC1109">
            <w:pPr>
              <w:pStyle w:val="ExhibitText"/>
              <w:jc w:val="left"/>
              <w:rPr>
                <w:sz w:val="18"/>
                <w:szCs w:val="18"/>
              </w:rPr>
            </w:pPr>
            <w:r w:rsidRPr="0051207F">
              <w:rPr>
                <w:sz w:val="18"/>
                <w:szCs w:val="18"/>
              </w:rPr>
              <w:t>Defined</w:t>
            </w:r>
            <w:r w:rsidR="001E7EB0">
              <w:rPr>
                <w:sz w:val="18"/>
                <w:szCs w:val="18"/>
              </w:rPr>
              <w:t xml:space="preserve"> </w:t>
            </w:r>
            <w:r w:rsidRPr="0051207F">
              <w:rPr>
                <w:sz w:val="18"/>
                <w:szCs w:val="18"/>
              </w:rPr>
              <w:t>Benefits</w:t>
            </w:r>
            <w:r w:rsidR="001E7EB0">
              <w:rPr>
                <w:sz w:val="18"/>
                <w:szCs w:val="18"/>
              </w:rPr>
              <w:t xml:space="preserve"> </w:t>
            </w:r>
            <w:r w:rsidRPr="0051207F">
              <w:rPr>
                <w:sz w:val="18"/>
                <w:szCs w:val="18"/>
              </w:rPr>
              <w:t>Charges</w:t>
            </w:r>
          </w:p>
          <w:p w14:paraId="4F1BC74F" w14:textId="77777777" w:rsidR="0057147C" w:rsidRPr="0051207F" w:rsidRDefault="0057147C" w:rsidP="00FC1109">
            <w:pPr>
              <w:pStyle w:val="ExhibitText"/>
              <w:jc w:val="left"/>
              <w:rPr>
                <w:sz w:val="18"/>
                <w:szCs w:val="18"/>
              </w:rPr>
            </w:pPr>
          </w:p>
          <w:p w14:paraId="77B9EE6C" w14:textId="284CCE2B" w:rsidR="0057147C" w:rsidRPr="0051207F" w:rsidRDefault="0057147C" w:rsidP="00FC1109">
            <w:pPr>
              <w:pStyle w:val="ExhibitText"/>
              <w:jc w:val="left"/>
              <w:rPr>
                <w:sz w:val="18"/>
                <w:szCs w:val="18"/>
              </w:rPr>
            </w:pPr>
            <w:r w:rsidRPr="0051207F">
              <w:rPr>
                <w:sz w:val="18"/>
                <w:szCs w:val="18"/>
              </w:rPr>
              <w:t>Total</w:t>
            </w:r>
            <w:r w:rsidR="001E7EB0">
              <w:rPr>
                <w:sz w:val="18"/>
                <w:szCs w:val="18"/>
              </w:rPr>
              <w:t xml:space="preserve"> </w:t>
            </w:r>
            <w:r w:rsidRPr="0051207F">
              <w:rPr>
                <w:sz w:val="18"/>
                <w:szCs w:val="18"/>
              </w:rPr>
              <w:t>Costs</w:t>
            </w:r>
            <w:r w:rsidR="001E7EB0">
              <w:rPr>
                <w:sz w:val="18"/>
                <w:szCs w:val="18"/>
              </w:rPr>
              <w:t xml:space="preserve"> </w:t>
            </w:r>
            <w:r w:rsidR="00AA3EC0">
              <w:rPr>
                <w:sz w:val="18"/>
                <w:szCs w:val="18"/>
              </w:rPr>
              <w:t>and</w:t>
            </w:r>
            <w:r w:rsidR="001E7EB0">
              <w:rPr>
                <w:sz w:val="18"/>
                <w:szCs w:val="18"/>
              </w:rPr>
              <w:t xml:space="preserve"> </w:t>
            </w:r>
            <w:r w:rsidRPr="0051207F">
              <w:rPr>
                <w:sz w:val="18"/>
                <w:szCs w:val="18"/>
              </w:rPr>
              <w:t>Expenses</w:t>
            </w:r>
          </w:p>
          <w:p w14:paraId="32FCA570" w14:textId="77777777" w:rsidR="0057147C" w:rsidRPr="0051207F" w:rsidRDefault="0057147C" w:rsidP="00FC1109">
            <w:pPr>
              <w:pStyle w:val="ExhibitText"/>
              <w:jc w:val="left"/>
              <w:rPr>
                <w:sz w:val="18"/>
                <w:szCs w:val="18"/>
              </w:rPr>
            </w:pPr>
          </w:p>
          <w:p w14:paraId="21638B70" w14:textId="3EF2B350" w:rsidR="0057147C" w:rsidRPr="0051207F" w:rsidRDefault="0057147C" w:rsidP="00FC1109">
            <w:pPr>
              <w:pStyle w:val="ExhibitText"/>
              <w:jc w:val="left"/>
              <w:rPr>
                <w:sz w:val="18"/>
                <w:szCs w:val="18"/>
              </w:rPr>
            </w:pPr>
            <w:r w:rsidRPr="0051207F">
              <w:rPr>
                <w:sz w:val="18"/>
                <w:szCs w:val="18"/>
              </w:rPr>
              <w:t>Earnings</w:t>
            </w:r>
            <w:r w:rsidR="001E7EB0">
              <w:rPr>
                <w:sz w:val="18"/>
                <w:szCs w:val="18"/>
              </w:rPr>
              <w:t xml:space="preserve"> </w:t>
            </w:r>
            <w:r w:rsidRPr="0051207F">
              <w:rPr>
                <w:sz w:val="18"/>
                <w:szCs w:val="18"/>
              </w:rPr>
              <w:t>from</w:t>
            </w:r>
            <w:r w:rsidR="001E7EB0">
              <w:rPr>
                <w:sz w:val="18"/>
                <w:szCs w:val="18"/>
              </w:rPr>
              <w:t xml:space="preserve"> </w:t>
            </w:r>
            <w:r w:rsidRPr="0051207F">
              <w:rPr>
                <w:sz w:val="18"/>
                <w:szCs w:val="18"/>
              </w:rPr>
              <w:t>Operations</w:t>
            </w:r>
          </w:p>
          <w:p w14:paraId="02E901B0" w14:textId="77777777" w:rsidR="0057147C" w:rsidRPr="0051207F" w:rsidRDefault="0057147C" w:rsidP="00FC1109">
            <w:pPr>
              <w:pStyle w:val="ExhibitText"/>
              <w:jc w:val="left"/>
              <w:rPr>
                <w:sz w:val="18"/>
                <w:szCs w:val="18"/>
              </w:rPr>
            </w:pPr>
          </w:p>
          <w:p w14:paraId="3FF260AE" w14:textId="47841D0F" w:rsidR="0057147C" w:rsidRPr="0051207F" w:rsidRDefault="0057147C" w:rsidP="00FC1109">
            <w:pPr>
              <w:pStyle w:val="ExhibitText"/>
              <w:jc w:val="left"/>
              <w:rPr>
                <w:sz w:val="18"/>
                <w:szCs w:val="18"/>
              </w:rPr>
            </w:pPr>
            <w:r w:rsidRPr="0051207F">
              <w:rPr>
                <w:sz w:val="18"/>
                <w:szCs w:val="18"/>
              </w:rPr>
              <w:t>Interest</w:t>
            </w:r>
            <w:r w:rsidR="001E7EB0">
              <w:rPr>
                <w:sz w:val="18"/>
                <w:szCs w:val="18"/>
              </w:rPr>
              <w:t xml:space="preserve"> </w:t>
            </w:r>
            <w:r w:rsidR="00AA3EC0">
              <w:rPr>
                <w:sz w:val="18"/>
                <w:szCs w:val="18"/>
              </w:rPr>
              <w:t>C</w:t>
            </w:r>
            <w:r w:rsidRPr="0051207F">
              <w:rPr>
                <w:sz w:val="18"/>
                <w:szCs w:val="18"/>
              </w:rPr>
              <w:t>harges</w:t>
            </w:r>
          </w:p>
          <w:p w14:paraId="5073BF57" w14:textId="77777777" w:rsidR="0057147C" w:rsidRPr="0051207F" w:rsidRDefault="0057147C" w:rsidP="00FC1109">
            <w:pPr>
              <w:pStyle w:val="ExhibitText"/>
              <w:jc w:val="left"/>
              <w:rPr>
                <w:sz w:val="18"/>
                <w:szCs w:val="18"/>
              </w:rPr>
            </w:pPr>
          </w:p>
          <w:p w14:paraId="03804C11" w14:textId="7EAC543E" w:rsidR="0057147C" w:rsidRPr="0051207F" w:rsidRDefault="0057147C" w:rsidP="00FC1109">
            <w:pPr>
              <w:pStyle w:val="ExhibitText"/>
              <w:jc w:val="left"/>
              <w:rPr>
                <w:sz w:val="18"/>
                <w:szCs w:val="18"/>
              </w:rPr>
            </w:pPr>
            <w:r w:rsidRPr="0051207F">
              <w:rPr>
                <w:sz w:val="18"/>
                <w:szCs w:val="18"/>
              </w:rPr>
              <w:t>Earnings</w:t>
            </w:r>
            <w:r w:rsidR="001E7EB0">
              <w:rPr>
                <w:sz w:val="18"/>
                <w:szCs w:val="18"/>
              </w:rPr>
              <w:t xml:space="preserve"> </w:t>
            </w:r>
            <w:r w:rsidRPr="0051207F">
              <w:rPr>
                <w:sz w:val="18"/>
                <w:szCs w:val="18"/>
              </w:rPr>
              <w:t>before</w:t>
            </w:r>
            <w:r w:rsidR="001E7EB0">
              <w:rPr>
                <w:sz w:val="18"/>
                <w:szCs w:val="18"/>
              </w:rPr>
              <w:t xml:space="preserve"> </w:t>
            </w:r>
            <w:r w:rsidR="00AA3EC0">
              <w:rPr>
                <w:sz w:val="18"/>
                <w:szCs w:val="18"/>
              </w:rPr>
              <w:t>T</w:t>
            </w:r>
            <w:r w:rsidRPr="0051207F">
              <w:rPr>
                <w:sz w:val="18"/>
                <w:szCs w:val="18"/>
              </w:rPr>
              <w:t>axes</w:t>
            </w:r>
          </w:p>
          <w:p w14:paraId="6BF2EB62" w14:textId="77777777" w:rsidR="0057147C" w:rsidRPr="0051207F" w:rsidRDefault="0057147C" w:rsidP="00FC1109">
            <w:pPr>
              <w:pStyle w:val="ExhibitText"/>
              <w:jc w:val="left"/>
              <w:rPr>
                <w:sz w:val="18"/>
                <w:szCs w:val="18"/>
              </w:rPr>
            </w:pPr>
          </w:p>
          <w:p w14:paraId="613D0C2E" w14:textId="636D7248" w:rsidR="0057147C" w:rsidRPr="0051207F" w:rsidRDefault="0057147C" w:rsidP="00FC1109">
            <w:pPr>
              <w:pStyle w:val="ExhibitText"/>
              <w:jc w:val="left"/>
              <w:rPr>
                <w:sz w:val="18"/>
                <w:szCs w:val="18"/>
              </w:rPr>
            </w:pPr>
            <w:r w:rsidRPr="0051207F">
              <w:rPr>
                <w:sz w:val="18"/>
                <w:szCs w:val="18"/>
              </w:rPr>
              <w:t>Benefit</w:t>
            </w:r>
            <w:r w:rsidR="001E7EB0">
              <w:rPr>
                <w:sz w:val="18"/>
                <w:szCs w:val="18"/>
              </w:rPr>
              <w:t xml:space="preserve"> </w:t>
            </w:r>
            <w:r w:rsidRPr="0051207F">
              <w:rPr>
                <w:sz w:val="18"/>
                <w:szCs w:val="18"/>
              </w:rPr>
              <w:t>(Provision)</w:t>
            </w:r>
            <w:r w:rsidR="001E7EB0">
              <w:rPr>
                <w:sz w:val="18"/>
                <w:szCs w:val="18"/>
              </w:rPr>
              <w:t xml:space="preserve"> </w:t>
            </w:r>
            <w:r w:rsidRPr="0051207F">
              <w:rPr>
                <w:sz w:val="18"/>
                <w:szCs w:val="18"/>
              </w:rPr>
              <w:t>for</w:t>
            </w:r>
            <w:r w:rsidR="001E7EB0">
              <w:rPr>
                <w:sz w:val="18"/>
                <w:szCs w:val="18"/>
              </w:rPr>
              <w:t xml:space="preserve"> </w:t>
            </w:r>
            <w:r w:rsidRPr="0051207F">
              <w:rPr>
                <w:sz w:val="18"/>
                <w:szCs w:val="18"/>
              </w:rPr>
              <w:t>Taxes</w:t>
            </w:r>
          </w:p>
          <w:p w14:paraId="7E092B08" w14:textId="77777777" w:rsidR="0057147C" w:rsidRPr="0051207F" w:rsidRDefault="0057147C" w:rsidP="00FC1109">
            <w:pPr>
              <w:pStyle w:val="ExhibitText"/>
              <w:jc w:val="left"/>
              <w:rPr>
                <w:b/>
                <w:sz w:val="18"/>
                <w:szCs w:val="18"/>
              </w:rPr>
            </w:pPr>
          </w:p>
          <w:p w14:paraId="40C4C871" w14:textId="63AEA34E" w:rsidR="0057147C" w:rsidRPr="0051207F" w:rsidRDefault="0057147C" w:rsidP="00FC1109">
            <w:pPr>
              <w:pStyle w:val="ExhibitText"/>
              <w:jc w:val="left"/>
              <w:rPr>
                <w:b/>
                <w:sz w:val="18"/>
                <w:szCs w:val="18"/>
              </w:rPr>
            </w:pPr>
            <w:r w:rsidRPr="0051207F">
              <w:rPr>
                <w:b/>
                <w:sz w:val="18"/>
                <w:szCs w:val="18"/>
              </w:rPr>
              <w:t>Net</w:t>
            </w:r>
            <w:r w:rsidR="001E7EB0">
              <w:rPr>
                <w:b/>
                <w:sz w:val="18"/>
                <w:szCs w:val="18"/>
              </w:rPr>
              <w:t xml:space="preserve"> </w:t>
            </w:r>
            <w:r w:rsidRPr="0051207F">
              <w:rPr>
                <w:b/>
                <w:sz w:val="18"/>
                <w:szCs w:val="18"/>
              </w:rPr>
              <w:t>Earnings</w:t>
            </w:r>
          </w:p>
        </w:tc>
        <w:tc>
          <w:tcPr>
            <w:tcW w:w="1039" w:type="dxa"/>
            <w:shd w:val="clear" w:color="auto" w:fill="auto"/>
            <w:vAlign w:val="center"/>
          </w:tcPr>
          <w:p w14:paraId="3CEA94B4" w14:textId="77777777" w:rsidR="0057147C" w:rsidRPr="0051207F" w:rsidRDefault="0057147C" w:rsidP="0051207F">
            <w:pPr>
              <w:pStyle w:val="ExhibitText"/>
              <w:jc w:val="right"/>
              <w:rPr>
                <w:b/>
                <w:sz w:val="18"/>
                <w:szCs w:val="18"/>
              </w:rPr>
            </w:pPr>
            <w:r w:rsidRPr="0051207F">
              <w:rPr>
                <w:b/>
                <w:sz w:val="18"/>
                <w:szCs w:val="18"/>
              </w:rPr>
              <w:t>58,756</w:t>
            </w:r>
          </w:p>
          <w:p w14:paraId="0E579FC6" w14:textId="77777777" w:rsidR="0057147C" w:rsidRPr="0051207F" w:rsidRDefault="0057147C" w:rsidP="0051207F">
            <w:pPr>
              <w:pStyle w:val="ExhibitText"/>
              <w:jc w:val="right"/>
              <w:rPr>
                <w:sz w:val="18"/>
                <w:szCs w:val="18"/>
              </w:rPr>
            </w:pPr>
          </w:p>
          <w:p w14:paraId="5299355D" w14:textId="77777777" w:rsidR="0057147C" w:rsidRPr="0051207F" w:rsidRDefault="0057147C" w:rsidP="0051207F">
            <w:pPr>
              <w:pStyle w:val="ExhibitText"/>
              <w:jc w:val="right"/>
              <w:rPr>
                <w:sz w:val="18"/>
                <w:szCs w:val="18"/>
              </w:rPr>
            </w:pPr>
            <w:r w:rsidRPr="0051207F">
              <w:rPr>
                <w:sz w:val="18"/>
                <w:szCs w:val="18"/>
              </w:rPr>
              <w:t>47,586</w:t>
            </w:r>
          </w:p>
          <w:p w14:paraId="5AA100BB" w14:textId="77777777" w:rsidR="0057147C" w:rsidRPr="0051207F" w:rsidRDefault="0057147C" w:rsidP="0051207F">
            <w:pPr>
              <w:pStyle w:val="ExhibitText"/>
              <w:jc w:val="right"/>
              <w:rPr>
                <w:sz w:val="18"/>
                <w:szCs w:val="18"/>
              </w:rPr>
            </w:pPr>
            <w:r w:rsidRPr="0051207F">
              <w:rPr>
                <w:sz w:val="18"/>
                <w:szCs w:val="18"/>
              </w:rPr>
              <w:t>1,499</w:t>
            </w:r>
          </w:p>
          <w:p w14:paraId="6DA5FEDE" w14:textId="77777777" w:rsidR="0057147C" w:rsidRPr="0051207F" w:rsidRDefault="0057147C" w:rsidP="0051207F">
            <w:pPr>
              <w:pStyle w:val="ExhibitText"/>
              <w:jc w:val="right"/>
              <w:rPr>
                <w:sz w:val="18"/>
                <w:szCs w:val="18"/>
              </w:rPr>
            </w:pPr>
            <w:r w:rsidRPr="0051207F">
              <w:rPr>
                <w:sz w:val="18"/>
                <w:szCs w:val="18"/>
              </w:rPr>
              <w:t>5,368</w:t>
            </w:r>
          </w:p>
          <w:p w14:paraId="142F6AEF" w14:textId="77777777" w:rsidR="0057147C" w:rsidRPr="0051207F" w:rsidRDefault="0057147C" w:rsidP="0051207F">
            <w:pPr>
              <w:pStyle w:val="ExhibitText"/>
              <w:jc w:val="right"/>
              <w:rPr>
                <w:sz w:val="18"/>
                <w:szCs w:val="18"/>
              </w:rPr>
            </w:pPr>
            <w:r w:rsidRPr="0051207F">
              <w:rPr>
                <w:sz w:val="18"/>
                <w:szCs w:val="18"/>
              </w:rPr>
              <w:t>275</w:t>
            </w:r>
          </w:p>
          <w:p w14:paraId="7A261608" w14:textId="77777777" w:rsidR="0057147C" w:rsidRPr="0051207F" w:rsidRDefault="0057147C" w:rsidP="0051207F">
            <w:pPr>
              <w:pStyle w:val="ExhibitText"/>
              <w:jc w:val="right"/>
              <w:rPr>
                <w:sz w:val="18"/>
                <w:szCs w:val="18"/>
              </w:rPr>
            </w:pPr>
            <w:r w:rsidRPr="0051207F">
              <w:rPr>
                <w:sz w:val="18"/>
                <w:szCs w:val="18"/>
              </w:rPr>
              <w:t>35</w:t>
            </w:r>
          </w:p>
          <w:p w14:paraId="22282E7D" w14:textId="77777777" w:rsidR="0057147C" w:rsidRPr="0051207F" w:rsidRDefault="0057147C" w:rsidP="0051207F">
            <w:pPr>
              <w:pStyle w:val="ExhibitText"/>
              <w:jc w:val="right"/>
              <w:rPr>
                <w:sz w:val="18"/>
                <w:szCs w:val="18"/>
              </w:rPr>
            </w:pPr>
            <w:r w:rsidRPr="0051207F">
              <w:rPr>
                <w:sz w:val="18"/>
                <w:szCs w:val="18"/>
              </w:rPr>
              <w:t>116</w:t>
            </w:r>
          </w:p>
          <w:p w14:paraId="7A8C355E" w14:textId="77777777" w:rsidR="0057147C" w:rsidRPr="0051207F" w:rsidRDefault="0057147C" w:rsidP="0051207F">
            <w:pPr>
              <w:pStyle w:val="ExhibitText"/>
              <w:jc w:val="right"/>
              <w:rPr>
                <w:sz w:val="18"/>
                <w:szCs w:val="18"/>
              </w:rPr>
            </w:pPr>
            <w:r w:rsidRPr="0051207F">
              <w:rPr>
                <w:sz w:val="18"/>
                <w:szCs w:val="18"/>
              </w:rPr>
              <w:t>-</w:t>
            </w:r>
          </w:p>
          <w:p w14:paraId="6FE84DAF" w14:textId="77777777" w:rsidR="0057147C" w:rsidRPr="0051207F" w:rsidRDefault="0057147C" w:rsidP="0051207F">
            <w:pPr>
              <w:pStyle w:val="ExhibitText"/>
              <w:jc w:val="right"/>
              <w:rPr>
                <w:sz w:val="18"/>
                <w:szCs w:val="18"/>
              </w:rPr>
            </w:pPr>
          </w:p>
          <w:p w14:paraId="3DF91A33" w14:textId="77777777" w:rsidR="0057147C" w:rsidRPr="0051207F" w:rsidRDefault="0057147C" w:rsidP="0051207F">
            <w:pPr>
              <w:pStyle w:val="ExhibitText"/>
              <w:jc w:val="right"/>
              <w:rPr>
                <w:sz w:val="18"/>
                <w:szCs w:val="18"/>
              </w:rPr>
            </w:pPr>
            <w:r w:rsidRPr="0051207F">
              <w:rPr>
                <w:sz w:val="18"/>
                <w:szCs w:val="18"/>
              </w:rPr>
              <w:t>54,879</w:t>
            </w:r>
          </w:p>
          <w:p w14:paraId="186EF876" w14:textId="77777777" w:rsidR="0057147C" w:rsidRPr="0051207F" w:rsidRDefault="0057147C" w:rsidP="0051207F">
            <w:pPr>
              <w:pStyle w:val="ExhibitText"/>
              <w:jc w:val="right"/>
              <w:rPr>
                <w:sz w:val="18"/>
                <w:szCs w:val="18"/>
              </w:rPr>
            </w:pPr>
          </w:p>
          <w:p w14:paraId="743E89DA" w14:textId="77777777" w:rsidR="0057147C" w:rsidRPr="0051207F" w:rsidRDefault="0057147C" w:rsidP="0051207F">
            <w:pPr>
              <w:pStyle w:val="ExhibitText"/>
              <w:jc w:val="right"/>
              <w:rPr>
                <w:sz w:val="18"/>
                <w:szCs w:val="18"/>
              </w:rPr>
            </w:pPr>
            <w:r w:rsidRPr="0051207F">
              <w:rPr>
                <w:sz w:val="18"/>
                <w:szCs w:val="18"/>
              </w:rPr>
              <w:t>3,877</w:t>
            </w:r>
          </w:p>
          <w:p w14:paraId="1E3B58DF" w14:textId="77777777" w:rsidR="0057147C" w:rsidRPr="0051207F" w:rsidRDefault="0057147C" w:rsidP="0051207F">
            <w:pPr>
              <w:pStyle w:val="ExhibitText"/>
              <w:jc w:val="right"/>
              <w:rPr>
                <w:sz w:val="18"/>
                <w:szCs w:val="18"/>
              </w:rPr>
            </w:pPr>
          </w:p>
          <w:p w14:paraId="65CD3368" w14:textId="77777777" w:rsidR="0057147C" w:rsidRPr="0051207F" w:rsidRDefault="0057147C" w:rsidP="0051207F">
            <w:pPr>
              <w:pStyle w:val="ExhibitText"/>
              <w:jc w:val="right"/>
              <w:rPr>
                <w:sz w:val="18"/>
                <w:szCs w:val="18"/>
              </w:rPr>
            </w:pPr>
            <w:r w:rsidRPr="0051207F">
              <w:rPr>
                <w:sz w:val="18"/>
                <w:szCs w:val="18"/>
              </w:rPr>
              <w:t>(1,354)</w:t>
            </w:r>
          </w:p>
          <w:p w14:paraId="0C3A192A" w14:textId="77777777" w:rsidR="0057147C" w:rsidRPr="0051207F" w:rsidRDefault="0057147C" w:rsidP="0051207F">
            <w:pPr>
              <w:pStyle w:val="ExhibitText"/>
              <w:jc w:val="right"/>
              <w:rPr>
                <w:sz w:val="18"/>
                <w:szCs w:val="18"/>
              </w:rPr>
            </w:pPr>
          </w:p>
          <w:p w14:paraId="2BE427D1" w14:textId="77777777" w:rsidR="0057147C" w:rsidRPr="0051207F" w:rsidRDefault="0057147C" w:rsidP="0051207F">
            <w:pPr>
              <w:pStyle w:val="ExhibitText"/>
              <w:jc w:val="right"/>
              <w:rPr>
                <w:sz w:val="18"/>
                <w:szCs w:val="18"/>
              </w:rPr>
            </w:pPr>
            <w:r w:rsidRPr="0051207F">
              <w:rPr>
                <w:sz w:val="18"/>
                <w:szCs w:val="18"/>
              </w:rPr>
              <w:t>2,523</w:t>
            </w:r>
          </w:p>
          <w:p w14:paraId="6AD8424F" w14:textId="77777777" w:rsidR="0057147C" w:rsidRPr="0051207F" w:rsidRDefault="0057147C" w:rsidP="0051207F">
            <w:pPr>
              <w:pStyle w:val="ExhibitText"/>
              <w:jc w:val="right"/>
              <w:rPr>
                <w:sz w:val="18"/>
                <w:szCs w:val="18"/>
              </w:rPr>
            </w:pPr>
          </w:p>
          <w:p w14:paraId="0574B22F" w14:textId="77777777" w:rsidR="0057147C" w:rsidRPr="0051207F" w:rsidRDefault="0057147C" w:rsidP="0051207F">
            <w:pPr>
              <w:pStyle w:val="ExhibitText"/>
              <w:jc w:val="right"/>
              <w:rPr>
                <w:sz w:val="18"/>
                <w:szCs w:val="18"/>
              </w:rPr>
            </w:pPr>
            <w:r w:rsidRPr="0051207F">
              <w:rPr>
                <w:sz w:val="18"/>
                <w:szCs w:val="18"/>
              </w:rPr>
              <w:t>629</w:t>
            </w:r>
          </w:p>
          <w:p w14:paraId="68E474B0" w14:textId="77777777" w:rsidR="0057147C" w:rsidRPr="0051207F" w:rsidRDefault="0057147C" w:rsidP="0051207F">
            <w:pPr>
              <w:pStyle w:val="ExhibitText"/>
              <w:jc w:val="right"/>
              <w:rPr>
                <w:b/>
                <w:sz w:val="18"/>
                <w:szCs w:val="18"/>
              </w:rPr>
            </w:pPr>
          </w:p>
          <w:p w14:paraId="1F5D65F2" w14:textId="77777777" w:rsidR="0057147C" w:rsidRPr="0051207F" w:rsidRDefault="0057147C" w:rsidP="0051207F">
            <w:pPr>
              <w:pStyle w:val="ExhibitText"/>
              <w:jc w:val="right"/>
              <w:rPr>
                <w:b/>
                <w:sz w:val="18"/>
                <w:szCs w:val="18"/>
              </w:rPr>
            </w:pPr>
            <w:r w:rsidRPr="0051207F">
              <w:rPr>
                <w:b/>
                <w:sz w:val="18"/>
                <w:szCs w:val="18"/>
              </w:rPr>
              <w:t>3,152</w:t>
            </w:r>
          </w:p>
        </w:tc>
        <w:tc>
          <w:tcPr>
            <w:tcW w:w="1039" w:type="dxa"/>
            <w:shd w:val="clear" w:color="auto" w:fill="auto"/>
            <w:vAlign w:val="center"/>
          </w:tcPr>
          <w:p w14:paraId="32D32F34" w14:textId="77777777" w:rsidR="0057147C" w:rsidRPr="0051207F" w:rsidRDefault="0057147C" w:rsidP="0051207F">
            <w:pPr>
              <w:pStyle w:val="ExhibitText"/>
              <w:jc w:val="right"/>
              <w:rPr>
                <w:b/>
                <w:sz w:val="18"/>
                <w:szCs w:val="18"/>
              </w:rPr>
            </w:pPr>
            <w:r w:rsidRPr="0051207F">
              <w:rPr>
                <w:b/>
                <w:sz w:val="18"/>
                <w:szCs w:val="18"/>
              </w:rPr>
              <w:t>58,472</w:t>
            </w:r>
          </w:p>
          <w:p w14:paraId="6AC6AE96" w14:textId="77777777" w:rsidR="0057147C" w:rsidRPr="0051207F" w:rsidRDefault="0057147C" w:rsidP="0051207F">
            <w:pPr>
              <w:pStyle w:val="ExhibitText"/>
              <w:jc w:val="right"/>
              <w:rPr>
                <w:sz w:val="18"/>
                <w:szCs w:val="18"/>
              </w:rPr>
            </w:pPr>
          </w:p>
          <w:p w14:paraId="6324A262" w14:textId="77777777" w:rsidR="0057147C" w:rsidRPr="0051207F" w:rsidRDefault="0057147C" w:rsidP="0051207F">
            <w:pPr>
              <w:pStyle w:val="ExhibitText"/>
              <w:jc w:val="right"/>
              <w:rPr>
                <w:sz w:val="18"/>
                <w:szCs w:val="18"/>
              </w:rPr>
            </w:pPr>
            <w:r w:rsidRPr="0051207F">
              <w:rPr>
                <w:sz w:val="18"/>
                <w:szCs w:val="18"/>
              </w:rPr>
              <w:t>47,803</w:t>
            </w:r>
          </w:p>
          <w:p w14:paraId="0F76670A" w14:textId="77777777" w:rsidR="0057147C" w:rsidRPr="0051207F" w:rsidRDefault="0057147C" w:rsidP="0051207F">
            <w:pPr>
              <w:pStyle w:val="ExhibitText"/>
              <w:jc w:val="right"/>
              <w:rPr>
                <w:sz w:val="18"/>
                <w:szCs w:val="18"/>
              </w:rPr>
            </w:pPr>
            <w:r w:rsidRPr="0051207F">
              <w:rPr>
                <w:sz w:val="18"/>
                <w:szCs w:val="18"/>
              </w:rPr>
              <w:t>1,404</w:t>
            </w:r>
          </w:p>
          <w:p w14:paraId="4C5BB184" w14:textId="77777777" w:rsidR="0057147C" w:rsidRPr="0051207F" w:rsidRDefault="0057147C" w:rsidP="0051207F">
            <w:pPr>
              <w:pStyle w:val="ExhibitText"/>
              <w:jc w:val="right"/>
              <w:rPr>
                <w:sz w:val="18"/>
                <w:szCs w:val="18"/>
              </w:rPr>
            </w:pPr>
            <w:r w:rsidRPr="0051207F">
              <w:rPr>
                <w:sz w:val="18"/>
                <w:szCs w:val="18"/>
              </w:rPr>
              <w:t>5,099</w:t>
            </w:r>
          </w:p>
          <w:p w14:paraId="74B5E858" w14:textId="77777777" w:rsidR="0057147C" w:rsidRPr="0051207F" w:rsidRDefault="0057147C" w:rsidP="0051207F">
            <w:pPr>
              <w:pStyle w:val="ExhibitText"/>
              <w:jc w:val="right"/>
              <w:rPr>
                <w:sz w:val="18"/>
                <w:szCs w:val="18"/>
              </w:rPr>
            </w:pPr>
            <w:r w:rsidRPr="0051207F">
              <w:rPr>
                <w:sz w:val="18"/>
                <w:szCs w:val="18"/>
              </w:rPr>
              <w:t>132</w:t>
            </w:r>
          </w:p>
          <w:p w14:paraId="019F7E8B" w14:textId="77777777" w:rsidR="0057147C" w:rsidRPr="0051207F" w:rsidRDefault="0057147C" w:rsidP="0051207F">
            <w:pPr>
              <w:pStyle w:val="ExhibitText"/>
              <w:jc w:val="right"/>
              <w:rPr>
                <w:sz w:val="18"/>
                <w:szCs w:val="18"/>
              </w:rPr>
            </w:pPr>
            <w:r w:rsidRPr="0051207F">
              <w:rPr>
                <w:sz w:val="18"/>
                <w:szCs w:val="18"/>
              </w:rPr>
              <w:t>123</w:t>
            </w:r>
          </w:p>
          <w:p w14:paraId="5EC656A9" w14:textId="77777777" w:rsidR="0057147C" w:rsidRPr="0051207F" w:rsidRDefault="0057147C" w:rsidP="0051207F">
            <w:pPr>
              <w:pStyle w:val="ExhibitText"/>
              <w:jc w:val="right"/>
              <w:rPr>
                <w:sz w:val="18"/>
                <w:szCs w:val="18"/>
              </w:rPr>
            </w:pPr>
            <w:r w:rsidRPr="0051207F">
              <w:rPr>
                <w:sz w:val="18"/>
                <w:szCs w:val="18"/>
              </w:rPr>
              <w:t>80</w:t>
            </w:r>
          </w:p>
          <w:p w14:paraId="79F78C20" w14:textId="77777777" w:rsidR="0057147C" w:rsidRPr="0051207F" w:rsidRDefault="0057147C" w:rsidP="0051207F">
            <w:pPr>
              <w:pStyle w:val="ExhibitText"/>
              <w:jc w:val="right"/>
              <w:rPr>
                <w:sz w:val="18"/>
                <w:szCs w:val="18"/>
              </w:rPr>
            </w:pPr>
            <w:r w:rsidRPr="0051207F">
              <w:rPr>
                <w:sz w:val="18"/>
                <w:szCs w:val="18"/>
              </w:rPr>
              <w:t>-</w:t>
            </w:r>
          </w:p>
          <w:p w14:paraId="28C7A129" w14:textId="77777777" w:rsidR="0057147C" w:rsidRPr="0051207F" w:rsidRDefault="0057147C" w:rsidP="0051207F">
            <w:pPr>
              <w:pStyle w:val="ExhibitText"/>
              <w:jc w:val="right"/>
              <w:rPr>
                <w:sz w:val="18"/>
                <w:szCs w:val="18"/>
              </w:rPr>
            </w:pPr>
          </w:p>
          <w:p w14:paraId="0D7E6D5A" w14:textId="77777777" w:rsidR="0057147C" w:rsidRPr="0051207F" w:rsidRDefault="0057147C" w:rsidP="0051207F">
            <w:pPr>
              <w:pStyle w:val="ExhibitText"/>
              <w:jc w:val="right"/>
              <w:rPr>
                <w:sz w:val="18"/>
                <w:szCs w:val="18"/>
              </w:rPr>
            </w:pPr>
            <w:r w:rsidRPr="0051207F">
              <w:rPr>
                <w:sz w:val="18"/>
                <w:szCs w:val="18"/>
              </w:rPr>
              <w:t>54,641</w:t>
            </w:r>
          </w:p>
          <w:p w14:paraId="4635C5CD" w14:textId="77777777" w:rsidR="0057147C" w:rsidRPr="0051207F" w:rsidRDefault="0057147C" w:rsidP="0051207F">
            <w:pPr>
              <w:pStyle w:val="ExhibitText"/>
              <w:jc w:val="right"/>
              <w:rPr>
                <w:sz w:val="18"/>
                <w:szCs w:val="18"/>
              </w:rPr>
            </w:pPr>
          </w:p>
          <w:p w14:paraId="17F2147B" w14:textId="77777777" w:rsidR="0057147C" w:rsidRPr="0051207F" w:rsidRDefault="0057147C" w:rsidP="0051207F">
            <w:pPr>
              <w:pStyle w:val="ExhibitText"/>
              <w:jc w:val="right"/>
              <w:rPr>
                <w:sz w:val="18"/>
                <w:szCs w:val="18"/>
              </w:rPr>
            </w:pPr>
            <w:r w:rsidRPr="0051207F">
              <w:rPr>
                <w:sz w:val="18"/>
                <w:szCs w:val="18"/>
              </w:rPr>
              <w:t>3,831</w:t>
            </w:r>
          </w:p>
          <w:p w14:paraId="3D085F57" w14:textId="77777777" w:rsidR="0057147C" w:rsidRPr="0051207F" w:rsidRDefault="0057147C" w:rsidP="0051207F">
            <w:pPr>
              <w:pStyle w:val="ExhibitText"/>
              <w:jc w:val="right"/>
              <w:rPr>
                <w:sz w:val="18"/>
                <w:szCs w:val="18"/>
              </w:rPr>
            </w:pPr>
          </w:p>
          <w:p w14:paraId="053E7057" w14:textId="77777777" w:rsidR="0057147C" w:rsidRPr="0051207F" w:rsidRDefault="0057147C" w:rsidP="0051207F">
            <w:pPr>
              <w:pStyle w:val="ExhibitText"/>
              <w:jc w:val="right"/>
              <w:rPr>
                <w:sz w:val="18"/>
                <w:szCs w:val="18"/>
              </w:rPr>
            </w:pPr>
            <w:r w:rsidRPr="0051207F">
              <w:rPr>
                <w:sz w:val="18"/>
                <w:szCs w:val="18"/>
              </w:rPr>
              <w:t>(818)</w:t>
            </w:r>
          </w:p>
          <w:p w14:paraId="47686404" w14:textId="77777777" w:rsidR="0057147C" w:rsidRPr="0051207F" w:rsidRDefault="0057147C" w:rsidP="0051207F">
            <w:pPr>
              <w:pStyle w:val="ExhibitText"/>
              <w:jc w:val="right"/>
              <w:rPr>
                <w:sz w:val="18"/>
                <w:szCs w:val="18"/>
              </w:rPr>
            </w:pPr>
          </w:p>
          <w:p w14:paraId="0AD1BFF4" w14:textId="77777777" w:rsidR="0057147C" w:rsidRPr="0051207F" w:rsidRDefault="0057147C" w:rsidP="0051207F">
            <w:pPr>
              <w:pStyle w:val="ExhibitText"/>
              <w:jc w:val="right"/>
              <w:rPr>
                <w:sz w:val="18"/>
                <w:szCs w:val="18"/>
              </w:rPr>
            </w:pPr>
            <w:r w:rsidRPr="0051207F">
              <w:rPr>
                <w:sz w:val="18"/>
                <w:szCs w:val="18"/>
              </w:rPr>
              <w:t>3,013</w:t>
            </w:r>
          </w:p>
          <w:p w14:paraId="2BBDA698" w14:textId="77777777" w:rsidR="0057147C" w:rsidRPr="0051207F" w:rsidRDefault="0057147C" w:rsidP="0051207F">
            <w:pPr>
              <w:pStyle w:val="ExhibitText"/>
              <w:jc w:val="right"/>
              <w:rPr>
                <w:sz w:val="18"/>
                <w:szCs w:val="18"/>
              </w:rPr>
            </w:pPr>
          </w:p>
          <w:p w14:paraId="25ACDC7A" w14:textId="77777777" w:rsidR="0057147C" w:rsidRPr="0051207F" w:rsidRDefault="0057147C" w:rsidP="0051207F">
            <w:pPr>
              <w:pStyle w:val="ExhibitText"/>
              <w:jc w:val="right"/>
              <w:rPr>
                <w:sz w:val="18"/>
                <w:szCs w:val="18"/>
              </w:rPr>
            </w:pPr>
            <w:r w:rsidRPr="0051207F">
              <w:rPr>
                <w:sz w:val="18"/>
                <w:szCs w:val="18"/>
              </w:rPr>
              <w:t>2,314</w:t>
            </w:r>
          </w:p>
          <w:p w14:paraId="73930431" w14:textId="77777777" w:rsidR="0057147C" w:rsidRPr="0051207F" w:rsidRDefault="0057147C" w:rsidP="0051207F">
            <w:pPr>
              <w:pStyle w:val="ExhibitText"/>
              <w:jc w:val="right"/>
              <w:rPr>
                <w:b/>
                <w:sz w:val="18"/>
                <w:szCs w:val="18"/>
              </w:rPr>
            </w:pPr>
          </w:p>
          <w:p w14:paraId="6A14BDC4" w14:textId="77777777" w:rsidR="0057147C" w:rsidRPr="0051207F" w:rsidRDefault="0057147C" w:rsidP="0051207F">
            <w:pPr>
              <w:pStyle w:val="ExhibitText"/>
              <w:jc w:val="right"/>
              <w:rPr>
                <w:b/>
                <w:sz w:val="18"/>
                <w:szCs w:val="18"/>
              </w:rPr>
            </w:pPr>
            <w:r w:rsidRPr="0051207F">
              <w:rPr>
                <w:b/>
                <w:sz w:val="18"/>
                <w:szCs w:val="18"/>
              </w:rPr>
              <w:t>5,327</w:t>
            </w:r>
          </w:p>
        </w:tc>
        <w:tc>
          <w:tcPr>
            <w:tcW w:w="1039" w:type="dxa"/>
            <w:shd w:val="clear" w:color="auto" w:fill="auto"/>
            <w:vAlign w:val="center"/>
          </w:tcPr>
          <w:p w14:paraId="5C44BF4D" w14:textId="77777777" w:rsidR="0057147C" w:rsidRPr="0051207F" w:rsidRDefault="0057147C" w:rsidP="0051207F">
            <w:pPr>
              <w:pStyle w:val="ExhibitText"/>
              <w:jc w:val="right"/>
              <w:rPr>
                <w:b/>
                <w:sz w:val="18"/>
                <w:szCs w:val="18"/>
              </w:rPr>
            </w:pPr>
            <w:r w:rsidRPr="0051207F">
              <w:rPr>
                <w:b/>
                <w:sz w:val="18"/>
                <w:szCs w:val="18"/>
              </w:rPr>
              <w:t>52,056</w:t>
            </w:r>
          </w:p>
          <w:p w14:paraId="546BE2FC" w14:textId="77777777" w:rsidR="0057147C" w:rsidRPr="0051207F" w:rsidRDefault="0057147C" w:rsidP="0051207F">
            <w:pPr>
              <w:pStyle w:val="ExhibitText"/>
              <w:jc w:val="right"/>
              <w:rPr>
                <w:sz w:val="18"/>
                <w:szCs w:val="18"/>
              </w:rPr>
            </w:pPr>
          </w:p>
          <w:p w14:paraId="49EFBA9C" w14:textId="77777777" w:rsidR="0057147C" w:rsidRPr="0051207F" w:rsidRDefault="0057147C" w:rsidP="0051207F">
            <w:pPr>
              <w:pStyle w:val="ExhibitText"/>
              <w:jc w:val="right"/>
              <w:rPr>
                <w:sz w:val="18"/>
                <w:szCs w:val="18"/>
              </w:rPr>
            </w:pPr>
            <w:r w:rsidRPr="0051207F">
              <w:rPr>
                <w:sz w:val="18"/>
                <w:szCs w:val="18"/>
              </w:rPr>
              <w:t>42,478</w:t>
            </w:r>
          </w:p>
          <w:p w14:paraId="0CD6BD14" w14:textId="77777777" w:rsidR="0057147C" w:rsidRPr="0051207F" w:rsidRDefault="0057147C" w:rsidP="0051207F">
            <w:pPr>
              <w:pStyle w:val="ExhibitText"/>
              <w:jc w:val="right"/>
              <w:rPr>
                <w:sz w:val="18"/>
                <w:szCs w:val="18"/>
              </w:rPr>
            </w:pPr>
            <w:r w:rsidRPr="0051207F">
              <w:rPr>
                <w:sz w:val="18"/>
                <w:szCs w:val="18"/>
              </w:rPr>
              <w:t>1,190</w:t>
            </w:r>
          </w:p>
          <w:p w14:paraId="252069E8" w14:textId="77777777" w:rsidR="0057147C" w:rsidRPr="0051207F" w:rsidRDefault="0057147C" w:rsidP="0051207F">
            <w:pPr>
              <w:pStyle w:val="ExhibitText"/>
              <w:jc w:val="right"/>
              <w:rPr>
                <w:sz w:val="18"/>
                <w:szCs w:val="18"/>
              </w:rPr>
            </w:pPr>
            <w:r w:rsidRPr="0051207F">
              <w:rPr>
                <w:sz w:val="18"/>
                <w:szCs w:val="18"/>
              </w:rPr>
              <w:t>4,532</w:t>
            </w:r>
          </w:p>
          <w:p w14:paraId="678BA140" w14:textId="77777777" w:rsidR="0057147C" w:rsidRPr="0051207F" w:rsidRDefault="0057147C" w:rsidP="0051207F">
            <w:pPr>
              <w:pStyle w:val="ExhibitText"/>
              <w:jc w:val="right"/>
              <w:rPr>
                <w:sz w:val="18"/>
                <w:szCs w:val="18"/>
              </w:rPr>
            </w:pPr>
            <w:r w:rsidRPr="0051207F">
              <w:rPr>
                <w:sz w:val="18"/>
                <w:szCs w:val="18"/>
              </w:rPr>
              <w:t>362</w:t>
            </w:r>
          </w:p>
          <w:p w14:paraId="72B60863" w14:textId="77777777" w:rsidR="0057147C" w:rsidRPr="0051207F" w:rsidRDefault="0057147C" w:rsidP="0051207F">
            <w:pPr>
              <w:pStyle w:val="ExhibitText"/>
              <w:jc w:val="right"/>
              <w:rPr>
                <w:sz w:val="18"/>
                <w:szCs w:val="18"/>
              </w:rPr>
            </w:pPr>
            <w:r w:rsidRPr="0051207F">
              <w:rPr>
                <w:sz w:val="18"/>
                <w:szCs w:val="18"/>
              </w:rPr>
              <w:t>125</w:t>
            </w:r>
          </w:p>
          <w:p w14:paraId="4C6CACA2" w14:textId="77777777" w:rsidR="0057147C" w:rsidRPr="0051207F" w:rsidRDefault="0057147C" w:rsidP="0051207F">
            <w:pPr>
              <w:pStyle w:val="ExhibitText"/>
              <w:jc w:val="right"/>
              <w:rPr>
                <w:sz w:val="18"/>
                <w:szCs w:val="18"/>
              </w:rPr>
            </w:pPr>
            <w:r w:rsidRPr="0051207F">
              <w:rPr>
                <w:sz w:val="18"/>
                <w:szCs w:val="18"/>
              </w:rPr>
              <w:t>1</w:t>
            </w:r>
          </w:p>
          <w:p w14:paraId="0027A7A2" w14:textId="77777777" w:rsidR="0057147C" w:rsidRPr="0051207F" w:rsidRDefault="0057147C" w:rsidP="0051207F">
            <w:pPr>
              <w:pStyle w:val="ExhibitText"/>
              <w:jc w:val="right"/>
              <w:rPr>
                <w:sz w:val="18"/>
                <w:szCs w:val="18"/>
              </w:rPr>
            </w:pPr>
            <w:r w:rsidRPr="0051207F">
              <w:rPr>
                <w:sz w:val="18"/>
                <w:szCs w:val="18"/>
              </w:rPr>
              <w:t>-</w:t>
            </w:r>
          </w:p>
          <w:p w14:paraId="0C56B118" w14:textId="77777777" w:rsidR="0057147C" w:rsidRPr="0051207F" w:rsidRDefault="0057147C" w:rsidP="0051207F">
            <w:pPr>
              <w:pStyle w:val="ExhibitText"/>
              <w:jc w:val="right"/>
              <w:rPr>
                <w:sz w:val="18"/>
                <w:szCs w:val="18"/>
              </w:rPr>
            </w:pPr>
          </w:p>
          <w:p w14:paraId="74D4A4E2" w14:textId="77777777" w:rsidR="0057147C" w:rsidRPr="0051207F" w:rsidRDefault="0057147C" w:rsidP="0051207F">
            <w:pPr>
              <w:pStyle w:val="ExhibitText"/>
              <w:jc w:val="right"/>
              <w:rPr>
                <w:sz w:val="18"/>
                <w:szCs w:val="18"/>
              </w:rPr>
            </w:pPr>
            <w:r w:rsidRPr="0051207F">
              <w:rPr>
                <w:sz w:val="18"/>
                <w:szCs w:val="18"/>
              </w:rPr>
              <w:t>48,688</w:t>
            </w:r>
          </w:p>
          <w:p w14:paraId="1CC65F0A" w14:textId="77777777" w:rsidR="0057147C" w:rsidRPr="0051207F" w:rsidRDefault="0057147C" w:rsidP="0051207F">
            <w:pPr>
              <w:pStyle w:val="ExhibitText"/>
              <w:jc w:val="right"/>
              <w:rPr>
                <w:sz w:val="18"/>
                <w:szCs w:val="18"/>
              </w:rPr>
            </w:pPr>
          </w:p>
          <w:p w14:paraId="0138D163" w14:textId="77777777" w:rsidR="0057147C" w:rsidRPr="0051207F" w:rsidRDefault="0057147C" w:rsidP="0051207F">
            <w:pPr>
              <w:pStyle w:val="ExhibitText"/>
              <w:jc w:val="right"/>
              <w:rPr>
                <w:sz w:val="18"/>
                <w:szCs w:val="18"/>
              </w:rPr>
            </w:pPr>
            <w:r w:rsidRPr="0051207F">
              <w:rPr>
                <w:sz w:val="18"/>
                <w:szCs w:val="18"/>
              </w:rPr>
              <w:t>3,368</w:t>
            </w:r>
          </w:p>
          <w:p w14:paraId="7BC572C4" w14:textId="77777777" w:rsidR="0057147C" w:rsidRPr="0051207F" w:rsidRDefault="0057147C" w:rsidP="0051207F">
            <w:pPr>
              <w:pStyle w:val="ExhibitText"/>
              <w:jc w:val="right"/>
              <w:rPr>
                <w:sz w:val="18"/>
                <w:szCs w:val="18"/>
              </w:rPr>
            </w:pPr>
          </w:p>
          <w:p w14:paraId="60D0C50F" w14:textId="77777777" w:rsidR="0057147C" w:rsidRPr="0051207F" w:rsidRDefault="0057147C" w:rsidP="0051207F">
            <w:pPr>
              <w:pStyle w:val="ExhibitText"/>
              <w:jc w:val="right"/>
              <w:rPr>
                <w:sz w:val="18"/>
                <w:szCs w:val="18"/>
              </w:rPr>
            </w:pPr>
            <w:r w:rsidRPr="0051207F">
              <w:rPr>
                <w:sz w:val="18"/>
                <w:szCs w:val="18"/>
              </w:rPr>
              <w:t>(92)</w:t>
            </w:r>
          </w:p>
          <w:p w14:paraId="4424BF91" w14:textId="77777777" w:rsidR="0057147C" w:rsidRPr="0051207F" w:rsidRDefault="0057147C" w:rsidP="0051207F">
            <w:pPr>
              <w:pStyle w:val="ExhibitText"/>
              <w:jc w:val="right"/>
              <w:rPr>
                <w:sz w:val="18"/>
                <w:szCs w:val="18"/>
              </w:rPr>
            </w:pPr>
          </w:p>
          <w:p w14:paraId="50D605D3" w14:textId="77777777" w:rsidR="0057147C" w:rsidRPr="0051207F" w:rsidRDefault="0057147C" w:rsidP="0051207F">
            <w:pPr>
              <w:pStyle w:val="ExhibitText"/>
              <w:jc w:val="right"/>
              <w:rPr>
                <w:sz w:val="18"/>
                <w:szCs w:val="18"/>
              </w:rPr>
            </w:pPr>
            <w:r w:rsidRPr="0051207F">
              <w:rPr>
                <w:sz w:val="18"/>
                <w:szCs w:val="18"/>
              </w:rPr>
              <w:t>3,276</w:t>
            </w:r>
          </w:p>
          <w:p w14:paraId="3DAA5BED" w14:textId="77777777" w:rsidR="0057147C" w:rsidRPr="0051207F" w:rsidRDefault="0057147C" w:rsidP="0051207F">
            <w:pPr>
              <w:pStyle w:val="ExhibitText"/>
              <w:jc w:val="right"/>
              <w:rPr>
                <w:sz w:val="18"/>
                <w:szCs w:val="18"/>
              </w:rPr>
            </w:pPr>
          </w:p>
          <w:p w14:paraId="4B9558A1" w14:textId="77777777" w:rsidR="0057147C" w:rsidRPr="0051207F" w:rsidRDefault="0057147C" w:rsidP="0051207F">
            <w:pPr>
              <w:pStyle w:val="ExhibitText"/>
              <w:jc w:val="right"/>
              <w:rPr>
                <w:sz w:val="18"/>
                <w:szCs w:val="18"/>
              </w:rPr>
            </w:pPr>
            <w:r w:rsidRPr="0051207F">
              <w:rPr>
                <w:sz w:val="18"/>
                <w:szCs w:val="18"/>
              </w:rPr>
              <w:t>(750)</w:t>
            </w:r>
          </w:p>
          <w:p w14:paraId="3B7607E8" w14:textId="77777777" w:rsidR="0057147C" w:rsidRPr="0051207F" w:rsidRDefault="0057147C" w:rsidP="0051207F">
            <w:pPr>
              <w:pStyle w:val="ExhibitText"/>
              <w:jc w:val="right"/>
              <w:rPr>
                <w:b/>
                <w:sz w:val="18"/>
                <w:szCs w:val="18"/>
              </w:rPr>
            </w:pPr>
          </w:p>
          <w:p w14:paraId="3A1A2CF1" w14:textId="77777777" w:rsidR="0057147C" w:rsidRPr="0051207F" w:rsidRDefault="0057147C" w:rsidP="0051207F">
            <w:pPr>
              <w:pStyle w:val="ExhibitText"/>
              <w:jc w:val="right"/>
              <w:rPr>
                <w:b/>
                <w:sz w:val="18"/>
                <w:szCs w:val="18"/>
              </w:rPr>
            </w:pPr>
            <w:r w:rsidRPr="0051207F">
              <w:rPr>
                <w:b/>
                <w:sz w:val="18"/>
                <w:szCs w:val="18"/>
              </w:rPr>
              <w:t>2,526</w:t>
            </w:r>
          </w:p>
        </w:tc>
        <w:tc>
          <w:tcPr>
            <w:tcW w:w="1039" w:type="dxa"/>
            <w:shd w:val="clear" w:color="auto" w:fill="auto"/>
            <w:vAlign w:val="center"/>
          </w:tcPr>
          <w:p w14:paraId="05E2D1A4" w14:textId="77777777" w:rsidR="0057147C" w:rsidRPr="0051207F" w:rsidRDefault="0057147C" w:rsidP="0051207F">
            <w:pPr>
              <w:pStyle w:val="ExhibitText"/>
              <w:jc w:val="right"/>
              <w:rPr>
                <w:b/>
                <w:sz w:val="18"/>
                <w:szCs w:val="18"/>
              </w:rPr>
            </w:pPr>
            <w:r w:rsidRPr="0051207F">
              <w:rPr>
                <w:b/>
                <w:sz w:val="18"/>
                <w:szCs w:val="18"/>
              </w:rPr>
              <w:t>48,238</w:t>
            </w:r>
          </w:p>
          <w:p w14:paraId="69913B8B" w14:textId="77777777" w:rsidR="0057147C" w:rsidRPr="0051207F" w:rsidRDefault="0057147C" w:rsidP="0051207F">
            <w:pPr>
              <w:pStyle w:val="ExhibitText"/>
              <w:jc w:val="right"/>
              <w:rPr>
                <w:sz w:val="18"/>
                <w:szCs w:val="18"/>
              </w:rPr>
            </w:pPr>
          </w:p>
          <w:p w14:paraId="03A641D4" w14:textId="77777777" w:rsidR="0057147C" w:rsidRPr="0051207F" w:rsidRDefault="0057147C" w:rsidP="0051207F">
            <w:pPr>
              <w:pStyle w:val="ExhibitText"/>
              <w:jc w:val="right"/>
              <w:rPr>
                <w:sz w:val="18"/>
                <w:szCs w:val="18"/>
              </w:rPr>
            </w:pPr>
            <w:r w:rsidRPr="0051207F">
              <w:rPr>
                <w:sz w:val="18"/>
                <w:szCs w:val="18"/>
              </w:rPr>
              <w:t>39,240</w:t>
            </w:r>
          </w:p>
          <w:p w14:paraId="1C381EEF" w14:textId="77777777" w:rsidR="0057147C" w:rsidRPr="0051207F" w:rsidRDefault="0057147C" w:rsidP="0051207F">
            <w:pPr>
              <w:pStyle w:val="ExhibitText"/>
              <w:jc w:val="right"/>
              <w:rPr>
                <w:sz w:val="18"/>
                <w:szCs w:val="18"/>
              </w:rPr>
            </w:pPr>
            <w:r w:rsidRPr="0051207F">
              <w:rPr>
                <w:sz w:val="18"/>
                <w:szCs w:val="18"/>
              </w:rPr>
              <w:t>1,209</w:t>
            </w:r>
          </w:p>
          <w:p w14:paraId="30078427" w14:textId="77777777" w:rsidR="0057147C" w:rsidRPr="0051207F" w:rsidRDefault="0057147C" w:rsidP="0051207F">
            <w:pPr>
              <w:pStyle w:val="ExhibitText"/>
              <w:jc w:val="right"/>
              <w:rPr>
                <w:sz w:val="18"/>
                <w:szCs w:val="18"/>
              </w:rPr>
            </w:pPr>
            <w:r w:rsidRPr="0051207F">
              <w:rPr>
                <w:sz w:val="18"/>
                <w:szCs w:val="18"/>
              </w:rPr>
              <w:t>3,833</w:t>
            </w:r>
          </w:p>
          <w:p w14:paraId="2B659107" w14:textId="77777777" w:rsidR="0057147C" w:rsidRPr="0051207F" w:rsidRDefault="0057147C" w:rsidP="0051207F">
            <w:pPr>
              <w:pStyle w:val="ExhibitText"/>
              <w:jc w:val="right"/>
              <w:rPr>
                <w:sz w:val="18"/>
                <w:szCs w:val="18"/>
              </w:rPr>
            </w:pPr>
            <w:r w:rsidRPr="0051207F">
              <w:rPr>
                <w:sz w:val="18"/>
                <w:szCs w:val="18"/>
              </w:rPr>
              <w:t>205</w:t>
            </w:r>
          </w:p>
          <w:p w14:paraId="7279909B" w14:textId="77777777" w:rsidR="0057147C" w:rsidRPr="0051207F" w:rsidRDefault="0057147C" w:rsidP="0051207F">
            <w:pPr>
              <w:pStyle w:val="ExhibitText"/>
              <w:jc w:val="right"/>
              <w:rPr>
                <w:sz w:val="18"/>
                <w:szCs w:val="18"/>
              </w:rPr>
            </w:pPr>
            <w:r w:rsidRPr="0051207F">
              <w:rPr>
                <w:sz w:val="18"/>
                <w:szCs w:val="18"/>
              </w:rPr>
              <w:t>7</w:t>
            </w:r>
          </w:p>
          <w:p w14:paraId="3CAD8D0F" w14:textId="77777777" w:rsidR="0057147C" w:rsidRPr="0051207F" w:rsidRDefault="0057147C" w:rsidP="0051207F">
            <w:pPr>
              <w:pStyle w:val="ExhibitText"/>
              <w:jc w:val="right"/>
              <w:rPr>
                <w:sz w:val="18"/>
                <w:szCs w:val="18"/>
              </w:rPr>
            </w:pPr>
            <w:r w:rsidRPr="0051207F">
              <w:rPr>
                <w:sz w:val="18"/>
                <w:szCs w:val="18"/>
              </w:rPr>
              <w:t>16</w:t>
            </w:r>
          </w:p>
          <w:p w14:paraId="690950F0" w14:textId="77777777" w:rsidR="0057147C" w:rsidRPr="0051207F" w:rsidRDefault="0057147C" w:rsidP="0051207F">
            <w:pPr>
              <w:pStyle w:val="ExhibitText"/>
              <w:jc w:val="right"/>
              <w:rPr>
                <w:sz w:val="18"/>
                <w:szCs w:val="18"/>
              </w:rPr>
            </w:pPr>
            <w:r w:rsidRPr="0051207F">
              <w:rPr>
                <w:sz w:val="18"/>
                <w:szCs w:val="18"/>
              </w:rPr>
              <w:t>179</w:t>
            </w:r>
          </w:p>
          <w:p w14:paraId="2572F4E2" w14:textId="77777777" w:rsidR="0057147C" w:rsidRPr="0051207F" w:rsidRDefault="0057147C" w:rsidP="0051207F">
            <w:pPr>
              <w:pStyle w:val="ExhibitText"/>
              <w:jc w:val="right"/>
              <w:rPr>
                <w:sz w:val="18"/>
                <w:szCs w:val="18"/>
              </w:rPr>
            </w:pPr>
          </w:p>
          <w:p w14:paraId="462958F2" w14:textId="77777777" w:rsidR="0057147C" w:rsidRPr="0051207F" w:rsidRDefault="0057147C" w:rsidP="0051207F">
            <w:pPr>
              <w:pStyle w:val="ExhibitText"/>
              <w:jc w:val="right"/>
              <w:rPr>
                <w:sz w:val="18"/>
                <w:szCs w:val="18"/>
              </w:rPr>
            </w:pPr>
            <w:r w:rsidRPr="0051207F">
              <w:rPr>
                <w:sz w:val="18"/>
                <w:szCs w:val="18"/>
              </w:rPr>
              <w:t>44,689</w:t>
            </w:r>
          </w:p>
          <w:p w14:paraId="3B460365" w14:textId="77777777" w:rsidR="0057147C" w:rsidRPr="0051207F" w:rsidRDefault="0057147C" w:rsidP="0051207F">
            <w:pPr>
              <w:pStyle w:val="ExhibitText"/>
              <w:jc w:val="right"/>
              <w:rPr>
                <w:sz w:val="18"/>
                <w:szCs w:val="18"/>
              </w:rPr>
            </w:pPr>
          </w:p>
          <w:p w14:paraId="07FD1E79" w14:textId="77777777" w:rsidR="0057147C" w:rsidRPr="0051207F" w:rsidRDefault="0057147C" w:rsidP="0051207F">
            <w:pPr>
              <w:pStyle w:val="ExhibitText"/>
              <w:jc w:val="right"/>
              <w:rPr>
                <w:sz w:val="18"/>
                <w:szCs w:val="18"/>
              </w:rPr>
            </w:pPr>
            <w:r w:rsidRPr="0051207F">
              <w:rPr>
                <w:sz w:val="18"/>
                <w:szCs w:val="18"/>
              </w:rPr>
              <w:t>3,549</w:t>
            </w:r>
          </w:p>
          <w:p w14:paraId="1486C733" w14:textId="77777777" w:rsidR="0057147C" w:rsidRPr="0051207F" w:rsidRDefault="0057147C" w:rsidP="0051207F">
            <w:pPr>
              <w:pStyle w:val="ExhibitText"/>
              <w:jc w:val="right"/>
              <w:rPr>
                <w:sz w:val="18"/>
                <w:szCs w:val="18"/>
              </w:rPr>
            </w:pPr>
          </w:p>
          <w:p w14:paraId="1194AEB2" w14:textId="77777777" w:rsidR="0057147C" w:rsidRPr="0051207F" w:rsidRDefault="0057147C" w:rsidP="0051207F">
            <w:pPr>
              <w:pStyle w:val="ExhibitText"/>
              <w:jc w:val="right"/>
              <w:rPr>
                <w:sz w:val="18"/>
                <w:szCs w:val="18"/>
              </w:rPr>
            </w:pPr>
            <w:r w:rsidRPr="0051207F">
              <w:rPr>
                <w:sz w:val="18"/>
                <w:szCs w:val="18"/>
              </w:rPr>
              <w:t>212</w:t>
            </w:r>
          </w:p>
          <w:p w14:paraId="0FFE9ADD" w14:textId="77777777" w:rsidR="0057147C" w:rsidRPr="0051207F" w:rsidRDefault="0057147C" w:rsidP="0051207F">
            <w:pPr>
              <w:pStyle w:val="ExhibitText"/>
              <w:jc w:val="right"/>
              <w:rPr>
                <w:sz w:val="18"/>
                <w:szCs w:val="18"/>
              </w:rPr>
            </w:pPr>
          </w:p>
          <w:p w14:paraId="3587CC9A" w14:textId="77777777" w:rsidR="0057147C" w:rsidRPr="0051207F" w:rsidRDefault="0057147C" w:rsidP="0051207F">
            <w:pPr>
              <w:pStyle w:val="ExhibitText"/>
              <w:jc w:val="right"/>
              <w:rPr>
                <w:sz w:val="18"/>
                <w:szCs w:val="18"/>
              </w:rPr>
            </w:pPr>
            <w:r w:rsidRPr="0051207F">
              <w:rPr>
                <w:sz w:val="18"/>
                <w:szCs w:val="18"/>
              </w:rPr>
              <w:t>3,761</w:t>
            </w:r>
          </w:p>
          <w:p w14:paraId="35C11241" w14:textId="77777777" w:rsidR="0057147C" w:rsidRPr="0051207F" w:rsidRDefault="0057147C" w:rsidP="0051207F">
            <w:pPr>
              <w:pStyle w:val="ExhibitText"/>
              <w:jc w:val="right"/>
              <w:rPr>
                <w:sz w:val="18"/>
                <w:szCs w:val="18"/>
              </w:rPr>
            </w:pPr>
          </w:p>
          <w:p w14:paraId="4AE60714" w14:textId="77777777" w:rsidR="0057147C" w:rsidRPr="0051207F" w:rsidRDefault="0057147C" w:rsidP="0051207F">
            <w:pPr>
              <w:pStyle w:val="ExhibitText"/>
              <w:jc w:val="right"/>
              <w:rPr>
                <w:sz w:val="18"/>
                <w:szCs w:val="18"/>
              </w:rPr>
            </w:pPr>
            <w:r w:rsidRPr="0051207F">
              <w:rPr>
                <w:sz w:val="18"/>
                <w:szCs w:val="18"/>
              </w:rPr>
              <w:t>(1,095)</w:t>
            </w:r>
          </w:p>
          <w:p w14:paraId="75AA5E55" w14:textId="77777777" w:rsidR="0057147C" w:rsidRPr="0051207F" w:rsidRDefault="0057147C" w:rsidP="0051207F">
            <w:pPr>
              <w:pStyle w:val="ExhibitText"/>
              <w:jc w:val="right"/>
              <w:rPr>
                <w:sz w:val="18"/>
                <w:szCs w:val="18"/>
              </w:rPr>
            </w:pPr>
          </w:p>
          <w:p w14:paraId="23F1DB71" w14:textId="77777777" w:rsidR="0057147C" w:rsidRPr="0051207F" w:rsidRDefault="0057147C" w:rsidP="0051207F">
            <w:pPr>
              <w:pStyle w:val="ExhibitText"/>
              <w:jc w:val="right"/>
              <w:rPr>
                <w:sz w:val="18"/>
                <w:szCs w:val="18"/>
              </w:rPr>
            </w:pPr>
            <w:r w:rsidRPr="0051207F">
              <w:rPr>
                <w:b/>
                <w:sz w:val="18"/>
                <w:szCs w:val="18"/>
              </w:rPr>
              <w:t>2,496</w:t>
            </w:r>
          </w:p>
        </w:tc>
        <w:tc>
          <w:tcPr>
            <w:tcW w:w="1039" w:type="dxa"/>
            <w:shd w:val="clear" w:color="auto" w:fill="auto"/>
            <w:vAlign w:val="center"/>
          </w:tcPr>
          <w:p w14:paraId="09060864" w14:textId="77777777" w:rsidR="0057147C" w:rsidRPr="0051207F" w:rsidRDefault="0057147C" w:rsidP="0051207F">
            <w:pPr>
              <w:pStyle w:val="ExhibitText"/>
              <w:jc w:val="right"/>
              <w:rPr>
                <w:b/>
                <w:sz w:val="18"/>
                <w:szCs w:val="18"/>
              </w:rPr>
            </w:pPr>
            <w:r w:rsidRPr="0051207F">
              <w:rPr>
                <w:b/>
                <w:sz w:val="18"/>
                <w:szCs w:val="18"/>
              </w:rPr>
              <w:t>51,463</w:t>
            </w:r>
          </w:p>
          <w:p w14:paraId="477C8838" w14:textId="77777777" w:rsidR="0057147C" w:rsidRPr="0051207F" w:rsidRDefault="0057147C" w:rsidP="0051207F">
            <w:pPr>
              <w:pStyle w:val="ExhibitText"/>
              <w:jc w:val="right"/>
              <w:rPr>
                <w:sz w:val="18"/>
                <w:szCs w:val="18"/>
              </w:rPr>
            </w:pPr>
          </w:p>
          <w:p w14:paraId="0F82A669" w14:textId="77777777" w:rsidR="0057147C" w:rsidRPr="0051207F" w:rsidRDefault="0057147C" w:rsidP="0051207F">
            <w:pPr>
              <w:pStyle w:val="ExhibitText"/>
              <w:jc w:val="right"/>
              <w:rPr>
                <w:sz w:val="18"/>
                <w:szCs w:val="18"/>
              </w:rPr>
            </w:pPr>
            <w:r w:rsidRPr="0051207F">
              <w:rPr>
                <w:sz w:val="18"/>
                <w:szCs w:val="18"/>
              </w:rPr>
              <w:t>41,524</w:t>
            </w:r>
          </w:p>
          <w:p w14:paraId="2236CA5C" w14:textId="77777777" w:rsidR="0057147C" w:rsidRPr="0051207F" w:rsidRDefault="0057147C" w:rsidP="0051207F">
            <w:pPr>
              <w:pStyle w:val="ExhibitText"/>
              <w:jc w:val="right"/>
              <w:rPr>
                <w:sz w:val="18"/>
                <w:szCs w:val="18"/>
              </w:rPr>
            </w:pPr>
            <w:r w:rsidRPr="0051207F">
              <w:rPr>
                <w:sz w:val="18"/>
                <w:szCs w:val="18"/>
              </w:rPr>
              <w:t>1,191</w:t>
            </w:r>
          </w:p>
          <w:p w14:paraId="2AFDF873" w14:textId="77777777" w:rsidR="0057147C" w:rsidRPr="0051207F" w:rsidRDefault="0057147C" w:rsidP="0051207F">
            <w:pPr>
              <w:pStyle w:val="ExhibitText"/>
              <w:jc w:val="right"/>
              <w:rPr>
                <w:sz w:val="18"/>
                <w:szCs w:val="18"/>
              </w:rPr>
            </w:pPr>
            <w:r w:rsidRPr="0051207F">
              <w:rPr>
                <w:sz w:val="18"/>
                <w:szCs w:val="18"/>
              </w:rPr>
              <w:t>4,720</w:t>
            </w:r>
          </w:p>
          <w:p w14:paraId="6C312320" w14:textId="77777777" w:rsidR="0057147C" w:rsidRPr="0051207F" w:rsidRDefault="0057147C" w:rsidP="0051207F">
            <w:pPr>
              <w:pStyle w:val="ExhibitText"/>
              <w:jc w:val="right"/>
              <w:rPr>
                <w:sz w:val="18"/>
                <w:szCs w:val="18"/>
              </w:rPr>
            </w:pPr>
            <w:r w:rsidRPr="0051207F">
              <w:rPr>
                <w:sz w:val="18"/>
                <w:szCs w:val="18"/>
              </w:rPr>
              <w:t>63</w:t>
            </w:r>
          </w:p>
          <w:p w14:paraId="341D6A2D" w14:textId="77777777" w:rsidR="0057147C" w:rsidRPr="0051207F" w:rsidRDefault="0057147C" w:rsidP="0051207F">
            <w:pPr>
              <w:pStyle w:val="ExhibitText"/>
              <w:jc w:val="right"/>
              <w:rPr>
                <w:sz w:val="18"/>
                <w:szCs w:val="18"/>
              </w:rPr>
            </w:pPr>
            <w:r w:rsidRPr="0051207F">
              <w:rPr>
                <w:sz w:val="18"/>
                <w:szCs w:val="18"/>
              </w:rPr>
              <w:t>-</w:t>
            </w:r>
          </w:p>
          <w:p w14:paraId="677F1B62" w14:textId="77777777" w:rsidR="0057147C" w:rsidRPr="0051207F" w:rsidRDefault="0057147C" w:rsidP="0051207F">
            <w:pPr>
              <w:pStyle w:val="ExhibitText"/>
              <w:jc w:val="right"/>
              <w:rPr>
                <w:sz w:val="18"/>
                <w:szCs w:val="18"/>
              </w:rPr>
            </w:pPr>
            <w:r w:rsidRPr="0051207F">
              <w:rPr>
                <w:sz w:val="18"/>
                <w:szCs w:val="18"/>
              </w:rPr>
              <w:t>102</w:t>
            </w:r>
          </w:p>
          <w:p w14:paraId="124A730B" w14:textId="77777777" w:rsidR="0057147C" w:rsidRPr="0051207F" w:rsidRDefault="0057147C" w:rsidP="0051207F">
            <w:pPr>
              <w:pStyle w:val="ExhibitText"/>
              <w:jc w:val="right"/>
              <w:rPr>
                <w:sz w:val="18"/>
                <w:szCs w:val="18"/>
              </w:rPr>
            </w:pPr>
            <w:r w:rsidRPr="0051207F">
              <w:rPr>
                <w:sz w:val="18"/>
                <w:szCs w:val="18"/>
              </w:rPr>
              <w:t>(57)</w:t>
            </w:r>
          </w:p>
          <w:p w14:paraId="4D2C2AD0" w14:textId="77777777" w:rsidR="0057147C" w:rsidRPr="0051207F" w:rsidRDefault="0057147C" w:rsidP="0051207F">
            <w:pPr>
              <w:pStyle w:val="ExhibitText"/>
              <w:jc w:val="right"/>
              <w:rPr>
                <w:sz w:val="18"/>
                <w:szCs w:val="18"/>
              </w:rPr>
            </w:pPr>
          </w:p>
          <w:p w14:paraId="327341C8" w14:textId="77777777" w:rsidR="0057147C" w:rsidRPr="0051207F" w:rsidRDefault="0057147C" w:rsidP="0051207F">
            <w:pPr>
              <w:pStyle w:val="ExhibitText"/>
              <w:jc w:val="right"/>
              <w:rPr>
                <w:sz w:val="18"/>
                <w:szCs w:val="18"/>
              </w:rPr>
            </w:pPr>
            <w:r w:rsidRPr="0051207F">
              <w:rPr>
                <w:sz w:val="18"/>
                <w:szCs w:val="18"/>
              </w:rPr>
              <w:t>47,543</w:t>
            </w:r>
          </w:p>
          <w:p w14:paraId="0AAF75CB" w14:textId="77777777" w:rsidR="0057147C" w:rsidRPr="0051207F" w:rsidRDefault="0057147C" w:rsidP="0051207F">
            <w:pPr>
              <w:pStyle w:val="ExhibitText"/>
              <w:jc w:val="right"/>
              <w:rPr>
                <w:sz w:val="18"/>
                <w:szCs w:val="18"/>
              </w:rPr>
            </w:pPr>
          </w:p>
          <w:p w14:paraId="0846A1F3" w14:textId="77777777" w:rsidR="0057147C" w:rsidRPr="0051207F" w:rsidRDefault="0057147C" w:rsidP="0051207F">
            <w:pPr>
              <w:pStyle w:val="ExhibitText"/>
              <w:jc w:val="right"/>
              <w:rPr>
                <w:sz w:val="18"/>
                <w:szCs w:val="18"/>
              </w:rPr>
            </w:pPr>
            <w:r w:rsidRPr="0051207F">
              <w:rPr>
                <w:sz w:val="18"/>
                <w:szCs w:val="18"/>
              </w:rPr>
              <w:t>3,920</w:t>
            </w:r>
          </w:p>
          <w:p w14:paraId="18BF9968" w14:textId="77777777" w:rsidR="0057147C" w:rsidRPr="0051207F" w:rsidRDefault="0057147C" w:rsidP="0051207F">
            <w:pPr>
              <w:pStyle w:val="ExhibitText"/>
              <w:jc w:val="right"/>
              <w:rPr>
                <w:sz w:val="18"/>
                <w:szCs w:val="18"/>
              </w:rPr>
            </w:pPr>
          </w:p>
          <w:p w14:paraId="096CF21E" w14:textId="77777777" w:rsidR="0057147C" w:rsidRPr="0051207F" w:rsidRDefault="0057147C" w:rsidP="0051207F">
            <w:pPr>
              <w:pStyle w:val="ExhibitText"/>
              <w:jc w:val="right"/>
              <w:rPr>
                <w:sz w:val="18"/>
                <w:szCs w:val="18"/>
              </w:rPr>
            </w:pPr>
            <w:r w:rsidRPr="0051207F">
              <w:rPr>
                <w:sz w:val="18"/>
                <w:szCs w:val="18"/>
              </w:rPr>
              <w:t>(388)</w:t>
            </w:r>
          </w:p>
          <w:p w14:paraId="33911961" w14:textId="77777777" w:rsidR="0057147C" w:rsidRPr="0051207F" w:rsidRDefault="0057147C" w:rsidP="0051207F">
            <w:pPr>
              <w:pStyle w:val="ExhibitText"/>
              <w:jc w:val="right"/>
              <w:rPr>
                <w:sz w:val="18"/>
                <w:szCs w:val="18"/>
              </w:rPr>
            </w:pPr>
          </w:p>
          <w:p w14:paraId="608765B8" w14:textId="77777777" w:rsidR="0057147C" w:rsidRPr="0051207F" w:rsidRDefault="0057147C" w:rsidP="0051207F">
            <w:pPr>
              <w:pStyle w:val="ExhibitText"/>
              <w:jc w:val="right"/>
              <w:rPr>
                <w:sz w:val="18"/>
                <w:szCs w:val="18"/>
              </w:rPr>
            </w:pPr>
            <w:r w:rsidRPr="0051207F">
              <w:rPr>
                <w:sz w:val="18"/>
                <w:szCs w:val="18"/>
              </w:rPr>
              <w:t>3,532</w:t>
            </w:r>
          </w:p>
          <w:p w14:paraId="4556289F" w14:textId="77777777" w:rsidR="0057147C" w:rsidRPr="0051207F" w:rsidRDefault="0057147C" w:rsidP="0051207F">
            <w:pPr>
              <w:pStyle w:val="ExhibitText"/>
              <w:jc w:val="right"/>
              <w:rPr>
                <w:sz w:val="18"/>
                <w:szCs w:val="18"/>
              </w:rPr>
            </w:pPr>
          </w:p>
          <w:p w14:paraId="1561415E" w14:textId="77777777" w:rsidR="0057147C" w:rsidRPr="0051207F" w:rsidRDefault="0057147C" w:rsidP="0051207F">
            <w:pPr>
              <w:pStyle w:val="ExhibitText"/>
              <w:jc w:val="right"/>
              <w:rPr>
                <w:sz w:val="18"/>
                <w:szCs w:val="18"/>
              </w:rPr>
            </w:pPr>
            <w:r w:rsidRPr="0051207F">
              <w:rPr>
                <w:sz w:val="18"/>
                <w:szCs w:val="18"/>
              </w:rPr>
              <w:t>186</w:t>
            </w:r>
          </w:p>
          <w:p w14:paraId="4F157250" w14:textId="77777777" w:rsidR="0057147C" w:rsidRPr="0051207F" w:rsidRDefault="0057147C" w:rsidP="0051207F">
            <w:pPr>
              <w:pStyle w:val="ExhibitText"/>
              <w:jc w:val="right"/>
              <w:rPr>
                <w:sz w:val="18"/>
                <w:szCs w:val="18"/>
              </w:rPr>
            </w:pPr>
          </w:p>
          <w:p w14:paraId="1EAEC772" w14:textId="20146D5F" w:rsidR="0057147C" w:rsidRPr="0051207F" w:rsidRDefault="0057147C" w:rsidP="0051207F">
            <w:pPr>
              <w:pStyle w:val="ExhibitText"/>
              <w:jc w:val="right"/>
              <w:rPr>
                <w:sz w:val="18"/>
                <w:szCs w:val="18"/>
              </w:rPr>
            </w:pPr>
            <w:r w:rsidRPr="0051207F">
              <w:rPr>
                <w:b/>
                <w:sz w:val="18"/>
                <w:szCs w:val="18"/>
              </w:rPr>
              <w:t>4,554</w:t>
            </w:r>
          </w:p>
        </w:tc>
        <w:tc>
          <w:tcPr>
            <w:tcW w:w="1039" w:type="dxa"/>
            <w:shd w:val="clear" w:color="auto" w:fill="auto"/>
            <w:vAlign w:val="center"/>
          </w:tcPr>
          <w:p w14:paraId="7B1AB4E2" w14:textId="77777777" w:rsidR="0057147C" w:rsidRPr="0051207F" w:rsidRDefault="0057147C" w:rsidP="0051207F">
            <w:pPr>
              <w:pStyle w:val="ExhibitText"/>
              <w:jc w:val="right"/>
              <w:rPr>
                <w:b/>
                <w:sz w:val="18"/>
                <w:szCs w:val="18"/>
              </w:rPr>
            </w:pPr>
            <w:r w:rsidRPr="0051207F">
              <w:rPr>
                <w:b/>
                <w:sz w:val="18"/>
                <w:szCs w:val="18"/>
              </w:rPr>
              <w:t>56,651</w:t>
            </w:r>
          </w:p>
          <w:p w14:paraId="4A9A3C89" w14:textId="77777777" w:rsidR="0057147C" w:rsidRPr="0051207F" w:rsidRDefault="0057147C" w:rsidP="0051207F">
            <w:pPr>
              <w:pStyle w:val="ExhibitText"/>
              <w:jc w:val="right"/>
              <w:rPr>
                <w:sz w:val="18"/>
                <w:szCs w:val="18"/>
              </w:rPr>
            </w:pPr>
          </w:p>
          <w:p w14:paraId="1A11261E" w14:textId="77777777" w:rsidR="0057147C" w:rsidRPr="0051207F" w:rsidRDefault="0057147C" w:rsidP="0051207F">
            <w:pPr>
              <w:pStyle w:val="ExhibitText"/>
              <w:jc w:val="right"/>
              <w:rPr>
                <w:sz w:val="18"/>
                <w:szCs w:val="18"/>
              </w:rPr>
            </w:pPr>
            <w:r w:rsidRPr="0051207F">
              <w:rPr>
                <w:sz w:val="18"/>
                <w:szCs w:val="18"/>
              </w:rPr>
              <w:t>45,431</w:t>
            </w:r>
          </w:p>
          <w:p w14:paraId="1EF01847" w14:textId="77777777" w:rsidR="0057147C" w:rsidRPr="0051207F" w:rsidRDefault="0057147C" w:rsidP="0051207F">
            <w:pPr>
              <w:pStyle w:val="ExhibitText"/>
              <w:jc w:val="right"/>
              <w:rPr>
                <w:sz w:val="18"/>
                <w:szCs w:val="18"/>
              </w:rPr>
            </w:pPr>
            <w:r w:rsidRPr="0051207F">
              <w:rPr>
                <w:sz w:val="18"/>
                <w:szCs w:val="18"/>
              </w:rPr>
              <w:t>1,298</w:t>
            </w:r>
          </w:p>
          <w:p w14:paraId="7BE02B4A" w14:textId="77777777" w:rsidR="0057147C" w:rsidRPr="0051207F" w:rsidRDefault="0057147C" w:rsidP="0051207F">
            <w:pPr>
              <w:pStyle w:val="ExhibitText"/>
              <w:jc w:val="right"/>
              <w:rPr>
                <w:sz w:val="18"/>
                <w:szCs w:val="18"/>
              </w:rPr>
            </w:pPr>
            <w:r w:rsidRPr="0051207F">
              <w:rPr>
                <w:sz w:val="18"/>
                <w:szCs w:val="18"/>
              </w:rPr>
              <w:t>5,361</w:t>
            </w:r>
          </w:p>
          <w:p w14:paraId="61E9AB5E" w14:textId="77777777" w:rsidR="0057147C" w:rsidRPr="0051207F" w:rsidRDefault="0057147C" w:rsidP="0051207F">
            <w:pPr>
              <w:pStyle w:val="ExhibitText"/>
              <w:jc w:val="right"/>
              <w:rPr>
                <w:sz w:val="18"/>
                <w:szCs w:val="18"/>
              </w:rPr>
            </w:pPr>
            <w:r w:rsidRPr="0051207F">
              <w:rPr>
                <w:sz w:val="18"/>
                <w:szCs w:val="18"/>
              </w:rPr>
              <w:t>176</w:t>
            </w:r>
          </w:p>
          <w:p w14:paraId="5C602E28" w14:textId="77777777" w:rsidR="0057147C" w:rsidRPr="0051207F" w:rsidRDefault="0057147C" w:rsidP="0051207F">
            <w:pPr>
              <w:pStyle w:val="ExhibitText"/>
              <w:jc w:val="right"/>
              <w:rPr>
                <w:sz w:val="18"/>
                <w:szCs w:val="18"/>
              </w:rPr>
            </w:pPr>
            <w:r w:rsidRPr="0051207F">
              <w:rPr>
                <w:sz w:val="18"/>
                <w:szCs w:val="18"/>
              </w:rPr>
              <w:t>-</w:t>
            </w:r>
          </w:p>
          <w:p w14:paraId="70D79BC8" w14:textId="77777777" w:rsidR="0057147C" w:rsidRPr="0051207F" w:rsidRDefault="0057147C" w:rsidP="0051207F">
            <w:pPr>
              <w:pStyle w:val="ExhibitText"/>
              <w:jc w:val="right"/>
              <w:rPr>
                <w:sz w:val="18"/>
                <w:szCs w:val="18"/>
              </w:rPr>
            </w:pPr>
            <w:r w:rsidRPr="0051207F">
              <w:rPr>
                <w:sz w:val="18"/>
                <w:szCs w:val="18"/>
              </w:rPr>
              <w:t>129</w:t>
            </w:r>
          </w:p>
          <w:p w14:paraId="1A802D09" w14:textId="77777777" w:rsidR="0057147C" w:rsidRPr="0051207F" w:rsidRDefault="0057147C" w:rsidP="0051207F">
            <w:pPr>
              <w:pStyle w:val="ExhibitText"/>
              <w:jc w:val="right"/>
              <w:rPr>
                <w:sz w:val="18"/>
                <w:szCs w:val="18"/>
              </w:rPr>
            </w:pPr>
            <w:r w:rsidRPr="0051207F">
              <w:rPr>
                <w:sz w:val="18"/>
                <w:szCs w:val="18"/>
              </w:rPr>
              <w:t>-</w:t>
            </w:r>
          </w:p>
          <w:p w14:paraId="424C82F8" w14:textId="77777777" w:rsidR="0057147C" w:rsidRPr="0051207F" w:rsidRDefault="0057147C" w:rsidP="0051207F">
            <w:pPr>
              <w:pStyle w:val="ExhibitText"/>
              <w:jc w:val="right"/>
              <w:rPr>
                <w:sz w:val="18"/>
                <w:szCs w:val="18"/>
              </w:rPr>
            </w:pPr>
          </w:p>
          <w:p w14:paraId="0C492FA0" w14:textId="77777777" w:rsidR="0057147C" w:rsidRPr="0051207F" w:rsidRDefault="0057147C" w:rsidP="0051207F">
            <w:pPr>
              <w:pStyle w:val="ExhibitText"/>
              <w:jc w:val="right"/>
              <w:rPr>
                <w:sz w:val="18"/>
                <w:szCs w:val="18"/>
              </w:rPr>
            </w:pPr>
            <w:r w:rsidRPr="0051207F">
              <w:rPr>
                <w:sz w:val="18"/>
                <w:szCs w:val="18"/>
              </w:rPr>
              <w:t>52,395</w:t>
            </w:r>
          </w:p>
          <w:p w14:paraId="6EB4C432" w14:textId="77777777" w:rsidR="0057147C" w:rsidRPr="0051207F" w:rsidRDefault="0057147C" w:rsidP="0051207F">
            <w:pPr>
              <w:pStyle w:val="ExhibitText"/>
              <w:jc w:val="right"/>
              <w:rPr>
                <w:sz w:val="18"/>
                <w:szCs w:val="18"/>
              </w:rPr>
            </w:pPr>
          </w:p>
          <w:p w14:paraId="27D79F69" w14:textId="77777777" w:rsidR="0057147C" w:rsidRPr="0051207F" w:rsidRDefault="0057147C" w:rsidP="0051207F">
            <w:pPr>
              <w:pStyle w:val="ExhibitText"/>
              <w:jc w:val="right"/>
              <w:rPr>
                <w:sz w:val="18"/>
                <w:szCs w:val="18"/>
              </w:rPr>
            </w:pPr>
            <w:r w:rsidRPr="0051207F">
              <w:rPr>
                <w:sz w:val="18"/>
                <w:szCs w:val="18"/>
              </w:rPr>
              <w:t>4,256</w:t>
            </w:r>
          </w:p>
          <w:p w14:paraId="160B52B1" w14:textId="77777777" w:rsidR="0057147C" w:rsidRPr="0051207F" w:rsidRDefault="0057147C" w:rsidP="0051207F">
            <w:pPr>
              <w:pStyle w:val="ExhibitText"/>
              <w:jc w:val="right"/>
              <w:rPr>
                <w:sz w:val="18"/>
                <w:szCs w:val="18"/>
              </w:rPr>
            </w:pPr>
          </w:p>
          <w:p w14:paraId="4B701815" w14:textId="77777777" w:rsidR="0057147C" w:rsidRPr="0051207F" w:rsidRDefault="0057147C" w:rsidP="0051207F">
            <w:pPr>
              <w:pStyle w:val="ExhibitText"/>
              <w:jc w:val="right"/>
              <w:rPr>
                <w:sz w:val="18"/>
                <w:szCs w:val="18"/>
              </w:rPr>
            </w:pPr>
            <w:r w:rsidRPr="0051207F">
              <w:rPr>
                <w:sz w:val="18"/>
                <w:szCs w:val="18"/>
              </w:rPr>
              <w:t>(393)</w:t>
            </w:r>
          </w:p>
          <w:p w14:paraId="2658B7EB" w14:textId="77777777" w:rsidR="0057147C" w:rsidRPr="0051207F" w:rsidRDefault="0057147C" w:rsidP="0051207F">
            <w:pPr>
              <w:pStyle w:val="ExhibitText"/>
              <w:jc w:val="right"/>
              <w:rPr>
                <w:sz w:val="18"/>
                <w:szCs w:val="18"/>
              </w:rPr>
            </w:pPr>
          </w:p>
          <w:p w14:paraId="3494877E" w14:textId="77777777" w:rsidR="0057147C" w:rsidRPr="0051207F" w:rsidRDefault="0057147C" w:rsidP="0051207F">
            <w:pPr>
              <w:pStyle w:val="ExhibitText"/>
              <w:jc w:val="right"/>
              <w:rPr>
                <w:sz w:val="18"/>
                <w:szCs w:val="18"/>
              </w:rPr>
            </w:pPr>
            <w:r w:rsidRPr="0051207F">
              <w:rPr>
                <w:sz w:val="18"/>
                <w:szCs w:val="18"/>
              </w:rPr>
              <w:t>3,863</w:t>
            </w:r>
          </w:p>
          <w:p w14:paraId="411EAD70" w14:textId="77777777" w:rsidR="0057147C" w:rsidRPr="0051207F" w:rsidRDefault="0057147C" w:rsidP="0051207F">
            <w:pPr>
              <w:pStyle w:val="ExhibitText"/>
              <w:jc w:val="right"/>
              <w:rPr>
                <w:sz w:val="18"/>
                <w:szCs w:val="18"/>
              </w:rPr>
            </w:pPr>
          </w:p>
          <w:p w14:paraId="50F07229" w14:textId="77777777" w:rsidR="0057147C" w:rsidRPr="0051207F" w:rsidRDefault="0057147C" w:rsidP="0051207F">
            <w:pPr>
              <w:pStyle w:val="ExhibitText"/>
              <w:jc w:val="right"/>
              <w:rPr>
                <w:sz w:val="18"/>
                <w:szCs w:val="18"/>
              </w:rPr>
            </w:pPr>
            <w:r w:rsidRPr="0051207F">
              <w:rPr>
                <w:sz w:val="18"/>
                <w:szCs w:val="18"/>
              </w:rPr>
              <w:t>(939)</w:t>
            </w:r>
          </w:p>
          <w:p w14:paraId="33586BE2" w14:textId="77777777" w:rsidR="0057147C" w:rsidRPr="0051207F" w:rsidRDefault="0057147C" w:rsidP="0051207F">
            <w:pPr>
              <w:pStyle w:val="ExhibitText"/>
              <w:jc w:val="right"/>
              <w:rPr>
                <w:sz w:val="18"/>
                <w:szCs w:val="18"/>
              </w:rPr>
            </w:pPr>
          </w:p>
          <w:p w14:paraId="5362F3E4" w14:textId="4AB4A563" w:rsidR="0057147C" w:rsidRPr="0051207F" w:rsidRDefault="0057147C" w:rsidP="0051207F">
            <w:pPr>
              <w:pStyle w:val="ExhibitText"/>
              <w:jc w:val="right"/>
              <w:rPr>
                <w:sz w:val="18"/>
                <w:szCs w:val="18"/>
              </w:rPr>
            </w:pPr>
            <w:r w:rsidRPr="0051207F">
              <w:rPr>
                <w:b/>
                <w:sz w:val="18"/>
                <w:szCs w:val="18"/>
              </w:rPr>
              <w:t>5,013</w:t>
            </w:r>
          </w:p>
        </w:tc>
      </w:tr>
      <w:bookmarkEnd w:id="9"/>
    </w:tbl>
    <w:p w14:paraId="6FA18917" w14:textId="77777777" w:rsidR="0057147C" w:rsidRPr="00DE1C2D" w:rsidRDefault="0057147C" w:rsidP="00FC1109">
      <w:pPr>
        <w:pStyle w:val="ExhibitText"/>
      </w:pPr>
    </w:p>
    <w:p w14:paraId="2315279A" w14:textId="77777777" w:rsidR="0057147C" w:rsidRPr="00DE1C2D" w:rsidRDefault="0057147C" w:rsidP="00FC1109">
      <w:pPr>
        <w:pStyle w:val="ExhibitText"/>
        <w:rPr>
          <w:b/>
        </w:rPr>
      </w:pPr>
    </w:p>
    <w:p w14:paraId="09A2642F" w14:textId="1BC16487" w:rsidR="0057147C" w:rsidRPr="00DE1C2D" w:rsidRDefault="00763425" w:rsidP="00763425">
      <w:pPr>
        <w:pStyle w:val="Casehead2"/>
      </w:pPr>
      <w:r>
        <w:t>Revenue</w:t>
      </w:r>
      <w:r w:rsidR="001E7EB0">
        <w:t xml:space="preserve"> </w:t>
      </w:r>
      <w:r>
        <w:t>by</w:t>
      </w:r>
      <w:r w:rsidR="001E7EB0">
        <w:t xml:space="preserve"> </w:t>
      </w:r>
      <w:r>
        <w:t>Business</w:t>
      </w:r>
      <w:r w:rsidR="001E7EB0">
        <w:t xml:space="preserve"> </w:t>
      </w:r>
      <w:r>
        <w:t>Segment</w:t>
      </w:r>
      <w:r w:rsidR="001E7EB0">
        <w:t xml:space="preserve"> </w:t>
      </w:r>
      <w:r w:rsidR="0057147C" w:rsidRPr="00DE1C2D">
        <w:t>(in</w:t>
      </w:r>
      <w:r w:rsidR="001E7EB0">
        <w:t xml:space="preserve"> </w:t>
      </w:r>
      <w:r w:rsidR="00AA3EC0">
        <w:t>US$</w:t>
      </w:r>
      <w:r w:rsidR="001E7EB0">
        <w:t xml:space="preserve"> </w:t>
      </w:r>
      <w:r w:rsidR="0057147C" w:rsidRPr="00DE1C2D">
        <w:t>millions)</w:t>
      </w:r>
    </w:p>
    <w:p w14:paraId="35EA2223" w14:textId="77777777" w:rsidR="0057147C" w:rsidRPr="00DE1C2D" w:rsidRDefault="0057147C" w:rsidP="00FC1109">
      <w:pPr>
        <w:pStyle w:val="ExhibitText"/>
      </w:pPr>
    </w:p>
    <w:tbl>
      <w:tblPr>
        <w:tblW w:w="5000" w:type="pct"/>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Caption w:val="EXHIBIT 6"/>
        <w:tblDescription w:val="HP FINANCIALS"/>
      </w:tblPr>
      <w:tblGrid>
        <w:gridCol w:w="3150"/>
        <w:gridCol w:w="1035"/>
        <w:gridCol w:w="1035"/>
        <w:gridCol w:w="1035"/>
        <w:gridCol w:w="1035"/>
        <w:gridCol w:w="1035"/>
        <w:gridCol w:w="1035"/>
      </w:tblGrid>
      <w:tr w:rsidR="00FC1109" w:rsidRPr="00FC1109" w14:paraId="6FCD5FF4" w14:textId="77777777" w:rsidTr="00FC1109">
        <w:trPr>
          <w:trHeight w:val="288"/>
          <w:jc w:val="center"/>
        </w:trPr>
        <w:tc>
          <w:tcPr>
            <w:tcW w:w="3150" w:type="dxa"/>
            <w:shd w:val="clear" w:color="auto" w:fill="auto"/>
            <w:vAlign w:val="center"/>
          </w:tcPr>
          <w:p w14:paraId="722C61FE" w14:textId="659CDF42" w:rsidR="0057147C" w:rsidRPr="00FC1109" w:rsidRDefault="0057147C" w:rsidP="003D5EC2">
            <w:pPr>
              <w:pStyle w:val="ExhibitText"/>
              <w:jc w:val="center"/>
              <w:rPr>
                <w:b/>
                <w:bCs/>
                <w:sz w:val="18"/>
                <w:szCs w:val="18"/>
              </w:rPr>
            </w:pPr>
            <w:r w:rsidRPr="00FC1109">
              <w:rPr>
                <w:b/>
                <w:bCs/>
                <w:sz w:val="18"/>
                <w:szCs w:val="18"/>
              </w:rPr>
              <w:t>Year</w:t>
            </w:r>
            <w:r w:rsidR="001E7EB0">
              <w:rPr>
                <w:b/>
                <w:bCs/>
                <w:sz w:val="18"/>
                <w:szCs w:val="18"/>
              </w:rPr>
              <w:t xml:space="preserve"> </w:t>
            </w:r>
            <w:r w:rsidR="00AA3EC0" w:rsidRPr="00FC1109">
              <w:rPr>
                <w:b/>
                <w:bCs/>
                <w:sz w:val="18"/>
                <w:szCs w:val="18"/>
              </w:rPr>
              <w:t>E</w:t>
            </w:r>
            <w:r w:rsidRPr="00FC1109">
              <w:rPr>
                <w:b/>
                <w:bCs/>
                <w:sz w:val="18"/>
                <w:szCs w:val="18"/>
              </w:rPr>
              <w:t>nding</w:t>
            </w:r>
            <w:r w:rsidR="001E7EB0">
              <w:rPr>
                <w:b/>
                <w:bCs/>
                <w:sz w:val="18"/>
                <w:szCs w:val="18"/>
              </w:rPr>
              <w:t xml:space="preserve"> </w:t>
            </w:r>
            <w:r w:rsidRPr="00FC1109">
              <w:rPr>
                <w:b/>
                <w:bCs/>
                <w:sz w:val="18"/>
                <w:szCs w:val="18"/>
              </w:rPr>
              <w:t>October</w:t>
            </w:r>
          </w:p>
        </w:tc>
        <w:tc>
          <w:tcPr>
            <w:tcW w:w="1035" w:type="dxa"/>
            <w:shd w:val="clear" w:color="auto" w:fill="auto"/>
            <w:vAlign w:val="center"/>
          </w:tcPr>
          <w:p w14:paraId="2BB83FD7" w14:textId="77777777" w:rsidR="0057147C" w:rsidRPr="00FC1109" w:rsidRDefault="0057147C" w:rsidP="003D5EC2">
            <w:pPr>
              <w:pStyle w:val="ExhibitText"/>
              <w:jc w:val="center"/>
              <w:rPr>
                <w:b/>
                <w:bCs/>
                <w:sz w:val="18"/>
                <w:szCs w:val="18"/>
              </w:rPr>
            </w:pPr>
            <w:r w:rsidRPr="00FC1109">
              <w:rPr>
                <w:b/>
                <w:bCs/>
                <w:sz w:val="18"/>
                <w:szCs w:val="18"/>
              </w:rPr>
              <w:t>2019</w:t>
            </w:r>
          </w:p>
        </w:tc>
        <w:tc>
          <w:tcPr>
            <w:tcW w:w="1035" w:type="dxa"/>
            <w:shd w:val="clear" w:color="auto" w:fill="auto"/>
            <w:vAlign w:val="center"/>
          </w:tcPr>
          <w:p w14:paraId="5675EA9A" w14:textId="77777777" w:rsidR="0057147C" w:rsidRPr="00FC1109" w:rsidRDefault="0057147C" w:rsidP="003D5EC2">
            <w:pPr>
              <w:pStyle w:val="ExhibitText"/>
              <w:jc w:val="center"/>
              <w:rPr>
                <w:b/>
                <w:bCs/>
                <w:sz w:val="18"/>
                <w:szCs w:val="18"/>
              </w:rPr>
            </w:pPr>
            <w:r w:rsidRPr="00FC1109">
              <w:rPr>
                <w:b/>
                <w:bCs/>
                <w:sz w:val="18"/>
                <w:szCs w:val="18"/>
              </w:rPr>
              <w:t>2018</w:t>
            </w:r>
          </w:p>
        </w:tc>
        <w:tc>
          <w:tcPr>
            <w:tcW w:w="1035" w:type="dxa"/>
            <w:shd w:val="clear" w:color="auto" w:fill="auto"/>
            <w:vAlign w:val="center"/>
          </w:tcPr>
          <w:p w14:paraId="04B60B70" w14:textId="77777777" w:rsidR="0057147C" w:rsidRPr="00FC1109" w:rsidRDefault="0057147C" w:rsidP="003D5EC2">
            <w:pPr>
              <w:pStyle w:val="ExhibitText"/>
              <w:jc w:val="center"/>
              <w:rPr>
                <w:b/>
                <w:bCs/>
                <w:sz w:val="18"/>
                <w:szCs w:val="18"/>
              </w:rPr>
            </w:pPr>
            <w:r w:rsidRPr="00FC1109">
              <w:rPr>
                <w:b/>
                <w:bCs/>
                <w:sz w:val="18"/>
                <w:szCs w:val="18"/>
              </w:rPr>
              <w:t>2017</w:t>
            </w:r>
          </w:p>
        </w:tc>
        <w:tc>
          <w:tcPr>
            <w:tcW w:w="1035" w:type="dxa"/>
            <w:shd w:val="clear" w:color="auto" w:fill="auto"/>
            <w:vAlign w:val="center"/>
          </w:tcPr>
          <w:p w14:paraId="56E173F8" w14:textId="77777777" w:rsidR="0057147C" w:rsidRPr="00FC1109" w:rsidRDefault="0057147C" w:rsidP="003D5EC2">
            <w:pPr>
              <w:pStyle w:val="ExhibitText"/>
              <w:jc w:val="center"/>
              <w:rPr>
                <w:b/>
                <w:bCs/>
                <w:sz w:val="18"/>
                <w:szCs w:val="18"/>
              </w:rPr>
            </w:pPr>
            <w:r w:rsidRPr="00FC1109">
              <w:rPr>
                <w:b/>
                <w:bCs/>
                <w:sz w:val="18"/>
                <w:szCs w:val="18"/>
              </w:rPr>
              <w:t>2016</w:t>
            </w:r>
          </w:p>
        </w:tc>
        <w:tc>
          <w:tcPr>
            <w:tcW w:w="1035" w:type="dxa"/>
            <w:shd w:val="clear" w:color="auto" w:fill="auto"/>
            <w:vAlign w:val="center"/>
          </w:tcPr>
          <w:p w14:paraId="222AD859" w14:textId="77777777" w:rsidR="0057147C" w:rsidRPr="00FC1109" w:rsidRDefault="0057147C" w:rsidP="003D5EC2">
            <w:pPr>
              <w:pStyle w:val="ExhibitText"/>
              <w:jc w:val="center"/>
              <w:rPr>
                <w:b/>
                <w:bCs/>
                <w:sz w:val="18"/>
                <w:szCs w:val="18"/>
              </w:rPr>
            </w:pPr>
            <w:r w:rsidRPr="00FC1109">
              <w:rPr>
                <w:b/>
                <w:bCs/>
                <w:sz w:val="18"/>
                <w:szCs w:val="18"/>
              </w:rPr>
              <w:t>2015</w:t>
            </w:r>
          </w:p>
        </w:tc>
        <w:tc>
          <w:tcPr>
            <w:tcW w:w="1035" w:type="dxa"/>
            <w:shd w:val="clear" w:color="auto" w:fill="auto"/>
            <w:vAlign w:val="center"/>
          </w:tcPr>
          <w:p w14:paraId="60BA8D58" w14:textId="77777777" w:rsidR="0057147C" w:rsidRPr="00FC1109" w:rsidRDefault="0057147C" w:rsidP="003D5EC2">
            <w:pPr>
              <w:pStyle w:val="ExhibitText"/>
              <w:jc w:val="center"/>
              <w:rPr>
                <w:b/>
                <w:bCs/>
                <w:sz w:val="18"/>
                <w:szCs w:val="18"/>
              </w:rPr>
            </w:pPr>
            <w:r w:rsidRPr="00FC1109">
              <w:rPr>
                <w:b/>
                <w:bCs/>
                <w:sz w:val="18"/>
                <w:szCs w:val="18"/>
              </w:rPr>
              <w:t>2014</w:t>
            </w:r>
          </w:p>
        </w:tc>
      </w:tr>
      <w:tr w:rsidR="0057147C" w:rsidRPr="0051207F" w14:paraId="4C1FDB89" w14:textId="77777777" w:rsidTr="00FC1109">
        <w:trPr>
          <w:trHeight w:val="288"/>
          <w:jc w:val="center"/>
        </w:trPr>
        <w:tc>
          <w:tcPr>
            <w:tcW w:w="3150" w:type="dxa"/>
            <w:shd w:val="clear" w:color="auto" w:fill="auto"/>
            <w:vAlign w:val="center"/>
          </w:tcPr>
          <w:p w14:paraId="34E6FE90" w14:textId="77777777" w:rsidR="0057147C" w:rsidRPr="0051207F" w:rsidRDefault="0057147C" w:rsidP="0051207F">
            <w:pPr>
              <w:pStyle w:val="ExhibitText"/>
              <w:rPr>
                <w:sz w:val="18"/>
                <w:szCs w:val="18"/>
              </w:rPr>
            </w:pPr>
            <w:r w:rsidRPr="0051207F">
              <w:rPr>
                <w:sz w:val="18"/>
                <w:szCs w:val="18"/>
              </w:rPr>
              <w:t>Notebooks</w:t>
            </w:r>
          </w:p>
          <w:p w14:paraId="1CC0BBF2" w14:textId="77777777" w:rsidR="0057147C" w:rsidRPr="0051207F" w:rsidRDefault="0057147C" w:rsidP="0051207F">
            <w:pPr>
              <w:pStyle w:val="ExhibitText"/>
              <w:rPr>
                <w:sz w:val="18"/>
                <w:szCs w:val="18"/>
              </w:rPr>
            </w:pPr>
            <w:r w:rsidRPr="0051207F">
              <w:rPr>
                <w:sz w:val="18"/>
                <w:szCs w:val="18"/>
              </w:rPr>
              <w:t>Desktops</w:t>
            </w:r>
          </w:p>
          <w:p w14:paraId="28F70064" w14:textId="77777777" w:rsidR="0057147C" w:rsidRPr="0051207F" w:rsidRDefault="0057147C" w:rsidP="0051207F">
            <w:pPr>
              <w:pStyle w:val="ExhibitText"/>
              <w:rPr>
                <w:sz w:val="18"/>
                <w:szCs w:val="18"/>
              </w:rPr>
            </w:pPr>
            <w:r w:rsidRPr="0051207F">
              <w:rPr>
                <w:sz w:val="18"/>
                <w:szCs w:val="18"/>
              </w:rPr>
              <w:t>Workstations</w:t>
            </w:r>
          </w:p>
          <w:p w14:paraId="26D6CF20" w14:textId="77777777" w:rsidR="0057147C" w:rsidRPr="0051207F" w:rsidRDefault="0057147C" w:rsidP="0051207F">
            <w:pPr>
              <w:pStyle w:val="ExhibitText"/>
              <w:rPr>
                <w:sz w:val="18"/>
                <w:szCs w:val="18"/>
              </w:rPr>
            </w:pPr>
            <w:r w:rsidRPr="0051207F">
              <w:rPr>
                <w:sz w:val="18"/>
                <w:szCs w:val="18"/>
              </w:rPr>
              <w:t>Other</w:t>
            </w:r>
          </w:p>
        </w:tc>
        <w:tc>
          <w:tcPr>
            <w:tcW w:w="1035" w:type="dxa"/>
            <w:shd w:val="clear" w:color="auto" w:fill="auto"/>
            <w:vAlign w:val="center"/>
          </w:tcPr>
          <w:p w14:paraId="19D4CD74" w14:textId="77777777" w:rsidR="0057147C" w:rsidRPr="0051207F" w:rsidRDefault="0057147C" w:rsidP="00AA3EC0">
            <w:pPr>
              <w:pStyle w:val="ExhibitText"/>
              <w:jc w:val="right"/>
              <w:rPr>
                <w:sz w:val="18"/>
                <w:szCs w:val="18"/>
              </w:rPr>
            </w:pPr>
            <w:r w:rsidRPr="0051207F">
              <w:rPr>
                <w:sz w:val="18"/>
                <w:szCs w:val="18"/>
              </w:rPr>
              <w:t>22,928</w:t>
            </w:r>
          </w:p>
          <w:p w14:paraId="13DA91EB" w14:textId="77777777" w:rsidR="0057147C" w:rsidRPr="0051207F" w:rsidRDefault="0057147C" w:rsidP="00AA3EC0">
            <w:pPr>
              <w:pStyle w:val="ExhibitText"/>
              <w:jc w:val="right"/>
              <w:rPr>
                <w:sz w:val="18"/>
                <w:szCs w:val="18"/>
              </w:rPr>
            </w:pPr>
            <w:r w:rsidRPr="0051207F">
              <w:rPr>
                <w:sz w:val="18"/>
                <w:szCs w:val="18"/>
              </w:rPr>
              <w:t>12,046</w:t>
            </w:r>
          </w:p>
          <w:p w14:paraId="431C8F61" w14:textId="77777777" w:rsidR="0057147C" w:rsidRPr="0051207F" w:rsidRDefault="0057147C" w:rsidP="00AA3EC0">
            <w:pPr>
              <w:pStyle w:val="ExhibitText"/>
              <w:jc w:val="right"/>
              <w:rPr>
                <w:sz w:val="18"/>
                <w:szCs w:val="18"/>
              </w:rPr>
            </w:pPr>
            <w:r w:rsidRPr="0051207F">
              <w:rPr>
                <w:sz w:val="18"/>
                <w:szCs w:val="18"/>
              </w:rPr>
              <w:t>2,389</w:t>
            </w:r>
          </w:p>
          <w:p w14:paraId="39B5601E" w14:textId="77777777" w:rsidR="0057147C" w:rsidRPr="0051207F" w:rsidRDefault="0057147C" w:rsidP="00AA3EC0">
            <w:pPr>
              <w:pStyle w:val="ExhibitText"/>
              <w:jc w:val="right"/>
              <w:rPr>
                <w:sz w:val="18"/>
                <w:szCs w:val="18"/>
              </w:rPr>
            </w:pPr>
            <w:r w:rsidRPr="0051207F">
              <w:rPr>
                <w:sz w:val="18"/>
                <w:szCs w:val="18"/>
              </w:rPr>
              <w:t>1,331</w:t>
            </w:r>
          </w:p>
        </w:tc>
        <w:tc>
          <w:tcPr>
            <w:tcW w:w="1035" w:type="dxa"/>
            <w:shd w:val="clear" w:color="auto" w:fill="auto"/>
            <w:vAlign w:val="center"/>
          </w:tcPr>
          <w:p w14:paraId="7E353D9B" w14:textId="77777777" w:rsidR="0057147C" w:rsidRPr="0051207F" w:rsidRDefault="0057147C" w:rsidP="00AA3EC0">
            <w:pPr>
              <w:pStyle w:val="ExhibitText"/>
              <w:jc w:val="right"/>
              <w:rPr>
                <w:sz w:val="18"/>
                <w:szCs w:val="18"/>
              </w:rPr>
            </w:pPr>
            <w:r w:rsidRPr="0051207F">
              <w:rPr>
                <w:sz w:val="18"/>
                <w:szCs w:val="18"/>
              </w:rPr>
              <w:t>22,547</w:t>
            </w:r>
          </w:p>
          <w:p w14:paraId="5B8953ED" w14:textId="77777777" w:rsidR="0057147C" w:rsidRPr="0051207F" w:rsidRDefault="0057147C" w:rsidP="00AA3EC0">
            <w:pPr>
              <w:pStyle w:val="ExhibitText"/>
              <w:jc w:val="right"/>
              <w:rPr>
                <w:sz w:val="18"/>
                <w:szCs w:val="18"/>
              </w:rPr>
            </w:pPr>
            <w:r w:rsidRPr="0051207F">
              <w:rPr>
                <w:sz w:val="18"/>
                <w:szCs w:val="18"/>
              </w:rPr>
              <w:t>11,567</w:t>
            </w:r>
          </w:p>
          <w:p w14:paraId="3E65853D" w14:textId="77777777" w:rsidR="0057147C" w:rsidRPr="0051207F" w:rsidRDefault="0057147C" w:rsidP="00AA3EC0">
            <w:pPr>
              <w:pStyle w:val="ExhibitText"/>
              <w:jc w:val="right"/>
              <w:rPr>
                <w:sz w:val="18"/>
                <w:szCs w:val="18"/>
              </w:rPr>
            </w:pPr>
            <w:r w:rsidRPr="0051207F">
              <w:rPr>
                <w:sz w:val="18"/>
                <w:szCs w:val="18"/>
              </w:rPr>
              <w:t>2,246</w:t>
            </w:r>
          </w:p>
          <w:p w14:paraId="57B53C57" w14:textId="77777777" w:rsidR="0057147C" w:rsidRPr="0051207F" w:rsidRDefault="0057147C" w:rsidP="00AA3EC0">
            <w:pPr>
              <w:pStyle w:val="ExhibitText"/>
              <w:jc w:val="right"/>
              <w:rPr>
                <w:sz w:val="18"/>
                <w:szCs w:val="18"/>
              </w:rPr>
            </w:pPr>
            <w:r w:rsidRPr="0051207F">
              <w:rPr>
                <w:sz w:val="18"/>
                <w:szCs w:val="18"/>
              </w:rPr>
              <w:t>1,301</w:t>
            </w:r>
          </w:p>
        </w:tc>
        <w:tc>
          <w:tcPr>
            <w:tcW w:w="1035" w:type="dxa"/>
            <w:shd w:val="clear" w:color="auto" w:fill="auto"/>
            <w:vAlign w:val="center"/>
          </w:tcPr>
          <w:p w14:paraId="5ED8C4DF" w14:textId="77777777" w:rsidR="0057147C" w:rsidRPr="0051207F" w:rsidRDefault="0057147C" w:rsidP="00AA3EC0">
            <w:pPr>
              <w:pStyle w:val="ExhibitText"/>
              <w:jc w:val="right"/>
              <w:rPr>
                <w:sz w:val="18"/>
                <w:szCs w:val="18"/>
              </w:rPr>
            </w:pPr>
            <w:r w:rsidRPr="0051207F">
              <w:rPr>
                <w:sz w:val="18"/>
                <w:szCs w:val="18"/>
              </w:rPr>
              <w:t>19,782</w:t>
            </w:r>
          </w:p>
          <w:p w14:paraId="3D059519" w14:textId="77777777" w:rsidR="0057147C" w:rsidRPr="0051207F" w:rsidRDefault="0057147C" w:rsidP="00AA3EC0">
            <w:pPr>
              <w:pStyle w:val="ExhibitText"/>
              <w:jc w:val="right"/>
              <w:rPr>
                <w:sz w:val="18"/>
                <w:szCs w:val="18"/>
              </w:rPr>
            </w:pPr>
            <w:r w:rsidRPr="0051207F">
              <w:rPr>
                <w:sz w:val="18"/>
                <w:szCs w:val="18"/>
              </w:rPr>
              <w:t>10,298</w:t>
            </w:r>
          </w:p>
          <w:p w14:paraId="1A35C41D" w14:textId="77777777" w:rsidR="0057147C" w:rsidRPr="0051207F" w:rsidRDefault="0057147C" w:rsidP="00AA3EC0">
            <w:pPr>
              <w:pStyle w:val="ExhibitText"/>
              <w:jc w:val="right"/>
              <w:rPr>
                <w:sz w:val="18"/>
                <w:szCs w:val="18"/>
              </w:rPr>
            </w:pPr>
            <w:r w:rsidRPr="0051207F">
              <w:rPr>
                <w:sz w:val="18"/>
                <w:szCs w:val="18"/>
              </w:rPr>
              <w:t>2,042</w:t>
            </w:r>
          </w:p>
          <w:p w14:paraId="1BB152D2" w14:textId="77777777" w:rsidR="0057147C" w:rsidRPr="0051207F" w:rsidRDefault="0057147C" w:rsidP="00AA3EC0">
            <w:pPr>
              <w:pStyle w:val="ExhibitText"/>
              <w:jc w:val="right"/>
              <w:rPr>
                <w:sz w:val="18"/>
                <w:szCs w:val="18"/>
              </w:rPr>
            </w:pPr>
            <w:r w:rsidRPr="0051207F">
              <w:rPr>
                <w:sz w:val="18"/>
                <w:szCs w:val="18"/>
              </w:rPr>
              <w:t>1,199</w:t>
            </w:r>
          </w:p>
        </w:tc>
        <w:tc>
          <w:tcPr>
            <w:tcW w:w="1035" w:type="dxa"/>
            <w:shd w:val="clear" w:color="auto" w:fill="auto"/>
            <w:vAlign w:val="center"/>
          </w:tcPr>
          <w:p w14:paraId="7CC3044C" w14:textId="77777777" w:rsidR="0057147C" w:rsidRPr="0051207F" w:rsidRDefault="0057147C" w:rsidP="00AA3EC0">
            <w:pPr>
              <w:pStyle w:val="ExhibitText"/>
              <w:jc w:val="right"/>
              <w:rPr>
                <w:sz w:val="18"/>
                <w:szCs w:val="18"/>
              </w:rPr>
            </w:pPr>
            <w:r w:rsidRPr="0051207F">
              <w:rPr>
                <w:sz w:val="18"/>
                <w:szCs w:val="18"/>
              </w:rPr>
              <w:t>16,982</w:t>
            </w:r>
          </w:p>
          <w:p w14:paraId="6088D8C9" w14:textId="77777777" w:rsidR="0057147C" w:rsidRPr="0051207F" w:rsidRDefault="0057147C" w:rsidP="00AA3EC0">
            <w:pPr>
              <w:pStyle w:val="ExhibitText"/>
              <w:jc w:val="right"/>
              <w:rPr>
                <w:sz w:val="18"/>
                <w:szCs w:val="18"/>
              </w:rPr>
            </w:pPr>
            <w:r w:rsidRPr="0051207F">
              <w:rPr>
                <w:sz w:val="18"/>
                <w:szCs w:val="18"/>
              </w:rPr>
              <w:t>9,956</w:t>
            </w:r>
          </w:p>
          <w:p w14:paraId="7CF1768D" w14:textId="77777777" w:rsidR="0057147C" w:rsidRPr="0051207F" w:rsidRDefault="0057147C" w:rsidP="00AA3EC0">
            <w:pPr>
              <w:pStyle w:val="ExhibitText"/>
              <w:jc w:val="right"/>
              <w:rPr>
                <w:sz w:val="18"/>
                <w:szCs w:val="18"/>
              </w:rPr>
            </w:pPr>
            <w:r w:rsidRPr="0051207F">
              <w:rPr>
                <w:sz w:val="18"/>
                <w:szCs w:val="18"/>
              </w:rPr>
              <w:t>1,870</w:t>
            </w:r>
          </w:p>
          <w:p w14:paraId="565DEFC4" w14:textId="77777777" w:rsidR="0057147C" w:rsidRPr="0051207F" w:rsidRDefault="0057147C" w:rsidP="00AA3EC0">
            <w:pPr>
              <w:pStyle w:val="ExhibitText"/>
              <w:jc w:val="right"/>
              <w:rPr>
                <w:sz w:val="18"/>
                <w:szCs w:val="18"/>
              </w:rPr>
            </w:pPr>
            <w:r w:rsidRPr="0051207F">
              <w:rPr>
                <w:sz w:val="18"/>
                <w:szCs w:val="18"/>
              </w:rPr>
              <w:t>1,179</w:t>
            </w:r>
          </w:p>
        </w:tc>
        <w:tc>
          <w:tcPr>
            <w:tcW w:w="1035" w:type="dxa"/>
            <w:shd w:val="clear" w:color="auto" w:fill="auto"/>
            <w:vAlign w:val="center"/>
          </w:tcPr>
          <w:p w14:paraId="6CC40572" w14:textId="77777777" w:rsidR="0057147C" w:rsidRPr="0051207F" w:rsidRDefault="0057147C" w:rsidP="00AA3EC0">
            <w:pPr>
              <w:pStyle w:val="ExhibitText"/>
              <w:jc w:val="right"/>
              <w:rPr>
                <w:sz w:val="18"/>
                <w:szCs w:val="18"/>
              </w:rPr>
            </w:pPr>
            <w:r w:rsidRPr="0051207F">
              <w:rPr>
                <w:sz w:val="18"/>
                <w:szCs w:val="18"/>
              </w:rPr>
              <w:t>17,271</w:t>
            </w:r>
          </w:p>
          <w:p w14:paraId="3711DF0D" w14:textId="77777777" w:rsidR="0057147C" w:rsidRPr="0051207F" w:rsidRDefault="0057147C" w:rsidP="00AA3EC0">
            <w:pPr>
              <w:pStyle w:val="ExhibitText"/>
              <w:jc w:val="right"/>
              <w:rPr>
                <w:sz w:val="18"/>
                <w:szCs w:val="18"/>
              </w:rPr>
            </w:pPr>
            <w:r w:rsidRPr="0051207F">
              <w:rPr>
                <w:sz w:val="18"/>
                <w:szCs w:val="18"/>
              </w:rPr>
              <w:t>10,941</w:t>
            </w:r>
          </w:p>
          <w:p w14:paraId="43A6BA48" w14:textId="77777777" w:rsidR="0057147C" w:rsidRPr="0051207F" w:rsidRDefault="0057147C" w:rsidP="00AA3EC0">
            <w:pPr>
              <w:pStyle w:val="ExhibitText"/>
              <w:jc w:val="right"/>
              <w:rPr>
                <w:sz w:val="18"/>
                <w:szCs w:val="18"/>
              </w:rPr>
            </w:pPr>
            <w:r w:rsidRPr="0051207F">
              <w:rPr>
                <w:sz w:val="18"/>
                <w:szCs w:val="18"/>
              </w:rPr>
              <w:t>2,018</w:t>
            </w:r>
          </w:p>
          <w:p w14:paraId="6E453DB6" w14:textId="77777777" w:rsidR="0057147C" w:rsidRPr="0051207F" w:rsidRDefault="0057147C" w:rsidP="00AA3EC0">
            <w:pPr>
              <w:pStyle w:val="ExhibitText"/>
              <w:jc w:val="right"/>
              <w:rPr>
                <w:sz w:val="18"/>
                <w:szCs w:val="18"/>
              </w:rPr>
            </w:pPr>
            <w:r w:rsidRPr="0051207F">
              <w:rPr>
                <w:sz w:val="18"/>
                <w:szCs w:val="18"/>
              </w:rPr>
              <w:t>1,290</w:t>
            </w:r>
          </w:p>
        </w:tc>
        <w:tc>
          <w:tcPr>
            <w:tcW w:w="1035" w:type="dxa"/>
            <w:shd w:val="clear" w:color="auto" w:fill="auto"/>
            <w:vAlign w:val="center"/>
          </w:tcPr>
          <w:p w14:paraId="715D5BFC" w14:textId="77777777" w:rsidR="0057147C" w:rsidRPr="0051207F" w:rsidRDefault="0057147C" w:rsidP="00AA3EC0">
            <w:pPr>
              <w:pStyle w:val="ExhibitText"/>
              <w:jc w:val="right"/>
              <w:rPr>
                <w:sz w:val="18"/>
                <w:szCs w:val="18"/>
              </w:rPr>
            </w:pPr>
            <w:r w:rsidRPr="0051207F">
              <w:rPr>
                <w:sz w:val="18"/>
                <w:szCs w:val="18"/>
              </w:rPr>
              <w:t>17,540</w:t>
            </w:r>
          </w:p>
          <w:p w14:paraId="259ECFE7" w14:textId="77777777" w:rsidR="0057147C" w:rsidRPr="0051207F" w:rsidRDefault="0057147C" w:rsidP="00AA3EC0">
            <w:pPr>
              <w:pStyle w:val="ExhibitText"/>
              <w:jc w:val="right"/>
              <w:rPr>
                <w:sz w:val="18"/>
                <w:szCs w:val="18"/>
              </w:rPr>
            </w:pPr>
            <w:r w:rsidRPr="0051207F">
              <w:rPr>
                <w:sz w:val="18"/>
                <w:szCs w:val="18"/>
              </w:rPr>
              <w:t>13,197</w:t>
            </w:r>
          </w:p>
          <w:p w14:paraId="589AA669" w14:textId="77777777" w:rsidR="0057147C" w:rsidRPr="0051207F" w:rsidRDefault="0057147C" w:rsidP="00AA3EC0">
            <w:pPr>
              <w:pStyle w:val="ExhibitText"/>
              <w:jc w:val="right"/>
              <w:rPr>
                <w:sz w:val="18"/>
                <w:szCs w:val="18"/>
              </w:rPr>
            </w:pPr>
            <w:r w:rsidRPr="0051207F">
              <w:rPr>
                <w:sz w:val="18"/>
                <w:szCs w:val="18"/>
              </w:rPr>
              <w:t>2,218</w:t>
            </w:r>
          </w:p>
          <w:p w14:paraId="3FEEEDA6" w14:textId="77777777" w:rsidR="0057147C" w:rsidRPr="0051207F" w:rsidRDefault="0057147C" w:rsidP="00AA3EC0">
            <w:pPr>
              <w:pStyle w:val="ExhibitText"/>
              <w:jc w:val="right"/>
              <w:rPr>
                <w:sz w:val="18"/>
                <w:szCs w:val="18"/>
              </w:rPr>
            </w:pPr>
            <w:r w:rsidRPr="0051207F">
              <w:rPr>
                <w:sz w:val="18"/>
                <w:szCs w:val="18"/>
              </w:rPr>
              <w:t>1,432</w:t>
            </w:r>
          </w:p>
        </w:tc>
      </w:tr>
      <w:tr w:rsidR="0057147C" w:rsidRPr="0051207F" w14:paraId="7C1D92F4" w14:textId="77777777" w:rsidTr="00FC1109">
        <w:trPr>
          <w:trHeight w:val="288"/>
          <w:jc w:val="center"/>
        </w:trPr>
        <w:tc>
          <w:tcPr>
            <w:tcW w:w="3150" w:type="dxa"/>
            <w:shd w:val="clear" w:color="auto" w:fill="auto"/>
            <w:vAlign w:val="center"/>
          </w:tcPr>
          <w:p w14:paraId="7D35F5A0" w14:textId="61C9C066" w:rsidR="0057147C" w:rsidRPr="0051207F" w:rsidRDefault="0057147C" w:rsidP="0051207F">
            <w:pPr>
              <w:pStyle w:val="ExhibitText"/>
              <w:rPr>
                <w:b/>
                <w:sz w:val="18"/>
                <w:szCs w:val="18"/>
              </w:rPr>
            </w:pPr>
            <w:r w:rsidRPr="0051207F">
              <w:rPr>
                <w:b/>
                <w:sz w:val="18"/>
                <w:szCs w:val="18"/>
              </w:rPr>
              <w:t>Subtotal</w:t>
            </w:r>
            <w:r w:rsidR="001E7EB0">
              <w:rPr>
                <w:b/>
                <w:sz w:val="18"/>
                <w:szCs w:val="18"/>
              </w:rPr>
              <w:t xml:space="preserve"> </w:t>
            </w:r>
            <w:r w:rsidRPr="0051207F">
              <w:rPr>
                <w:b/>
                <w:sz w:val="18"/>
                <w:szCs w:val="18"/>
              </w:rPr>
              <w:t>Personal</w:t>
            </w:r>
            <w:r w:rsidR="001E7EB0">
              <w:rPr>
                <w:b/>
                <w:sz w:val="18"/>
                <w:szCs w:val="18"/>
              </w:rPr>
              <w:t xml:space="preserve"> </w:t>
            </w:r>
            <w:r w:rsidRPr="0051207F">
              <w:rPr>
                <w:b/>
                <w:sz w:val="18"/>
                <w:szCs w:val="18"/>
              </w:rPr>
              <w:t>Systems</w:t>
            </w:r>
          </w:p>
        </w:tc>
        <w:tc>
          <w:tcPr>
            <w:tcW w:w="1035" w:type="dxa"/>
            <w:shd w:val="clear" w:color="auto" w:fill="auto"/>
            <w:vAlign w:val="center"/>
          </w:tcPr>
          <w:p w14:paraId="1A1CF9AE" w14:textId="77777777" w:rsidR="0057147C" w:rsidRPr="0051207F" w:rsidRDefault="0057147C" w:rsidP="00AA3EC0">
            <w:pPr>
              <w:pStyle w:val="ExhibitText"/>
              <w:jc w:val="right"/>
              <w:rPr>
                <w:b/>
                <w:sz w:val="18"/>
                <w:szCs w:val="18"/>
              </w:rPr>
            </w:pPr>
            <w:r w:rsidRPr="0051207F">
              <w:rPr>
                <w:b/>
                <w:sz w:val="18"/>
                <w:szCs w:val="18"/>
              </w:rPr>
              <w:t>38,694</w:t>
            </w:r>
          </w:p>
        </w:tc>
        <w:tc>
          <w:tcPr>
            <w:tcW w:w="1035" w:type="dxa"/>
            <w:shd w:val="clear" w:color="auto" w:fill="auto"/>
            <w:vAlign w:val="center"/>
          </w:tcPr>
          <w:p w14:paraId="64A35A1B" w14:textId="77777777" w:rsidR="0057147C" w:rsidRPr="0051207F" w:rsidRDefault="0057147C" w:rsidP="00AA3EC0">
            <w:pPr>
              <w:pStyle w:val="ExhibitText"/>
              <w:jc w:val="right"/>
              <w:rPr>
                <w:b/>
                <w:sz w:val="18"/>
                <w:szCs w:val="18"/>
              </w:rPr>
            </w:pPr>
            <w:r w:rsidRPr="0051207F">
              <w:rPr>
                <w:b/>
                <w:sz w:val="18"/>
                <w:szCs w:val="18"/>
              </w:rPr>
              <w:t>37,661</w:t>
            </w:r>
          </w:p>
        </w:tc>
        <w:tc>
          <w:tcPr>
            <w:tcW w:w="1035" w:type="dxa"/>
            <w:shd w:val="clear" w:color="auto" w:fill="auto"/>
            <w:vAlign w:val="center"/>
          </w:tcPr>
          <w:p w14:paraId="69C4AC1A" w14:textId="77777777" w:rsidR="0057147C" w:rsidRPr="0051207F" w:rsidRDefault="0057147C" w:rsidP="00AA3EC0">
            <w:pPr>
              <w:pStyle w:val="ExhibitText"/>
              <w:jc w:val="right"/>
              <w:rPr>
                <w:b/>
                <w:sz w:val="18"/>
                <w:szCs w:val="18"/>
              </w:rPr>
            </w:pPr>
            <w:r w:rsidRPr="0051207F">
              <w:rPr>
                <w:b/>
                <w:sz w:val="18"/>
                <w:szCs w:val="18"/>
              </w:rPr>
              <w:t>33,321</w:t>
            </w:r>
          </w:p>
        </w:tc>
        <w:tc>
          <w:tcPr>
            <w:tcW w:w="1035" w:type="dxa"/>
            <w:shd w:val="clear" w:color="auto" w:fill="auto"/>
            <w:vAlign w:val="center"/>
          </w:tcPr>
          <w:p w14:paraId="390B49AC" w14:textId="77777777" w:rsidR="0057147C" w:rsidRPr="0051207F" w:rsidRDefault="0057147C" w:rsidP="00AA3EC0">
            <w:pPr>
              <w:pStyle w:val="ExhibitText"/>
              <w:jc w:val="right"/>
              <w:rPr>
                <w:b/>
                <w:sz w:val="18"/>
                <w:szCs w:val="18"/>
              </w:rPr>
            </w:pPr>
            <w:r w:rsidRPr="0051207F">
              <w:rPr>
                <w:b/>
                <w:sz w:val="18"/>
                <w:szCs w:val="18"/>
              </w:rPr>
              <w:t>29,987</w:t>
            </w:r>
          </w:p>
        </w:tc>
        <w:tc>
          <w:tcPr>
            <w:tcW w:w="1035" w:type="dxa"/>
            <w:shd w:val="clear" w:color="auto" w:fill="auto"/>
            <w:vAlign w:val="center"/>
          </w:tcPr>
          <w:p w14:paraId="0116185D" w14:textId="77777777" w:rsidR="0057147C" w:rsidRPr="0051207F" w:rsidRDefault="0057147C" w:rsidP="00AA3EC0">
            <w:pPr>
              <w:pStyle w:val="ExhibitText"/>
              <w:jc w:val="right"/>
              <w:rPr>
                <w:b/>
                <w:sz w:val="18"/>
                <w:szCs w:val="18"/>
              </w:rPr>
            </w:pPr>
            <w:r w:rsidRPr="0051207F">
              <w:rPr>
                <w:b/>
                <w:sz w:val="18"/>
                <w:szCs w:val="18"/>
              </w:rPr>
              <w:t>31,520</w:t>
            </w:r>
          </w:p>
        </w:tc>
        <w:tc>
          <w:tcPr>
            <w:tcW w:w="1035" w:type="dxa"/>
            <w:shd w:val="clear" w:color="auto" w:fill="auto"/>
            <w:vAlign w:val="center"/>
          </w:tcPr>
          <w:p w14:paraId="47B16933" w14:textId="77777777" w:rsidR="0057147C" w:rsidRPr="0051207F" w:rsidRDefault="0057147C" w:rsidP="00AA3EC0">
            <w:pPr>
              <w:pStyle w:val="ExhibitText"/>
              <w:jc w:val="right"/>
              <w:rPr>
                <w:b/>
                <w:sz w:val="18"/>
                <w:szCs w:val="18"/>
              </w:rPr>
            </w:pPr>
            <w:r w:rsidRPr="0051207F">
              <w:rPr>
                <w:b/>
                <w:sz w:val="18"/>
                <w:szCs w:val="18"/>
              </w:rPr>
              <w:t>34,387</w:t>
            </w:r>
          </w:p>
        </w:tc>
      </w:tr>
      <w:tr w:rsidR="0057147C" w:rsidRPr="0051207F" w14:paraId="322A9163" w14:textId="77777777" w:rsidTr="00FC1109">
        <w:trPr>
          <w:trHeight w:val="288"/>
          <w:jc w:val="center"/>
        </w:trPr>
        <w:tc>
          <w:tcPr>
            <w:tcW w:w="3150" w:type="dxa"/>
            <w:shd w:val="clear" w:color="auto" w:fill="auto"/>
            <w:vAlign w:val="center"/>
          </w:tcPr>
          <w:p w14:paraId="159BA69C" w14:textId="77777777" w:rsidR="0057147C" w:rsidRPr="0051207F" w:rsidRDefault="0057147C" w:rsidP="0051207F">
            <w:pPr>
              <w:pStyle w:val="ExhibitText"/>
              <w:rPr>
                <w:sz w:val="18"/>
                <w:szCs w:val="18"/>
              </w:rPr>
            </w:pPr>
            <w:r w:rsidRPr="0051207F">
              <w:rPr>
                <w:sz w:val="18"/>
                <w:szCs w:val="18"/>
              </w:rPr>
              <w:t>Supplies</w:t>
            </w:r>
          </w:p>
          <w:p w14:paraId="0F536DD7" w14:textId="1F8F0F58" w:rsidR="0057147C" w:rsidRPr="0051207F" w:rsidRDefault="0057147C" w:rsidP="0051207F">
            <w:pPr>
              <w:pStyle w:val="ExhibitText"/>
              <w:rPr>
                <w:sz w:val="18"/>
                <w:szCs w:val="18"/>
              </w:rPr>
            </w:pPr>
            <w:r w:rsidRPr="0051207F">
              <w:rPr>
                <w:sz w:val="18"/>
                <w:szCs w:val="18"/>
              </w:rPr>
              <w:t>Commercial</w:t>
            </w:r>
            <w:r w:rsidR="001E7EB0">
              <w:rPr>
                <w:sz w:val="18"/>
                <w:szCs w:val="18"/>
              </w:rPr>
              <w:t xml:space="preserve"> </w:t>
            </w:r>
            <w:r w:rsidRPr="0051207F">
              <w:rPr>
                <w:sz w:val="18"/>
                <w:szCs w:val="18"/>
              </w:rPr>
              <w:t>Hardware</w:t>
            </w:r>
          </w:p>
          <w:p w14:paraId="0EA9894E" w14:textId="629FD972" w:rsidR="0057147C" w:rsidRPr="0051207F" w:rsidRDefault="0057147C" w:rsidP="0051207F">
            <w:pPr>
              <w:pStyle w:val="ExhibitText"/>
              <w:rPr>
                <w:sz w:val="18"/>
                <w:szCs w:val="18"/>
              </w:rPr>
            </w:pPr>
            <w:r w:rsidRPr="0051207F">
              <w:rPr>
                <w:sz w:val="18"/>
                <w:szCs w:val="18"/>
              </w:rPr>
              <w:t>Consumer</w:t>
            </w:r>
            <w:r w:rsidR="001E7EB0">
              <w:rPr>
                <w:sz w:val="18"/>
                <w:szCs w:val="18"/>
              </w:rPr>
              <w:t xml:space="preserve"> </w:t>
            </w:r>
            <w:r w:rsidRPr="0051207F">
              <w:rPr>
                <w:sz w:val="18"/>
                <w:szCs w:val="18"/>
              </w:rPr>
              <w:t>Hardware</w:t>
            </w:r>
          </w:p>
        </w:tc>
        <w:tc>
          <w:tcPr>
            <w:tcW w:w="1035" w:type="dxa"/>
            <w:shd w:val="clear" w:color="auto" w:fill="auto"/>
            <w:vAlign w:val="center"/>
          </w:tcPr>
          <w:p w14:paraId="190531A8" w14:textId="77777777" w:rsidR="0057147C" w:rsidRPr="0051207F" w:rsidRDefault="0057147C" w:rsidP="00AA3EC0">
            <w:pPr>
              <w:pStyle w:val="ExhibitText"/>
              <w:jc w:val="right"/>
              <w:rPr>
                <w:sz w:val="18"/>
                <w:szCs w:val="18"/>
              </w:rPr>
            </w:pPr>
            <w:r w:rsidRPr="0051207F">
              <w:rPr>
                <w:sz w:val="18"/>
                <w:szCs w:val="18"/>
              </w:rPr>
              <w:t>12,921</w:t>
            </w:r>
          </w:p>
          <w:p w14:paraId="774EB5F9" w14:textId="77777777" w:rsidR="0057147C" w:rsidRPr="0051207F" w:rsidRDefault="0057147C" w:rsidP="00AA3EC0">
            <w:pPr>
              <w:pStyle w:val="ExhibitText"/>
              <w:jc w:val="right"/>
              <w:rPr>
                <w:sz w:val="18"/>
                <w:szCs w:val="18"/>
              </w:rPr>
            </w:pPr>
            <w:r w:rsidRPr="0051207F">
              <w:rPr>
                <w:sz w:val="18"/>
                <w:szCs w:val="18"/>
              </w:rPr>
              <w:t>4,612</w:t>
            </w:r>
          </w:p>
          <w:p w14:paraId="21A7F749" w14:textId="77777777" w:rsidR="0057147C" w:rsidRPr="0051207F" w:rsidRDefault="0057147C" w:rsidP="00AA3EC0">
            <w:pPr>
              <w:pStyle w:val="ExhibitText"/>
              <w:jc w:val="right"/>
              <w:rPr>
                <w:sz w:val="18"/>
                <w:szCs w:val="18"/>
              </w:rPr>
            </w:pPr>
            <w:r w:rsidRPr="0051207F">
              <w:rPr>
                <w:sz w:val="18"/>
                <w:szCs w:val="18"/>
              </w:rPr>
              <w:t>2,533</w:t>
            </w:r>
          </w:p>
        </w:tc>
        <w:tc>
          <w:tcPr>
            <w:tcW w:w="1035" w:type="dxa"/>
            <w:shd w:val="clear" w:color="auto" w:fill="auto"/>
            <w:vAlign w:val="center"/>
          </w:tcPr>
          <w:p w14:paraId="43C67FAA" w14:textId="77777777" w:rsidR="0057147C" w:rsidRPr="0051207F" w:rsidRDefault="0057147C" w:rsidP="00AA3EC0">
            <w:pPr>
              <w:pStyle w:val="ExhibitText"/>
              <w:jc w:val="right"/>
              <w:rPr>
                <w:sz w:val="18"/>
                <w:szCs w:val="18"/>
              </w:rPr>
            </w:pPr>
            <w:r w:rsidRPr="0051207F">
              <w:rPr>
                <w:sz w:val="18"/>
                <w:szCs w:val="18"/>
              </w:rPr>
              <w:t>13,575</w:t>
            </w:r>
          </w:p>
          <w:p w14:paraId="311C75EC" w14:textId="77777777" w:rsidR="0057147C" w:rsidRPr="0051207F" w:rsidRDefault="0057147C" w:rsidP="00AA3EC0">
            <w:pPr>
              <w:pStyle w:val="ExhibitText"/>
              <w:jc w:val="right"/>
              <w:rPr>
                <w:sz w:val="18"/>
                <w:szCs w:val="18"/>
              </w:rPr>
            </w:pPr>
            <w:r w:rsidRPr="0051207F">
              <w:rPr>
                <w:sz w:val="18"/>
                <w:szCs w:val="18"/>
              </w:rPr>
              <w:t>4,514</w:t>
            </w:r>
          </w:p>
          <w:p w14:paraId="2BE4BE6B" w14:textId="77777777" w:rsidR="0057147C" w:rsidRPr="0051207F" w:rsidRDefault="0057147C" w:rsidP="00AA3EC0">
            <w:pPr>
              <w:pStyle w:val="ExhibitText"/>
              <w:jc w:val="right"/>
              <w:rPr>
                <w:sz w:val="18"/>
                <w:szCs w:val="18"/>
              </w:rPr>
            </w:pPr>
            <w:r w:rsidRPr="0051207F">
              <w:rPr>
                <w:sz w:val="18"/>
                <w:szCs w:val="18"/>
              </w:rPr>
              <w:t>2,716</w:t>
            </w:r>
          </w:p>
        </w:tc>
        <w:tc>
          <w:tcPr>
            <w:tcW w:w="1035" w:type="dxa"/>
            <w:shd w:val="clear" w:color="auto" w:fill="auto"/>
            <w:vAlign w:val="center"/>
          </w:tcPr>
          <w:p w14:paraId="0169E6FE" w14:textId="77777777" w:rsidR="0057147C" w:rsidRPr="0051207F" w:rsidRDefault="0057147C" w:rsidP="00AA3EC0">
            <w:pPr>
              <w:pStyle w:val="ExhibitText"/>
              <w:jc w:val="right"/>
              <w:rPr>
                <w:sz w:val="18"/>
                <w:szCs w:val="18"/>
              </w:rPr>
            </w:pPr>
            <w:r w:rsidRPr="0051207F">
              <w:rPr>
                <w:sz w:val="18"/>
                <w:szCs w:val="18"/>
              </w:rPr>
              <w:t>12,524</w:t>
            </w:r>
          </w:p>
          <w:p w14:paraId="56CF42C3" w14:textId="77777777" w:rsidR="0057147C" w:rsidRPr="0051207F" w:rsidRDefault="0057147C" w:rsidP="00AA3EC0">
            <w:pPr>
              <w:pStyle w:val="ExhibitText"/>
              <w:jc w:val="right"/>
              <w:rPr>
                <w:sz w:val="18"/>
                <w:szCs w:val="18"/>
              </w:rPr>
            </w:pPr>
            <w:r w:rsidRPr="0051207F">
              <w:rPr>
                <w:sz w:val="18"/>
                <w:szCs w:val="18"/>
              </w:rPr>
              <w:t>3,792</w:t>
            </w:r>
          </w:p>
          <w:p w14:paraId="68411E49" w14:textId="77777777" w:rsidR="0057147C" w:rsidRPr="0051207F" w:rsidRDefault="0057147C" w:rsidP="00AA3EC0">
            <w:pPr>
              <w:pStyle w:val="ExhibitText"/>
              <w:jc w:val="right"/>
              <w:rPr>
                <w:sz w:val="18"/>
                <w:szCs w:val="18"/>
              </w:rPr>
            </w:pPr>
            <w:r w:rsidRPr="0051207F">
              <w:rPr>
                <w:sz w:val="18"/>
                <w:szCs w:val="18"/>
              </w:rPr>
              <w:t>2,412</w:t>
            </w:r>
          </w:p>
        </w:tc>
        <w:tc>
          <w:tcPr>
            <w:tcW w:w="1035" w:type="dxa"/>
            <w:shd w:val="clear" w:color="auto" w:fill="auto"/>
            <w:vAlign w:val="center"/>
          </w:tcPr>
          <w:p w14:paraId="2533CDF5" w14:textId="77777777" w:rsidR="0057147C" w:rsidRPr="0051207F" w:rsidRDefault="0057147C" w:rsidP="00AA3EC0">
            <w:pPr>
              <w:pStyle w:val="ExhibitText"/>
              <w:jc w:val="right"/>
              <w:rPr>
                <w:sz w:val="18"/>
                <w:szCs w:val="18"/>
              </w:rPr>
            </w:pPr>
            <w:r w:rsidRPr="0051207F">
              <w:rPr>
                <w:sz w:val="18"/>
                <w:szCs w:val="18"/>
              </w:rPr>
              <w:t>11,875</w:t>
            </w:r>
          </w:p>
          <w:p w14:paraId="4F70F802" w14:textId="77777777" w:rsidR="0057147C" w:rsidRPr="0051207F" w:rsidRDefault="0057147C" w:rsidP="00AA3EC0">
            <w:pPr>
              <w:pStyle w:val="ExhibitText"/>
              <w:jc w:val="right"/>
              <w:rPr>
                <w:sz w:val="18"/>
                <w:szCs w:val="18"/>
              </w:rPr>
            </w:pPr>
            <w:r w:rsidRPr="0051207F">
              <w:rPr>
                <w:sz w:val="18"/>
                <w:szCs w:val="18"/>
              </w:rPr>
              <w:t>5,131</w:t>
            </w:r>
          </w:p>
          <w:p w14:paraId="3BE753EC" w14:textId="77777777" w:rsidR="0057147C" w:rsidRPr="0051207F" w:rsidRDefault="0057147C" w:rsidP="00AA3EC0">
            <w:pPr>
              <w:pStyle w:val="ExhibitText"/>
              <w:jc w:val="right"/>
              <w:rPr>
                <w:sz w:val="18"/>
                <w:szCs w:val="18"/>
              </w:rPr>
            </w:pPr>
            <w:r w:rsidRPr="0051207F">
              <w:rPr>
                <w:sz w:val="18"/>
                <w:szCs w:val="18"/>
              </w:rPr>
              <w:t>1,254</w:t>
            </w:r>
          </w:p>
        </w:tc>
        <w:tc>
          <w:tcPr>
            <w:tcW w:w="1035" w:type="dxa"/>
            <w:shd w:val="clear" w:color="auto" w:fill="auto"/>
            <w:vAlign w:val="center"/>
          </w:tcPr>
          <w:p w14:paraId="348B4D7E" w14:textId="77777777" w:rsidR="0057147C" w:rsidRPr="0051207F" w:rsidRDefault="0057147C" w:rsidP="00AA3EC0">
            <w:pPr>
              <w:pStyle w:val="ExhibitText"/>
              <w:jc w:val="right"/>
              <w:rPr>
                <w:sz w:val="18"/>
                <w:szCs w:val="18"/>
              </w:rPr>
            </w:pPr>
            <w:r w:rsidRPr="0051207F">
              <w:rPr>
                <w:sz w:val="18"/>
                <w:szCs w:val="18"/>
              </w:rPr>
              <w:t>13,979</w:t>
            </w:r>
          </w:p>
          <w:p w14:paraId="5F289C8F" w14:textId="77777777" w:rsidR="0057147C" w:rsidRPr="0051207F" w:rsidRDefault="0057147C" w:rsidP="00AA3EC0">
            <w:pPr>
              <w:pStyle w:val="ExhibitText"/>
              <w:jc w:val="right"/>
              <w:rPr>
                <w:sz w:val="18"/>
                <w:szCs w:val="18"/>
              </w:rPr>
            </w:pPr>
            <w:r w:rsidRPr="0051207F">
              <w:rPr>
                <w:sz w:val="18"/>
                <w:szCs w:val="18"/>
              </w:rPr>
              <w:t>5,466</w:t>
            </w:r>
          </w:p>
          <w:p w14:paraId="340B0639" w14:textId="77777777" w:rsidR="0057147C" w:rsidRPr="0051207F" w:rsidRDefault="0057147C" w:rsidP="00AA3EC0">
            <w:pPr>
              <w:pStyle w:val="ExhibitText"/>
              <w:jc w:val="right"/>
              <w:rPr>
                <w:sz w:val="18"/>
                <w:szCs w:val="18"/>
              </w:rPr>
            </w:pPr>
            <w:r w:rsidRPr="0051207F">
              <w:rPr>
                <w:sz w:val="18"/>
                <w:szCs w:val="18"/>
              </w:rPr>
              <w:t>1,787</w:t>
            </w:r>
          </w:p>
        </w:tc>
        <w:tc>
          <w:tcPr>
            <w:tcW w:w="1035" w:type="dxa"/>
            <w:shd w:val="clear" w:color="auto" w:fill="auto"/>
            <w:vAlign w:val="center"/>
          </w:tcPr>
          <w:p w14:paraId="25FA7E3E" w14:textId="77777777" w:rsidR="0057147C" w:rsidRPr="0051207F" w:rsidRDefault="0057147C" w:rsidP="00AA3EC0">
            <w:pPr>
              <w:pStyle w:val="ExhibitText"/>
              <w:jc w:val="right"/>
              <w:rPr>
                <w:sz w:val="18"/>
                <w:szCs w:val="18"/>
              </w:rPr>
            </w:pPr>
            <w:r w:rsidRPr="0051207F">
              <w:rPr>
                <w:sz w:val="18"/>
                <w:szCs w:val="18"/>
              </w:rPr>
              <w:t>14,917</w:t>
            </w:r>
          </w:p>
          <w:p w14:paraId="15C9D995" w14:textId="77777777" w:rsidR="0057147C" w:rsidRPr="0051207F" w:rsidRDefault="0057147C" w:rsidP="00AA3EC0">
            <w:pPr>
              <w:pStyle w:val="ExhibitText"/>
              <w:jc w:val="right"/>
              <w:rPr>
                <w:sz w:val="18"/>
                <w:szCs w:val="18"/>
              </w:rPr>
            </w:pPr>
            <w:r w:rsidRPr="0051207F">
              <w:rPr>
                <w:sz w:val="18"/>
                <w:szCs w:val="18"/>
              </w:rPr>
              <w:t>6,035</w:t>
            </w:r>
          </w:p>
          <w:p w14:paraId="7BACE06C" w14:textId="77777777" w:rsidR="0057147C" w:rsidRPr="0051207F" w:rsidRDefault="0057147C" w:rsidP="00AA3EC0">
            <w:pPr>
              <w:pStyle w:val="ExhibitText"/>
              <w:jc w:val="right"/>
              <w:rPr>
                <w:sz w:val="18"/>
                <w:szCs w:val="18"/>
              </w:rPr>
            </w:pPr>
            <w:r w:rsidRPr="0051207F">
              <w:rPr>
                <w:sz w:val="18"/>
                <w:szCs w:val="18"/>
              </w:rPr>
              <w:t>2,259</w:t>
            </w:r>
          </w:p>
        </w:tc>
      </w:tr>
      <w:tr w:rsidR="0057147C" w:rsidRPr="0051207F" w14:paraId="16447D88" w14:textId="77777777" w:rsidTr="00FC1109">
        <w:trPr>
          <w:trHeight w:val="288"/>
          <w:jc w:val="center"/>
        </w:trPr>
        <w:tc>
          <w:tcPr>
            <w:tcW w:w="3150" w:type="dxa"/>
            <w:shd w:val="clear" w:color="auto" w:fill="auto"/>
            <w:vAlign w:val="center"/>
          </w:tcPr>
          <w:p w14:paraId="26184A13" w14:textId="41FE2E13" w:rsidR="0057147C" w:rsidRPr="0051207F" w:rsidRDefault="0057147C" w:rsidP="0051207F">
            <w:pPr>
              <w:pStyle w:val="ExhibitText"/>
              <w:rPr>
                <w:b/>
                <w:sz w:val="18"/>
                <w:szCs w:val="18"/>
              </w:rPr>
            </w:pPr>
            <w:r w:rsidRPr="0051207F">
              <w:rPr>
                <w:b/>
                <w:sz w:val="18"/>
                <w:szCs w:val="18"/>
              </w:rPr>
              <w:t>Subtotal</w:t>
            </w:r>
            <w:r w:rsidR="001E7EB0">
              <w:rPr>
                <w:b/>
                <w:sz w:val="18"/>
                <w:szCs w:val="18"/>
              </w:rPr>
              <w:t xml:space="preserve"> </w:t>
            </w:r>
            <w:r w:rsidRPr="0051207F">
              <w:rPr>
                <w:b/>
                <w:sz w:val="18"/>
                <w:szCs w:val="18"/>
              </w:rPr>
              <w:t>Printing</w:t>
            </w:r>
          </w:p>
        </w:tc>
        <w:tc>
          <w:tcPr>
            <w:tcW w:w="1035" w:type="dxa"/>
            <w:shd w:val="clear" w:color="auto" w:fill="auto"/>
            <w:vAlign w:val="center"/>
          </w:tcPr>
          <w:p w14:paraId="0CDE7CD8" w14:textId="77777777" w:rsidR="0057147C" w:rsidRPr="0051207F" w:rsidRDefault="0057147C" w:rsidP="00AA3EC0">
            <w:pPr>
              <w:pStyle w:val="ExhibitText"/>
              <w:jc w:val="right"/>
              <w:rPr>
                <w:b/>
                <w:sz w:val="18"/>
                <w:szCs w:val="18"/>
              </w:rPr>
            </w:pPr>
            <w:r w:rsidRPr="0051207F">
              <w:rPr>
                <w:b/>
                <w:sz w:val="18"/>
                <w:szCs w:val="18"/>
              </w:rPr>
              <w:t>20,066</w:t>
            </w:r>
          </w:p>
        </w:tc>
        <w:tc>
          <w:tcPr>
            <w:tcW w:w="1035" w:type="dxa"/>
            <w:shd w:val="clear" w:color="auto" w:fill="auto"/>
            <w:vAlign w:val="center"/>
          </w:tcPr>
          <w:p w14:paraId="4E6817F3" w14:textId="77777777" w:rsidR="0057147C" w:rsidRPr="0051207F" w:rsidRDefault="0057147C" w:rsidP="00AA3EC0">
            <w:pPr>
              <w:pStyle w:val="ExhibitText"/>
              <w:jc w:val="right"/>
              <w:rPr>
                <w:b/>
                <w:sz w:val="18"/>
                <w:szCs w:val="18"/>
              </w:rPr>
            </w:pPr>
            <w:r w:rsidRPr="0051207F">
              <w:rPr>
                <w:b/>
                <w:sz w:val="18"/>
                <w:szCs w:val="18"/>
              </w:rPr>
              <w:t>20,805</w:t>
            </w:r>
          </w:p>
        </w:tc>
        <w:tc>
          <w:tcPr>
            <w:tcW w:w="1035" w:type="dxa"/>
            <w:shd w:val="clear" w:color="auto" w:fill="auto"/>
            <w:vAlign w:val="center"/>
          </w:tcPr>
          <w:p w14:paraId="0A6BA8F0" w14:textId="77777777" w:rsidR="0057147C" w:rsidRPr="0051207F" w:rsidRDefault="0057147C" w:rsidP="00AA3EC0">
            <w:pPr>
              <w:pStyle w:val="ExhibitText"/>
              <w:jc w:val="right"/>
              <w:rPr>
                <w:b/>
                <w:sz w:val="18"/>
                <w:szCs w:val="18"/>
              </w:rPr>
            </w:pPr>
            <w:r w:rsidRPr="0051207F">
              <w:rPr>
                <w:b/>
                <w:sz w:val="18"/>
                <w:szCs w:val="18"/>
              </w:rPr>
              <w:t>18,728</w:t>
            </w:r>
          </w:p>
        </w:tc>
        <w:tc>
          <w:tcPr>
            <w:tcW w:w="1035" w:type="dxa"/>
            <w:shd w:val="clear" w:color="auto" w:fill="auto"/>
            <w:vAlign w:val="center"/>
          </w:tcPr>
          <w:p w14:paraId="5F3CA2A1" w14:textId="77777777" w:rsidR="0057147C" w:rsidRPr="0051207F" w:rsidRDefault="0057147C" w:rsidP="00AA3EC0">
            <w:pPr>
              <w:pStyle w:val="ExhibitText"/>
              <w:jc w:val="right"/>
              <w:rPr>
                <w:b/>
                <w:sz w:val="18"/>
                <w:szCs w:val="18"/>
              </w:rPr>
            </w:pPr>
            <w:r w:rsidRPr="0051207F">
              <w:rPr>
                <w:b/>
                <w:sz w:val="18"/>
                <w:szCs w:val="18"/>
              </w:rPr>
              <w:t>18,260</w:t>
            </w:r>
          </w:p>
        </w:tc>
        <w:tc>
          <w:tcPr>
            <w:tcW w:w="1035" w:type="dxa"/>
            <w:shd w:val="clear" w:color="auto" w:fill="auto"/>
            <w:vAlign w:val="center"/>
          </w:tcPr>
          <w:p w14:paraId="3437D11B" w14:textId="77777777" w:rsidR="0057147C" w:rsidRPr="0051207F" w:rsidRDefault="0057147C" w:rsidP="00AA3EC0">
            <w:pPr>
              <w:pStyle w:val="ExhibitText"/>
              <w:jc w:val="right"/>
              <w:rPr>
                <w:b/>
                <w:sz w:val="18"/>
                <w:szCs w:val="18"/>
              </w:rPr>
            </w:pPr>
            <w:r w:rsidRPr="0051207F">
              <w:rPr>
                <w:b/>
                <w:sz w:val="18"/>
                <w:szCs w:val="18"/>
              </w:rPr>
              <w:t>21,232</w:t>
            </w:r>
          </w:p>
        </w:tc>
        <w:tc>
          <w:tcPr>
            <w:tcW w:w="1035" w:type="dxa"/>
            <w:shd w:val="clear" w:color="auto" w:fill="auto"/>
            <w:vAlign w:val="center"/>
          </w:tcPr>
          <w:p w14:paraId="5C5DD1BF" w14:textId="77777777" w:rsidR="0057147C" w:rsidRPr="0051207F" w:rsidRDefault="0057147C" w:rsidP="00AA3EC0">
            <w:pPr>
              <w:pStyle w:val="ExhibitText"/>
              <w:jc w:val="right"/>
              <w:rPr>
                <w:b/>
                <w:sz w:val="18"/>
                <w:szCs w:val="18"/>
              </w:rPr>
            </w:pPr>
            <w:r w:rsidRPr="0051207F">
              <w:rPr>
                <w:b/>
                <w:sz w:val="18"/>
                <w:szCs w:val="18"/>
              </w:rPr>
              <w:t>23,211</w:t>
            </w:r>
          </w:p>
        </w:tc>
      </w:tr>
      <w:tr w:rsidR="0057147C" w:rsidRPr="0051207F" w14:paraId="4E552A06" w14:textId="77777777" w:rsidTr="00FC1109">
        <w:trPr>
          <w:trHeight w:val="288"/>
          <w:jc w:val="center"/>
        </w:trPr>
        <w:tc>
          <w:tcPr>
            <w:tcW w:w="3150" w:type="dxa"/>
            <w:shd w:val="clear" w:color="auto" w:fill="auto"/>
            <w:vAlign w:val="center"/>
          </w:tcPr>
          <w:p w14:paraId="5C908885" w14:textId="77777777" w:rsidR="0057147C" w:rsidRPr="0051207F" w:rsidRDefault="0057147C" w:rsidP="0051207F">
            <w:pPr>
              <w:pStyle w:val="ExhibitText"/>
              <w:rPr>
                <w:b/>
                <w:sz w:val="18"/>
                <w:szCs w:val="18"/>
              </w:rPr>
            </w:pPr>
            <w:r w:rsidRPr="0051207F">
              <w:rPr>
                <w:b/>
                <w:sz w:val="18"/>
                <w:szCs w:val="18"/>
              </w:rPr>
              <w:t>Others</w:t>
            </w:r>
          </w:p>
        </w:tc>
        <w:tc>
          <w:tcPr>
            <w:tcW w:w="1035" w:type="dxa"/>
            <w:shd w:val="clear" w:color="auto" w:fill="auto"/>
            <w:vAlign w:val="center"/>
          </w:tcPr>
          <w:p w14:paraId="2FD24669" w14:textId="77777777" w:rsidR="0057147C" w:rsidRPr="0051207F" w:rsidRDefault="0057147C" w:rsidP="00AA3EC0">
            <w:pPr>
              <w:pStyle w:val="ExhibitText"/>
              <w:jc w:val="right"/>
              <w:rPr>
                <w:b/>
                <w:sz w:val="18"/>
                <w:szCs w:val="18"/>
              </w:rPr>
            </w:pPr>
            <w:r w:rsidRPr="0051207F">
              <w:rPr>
                <w:b/>
                <w:sz w:val="18"/>
                <w:szCs w:val="18"/>
              </w:rPr>
              <w:t>(4)</w:t>
            </w:r>
          </w:p>
        </w:tc>
        <w:tc>
          <w:tcPr>
            <w:tcW w:w="1035" w:type="dxa"/>
            <w:shd w:val="clear" w:color="auto" w:fill="auto"/>
            <w:vAlign w:val="center"/>
          </w:tcPr>
          <w:p w14:paraId="30E3F9CB" w14:textId="77777777" w:rsidR="0057147C" w:rsidRPr="0051207F" w:rsidRDefault="0057147C" w:rsidP="00AA3EC0">
            <w:pPr>
              <w:pStyle w:val="ExhibitText"/>
              <w:jc w:val="right"/>
              <w:rPr>
                <w:b/>
                <w:sz w:val="18"/>
                <w:szCs w:val="18"/>
              </w:rPr>
            </w:pPr>
            <w:r w:rsidRPr="0051207F">
              <w:rPr>
                <w:b/>
                <w:sz w:val="18"/>
                <w:szCs w:val="18"/>
              </w:rPr>
              <w:t>6</w:t>
            </w:r>
          </w:p>
        </w:tc>
        <w:tc>
          <w:tcPr>
            <w:tcW w:w="1035" w:type="dxa"/>
            <w:shd w:val="clear" w:color="auto" w:fill="auto"/>
            <w:vAlign w:val="center"/>
          </w:tcPr>
          <w:p w14:paraId="34F2BDCF" w14:textId="77777777" w:rsidR="0057147C" w:rsidRPr="0051207F" w:rsidRDefault="0057147C" w:rsidP="00AA3EC0">
            <w:pPr>
              <w:pStyle w:val="ExhibitText"/>
              <w:jc w:val="right"/>
              <w:rPr>
                <w:b/>
                <w:sz w:val="18"/>
                <w:szCs w:val="18"/>
              </w:rPr>
            </w:pPr>
            <w:r w:rsidRPr="0051207F">
              <w:rPr>
                <w:b/>
                <w:sz w:val="18"/>
                <w:szCs w:val="18"/>
              </w:rPr>
              <w:t>7</w:t>
            </w:r>
          </w:p>
        </w:tc>
        <w:tc>
          <w:tcPr>
            <w:tcW w:w="1035" w:type="dxa"/>
            <w:shd w:val="clear" w:color="auto" w:fill="auto"/>
            <w:vAlign w:val="center"/>
          </w:tcPr>
          <w:p w14:paraId="5F68789A" w14:textId="77777777" w:rsidR="0057147C" w:rsidRPr="0051207F" w:rsidRDefault="0057147C" w:rsidP="00AA3EC0">
            <w:pPr>
              <w:pStyle w:val="ExhibitText"/>
              <w:jc w:val="right"/>
              <w:rPr>
                <w:b/>
                <w:sz w:val="18"/>
                <w:szCs w:val="18"/>
              </w:rPr>
            </w:pPr>
            <w:r w:rsidRPr="0051207F">
              <w:rPr>
                <w:b/>
                <w:sz w:val="18"/>
                <w:szCs w:val="18"/>
              </w:rPr>
              <w:t>(9)</w:t>
            </w:r>
          </w:p>
        </w:tc>
        <w:tc>
          <w:tcPr>
            <w:tcW w:w="1035" w:type="dxa"/>
            <w:shd w:val="clear" w:color="auto" w:fill="auto"/>
            <w:vAlign w:val="center"/>
          </w:tcPr>
          <w:p w14:paraId="45E793F2" w14:textId="77777777" w:rsidR="0057147C" w:rsidRPr="0051207F" w:rsidRDefault="0057147C" w:rsidP="00AA3EC0">
            <w:pPr>
              <w:pStyle w:val="ExhibitText"/>
              <w:jc w:val="right"/>
              <w:rPr>
                <w:b/>
                <w:sz w:val="18"/>
                <w:szCs w:val="18"/>
              </w:rPr>
            </w:pPr>
            <w:r w:rsidRPr="0051207F">
              <w:rPr>
                <w:b/>
                <w:sz w:val="18"/>
                <w:szCs w:val="18"/>
              </w:rPr>
              <w:t>(1,289)</w:t>
            </w:r>
          </w:p>
        </w:tc>
        <w:tc>
          <w:tcPr>
            <w:tcW w:w="1035" w:type="dxa"/>
            <w:shd w:val="clear" w:color="auto" w:fill="auto"/>
            <w:vAlign w:val="center"/>
          </w:tcPr>
          <w:p w14:paraId="6023893F" w14:textId="77777777" w:rsidR="0057147C" w:rsidRPr="0051207F" w:rsidRDefault="0057147C" w:rsidP="00AA3EC0">
            <w:pPr>
              <w:pStyle w:val="ExhibitText"/>
              <w:jc w:val="right"/>
              <w:rPr>
                <w:b/>
                <w:sz w:val="18"/>
                <w:szCs w:val="18"/>
              </w:rPr>
            </w:pPr>
            <w:r w:rsidRPr="0051207F">
              <w:rPr>
                <w:b/>
                <w:sz w:val="18"/>
                <w:szCs w:val="18"/>
              </w:rPr>
              <w:t>(947)</w:t>
            </w:r>
          </w:p>
        </w:tc>
      </w:tr>
      <w:tr w:rsidR="0057147C" w:rsidRPr="0051207F" w14:paraId="5BD7AB70" w14:textId="77777777" w:rsidTr="00FC1109">
        <w:trPr>
          <w:trHeight w:val="288"/>
          <w:jc w:val="center"/>
        </w:trPr>
        <w:tc>
          <w:tcPr>
            <w:tcW w:w="3150" w:type="dxa"/>
            <w:shd w:val="clear" w:color="auto" w:fill="auto"/>
            <w:vAlign w:val="center"/>
          </w:tcPr>
          <w:p w14:paraId="343A16DA" w14:textId="10F33A20" w:rsidR="0057147C" w:rsidRPr="0051207F" w:rsidRDefault="0057147C" w:rsidP="0051207F">
            <w:pPr>
              <w:pStyle w:val="ExhibitText"/>
              <w:rPr>
                <w:b/>
                <w:sz w:val="18"/>
                <w:szCs w:val="18"/>
              </w:rPr>
            </w:pPr>
            <w:r w:rsidRPr="0051207F">
              <w:rPr>
                <w:b/>
                <w:sz w:val="18"/>
                <w:szCs w:val="18"/>
              </w:rPr>
              <w:t>Total</w:t>
            </w:r>
            <w:r w:rsidR="001E7EB0">
              <w:rPr>
                <w:b/>
                <w:sz w:val="18"/>
                <w:szCs w:val="18"/>
              </w:rPr>
              <w:t xml:space="preserve"> </w:t>
            </w:r>
            <w:r w:rsidRPr="0051207F">
              <w:rPr>
                <w:b/>
                <w:sz w:val="18"/>
                <w:szCs w:val="18"/>
              </w:rPr>
              <w:t>Revenue</w:t>
            </w:r>
          </w:p>
        </w:tc>
        <w:tc>
          <w:tcPr>
            <w:tcW w:w="1035" w:type="dxa"/>
            <w:shd w:val="clear" w:color="auto" w:fill="auto"/>
            <w:vAlign w:val="center"/>
          </w:tcPr>
          <w:p w14:paraId="338B6789" w14:textId="77777777" w:rsidR="0057147C" w:rsidRPr="0051207F" w:rsidRDefault="0057147C" w:rsidP="00AA3EC0">
            <w:pPr>
              <w:pStyle w:val="ExhibitText"/>
              <w:jc w:val="right"/>
              <w:rPr>
                <w:b/>
                <w:sz w:val="18"/>
                <w:szCs w:val="18"/>
              </w:rPr>
            </w:pPr>
            <w:r w:rsidRPr="0051207F">
              <w:rPr>
                <w:b/>
                <w:sz w:val="18"/>
                <w:szCs w:val="18"/>
              </w:rPr>
              <w:t>58,762</w:t>
            </w:r>
          </w:p>
        </w:tc>
        <w:tc>
          <w:tcPr>
            <w:tcW w:w="1035" w:type="dxa"/>
            <w:shd w:val="clear" w:color="auto" w:fill="auto"/>
            <w:vAlign w:val="center"/>
          </w:tcPr>
          <w:p w14:paraId="060FD168" w14:textId="77777777" w:rsidR="0057147C" w:rsidRPr="0051207F" w:rsidRDefault="0057147C" w:rsidP="00AA3EC0">
            <w:pPr>
              <w:pStyle w:val="ExhibitText"/>
              <w:jc w:val="right"/>
              <w:rPr>
                <w:b/>
                <w:sz w:val="18"/>
                <w:szCs w:val="18"/>
              </w:rPr>
            </w:pPr>
            <w:r w:rsidRPr="0051207F">
              <w:rPr>
                <w:b/>
                <w:sz w:val="18"/>
                <w:szCs w:val="18"/>
              </w:rPr>
              <w:t>58,472</w:t>
            </w:r>
          </w:p>
        </w:tc>
        <w:tc>
          <w:tcPr>
            <w:tcW w:w="1035" w:type="dxa"/>
            <w:shd w:val="clear" w:color="auto" w:fill="auto"/>
            <w:vAlign w:val="center"/>
          </w:tcPr>
          <w:p w14:paraId="27E14612" w14:textId="77777777" w:rsidR="0057147C" w:rsidRPr="0051207F" w:rsidRDefault="0057147C" w:rsidP="00AA3EC0">
            <w:pPr>
              <w:pStyle w:val="ExhibitText"/>
              <w:jc w:val="right"/>
              <w:rPr>
                <w:b/>
                <w:sz w:val="18"/>
                <w:szCs w:val="18"/>
              </w:rPr>
            </w:pPr>
            <w:r w:rsidRPr="0051207F">
              <w:rPr>
                <w:b/>
                <w:sz w:val="18"/>
                <w:szCs w:val="18"/>
              </w:rPr>
              <w:t>52,057</w:t>
            </w:r>
          </w:p>
        </w:tc>
        <w:tc>
          <w:tcPr>
            <w:tcW w:w="1035" w:type="dxa"/>
            <w:shd w:val="clear" w:color="auto" w:fill="auto"/>
            <w:vAlign w:val="center"/>
          </w:tcPr>
          <w:p w14:paraId="0849D85D" w14:textId="77777777" w:rsidR="0057147C" w:rsidRPr="0051207F" w:rsidRDefault="0057147C" w:rsidP="00AA3EC0">
            <w:pPr>
              <w:pStyle w:val="ExhibitText"/>
              <w:jc w:val="right"/>
              <w:rPr>
                <w:b/>
                <w:sz w:val="18"/>
                <w:szCs w:val="18"/>
              </w:rPr>
            </w:pPr>
            <w:r w:rsidRPr="0051207F">
              <w:rPr>
                <w:b/>
                <w:sz w:val="18"/>
                <w:szCs w:val="18"/>
              </w:rPr>
              <w:t>48,238</w:t>
            </w:r>
          </w:p>
        </w:tc>
        <w:tc>
          <w:tcPr>
            <w:tcW w:w="1035" w:type="dxa"/>
            <w:shd w:val="clear" w:color="auto" w:fill="auto"/>
            <w:vAlign w:val="center"/>
          </w:tcPr>
          <w:p w14:paraId="13FE27A1" w14:textId="77777777" w:rsidR="0057147C" w:rsidRPr="0051207F" w:rsidRDefault="0057147C" w:rsidP="00AA3EC0">
            <w:pPr>
              <w:pStyle w:val="ExhibitText"/>
              <w:jc w:val="right"/>
              <w:rPr>
                <w:b/>
                <w:sz w:val="18"/>
                <w:szCs w:val="18"/>
              </w:rPr>
            </w:pPr>
            <w:r w:rsidRPr="0051207F">
              <w:rPr>
                <w:b/>
                <w:sz w:val="18"/>
                <w:szCs w:val="18"/>
              </w:rPr>
              <w:t>51,463</w:t>
            </w:r>
          </w:p>
        </w:tc>
        <w:tc>
          <w:tcPr>
            <w:tcW w:w="1035" w:type="dxa"/>
            <w:shd w:val="clear" w:color="auto" w:fill="auto"/>
            <w:vAlign w:val="center"/>
          </w:tcPr>
          <w:p w14:paraId="1842F5AD" w14:textId="77777777" w:rsidR="0057147C" w:rsidRPr="0051207F" w:rsidRDefault="0057147C" w:rsidP="00AA3EC0">
            <w:pPr>
              <w:pStyle w:val="ExhibitText"/>
              <w:jc w:val="right"/>
              <w:rPr>
                <w:b/>
                <w:sz w:val="18"/>
                <w:szCs w:val="18"/>
              </w:rPr>
            </w:pPr>
            <w:r w:rsidRPr="0051207F">
              <w:rPr>
                <w:b/>
                <w:sz w:val="18"/>
                <w:szCs w:val="18"/>
              </w:rPr>
              <w:t>56,651</w:t>
            </w:r>
          </w:p>
        </w:tc>
      </w:tr>
    </w:tbl>
    <w:p w14:paraId="7BD8CD5D" w14:textId="77777777" w:rsidR="0057147C" w:rsidRPr="00DE1C2D" w:rsidRDefault="0057147C" w:rsidP="00FC1109">
      <w:pPr>
        <w:pStyle w:val="ExhibitText"/>
      </w:pPr>
    </w:p>
    <w:p w14:paraId="474B5548" w14:textId="46641D20" w:rsidR="0057147C" w:rsidRPr="00DE1C2D" w:rsidRDefault="0057147C" w:rsidP="0057147C">
      <w:pPr>
        <w:pStyle w:val="Footnote"/>
      </w:pPr>
      <w:r w:rsidRPr="00DE1C2D">
        <w:t>Source:</w:t>
      </w:r>
      <w:r w:rsidR="001E7EB0">
        <w:t xml:space="preserve"> </w:t>
      </w:r>
      <w:r w:rsidRPr="00DE1C2D">
        <w:t>Company</w:t>
      </w:r>
      <w:r w:rsidR="001E7EB0">
        <w:t xml:space="preserve"> </w:t>
      </w:r>
      <w:r w:rsidR="00A50BD6">
        <w:t>documents</w:t>
      </w:r>
      <w:r w:rsidR="007837C3">
        <w:t>.</w:t>
      </w:r>
    </w:p>
    <w:p w14:paraId="553ABCA1" w14:textId="27C490CC" w:rsidR="0057147C" w:rsidRPr="00DE1C2D" w:rsidRDefault="0057147C">
      <w:pPr>
        <w:spacing w:after="200" w:line="276" w:lineRule="auto"/>
        <w:rPr>
          <w:rFonts w:ascii="Arial" w:hAnsi="Arial" w:cs="Arial"/>
          <w:b/>
          <w:caps/>
        </w:rPr>
      </w:pPr>
      <w:r w:rsidRPr="00DE1C2D">
        <w:br w:type="page"/>
      </w:r>
    </w:p>
    <w:p w14:paraId="141E9586" w14:textId="77777777" w:rsidR="003051C2" w:rsidRPr="00DE1C2D" w:rsidRDefault="003051C2" w:rsidP="002B40FF">
      <w:pPr>
        <w:pStyle w:val="Casehead1"/>
        <w:sectPr w:rsidR="003051C2" w:rsidRPr="00DE1C2D" w:rsidSect="00751E0B">
          <w:headerReference w:type="default" r:id="rId10"/>
          <w:pgSz w:w="12240" w:h="15840" w:code="1"/>
          <w:pgMar w:top="1080" w:right="1440" w:bottom="1440" w:left="1440" w:header="1080" w:footer="720" w:gutter="0"/>
          <w:cols w:space="720"/>
          <w:titlePg/>
          <w:docGrid w:linePitch="360"/>
        </w:sectPr>
      </w:pPr>
    </w:p>
    <w:p w14:paraId="0A6A1B9B" w14:textId="1D2E5310" w:rsidR="003051C2" w:rsidRPr="00DE1C2D" w:rsidRDefault="003051C2" w:rsidP="003051C2">
      <w:pPr>
        <w:pStyle w:val="ExhibitHeading"/>
      </w:pPr>
      <w:r w:rsidRPr="00DE1C2D">
        <w:lastRenderedPageBreak/>
        <w:t>Exhibit</w:t>
      </w:r>
      <w:r w:rsidR="001E7EB0">
        <w:t xml:space="preserve"> </w:t>
      </w:r>
      <w:r w:rsidRPr="00DE1C2D">
        <w:t>7:</w:t>
      </w:r>
      <w:r w:rsidR="001E7EB0">
        <w:t xml:space="preserve"> </w:t>
      </w:r>
      <w:r w:rsidR="00DE1C2D">
        <w:t>HP’s</w:t>
      </w:r>
      <w:r w:rsidR="001E7EB0">
        <w:t xml:space="preserve"> </w:t>
      </w:r>
      <w:r w:rsidR="00DE1C2D" w:rsidRPr="00DE1C2D">
        <w:t>3D</w:t>
      </w:r>
      <w:r w:rsidR="001E7EB0">
        <w:t xml:space="preserve"> </w:t>
      </w:r>
      <w:r w:rsidR="00DE1C2D" w:rsidRPr="00DE1C2D">
        <w:t>Printing</w:t>
      </w:r>
      <w:r w:rsidR="001E7EB0">
        <w:t xml:space="preserve"> </w:t>
      </w:r>
      <w:r w:rsidR="00DE1C2D" w:rsidRPr="00DE1C2D">
        <w:t>and</w:t>
      </w:r>
      <w:r w:rsidR="001E7EB0">
        <w:t xml:space="preserve"> </w:t>
      </w:r>
      <w:r w:rsidR="00DE1C2D" w:rsidRPr="00DE1C2D">
        <w:t>Digital</w:t>
      </w:r>
      <w:r w:rsidR="001E7EB0">
        <w:t xml:space="preserve"> </w:t>
      </w:r>
      <w:r w:rsidR="00DE1C2D" w:rsidRPr="00DE1C2D">
        <w:t>Manufacturing</w:t>
      </w:r>
      <w:r w:rsidR="001E7EB0">
        <w:t xml:space="preserve"> </w:t>
      </w:r>
      <w:r w:rsidR="00DE1C2D" w:rsidRPr="00DE1C2D">
        <w:t>Center</w:t>
      </w:r>
      <w:r w:rsidR="001E7EB0">
        <w:t xml:space="preserve"> </w:t>
      </w:r>
      <w:r w:rsidR="00DE1C2D" w:rsidRPr="00DE1C2D">
        <w:t>of</w:t>
      </w:r>
      <w:r w:rsidR="001E7EB0">
        <w:t xml:space="preserve"> </w:t>
      </w:r>
      <w:r w:rsidR="00DE1C2D" w:rsidRPr="00DE1C2D">
        <w:t>Excellence</w:t>
      </w:r>
    </w:p>
    <w:p w14:paraId="23B1C1BB" w14:textId="77777777" w:rsidR="003051C2" w:rsidRPr="00DE1C2D" w:rsidRDefault="003051C2" w:rsidP="00FC1109">
      <w:pPr>
        <w:pStyle w:val="ExhibitText"/>
      </w:pPr>
    </w:p>
    <w:p w14:paraId="7561F427" w14:textId="77777777" w:rsidR="003051C2" w:rsidRPr="00DE1C2D" w:rsidRDefault="003051C2" w:rsidP="00DF751F">
      <w:pPr>
        <w:pStyle w:val="ExhibitText"/>
        <w:jc w:val="center"/>
      </w:pPr>
      <w:r w:rsidRPr="00DE1C2D">
        <w:rPr>
          <w:noProof/>
          <w:lang w:val="en-CA" w:eastAsia="en-CA"/>
        </w:rPr>
        <w:drawing>
          <wp:inline distT="0" distB="0" distL="0" distR="0" wp14:anchorId="527EB405" wp14:editId="3E23F1D3">
            <wp:extent cx="8138160" cy="5416963"/>
            <wp:effectExtent l="0" t="0" r="2540" b="6350"/>
            <wp:docPr id="2" name="Picture 2" descr="HP’S 3D PRINTING AND DIGITAL MANUFACTURING CENTER OF EXCELL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138160" cy="5416963"/>
                    </a:xfrm>
                    <a:prstGeom prst="rect">
                      <a:avLst/>
                    </a:prstGeom>
                  </pic:spPr>
                </pic:pic>
              </a:graphicData>
            </a:graphic>
          </wp:inline>
        </w:drawing>
      </w:r>
    </w:p>
    <w:p w14:paraId="49E07879" w14:textId="77777777" w:rsidR="003051C2" w:rsidRPr="00DE1C2D" w:rsidRDefault="003051C2" w:rsidP="00FC1109">
      <w:pPr>
        <w:pStyle w:val="ExhibitText"/>
      </w:pPr>
    </w:p>
    <w:p w14:paraId="3AF3A060" w14:textId="44EA2487" w:rsidR="0057147C" w:rsidRPr="00DE1C2D" w:rsidRDefault="003051C2" w:rsidP="003051C2">
      <w:pPr>
        <w:pStyle w:val="Footnote"/>
      </w:pPr>
      <w:r w:rsidRPr="00DE1C2D">
        <w:t>Source:</w:t>
      </w:r>
      <w:r w:rsidR="001E7EB0">
        <w:t xml:space="preserve"> </w:t>
      </w:r>
      <w:r w:rsidRPr="00DE1C2D">
        <w:t>Company</w:t>
      </w:r>
      <w:r w:rsidR="001E7EB0">
        <w:t xml:space="preserve"> </w:t>
      </w:r>
      <w:r w:rsidRPr="00DE1C2D">
        <w:t>document.</w:t>
      </w:r>
      <w:bookmarkStart w:id="10" w:name="_GoBack"/>
      <w:bookmarkEnd w:id="10"/>
    </w:p>
    <w:sectPr w:rsidR="0057147C" w:rsidRPr="00DE1C2D" w:rsidSect="00FC1109">
      <w:headerReference w:type="default" r:id="rId12"/>
      <w:pgSz w:w="15840" w:h="12240" w:orient="landscape" w:code="1"/>
      <w:pgMar w:top="1440" w:right="1440" w:bottom="1008" w:left="1440" w:header="108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C318A" w16cex:dateUtc="2021-06-22T13:53:00Z"/>
  <w16cex:commentExtensible w16cex:durableId="247C321B" w16cex:dateUtc="2021-06-22T13:5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BF5F6" w14:textId="77777777" w:rsidR="00174898" w:rsidRDefault="00174898" w:rsidP="00D75295">
      <w:r>
        <w:separator/>
      </w:r>
    </w:p>
  </w:endnote>
  <w:endnote w:type="continuationSeparator" w:id="0">
    <w:p w14:paraId="2EB0ADAA" w14:textId="77777777" w:rsidR="00174898" w:rsidRDefault="00174898"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HP Simplified Light">
    <w:altName w:val="Calibri"/>
    <w:charset w:val="00"/>
    <w:family w:val="swiss"/>
    <w:pitch w:val="variable"/>
    <w:sig w:usb0="A00000AF" w:usb1="5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B2E2A" w14:textId="77777777" w:rsidR="00174898" w:rsidRDefault="00174898" w:rsidP="00D75295">
      <w:r>
        <w:separator/>
      </w:r>
    </w:p>
  </w:footnote>
  <w:footnote w:type="continuationSeparator" w:id="0">
    <w:p w14:paraId="39DF01A3" w14:textId="77777777" w:rsidR="00174898" w:rsidRDefault="00174898" w:rsidP="00D75295">
      <w:r>
        <w:continuationSeparator/>
      </w:r>
    </w:p>
  </w:footnote>
  <w:footnote w:id="1">
    <w:p w14:paraId="02DEA465" w14:textId="61185010" w:rsidR="00174898" w:rsidRPr="00E65773" w:rsidRDefault="00174898" w:rsidP="00327346">
      <w:pPr>
        <w:pStyle w:val="Footnote"/>
        <w:jc w:val="both"/>
        <w:rPr>
          <w:lang w:val="en-CA"/>
        </w:rPr>
      </w:pPr>
      <w:r w:rsidRPr="00D92501">
        <w:rPr>
          <w:rStyle w:val="FootnoteReference"/>
        </w:rPr>
        <w:footnoteRef/>
      </w:r>
      <w:r w:rsidRPr="00E65773">
        <w:t xml:space="preserve"> </w:t>
      </w:r>
      <w:r>
        <w:t xml:space="preserve">“Fortune 500: HP,” </w:t>
      </w:r>
      <w:r w:rsidRPr="00FC1109">
        <w:rPr>
          <w:i/>
          <w:iCs/>
        </w:rPr>
        <w:t>Fortune</w:t>
      </w:r>
      <w:r>
        <w:t xml:space="preserve">, </w:t>
      </w:r>
      <w:r>
        <w:rPr>
          <w:lang w:val="en-CA"/>
        </w:rPr>
        <w:t xml:space="preserve">accessed November 12, 2020, </w:t>
      </w:r>
      <w:bookmarkStart w:id="1" w:name="_Hlk74063341"/>
      <w:r w:rsidRPr="00FC1109">
        <w:t>https://fortune.com/fortune500/2019/search</w:t>
      </w:r>
      <w:bookmarkEnd w:id="1"/>
      <w:r>
        <w:rPr>
          <w:lang w:val="en-CA"/>
        </w:rPr>
        <w:t>.</w:t>
      </w:r>
    </w:p>
  </w:footnote>
  <w:footnote w:id="2">
    <w:p w14:paraId="795D59C9" w14:textId="371BA22C" w:rsidR="00174898" w:rsidRPr="00556207" w:rsidRDefault="00174898" w:rsidP="009D5352">
      <w:pPr>
        <w:pStyle w:val="Footnote"/>
        <w:jc w:val="both"/>
      </w:pPr>
      <w:r w:rsidRPr="00D92501">
        <w:rPr>
          <w:rStyle w:val="FootnoteReference"/>
        </w:rPr>
        <w:footnoteRef/>
      </w:r>
      <w:r w:rsidRPr="00556207">
        <w:t xml:space="preserve"> </w:t>
      </w:r>
      <w:r>
        <w:t xml:space="preserve">HP and AT Kearney, </w:t>
      </w:r>
      <w:r w:rsidRPr="008F4C43">
        <w:rPr>
          <w:rFonts w:eastAsia="Calibri"/>
          <w:i/>
          <w:iCs/>
          <w:color w:val="000000"/>
          <w:lang w:val="en-CA" w:eastAsia="en-CA"/>
        </w:rPr>
        <w:t xml:space="preserve">3D Printing: </w:t>
      </w:r>
      <w:r>
        <w:rPr>
          <w:rFonts w:eastAsia="Calibri"/>
          <w:i/>
          <w:iCs/>
          <w:color w:val="000000"/>
          <w:lang w:val="en-CA" w:eastAsia="en-CA"/>
        </w:rPr>
        <w:t>E</w:t>
      </w:r>
      <w:r w:rsidRPr="008F4C43">
        <w:rPr>
          <w:rFonts w:eastAsia="Calibri"/>
          <w:i/>
          <w:iCs/>
          <w:color w:val="000000"/>
          <w:lang w:val="en-CA" w:eastAsia="en-CA"/>
        </w:rPr>
        <w:t xml:space="preserve">nsuring </w:t>
      </w:r>
      <w:r>
        <w:rPr>
          <w:rFonts w:eastAsia="Calibri"/>
          <w:i/>
          <w:iCs/>
          <w:color w:val="000000"/>
          <w:lang w:val="en-CA" w:eastAsia="en-CA"/>
        </w:rPr>
        <w:t>M</w:t>
      </w:r>
      <w:r w:rsidRPr="008F4C43">
        <w:rPr>
          <w:rFonts w:eastAsia="Calibri"/>
          <w:i/>
          <w:iCs/>
          <w:color w:val="000000"/>
          <w:lang w:val="en-CA" w:eastAsia="en-CA"/>
        </w:rPr>
        <w:t xml:space="preserve">anufacturing </w:t>
      </w:r>
      <w:r>
        <w:rPr>
          <w:rFonts w:eastAsia="Calibri"/>
          <w:i/>
          <w:iCs/>
          <w:color w:val="000000"/>
          <w:lang w:val="en-CA" w:eastAsia="en-CA"/>
        </w:rPr>
        <w:t>L</w:t>
      </w:r>
      <w:r w:rsidRPr="008F4C43">
        <w:rPr>
          <w:rFonts w:eastAsia="Calibri"/>
          <w:i/>
          <w:iCs/>
          <w:color w:val="000000"/>
          <w:lang w:val="en-CA" w:eastAsia="en-CA"/>
        </w:rPr>
        <w:t xml:space="preserve">eadership in the 21st </w:t>
      </w:r>
      <w:r>
        <w:rPr>
          <w:rFonts w:eastAsia="Calibri"/>
          <w:i/>
          <w:iCs/>
          <w:color w:val="000000"/>
          <w:lang w:val="en-CA" w:eastAsia="en-CA"/>
        </w:rPr>
        <w:t>C</w:t>
      </w:r>
      <w:r w:rsidRPr="008F4C43">
        <w:rPr>
          <w:rFonts w:eastAsia="Calibri"/>
          <w:i/>
          <w:iCs/>
          <w:color w:val="000000"/>
          <w:lang w:val="en-CA" w:eastAsia="en-CA"/>
        </w:rPr>
        <w:t>entury</w:t>
      </w:r>
      <w:r w:rsidRPr="00556207">
        <w:rPr>
          <w:rFonts w:eastAsia="Calibri"/>
          <w:color w:val="000000"/>
          <w:lang w:val="en-CA" w:eastAsia="en-CA"/>
        </w:rPr>
        <w:t>, 2018</w:t>
      </w:r>
      <w:r>
        <w:rPr>
          <w:rFonts w:eastAsia="Calibri"/>
          <w:color w:val="000000"/>
          <w:lang w:val="en-CA" w:eastAsia="en-CA"/>
        </w:rPr>
        <w:t xml:space="preserve">, </w:t>
      </w:r>
      <w:r w:rsidRPr="007837C3">
        <w:rPr>
          <w:rFonts w:eastAsia="Calibri"/>
          <w:color w:val="000000"/>
          <w:lang w:val="en-CA" w:eastAsia="en-CA"/>
        </w:rPr>
        <w:t>https://www8.hp.com/us/en/images/3D_Printing___Ensuring_Manufacturing_Leadership_in_the_21st_Century_tcm245_2547663_tcm245_2442804_tcm245-2547663.pdf</w:t>
      </w:r>
      <w:r>
        <w:rPr>
          <w:rFonts w:eastAsia="Calibri"/>
          <w:color w:val="000000"/>
          <w:lang w:val="en-CA" w:eastAsia="en-CA"/>
        </w:rPr>
        <w:t>. All dollar amounts are in US dollars unless otherwise specified.</w:t>
      </w:r>
    </w:p>
  </w:footnote>
  <w:footnote w:id="3">
    <w:p w14:paraId="0D4A62EB" w14:textId="25A580AA" w:rsidR="00174898" w:rsidRPr="00235ED8" w:rsidRDefault="00174898" w:rsidP="001E7EB0">
      <w:pPr>
        <w:pStyle w:val="Footnote"/>
        <w:jc w:val="both"/>
        <w:rPr>
          <w:lang w:val="en-CA"/>
        </w:rPr>
      </w:pPr>
      <w:r w:rsidRPr="00D92501">
        <w:rPr>
          <w:rStyle w:val="FootnoteReference"/>
        </w:rPr>
        <w:footnoteRef/>
      </w:r>
      <w:r w:rsidRPr="00235ED8">
        <w:t xml:space="preserve"> </w:t>
      </w:r>
      <w:bookmarkStart w:id="3" w:name="_Hlk56437366"/>
      <w:r>
        <w:t xml:space="preserve">Statista, </w:t>
      </w:r>
      <w:r w:rsidRPr="00FC1109">
        <w:rPr>
          <w:rFonts w:eastAsia="Calibri"/>
          <w:i/>
          <w:iCs/>
        </w:rPr>
        <w:t>3D Printing and Additive Manufacturing Worldwide</w:t>
      </w:r>
      <w:r w:rsidRPr="00FC1109">
        <w:rPr>
          <w:rFonts w:eastAsia="Calibri"/>
        </w:rPr>
        <w:t>, February 2020</w:t>
      </w:r>
      <w:r>
        <w:rPr>
          <w:rFonts w:eastAsia="Calibri"/>
        </w:rPr>
        <w:t>,</w:t>
      </w:r>
      <w:r w:rsidRPr="00FC1109">
        <w:t xml:space="preserve"> </w:t>
      </w:r>
      <w:r w:rsidRPr="007837C3">
        <w:t>https://www.statista.com/study/21960/additive-manufacturing-statista-dossier</w:t>
      </w:r>
      <w:r>
        <w:t>.</w:t>
      </w:r>
    </w:p>
    <w:bookmarkEnd w:id="3"/>
  </w:footnote>
  <w:footnote w:id="4">
    <w:p w14:paraId="79C17E40" w14:textId="1CC9A1D7" w:rsidR="00174898" w:rsidRPr="00327346" w:rsidRDefault="00174898" w:rsidP="001E7EB0">
      <w:pPr>
        <w:pStyle w:val="Footnote"/>
        <w:jc w:val="both"/>
        <w:rPr>
          <w:spacing w:val="-2"/>
          <w:lang w:val="en-CA"/>
        </w:rPr>
      </w:pPr>
      <w:r w:rsidRPr="00327346">
        <w:rPr>
          <w:rStyle w:val="FootnoteReference"/>
          <w:spacing w:val="-2"/>
        </w:rPr>
        <w:footnoteRef/>
      </w:r>
      <w:r w:rsidRPr="00327346">
        <w:rPr>
          <w:spacing w:val="-2"/>
        </w:rPr>
        <w:t xml:space="preserve"> </w:t>
      </w:r>
      <w:r w:rsidRPr="00327346">
        <w:rPr>
          <w:spacing w:val="-2"/>
          <w:lang w:val="en-CA"/>
        </w:rPr>
        <w:t>Alysia Garmulewicz, Matthias Holweg, Hans Veldhuis, and Aidong Yang, “Disruptive Technology as an Enabler of the Circular Economy,</w:t>
      </w:r>
      <w:r w:rsidRPr="00327346">
        <w:rPr>
          <w:spacing w:val="-2"/>
        </w:rPr>
        <w:t>”</w:t>
      </w:r>
      <w:r w:rsidRPr="00327346">
        <w:rPr>
          <w:spacing w:val="-2"/>
          <w:lang w:val="en-CA"/>
        </w:rPr>
        <w:t xml:space="preserve"> </w:t>
      </w:r>
      <w:r w:rsidRPr="00327346">
        <w:rPr>
          <w:i/>
          <w:iCs/>
          <w:spacing w:val="-2"/>
          <w:lang w:val="en-CA"/>
        </w:rPr>
        <w:t>California Management Review</w:t>
      </w:r>
      <w:r w:rsidRPr="00327346">
        <w:rPr>
          <w:spacing w:val="-2"/>
          <w:lang w:val="en-CA"/>
        </w:rPr>
        <w:t xml:space="preserve"> 60, no. 3 (2018), 112–132. Available from Ivey Publishing, product no. CMR682.</w:t>
      </w:r>
    </w:p>
  </w:footnote>
  <w:footnote w:id="5">
    <w:p w14:paraId="408CAA06" w14:textId="2E60F4B3" w:rsidR="00174898" w:rsidRPr="00235ED8" w:rsidRDefault="00174898" w:rsidP="00F66D58">
      <w:pPr>
        <w:pStyle w:val="Footnote"/>
        <w:jc w:val="both"/>
        <w:rPr>
          <w:i/>
          <w:iCs/>
          <w:lang w:val="en-CA"/>
        </w:rPr>
      </w:pPr>
      <w:r w:rsidRPr="00D92501">
        <w:rPr>
          <w:rStyle w:val="FootnoteReference"/>
        </w:rPr>
        <w:footnoteRef/>
      </w:r>
      <w:r w:rsidRPr="00235ED8">
        <w:rPr>
          <w:i/>
          <w:iCs/>
        </w:rPr>
        <w:t xml:space="preserve"> </w:t>
      </w:r>
      <w:r w:rsidRPr="003D5EC2">
        <w:t xml:space="preserve">Thomas Friedman, </w:t>
      </w:r>
      <w:r w:rsidRPr="003D5EC2">
        <w:rPr>
          <w:i/>
        </w:rPr>
        <w:t>The World is Flat: A Brief History of the Twenty-First Century</w:t>
      </w:r>
      <w:r w:rsidRPr="003D5EC2">
        <w:t xml:space="preserve"> </w:t>
      </w:r>
      <w:r>
        <w:t xml:space="preserve">(New York, NY: </w:t>
      </w:r>
      <w:r w:rsidRPr="003D5EC2">
        <w:rPr>
          <w:rFonts w:eastAsiaTheme="minorHAnsi"/>
        </w:rPr>
        <w:t>Picador</w:t>
      </w:r>
      <w:r>
        <w:rPr>
          <w:rFonts w:eastAsiaTheme="minorHAnsi"/>
        </w:rPr>
        <w:t>, 2007)</w:t>
      </w:r>
      <w:r>
        <w:t>,</w:t>
      </w:r>
      <w:r w:rsidRPr="003D5EC2">
        <w:t xml:space="preserve"> 173</w:t>
      </w:r>
      <w:hyperlink r:id="rId1" w:history="1"/>
      <w:r>
        <w:t>.</w:t>
      </w:r>
    </w:p>
  </w:footnote>
  <w:footnote w:id="6">
    <w:p w14:paraId="6F6389BC" w14:textId="1754E78E" w:rsidR="00174898" w:rsidRPr="00235ED8" w:rsidRDefault="00174898" w:rsidP="00F66D58">
      <w:pPr>
        <w:pStyle w:val="Footnote"/>
        <w:jc w:val="both"/>
        <w:rPr>
          <w:lang w:val="en-CA"/>
        </w:rPr>
      </w:pPr>
      <w:r w:rsidRPr="00D92501">
        <w:rPr>
          <w:rStyle w:val="FootnoteReference"/>
        </w:rPr>
        <w:footnoteRef/>
      </w:r>
      <w:r w:rsidRPr="00C438F6">
        <w:rPr>
          <w:lang w:val="en-CA"/>
        </w:rPr>
        <w:t xml:space="preserve"> </w:t>
      </w:r>
      <w:r w:rsidRPr="00235ED8">
        <w:rPr>
          <w:lang w:val="en-CA"/>
        </w:rPr>
        <w:t>Alysia Garmulewicz</w:t>
      </w:r>
      <w:r>
        <w:rPr>
          <w:lang w:val="en-CA"/>
        </w:rPr>
        <w:t>, Matthias Holweg, Hans Veldhuis, and Aidong Yang, op. cit.</w:t>
      </w:r>
    </w:p>
  </w:footnote>
  <w:footnote w:id="7">
    <w:p w14:paraId="58A7DE2B" w14:textId="18B6F79B" w:rsidR="00174898" w:rsidRPr="00235ED8" w:rsidRDefault="00174898">
      <w:pPr>
        <w:pStyle w:val="Footnote"/>
        <w:jc w:val="both"/>
        <w:rPr>
          <w:lang w:val="en-CA"/>
        </w:rPr>
      </w:pPr>
      <w:r w:rsidRPr="00D92501">
        <w:rPr>
          <w:rStyle w:val="FootnoteReference"/>
        </w:rPr>
        <w:footnoteRef/>
      </w:r>
      <w:r w:rsidRPr="00235ED8">
        <w:t xml:space="preserve"> </w:t>
      </w:r>
      <w:r w:rsidRPr="00DE1C2D">
        <w:t xml:space="preserve">Benjamin Grynol, </w:t>
      </w:r>
      <w:r w:rsidRPr="00AF7B21">
        <w:rPr>
          <w:i/>
          <w:iCs/>
        </w:rPr>
        <w:t xml:space="preserve">Disruptive Manufacturing: The Effects of 3D </w:t>
      </w:r>
      <w:r>
        <w:rPr>
          <w:i/>
          <w:iCs/>
        </w:rPr>
        <w:t>P</w:t>
      </w:r>
      <w:r w:rsidRPr="00AF7B21">
        <w:rPr>
          <w:i/>
          <w:iCs/>
        </w:rPr>
        <w:t>rinting</w:t>
      </w:r>
      <w:r w:rsidRPr="00DE1C2D">
        <w:t xml:space="preserve"> </w:t>
      </w:r>
      <w:r>
        <w:t xml:space="preserve">(Canada: </w:t>
      </w:r>
      <w:r w:rsidRPr="00DE1C2D">
        <w:t>Deloitte</w:t>
      </w:r>
      <w:r w:rsidRPr="00DE1C2D">
        <w:rPr>
          <w:rFonts w:eastAsia="Calibri"/>
          <w:color w:val="000000"/>
          <w:lang w:eastAsia="en-CA"/>
        </w:rPr>
        <w:t xml:space="preserve"> </w:t>
      </w:r>
      <w:r>
        <w:rPr>
          <w:rFonts w:eastAsia="Calibri"/>
          <w:color w:val="000000"/>
          <w:lang w:eastAsia="en-CA"/>
        </w:rPr>
        <w:t xml:space="preserve">LLP, n.d.), </w:t>
      </w:r>
      <w:r w:rsidRPr="00DE1C2D">
        <w:rPr>
          <w:rFonts w:eastAsia="Calibri"/>
          <w:color w:val="000000"/>
          <w:lang w:eastAsia="en-CA"/>
        </w:rPr>
        <w:t>6</w:t>
      </w:r>
      <w:r>
        <w:rPr>
          <w:rFonts w:eastAsia="Calibri"/>
          <w:color w:val="000000"/>
          <w:lang w:eastAsia="en-CA"/>
        </w:rPr>
        <w:t xml:space="preserve">, </w:t>
      </w:r>
      <w:r w:rsidRPr="00596143">
        <w:rPr>
          <w:rFonts w:eastAsia="Calibri"/>
          <w:color w:val="000000"/>
          <w:lang w:eastAsia="en-CA"/>
        </w:rPr>
        <w:t>https://www2.deloitte.com/content/dam/Deloitte/ca/Documents/insights-and-issues/ca-en-insights-issues-disruptive-manufacturing.pdf</w:t>
      </w:r>
      <w:r>
        <w:rPr>
          <w:rFonts w:eastAsia="Calibri"/>
          <w:color w:val="000000"/>
          <w:lang w:eastAsia="en-CA"/>
        </w:rPr>
        <w:t>.</w:t>
      </w:r>
    </w:p>
  </w:footnote>
  <w:footnote w:id="8">
    <w:p w14:paraId="3B02EE9D" w14:textId="3E45C64E" w:rsidR="00174898" w:rsidRPr="005C49B6" w:rsidRDefault="00174898">
      <w:pPr>
        <w:pStyle w:val="Footnote"/>
        <w:jc w:val="both"/>
        <w:rPr>
          <w:lang w:val="en-CA"/>
        </w:rPr>
      </w:pPr>
      <w:r w:rsidRPr="00D92501">
        <w:rPr>
          <w:rStyle w:val="FootnoteReference"/>
        </w:rPr>
        <w:footnoteRef/>
      </w:r>
      <w:r>
        <w:t xml:space="preserve"> </w:t>
      </w:r>
      <w:r>
        <w:rPr>
          <w:lang w:val="en-CA"/>
        </w:rPr>
        <w:t xml:space="preserve">“Lisa Harouni: A Primer on 3D Printing,” YouTube video, 14:49, posted by “TED,” January 23, 2012, </w:t>
      </w:r>
      <w:r w:rsidRPr="00A03D65">
        <w:rPr>
          <w:lang w:val="en-CA"/>
        </w:rPr>
        <w:t>https://youtu.be/OhYvDS7q_V8</w:t>
      </w:r>
      <w:r>
        <w:rPr>
          <w:lang w:val="en-CA"/>
        </w:rPr>
        <w:t>.</w:t>
      </w:r>
    </w:p>
  </w:footnote>
  <w:footnote w:id="9">
    <w:p w14:paraId="6DFE88AD" w14:textId="15D585BD" w:rsidR="00174898" w:rsidRPr="000015F4" w:rsidRDefault="00174898">
      <w:pPr>
        <w:pStyle w:val="Footnote"/>
        <w:jc w:val="both"/>
      </w:pPr>
      <w:r w:rsidRPr="00D92501">
        <w:rPr>
          <w:rStyle w:val="FootnoteReference"/>
        </w:rPr>
        <w:footnoteRef/>
      </w:r>
      <w:r w:rsidRPr="00235ED8">
        <w:t xml:space="preserve"> </w:t>
      </w:r>
      <w:r>
        <w:t xml:space="preserve">Lucas Mearian, “HP’s Move into 3D Printing Will Radically Change Manufacturing,” Computerworld, October 31, 2014, </w:t>
      </w:r>
      <w:r w:rsidRPr="00FC1109">
        <w:t>https://www.computerworld.com/article/2841414/hps-move-into-3d-printing-will-radically-change-manufacturing.html</w:t>
      </w:r>
      <w:r>
        <w:t>.</w:t>
      </w:r>
    </w:p>
  </w:footnote>
  <w:footnote w:id="10">
    <w:p w14:paraId="58CE3B46" w14:textId="7FCE4BF5" w:rsidR="00174898" w:rsidRPr="00235ED8" w:rsidRDefault="00174898" w:rsidP="00327346">
      <w:pPr>
        <w:pStyle w:val="Footnote"/>
        <w:jc w:val="both"/>
        <w:rPr>
          <w:lang w:val="en-CA"/>
        </w:rPr>
      </w:pPr>
      <w:r w:rsidRPr="00D92501">
        <w:rPr>
          <w:rStyle w:val="FootnoteReference"/>
        </w:rPr>
        <w:footnoteRef/>
      </w:r>
      <w:r w:rsidRPr="00235ED8">
        <w:t xml:space="preserve"> </w:t>
      </w:r>
      <w:r>
        <w:t>Ibid.</w:t>
      </w:r>
    </w:p>
  </w:footnote>
  <w:footnote w:id="11">
    <w:p w14:paraId="2BD607FA" w14:textId="4316E137" w:rsidR="00174898" w:rsidRPr="00235ED8" w:rsidRDefault="00174898" w:rsidP="00327346">
      <w:pPr>
        <w:pStyle w:val="Footnote"/>
        <w:jc w:val="both"/>
        <w:rPr>
          <w:lang w:val="en-CA"/>
        </w:rPr>
      </w:pPr>
      <w:r w:rsidRPr="00D92501">
        <w:rPr>
          <w:rStyle w:val="FootnoteReference"/>
        </w:rPr>
        <w:footnoteRef/>
      </w:r>
      <w:r w:rsidRPr="00235ED8">
        <w:t xml:space="preserve"> </w:t>
      </w:r>
      <w:r w:rsidRPr="00235ED8">
        <w:rPr>
          <w:rFonts w:eastAsia="Calibri"/>
          <w:lang w:val="en-CA" w:eastAsia="en-CA"/>
        </w:rPr>
        <w:t>Patrick Holzmann</w:t>
      </w:r>
      <w:r>
        <w:rPr>
          <w:rFonts w:eastAsia="Calibri"/>
          <w:lang w:val="en-CA" w:eastAsia="en-CA"/>
        </w:rPr>
        <w:t>, Robert J. Breitenecker, and Erich J. Schwarz</w:t>
      </w:r>
      <w:r w:rsidRPr="00235ED8">
        <w:rPr>
          <w:rFonts w:eastAsia="Calibri"/>
          <w:lang w:val="en-CA" w:eastAsia="en-CA"/>
        </w:rPr>
        <w:t xml:space="preserve">, </w:t>
      </w:r>
      <w:r w:rsidRPr="00FC1109">
        <w:rPr>
          <w:rFonts w:eastAsia="Calibri"/>
        </w:rPr>
        <w:t xml:space="preserve">“Business </w:t>
      </w:r>
      <w:r>
        <w:rPr>
          <w:rFonts w:eastAsia="Calibri"/>
        </w:rPr>
        <w:t>M</w:t>
      </w:r>
      <w:r w:rsidRPr="00FC1109">
        <w:rPr>
          <w:rFonts w:eastAsia="Calibri"/>
        </w:rPr>
        <w:t xml:space="preserve">odel </w:t>
      </w:r>
      <w:r>
        <w:rPr>
          <w:rFonts w:eastAsia="Calibri"/>
        </w:rPr>
        <w:t>P</w:t>
      </w:r>
      <w:r w:rsidRPr="00FC1109">
        <w:rPr>
          <w:rFonts w:eastAsia="Calibri"/>
        </w:rPr>
        <w:t xml:space="preserve">atterns for 3D </w:t>
      </w:r>
      <w:r>
        <w:rPr>
          <w:rFonts w:eastAsia="Calibri"/>
        </w:rPr>
        <w:t>P</w:t>
      </w:r>
      <w:r w:rsidRPr="00FC1109">
        <w:rPr>
          <w:rFonts w:eastAsia="Calibri"/>
        </w:rPr>
        <w:t xml:space="preserve">rinter </w:t>
      </w:r>
      <w:r>
        <w:rPr>
          <w:rFonts w:eastAsia="Calibri"/>
        </w:rPr>
        <w:t>M</w:t>
      </w:r>
      <w:r w:rsidRPr="00FC1109">
        <w:rPr>
          <w:rFonts w:eastAsia="Calibri"/>
        </w:rPr>
        <w:t xml:space="preserve">anufacturers,” </w:t>
      </w:r>
      <w:r w:rsidRPr="00FC1109">
        <w:rPr>
          <w:rFonts w:eastAsia="Calibri"/>
          <w:i/>
          <w:iCs/>
        </w:rPr>
        <w:t>Journal of Manufacturing Technology Management</w:t>
      </w:r>
      <w:r>
        <w:rPr>
          <w:rFonts w:eastAsia="Calibri"/>
        </w:rPr>
        <w:t xml:space="preserve"> 31, no. 6 (2020): 1281–1300.</w:t>
      </w:r>
    </w:p>
  </w:footnote>
  <w:footnote w:id="12">
    <w:p w14:paraId="6698411A" w14:textId="3AB35A55" w:rsidR="00174898" w:rsidRPr="00235ED8" w:rsidRDefault="00174898" w:rsidP="00327346">
      <w:pPr>
        <w:pStyle w:val="Footnote"/>
        <w:jc w:val="both"/>
        <w:rPr>
          <w:lang w:val="en-CA"/>
        </w:rPr>
      </w:pPr>
      <w:r w:rsidRPr="00D92501">
        <w:rPr>
          <w:rStyle w:val="FootnoteReference"/>
        </w:rPr>
        <w:footnoteRef/>
      </w:r>
      <w:r w:rsidRPr="00235ED8">
        <w:t xml:space="preserve"> </w:t>
      </w:r>
      <w:r w:rsidRPr="00FC1109">
        <w:rPr>
          <w:rFonts w:eastAsia="Calibri"/>
        </w:rPr>
        <w:t>Patrick</w:t>
      </w:r>
      <w:r w:rsidRPr="00235ED8">
        <w:rPr>
          <w:rFonts w:eastAsia="Calibri"/>
          <w:lang w:val="en-CA" w:eastAsia="en-CA"/>
        </w:rPr>
        <w:t xml:space="preserve"> Holzmann</w:t>
      </w:r>
      <w:r>
        <w:rPr>
          <w:rFonts w:eastAsia="Calibri"/>
          <w:lang w:val="en-CA" w:eastAsia="en-CA"/>
        </w:rPr>
        <w:t>, Robert J. Breitenecker, and Erich J. Schwarz, op. cit.</w:t>
      </w:r>
    </w:p>
  </w:footnote>
  <w:footnote w:id="13">
    <w:p w14:paraId="34945058" w14:textId="739DC922" w:rsidR="00174898" w:rsidRPr="00235ED8" w:rsidRDefault="00174898" w:rsidP="00327346">
      <w:pPr>
        <w:pStyle w:val="Footnote"/>
        <w:jc w:val="both"/>
        <w:rPr>
          <w:lang w:val="en-CA"/>
        </w:rPr>
      </w:pPr>
      <w:r w:rsidRPr="00D92501">
        <w:rPr>
          <w:rStyle w:val="FootnoteReference"/>
        </w:rPr>
        <w:footnoteRef/>
      </w:r>
      <w:r w:rsidRPr="00235ED8">
        <w:t xml:space="preserve"> </w:t>
      </w:r>
      <w:r>
        <w:rPr>
          <w:rFonts w:eastAsia="Calibri"/>
          <w:lang w:val="en-CA" w:eastAsia="en-CA"/>
        </w:rPr>
        <w:t>Ibid.</w:t>
      </w:r>
    </w:p>
  </w:footnote>
  <w:footnote w:id="14">
    <w:p w14:paraId="6BB78290" w14:textId="3C08C2F3" w:rsidR="00174898" w:rsidRPr="00235ED8" w:rsidRDefault="00174898" w:rsidP="00327346">
      <w:pPr>
        <w:pStyle w:val="Footnote"/>
        <w:jc w:val="both"/>
      </w:pPr>
      <w:r w:rsidRPr="00D92501">
        <w:rPr>
          <w:rStyle w:val="FootnoteReference"/>
        </w:rPr>
        <w:footnoteRef/>
      </w:r>
      <w:r w:rsidRPr="00235ED8">
        <w:t xml:space="preserve"> </w:t>
      </w:r>
      <w:r>
        <w:t xml:space="preserve">HP and AT Kearney, </w:t>
      </w:r>
      <w:r w:rsidRPr="003D5EC2">
        <w:rPr>
          <w:iCs/>
        </w:rPr>
        <w:t>op. cit.</w:t>
      </w:r>
      <w:r>
        <w:rPr>
          <w:rFonts w:eastAsia="Calibri"/>
          <w:color w:val="000000"/>
          <w:lang w:val="en-CA" w:eastAsia="en-CA"/>
        </w:rPr>
        <w:t xml:space="preserve"> </w:t>
      </w:r>
    </w:p>
  </w:footnote>
  <w:footnote w:id="15">
    <w:p w14:paraId="7A18B124" w14:textId="0D9B3977" w:rsidR="00174898" w:rsidRPr="00FC1109" w:rsidRDefault="00174898" w:rsidP="00327346">
      <w:pPr>
        <w:pStyle w:val="Footnote"/>
        <w:jc w:val="both"/>
        <w:rPr>
          <w:lang w:val="en-CA"/>
        </w:rPr>
      </w:pPr>
      <w:r w:rsidRPr="00D92501">
        <w:rPr>
          <w:rStyle w:val="FootnoteReference"/>
        </w:rPr>
        <w:footnoteRef/>
      </w:r>
      <w:r w:rsidRPr="003F3F9D">
        <w:t xml:space="preserve"> </w:t>
      </w:r>
      <w:r w:rsidRPr="009F7AA5">
        <w:rPr>
          <w:lang w:val="en-CA"/>
        </w:rPr>
        <w:t xml:space="preserve">David Packard, </w:t>
      </w:r>
      <w:r w:rsidRPr="009F7AA5">
        <w:rPr>
          <w:i/>
          <w:iCs/>
        </w:rPr>
        <w:t>The HP Way: How Bill Hewlett and I Built Our Company</w:t>
      </w:r>
      <w:r w:rsidRPr="009F7AA5">
        <w:rPr>
          <w:lang w:val="en-CA"/>
        </w:rPr>
        <w:t xml:space="preserve"> (New York, NY: Harper Collins, 1995).</w:t>
      </w:r>
    </w:p>
  </w:footnote>
  <w:footnote w:id="16">
    <w:p w14:paraId="2050A266" w14:textId="0E332F5A" w:rsidR="00174898" w:rsidRPr="00B265A9" w:rsidRDefault="00174898" w:rsidP="009D5352">
      <w:pPr>
        <w:pStyle w:val="Footnote"/>
        <w:jc w:val="both"/>
        <w:rPr>
          <w:lang w:val="en-CA"/>
        </w:rPr>
      </w:pPr>
      <w:r w:rsidRPr="00D92501">
        <w:rPr>
          <w:rStyle w:val="FootnoteReference"/>
        </w:rPr>
        <w:footnoteRef/>
      </w:r>
      <w:r w:rsidRPr="00B265A9">
        <w:t xml:space="preserve"> </w:t>
      </w:r>
      <w:r>
        <w:t xml:space="preserve">Thomas Alsop, </w:t>
      </w:r>
      <w:r w:rsidRPr="00FC1109">
        <w:t>“HP Inc.’s (Hewlett Packard's) Market Share of PC Unit Shipments Worldwide from 2011 to 2020, by Quarter,”</w:t>
      </w:r>
      <w:r>
        <w:rPr>
          <w:lang w:val="en-CA"/>
        </w:rPr>
        <w:t xml:space="preserve"> Statista, January 2021, </w:t>
      </w:r>
      <w:r w:rsidRPr="00B265A9">
        <w:t>https://www.statista.com/statistics/298967/pc-shipments-worldwide-hp-market-share/</w:t>
      </w:r>
      <w:r>
        <w:t>.</w:t>
      </w:r>
    </w:p>
  </w:footnote>
  <w:footnote w:id="17">
    <w:p w14:paraId="5072E152" w14:textId="5CAC500F" w:rsidR="00174898" w:rsidRPr="00B265A9" w:rsidRDefault="00174898" w:rsidP="001E7EB0">
      <w:pPr>
        <w:pStyle w:val="Footnote"/>
        <w:jc w:val="both"/>
      </w:pPr>
      <w:r w:rsidRPr="00D92501">
        <w:rPr>
          <w:rStyle w:val="FootnoteReference"/>
        </w:rPr>
        <w:footnoteRef/>
      </w:r>
      <w:r w:rsidRPr="00B265A9">
        <w:t xml:space="preserve"> </w:t>
      </w:r>
      <w:r>
        <w:t xml:space="preserve">Thomas Alsop, “Printer Share by Vendor Worldwide from 2015 to 2019,” Statista, October 2019, </w:t>
      </w:r>
      <w:r w:rsidRPr="00B265A9">
        <w:t>https://www.statista.com/statistics/541347/worldwide-printer-market-vendor-shares</w:t>
      </w:r>
      <w:r>
        <w:t>.</w:t>
      </w:r>
    </w:p>
  </w:footnote>
  <w:footnote w:id="18">
    <w:p w14:paraId="623ADE74" w14:textId="59882A69" w:rsidR="00174898" w:rsidRPr="00B265A9" w:rsidRDefault="00174898" w:rsidP="00F66D58">
      <w:pPr>
        <w:pStyle w:val="Footnote"/>
        <w:jc w:val="both"/>
        <w:rPr>
          <w:lang w:val="en-CA"/>
        </w:rPr>
      </w:pPr>
      <w:r w:rsidRPr="00D92501">
        <w:rPr>
          <w:rStyle w:val="FootnoteReference"/>
        </w:rPr>
        <w:footnoteRef/>
      </w:r>
      <w:r w:rsidRPr="00B265A9">
        <w:t xml:space="preserve"> </w:t>
      </w:r>
      <w:r w:rsidRPr="00B265A9">
        <w:rPr>
          <w:lang w:val="en-CA"/>
        </w:rPr>
        <w:t>HP</w:t>
      </w:r>
      <w:r>
        <w:rPr>
          <w:lang w:val="en-CA"/>
        </w:rPr>
        <w:t xml:space="preserve"> Inc.,</w:t>
      </w:r>
      <w:r w:rsidRPr="00B265A9">
        <w:rPr>
          <w:lang w:val="en-CA"/>
        </w:rPr>
        <w:t xml:space="preserve"> </w:t>
      </w:r>
      <w:r w:rsidRPr="003D5EC2">
        <w:rPr>
          <w:i/>
          <w:lang w:val="en-CA"/>
        </w:rPr>
        <w:t>Form 10-K: Annual Report for the Fiscal Year Ended October 31, 2015</w:t>
      </w:r>
      <w:r>
        <w:rPr>
          <w:lang w:val="en-CA"/>
        </w:rPr>
        <w:t xml:space="preserve">, 13, December 2015, </w:t>
      </w:r>
      <w:r w:rsidRPr="00AD756F">
        <w:rPr>
          <w:lang w:val="en-CA"/>
        </w:rPr>
        <w:t>https://s2.q4cdn.com/602190090/files/doc_financials/annual/2015-form-10k.pdf</w:t>
      </w:r>
      <w:r>
        <w:rPr>
          <w:lang w:val="en-CA"/>
        </w:rPr>
        <w:t>.</w:t>
      </w:r>
    </w:p>
  </w:footnote>
  <w:footnote w:id="19">
    <w:p w14:paraId="0774F5EA" w14:textId="57CFEB9D" w:rsidR="00174898" w:rsidRPr="00B265A9" w:rsidRDefault="00174898" w:rsidP="00F66D58">
      <w:pPr>
        <w:pStyle w:val="Footnote"/>
        <w:jc w:val="both"/>
        <w:rPr>
          <w:lang w:val="en-CA"/>
        </w:rPr>
      </w:pPr>
      <w:r w:rsidRPr="00D92501">
        <w:rPr>
          <w:rStyle w:val="FootnoteReference"/>
        </w:rPr>
        <w:footnoteRef/>
      </w:r>
      <w:r w:rsidRPr="00B265A9">
        <w:t xml:space="preserve"> </w:t>
      </w:r>
      <w:r w:rsidRPr="00B265A9">
        <w:rPr>
          <w:lang w:val="en-CA"/>
        </w:rPr>
        <w:t>HP</w:t>
      </w:r>
      <w:r>
        <w:rPr>
          <w:lang w:val="en-CA"/>
        </w:rPr>
        <w:t xml:space="preserve"> Inc., </w:t>
      </w:r>
      <w:r w:rsidRPr="003D5EC2">
        <w:rPr>
          <w:i/>
          <w:lang w:val="en-CA"/>
        </w:rPr>
        <w:t>Form 10-K: Annual Report for the Fiscal Year Ended October 31, 2016</w:t>
      </w:r>
      <w:r>
        <w:rPr>
          <w:lang w:val="en-CA"/>
        </w:rPr>
        <w:t xml:space="preserve">, </w:t>
      </w:r>
      <w:r w:rsidRPr="00B265A9">
        <w:rPr>
          <w:lang w:val="en-CA"/>
        </w:rPr>
        <w:t>38</w:t>
      </w:r>
      <w:r>
        <w:rPr>
          <w:lang w:val="en-CA"/>
        </w:rPr>
        <w:t xml:space="preserve">, December 2016, </w:t>
      </w:r>
      <w:r w:rsidRPr="00AD756F">
        <w:rPr>
          <w:lang w:val="en-CA"/>
        </w:rPr>
        <w:t>https://s2.q4cdn.com/602190090/files/doc_financials/annual/hpq-form-10-k-fy2016-v2.pdf</w:t>
      </w:r>
      <w:r>
        <w:rPr>
          <w:lang w:val="en-CA"/>
        </w:rPr>
        <w:t>.</w:t>
      </w:r>
    </w:p>
  </w:footnote>
  <w:footnote w:id="20">
    <w:p w14:paraId="2D0AC975" w14:textId="5E8ECE55" w:rsidR="00174898" w:rsidRPr="00B265A9" w:rsidRDefault="00174898" w:rsidP="004F7A79">
      <w:pPr>
        <w:pStyle w:val="Footnote"/>
        <w:jc w:val="both"/>
      </w:pPr>
      <w:r w:rsidRPr="00D92501">
        <w:rPr>
          <w:rStyle w:val="FootnoteReference"/>
        </w:rPr>
        <w:footnoteRef/>
      </w:r>
      <w:r w:rsidRPr="00B265A9">
        <w:t xml:space="preserve"> </w:t>
      </w:r>
      <w:r>
        <w:t xml:space="preserve">“HP Partners with Deloitte to Bring Additive Manufacturing to the Enterprise Level,” Plastics Technology, August 31, 2017, </w:t>
      </w:r>
      <w:r w:rsidRPr="00B265A9">
        <w:t>https://www.ptonline.com/blog/post/bringing-am-to-the-enterprise-level</w:t>
      </w:r>
      <w:r>
        <w:t>.</w:t>
      </w:r>
    </w:p>
  </w:footnote>
  <w:footnote w:id="21">
    <w:p w14:paraId="11DF50DE" w14:textId="278E8D17" w:rsidR="00174898" w:rsidRPr="00063692" w:rsidRDefault="00174898">
      <w:pPr>
        <w:pStyle w:val="Footnote"/>
        <w:jc w:val="both"/>
      </w:pPr>
      <w:r w:rsidRPr="00D92501">
        <w:rPr>
          <w:rStyle w:val="FootnoteReference"/>
        </w:rPr>
        <w:footnoteRef/>
      </w:r>
      <w:r w:rsidRPr="00B265A9">
        <w:t xml:space="preserve"> </w:t>
      </w:r>
      <w:r>
        <w:t xml:space="preserve">HP Inc., “HP and Deloitte Announce Alliance to Accelerate Digital Transformation of US$12 Trillion Global Manufacturing Industry,” press release, August 24, 2017, </w:t>
      </w:r>
      <w:r w:rsidRPr="00B265A9">
        <w:t>https://press.hp.com/us/en/press-releases/2017/hp-and-deloitte-announce-alliance-to-accelerate--digital-transfo.html</w:t>
      </w:r>
      <w:r>
        <w:t>.</w:t>
      </w:r>
    </w:p>
  </w:footnote>
  <w:footnote w:id="22">
    <w:p w14:paraId="3F2E1370" w14:textId="0A9FAF49" w:rsidR="00174898" w:rsidRPr="00235ED8" w:rsidRDefault="00174898">
      <w:pPr>
        <w:pStyle w:val="Footnote"/>
        <w:jc w:val="both"/>
      </w:pPr>
      <w:r w:rsidRPr="00D92501">
        <w:rPr>
          <w:rStyle w:val="FootnoteReference"/>
        </w:rPr>
        <w:footnoteRef/>
      </w:r>
      <w:r w:rsidRPr="00235ED8">
        <w:t xml:space="preserve"> </w:t>
      </w:r>
      <w:r>
        <w:t xml:space="preserve">Sam Davies, “HP on HP: How the Internal Use of 3D Printing is Shaking up One of the World’s Biggest Plastic Supply Chains,” </w:t>
      </w:r>
      <w:r w:rsidRPr="003D5EC2">
        <w:rPr>
          <w:i/>
        </w:rPr>
        <w:t>TCT Magazine</w:t>
      </w:r>
      <w:r>
        <w:t xml:space="preserve">, January 14, 2019, </w:t>
      </w:r>
      <w:r w:rsidRPr="00FC1109">
        <w:t>https://www.tctmagazine.com/additive-manufacturing-3d-printing-news/hp-on-hp-3d-printing-shaking-up-plastic-supply-chain</w:t>
      </w:r>
      <w:r>
        <w:t>.</w:t>
      </w:r>
    </w:p>
  </w:footnote>
  <w:footnote w:id="23">
    <w:p w14:paraId="65AC91C4" w14:textId="2FE363B4" w:rsidR="00174898" w:rsidRPr="00235ED8" w:rsidRDefault="00174898">
      <w:pPr>
        <w:pStyle w:val="Footnote"/>
        <w:jc w:val="both"/>
        <w:rPr>
          <w:lang w:val="en-CA"/>
        </w:rPr>
      </w:pPr>
      <w:r w:rsidRPr="00D92501">
        <w:rPr>
          <w:rStyle w:val="FootnoteReference"/>
        </w:rPr>
        <w:footnoteRef/>
      </w:r>
      <w:r w:rsidRPr="00235ED8">
        <w:t xml:space="preserve"> </w:t>
      </w:r>
      <w:r>
        <w:rPr>
          <w:lang w:val="en-CA"/>
        </w:rPr>
        <w:t>Ibid.</w:t>
      </w:r>
    </w:p>
  </w:footnote>
  <w:footnote w:id="24">
    <w:p w14:paraId="2CCFB2D8" w14:textId="0FAD68F1" w:rsidR="00174898" w:rsidRPr="00235ED8" w:rsidRDefault="00174898">
      <w:pPr>
        <w:pStyle w:val="Footnote"/>
        <w:jc w:val="both"/>
      </w:pPr>
      <w:r w:rsidRPr="00D92501">
        <w:rPr>
          <w:rStyle w:val="FootnoteReference"/>
        </w:rPr>
        <w:footnoteRef/>
      </w:r>
      <w:r w:rsidRPr="00235ED8">
        <w:t xml:space="preserve"> </w:t>
      </w:r>
      <w:r w:rsidRPr="00235ED8">
        <w:rPr>
          <w:bdr w:val="none" w:sz="0" w:space="0" w:color="auto" w:frame="1"/>
        </w:rPr>
        <w:t>Louella Fernandes</w:t>
      </w:r>
      <w:r w:rsidRPr="00235ED8">
        <w:rPr>
          <w:lang w:val="en-CA"/>
        </w:rPr>
        <w:t>,</w:t>
      </w:r>
      <w:r>
        <w:rPr>
          <w:lang w:val="en-CA"/>
        </w:rPr>
        <w:t xml:space="preserve"> </w:t>
      </w:r>
      <w:r w:rsidRPr="00235ED8">
        <w:rPr>
          <w:lang w:val="en-CA"/>
        </w:rPr>
        <w:t>“</w:t>
      </w:r>
      <w:r w:rsidRPr="00FC1109">
        <w:rPr>
          <w:lang w:val="en-CA" w:eastAsia="en-CA"/>
        </w:rPr>
        <w:t xml:space="preserve">HP </w:t>
      </w:r>
      <w:r>
        <w:rPr>
          <w:lang w:val="en-CA" w:eastAsia="en-CA"/>
        </w:rPr>
        <w:t>R</w:t>
      </w:r>
      <w:r w:rsidRPr="00FC1109">
        <w:rPr>
          <w:lang w:val="en-CA" w:eastAsia="en-CA"/>
        </w:rPr>
        <w:t xml:space="preserve">amps </w:t>
      </w:r>
      <w:r>
        <w:rPr>
          <w:lang w:val="en-CA" w:eastAsia="en-CA"/>
        </w:rPr>
        <w:t>U</w:t>
      </w:r>
      <w:r w:rsidRPr="00FC1109">
        <w:rPr>
          <w:lang w:val="en-CA" w:eastAsia="en-CA"/>
        </w:rPr>
        <w:t xml:space="preserve">p </w:t>
      </w:r>
      <w:r>
        <w:rPr>
          <w:lang w:val="en-CA" w:eastAsia="en-CA"/>
        </w:rPr>
        <w:t>D</w:t>
      </w:r>
      <w:r w:rsidRPr="00FC1109">
        <w:rPr>
          <w:lang w:val="en-CA" w:eastAsia="en-CA"/>
        </w:rPr>
        <w:t xml:space="preserve">igital </w:t>
      </w:r>
      <w:r>
        <w:rPr>
          <w:lang w:val="en-CA" w:eastAsia="en-CA"/>
        </w:rPr>
        <w:t>M</w:t>
      </w:r>
      <w:r w:rsidRPr="00FC1109">
        <w:rPr>
          <w:lang w:val="en-CA" w:eastAsia="en-CA"/>
        </w:rPr>
        <w:t xml:space="preserve">anufacturing </w:t>
      </w:r>
      <w:r>
        <w:rPr>
          <w:lang w:val="en-CA" w:eastAsia="en-CA"/>
        </w:rPr>
        <w:t>R</w:t>
      </w:r>
      <w:r w:rsidRPr="00FC1109">
        <w:rPr>
          <w:lang w:val="en-CA" w:eastAsia="en-CA"/>
        </w:rPr>
        <w:t xml:space="preserve">evolution with </w:t>
      </w:r>
      <w:r>
        <w:rPr>
          <w:lang w:val="en-CA" w:eastAsia="en-CA"/>
        </w:rPr>
        <w:t>N</w:t>
      </w:r>
      <w:r w:rsidRPr="00FC1109">
        <w:rPr>
          <w:lang w:val="en-CA" w:eastAsia="en-CA"/>
        </w:rPr>
        <w:t>ew Center of Excellence</w:t>
      </w:r>
      <w:r w:rsidRPr="00235ED8">
        <w:rPr>
          <w:lang w:val="en-CA" w:eastAsia="en-CA"/>
        </w:rPr>
        <w:t>,”</w:t>
      </w:r>
      <w:r>
        <w:rPr>
          <w:lang w:val="en-CA" w:eastAsia="en-CA"/>
        </w:rPr>
        <w:t xml:space="preserve"> Quo Circa, June 23, 2019, </w:t>
      </w:r>
      <w:r w:rsidRPr="00235ED8">
        <w:t>https://quocirca.com/content/hp-ramps-up-digital-manufacturing-revolution-with-new-center-of-excellence</w:t>
      </w:r>
      <w:r>
        <w:rPr>
          <w:lang w:val="en-CA"/>
        </w:rPr>
        <w:t>.</w:t>
      </w:r>
    </w:p>
  </w:footnote>
  <w:footnote w:id="25">
    <w:p w14:paraId="370CD98B" w14:textId="485D2898" w:rsidR="00174898" w:rsidRPr="00604318" w:rsidRDefault="00174898">
      <w:pPr>
        <w:pStyle w:val="Footnote"/>
        <w:jc w:val="both"/>
        <w:rPr>
          <w:lang w:val="en-CA"/>
        </w:rPr>
      </w:pPr>
      <w:r w:rsidRPr="00D92501">
        <w:rPr>
          <w:rStyle w:val="FootnoteReference"/>
        </w:rPr>
        <w:footnoteRef/>
      </w:r>
      <w:r w:rsidRPr="00235ED8">
        <w:t xml:space="preserve"> </w:t>
      </w:r>
      <w:r w:rsidRPr="00235ED8">
        <w:rPr>
          <w:rFonts w:eastAsia="Calibri"/>
          <w:lang w:val="en-CA" w:eastAsia="en-CA"/>
        </w:rPr>
        <w:t xml:space="preserve">Jeriel Ong and Ross Seymore, </w:t>
      </w:r>
      <w:r w:rsidRPr="00FC1109">
        <w:rPr>
          <w:rFonts w:eastAsia="Calibri"/>
        </w:rPr>
        <w:t xml:space="preserve">“Highlights from HPQ’s 3D </w:t>
      </w:r>
      <w:r>
        <w:rPr>
          <w:rFonts w:eastAsia="Calibri"/>
        </w:rPr>
        <w:t>P</w:t>
      </w:r>
      <w:r w:rsidRPr="00FC1109">
        <w:rPr>
          <w:rFonts w:eastAsia="Calibri"/>
        </w:rPr>
        <w:t xml:space="preserve">rinting </w:t>
      </w:r>
      <w:r>
        <w:rPr>
          <w:rFonts w:eastAsia="Calibri"/>
        </w:rPr>
        <w:t>T</w:t>
      </w:r>
      <w:r w:rsidRPr="00FC1109">
        <w:rPr>
          <w:rFonts w:eastAsia="Calibri"/>
        </w:rPr>
        <w:t xml:space="preserve">ech </w:t>
      </w:r>
      <w:r>
        <w:rPr>
          <w:rFonts w:eastAsia="Calibri"/>
        </w:rPr>
        <w:t>T</w:t>
      </w:r>
      <w:r w:rsidRPr="00FC1109">
        <w:rPr>
          <w:rFonts w:eastAsia="Calibri"/>
        </w:rPr>
        <w:t>alk,”</w:t>
      </w:r>
      <w:r w:rsidRPr="00235ED8">
        <w:rPr>
          <w:rFonts w:eastAsia="Calibri"/>
          <w:lang w:val="en-CA" w:eastAsia="en-CA"/>
        </w:rPr>
        <w:t xml:space="preserve"> </w:t>
      </w:r>
      <w:r w:rsidRPr="003D5EC2">
        <w:rPr>
          <w:rFonts w:eastAsia="Calibri"/>
          <w:iCs/>
          <w:lang w:val="en-CA" w:eastAsia="en-CA"/>
        </w:rPr>
        <w:t>Deutsche Bank Research</w:t>
      </w:r>
      <w:r w:rsidRPr="00235ED8">
        <w:rPr>
          <w:rFonts w:eastAsia="Calibri"/>
          <w:lang w:val="en-CA" w:eastAsia="en-CA"/>
        </w:rPr>
        <w:t>, October 5, 2020</w:t>
      </w:r>
      <w:r>
        <w:rPr>
          <w:rFonts w:eastAsia="Calibri"/>
          <w:lang w:val="en-CA" w:eastAsia="en-CA"/>
        </w:rPr>
        <w:t>.</w:t>
      </w:r>
    </w:p>
  </w:footnote>
  <w:footnote w:id="26">
    <w:p w14:paraId="03027182" w14:textId="2F0EE795" w:rsidR="00174898" w:rsidRPr="00235ED8" w:rsidRDefault="00174898">
      <w:pPr>
        <w:pStyle w:val="Footnote"/>
        <w:jc w:val="both"/>
        <w:rPr>
          <w:lang w:val="en-CA"/>
        </w:rPr>
      </w:pPr>
      <w:r w:rsidRPr="00D92501">
        <w:rPr>
          <w:rStyle w:val="FootnoteReference"/>
        </w:rPr>
        <w:footnoteRef/>
      </w:r>
      <w:r w:rsidRPr="00235ED8">
        <w:t xml:space="preserve"> </w:t>
      </w:r>
      <w:r w:rsidRPr="00235ED8">
        <w:rPr>
          <w:lang w:val="en-CA"/>
        </w:rPr>
        <w:t>“</w:t>
      </w:r>
      <w:r w:rsidRPr="00FC1109">
        <w:rPr>
          <w:rFonts w:eastAsia="Calibri"/>
          <w:lang w:val="en-CA" w:eastAsia="en-CA"/>
        </w:rPr>
        <w:t>3D Printing Industry Snapshot</w:t>
      </w:r>
      <w:r w:rsidRPr="00235ED8">
        <w:rPr>
          <w:rFonts w:eastAsia="Calibri"/>
          <w:lang w:val="en-CA" w:eastAsia="en-CA"/>
        </w:rPr>
        <w:t xml:space="preserve">,” </w:t>
      </w:r>
      <w:r w:rsidRPr="00235ED8">
        <w:rPr>
          <w:lang w:val="en-CA"/>
        </w:rPr>
        <w:t>J</w:t>
      </w:r>
      <w:r>
        <w:rPr>
          <w:lang w:val="en-CA"/>
        </w:rPr>
        <w:t>.</w:t>
      </w:r>
      <w:r w:rsidRPr="00235ED8">
        <w:rPr>
          <w:lang w:val="en-CA"/>
        </w:rPr>
        <w:t>P</w:t>
      </w:r>
      <w:r>
        <w:rPr>
          <w:lang w:val="en-CA"/>
        </w:rPr>
        <w:t>.</w:t>
      </w:r>
      <w:r w:rsidRPr="00235ED8">
        <w:rPr>
          <w:lang w:val="en-CA"/>
        </w:rPr>
        <w:t xml:space="preserve"> Morgan North America Equity Research, April 1, 2019</w:t>
      </w:r>
      <w:r>
        <w:rPr>
          <w:lang w:val="en-CA"/>
        </w:rPr>
        <w:t>.</w:t>
      </w:r>
    </w:p>
  </w:footnote>
  <w:footnote w:id="27">
    <w:p w14:paraId="0FC92AB2" w14:textId="0CC29E49" w:rsidR="00174898" w:rsidRPr="00235ED8" w:rsidRDefault="00174898">
      <w:pPr>
        <w:pStyle w:val="Footnote"/>
        <w:jc w:val="both"/>
        <w:rPr>
          <w:lang w:val="en-CA"/>
        </w:rPr>
      </w:pPr>
      <w:r w:rsidRPr="00D92501">
        <w:rPr>
          <w:rStyle w:val="FootnoteReference"/>
        </w:rPr>
        <w:footnoteRef/>
      </w:r>
      <w:r w:rsidRPr="00235ED8">
        <w:t xml:space="preserve"> </w:t>
      </w:r>
      <w:r w:rsidRPr="00235ED8">
        <w:rPr>
          <w:rFonts w:eastAsia="Calibri"/>
          <w:lang w:val="en-CA" w:eastAsia="en-CA"/>
        </w:rPr>
        <w:t xml:space="preserve">Jeriel Ong and Ross Seymore, </w:t>
      </w:r>
      <w:r>
        <w:rPr>
          <w:rFonts w:eastAsia="Calibri"/>
        </w:rPr>
        <w:t>op. cit.</w:t>
      </w:r>
    </w:p>
  </w:footnote>
  <w:footnote w:id="28">
    <w:p w14:paraId="12C48307" w14:textId="213F202D" w:rsidR="00174898" w:rsidRPr="00CC05EB" w:rsidRDefault="00174898">
      <w:pPr>
        <w:pStyle w:val="Footnote"/>
        <w:jc w:val="both"/>
        <w:rPr>
          <w:lang w:val="en-CA"/>
        </w:rPr>
      </w:pPr>
      <w:r w:rsidRPr="00D92501">
        <w:rPr>
          <w:rStyle w:val="FootnoteReference"/>
        </w:rPr>
        <w:footnoteRef/>
      </w:r>
      <w:r>
        <w:t xml:space="preserve"> Michael Petch, “HP Announces New Business Model, Network Expansion and Alliances for Formnext 2019—What Does It Mean for the 3D Printing Industry?,” 3D Printing Industry, November 13, 2019, </w:t>
      </w:r>
      <w:r w:rsidRPr="00D4370A">
        <w:t>https://3dprintingindustry.com/news/hp-announces-new-business-model-network-expansion-and-alliances-for-formnext-2019-what-does-it-mean-for-the-3d-printing-industry-164712</w:t>
      </w:r>
      <w:r>
        <w:t>.</w:t>
      </w:r>
    </w:p>
  </w:footnote>
  <w:footnote w:id="29">
    <w:p w14:paraId="08F57C54" w14:textId="28D7614E" w:rsidR="00174898" w:rsidRPr="003D5EC2" w:rsidRDefault="00174898">
      <w:pPr>
        <w:pStyle w:val="Footnote"/>
        <w:jc w:val="both"/>
        <w:rPr>
          <w:lang w:val="fr-CA"/>
        </w:rPr>
      </w:pPr>
      <w:r w:rsidRPr="00D92501">
        <w:rPr>
          <w:rStyle w:val="FootnoteReference"/>
        </w:rPr>
        <w:footnoteRef/>
      </w:r>
      <w:r w:rsidRPr="003D5EC2">
        <w:rPr>
          <w:lang w:val="fr-CA"/>
        </w:rPr>
        <w:t xml:space="preserve"> Louella Fernandes, op. cit.</w:t>
      </w:r>
    </w:p>
  </w:footnote>
  <w:footnote w:id="30">
    <w:p w14:paraId="7AFC000A" w14:textId="6F0409FB" w:rsidR="00174898" w:rsidRPr="003D5EC2" w:rsidRDefault="00174898" w:rsidP="00327346">
      <w:pPr>
        <w:pStyle w:val="Footnote"/>
        <w:jc w:val="both"/>
        <w:rPr>
          <w:lang w:val="fr-CA"/>
        </w:rPr>
      </w:pPr>
      <w:r w:rsidRPr="00D92501">
        <w:rPr>
          <w:rStyle w:val="FootnoteReference"/>
        </w:rPr>
        <w:footnoteRef/>
      </w:r>
      <w:r w:rsidRPr="003D5EC2">
        <w:rPr>
          <w:lang w:val="fr-CA"/>
        </w:rPr>
        <w:t xml:space="preserve"> Mearian, op. cit.</w:t>
      </w:r>
    </w:p>
  </w:footnote>
  <w:footnote w:id="31">
    <w:p w14:paraId="40D62276" w14:textId="60565D79" w:rsidR="00174898" w:rsidRDefault="00174898" w:rsidP="009D5352">
      <w:pPr>
        <w:pStyle w:val="Footnote"/>
        <w:jc w:val="both"/>
      </w:pPr>
      <w:r>
        <w:rPr>
          <w:rStyle w:val="FootnoteReference"/>
        </w:rPr>
        <w:footnoteRef/>
      </w:r>
      <w:r>
        <w:t xml:space="preserve"> </w:t>
      </w:r>
      <w:r w:rsidRPr="00327346">
        <w:rPr>
          <w:spacing w:val="-4"/>
        </w:rPr>
        <w:t>Industry 4.0 referred to automation and data exchange in manufacturing technologies, sometimes referred to as a “smart factory.”</w:t>
      </w:r>
      <w:r>
        <w:t xml:space="preserve"> </w:t>
      </w:r>
    </w:p>
  </w:footnote>
  <w:footnote w:id="32">
    <w:p w14:paraId="309A85E8" w14:textId="05AFC528" w:rsidR="00174898" w:rsidRPr="00801603" w:rsidRDefault="00174898" w:rsidP="009D5352">
      <w:pPr>
        <w:pStyle w:val="Footnote"/>
        <w:jc w:val="both"/>
        <w:rPr>
          <w:lang w:val="en-CA"/>
        </w:rPr>
      </w:pPr>
      <w:r w:rsidRPr="00D92501">
        <w:rPr>
          <w:rStyle w:val="FootnoteReference"/>
        </w:rPr>
        <w:footnoteRef/>
      </w:r>
      <w:r w:rsidRPr="008514CE">
        <w:t xml:space="preserve"> </w:t>
      </w:r>
      <w:r>
        <w:t xml:space="preserve">“Best Workplaces in Technology 2019,” Great Place to Work, accessed December 12, 2020, </w:t>
      </w:r>
      <w:r w:rsidRPr="00FC1109">
        <w:t>https://www.greatplacetowork.com/best-workplaces/technology/2019</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32972E3E" w:rsidR="00174898" w:rsidRPr="00C92CC4" w:rsidRDefault="00174898"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15</w:t>
    </w:r>
    <w:r>
      <w:rPr>
        <w:rFonts w:ascii="Arial" w:hAnsi="Arial"/>
        <w:b/>
      </w:rPr>
      <w:fldChar w:fldCharType="end"/>
    </w:r>
    <w:r>
      <w:rPr>
        <w:rFonts w:ascii="Arial" w:hAnsi="Arial"/>
        <w:b/>
      </w:rPr>
      <w:tab/>
      <w:t>9B21M067</w:t>
    </w:r>
  </w:p>
  <w:p w14:paraId="2B53C0A0" w14:textId="77777777" w:rsidR="00174898" w:rsidRDefault="00174898" w:rsidP="00D13667">
    <w:pPr>
      <w:pStyle w:val="Header"/>
      <w:tabs>
        <w:tab w:val="clear" w:pos="4680"/>
      </w:tabs>
      <w:rPr>
        <w:sz w:val="18"/>
        <w:szCs w:val="18"/>
      </w:rPr>
    </w:pPr>
  </w:p>
  <w:p w14:paraId="47119730" w14:textId="77777777" w:rsidR="00174898" w:rsidRPr="00C92CC4" w:rsidRDefault="00174898" w:rsidP="00D13667">
    <w:pPr>
      <w:pStyle w:val="Header"/>
      <w:tabs>
        <w:tab w:val="clear" w:pos="468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945E1" w14:textId="1A792AEE" w:rsidR="00174898" w:rsidRPr="00C92CC4" w:rsidRDefault="00174898" w:rsidP="003051C2">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16</w:t>
    </w:r>
    <w:r>
      <w:rPr>
        <w:rFonts w:ascii="Arial" w:hAnsi="Arial"/>
        <w:b/>
      </w:rPr>
      <w:fldChar w:fldCharType="end"/>
    </w:r>
    <w:r>
      <w:rPr>
        <w:rFonts w:ascii="Arial" w:hAnsi="Arial"/>
        <w:b/>
      </w:rPr>
      <w:tab/>
      <w:t>9B21M067</w:t>
    </w:r>
  </w:p>
  <w:p w14:paraId="345A8CA0" w14:textId="77777777" w:rsidR="00174898" w:rsidRDefault="00174898" w:rsidP="003051C2">
    <w:pPr>
      <w:pStyle w:val="Header"/>
      <w:tabs>
        <w:tab w:val="clear" w:pos="4680"/>
        <w:tab w:val="clear" w:pos="9360"/>
        <w:tab w:val="right" w:pos="12960"/>
      </w:tabs>
      <w:rPr>
        <w:sz w:val="18"/>
        <w:szCs w:val="18"/>
      </w:rPr>
    </w:pPr>
  </w:p>
  <w:p w14:paraId="10D19F55" w14:textId="77777777" w:rsidR="00174898" w:rsidRPr="00C92CC4" w:rsidRDefault="00174898" w:rsidP="003051C2">
    <w:pPr>
      <w:pStyle w:val="Header"/>
      <w:tabs>
        <w:tab w:val="clear" w:pos="4680"/>
        <w:tab w:val="clear" w:pos="9360"/>
        <w:tab w:val="right" w:pos="1296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E4AE89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944B47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10A6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F64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3269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67ACE3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9025E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AD6AAF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326CC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8B2E9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A13872"/>
    <w:multiLevelType w:val="hybridMultilevel"/>
    <w:tmpl w:val="75AA6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13"/>
  </w:num>
  <w:num w:numId="4">
    <w:abstractNumId w:val="20"/>
  </w:num>
  <w:num w:numId="5">
    <w:abstractNumId w:val="14"/>
  </w:num>
  <w:num w:numId="6">
    <w:abstractNumId w:val="18"/>
  </w:num>
  <w:num w:numId="7">
    <w:abstractNumId w:val="11"/>
  </w:num>
  <w:num w:numId="8">
    <w:abstractNumId w:val="22"/>
  </w:num>
  <w:num w:numId="9">
    <w:abstractNumId w:val="19"/>
  </w:num>
  <w:num w:numId="10">
    <w:abstractNumId w:val="12"/>
  </w:num>
  <w:num w:numId="11">
    <w:abstractNumId w:val="16"/>
  </w:num>
  <w:num w:numId="12">
    <w:abstractNumId w:val="17"/>
  </w:num>
  <w:num w:numId="13">
    <w:abstractNumId w:val="0"/>
  </w:num>
  <w:num w:numId="14">
    <w:abstractNumId w:val="1"/>
  </w:num>
  <w:num w:numId="15">
    <w:abstractNumId w:val="2"/>
  </w:num>
  <w:num w:numId="16">
    <w:abstractNumId w:val="3"/>
  </w:num>
  <w:num w:numId="17">
    <w:abstractNumId w:val="8"/>
  </w:num>
  <w:num w:numId="18">
    <w:abstractNumId w:val="4"/>
  </w:num>
  <w:num w:numId="19">
    <w:abstractNumId w:val="5"/>
  </w:num>
  <w:num w:numId="20">
    <w:abstractNumId w:val="6"/>
  </w:num>
  <w:num w:numId="21">
    <w:abstractNumId w:val="7"/>
  </w:num>
  <w:num w:numId="22">
    <w:abstractNumId w:val="9"/>
  </w:num>
  <w:num w:numId="23">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2F51"/>
    <w:rsid w:val="00013360"/>
    <w:rsid w:val="00016759"/>
    <w:rsid w:val="000216CE"/>
    <w:rsid w:val="00024494"/>
    <w:rsid w:val="00024ED4"/>
    <w:rsid w:val="00025DC7"/>
    <w:rsid w:val="00035F09"/>
    <w:rsid w:val="00044ECC"/>
    <w:rsid w:val="000531D3"/>
    <w:rsid w:val="000554C6"/>
    <w:rsid w:val="0005646B"/>
    <w:rsid w:val="000615D1"/>
    <w:rsid w:val="00066BCA"/>
    <w:rsid w:val="000801C6"/>
    <w:rsid w:val="0008102D"/>
    <w:rsid w:val="00086B26"/>
    <w:rsid w:val="00094C0E"/>
    <w:rsid w:val="000A146D"/>
    <w:rsid w:val="000D2A2F"/>
    <w:rsid w:val="000D7091"/>
    <w:rsid w:val="000E116F"/>
    <w:rsid w:val="000F0C22"/>
    <w:rsid w:val="000F6B09"/>
    <w:rsid w:val="000F6FDC"/>
    <w:rsid w:val="00104567"/>
    <w:rsid w:val="00104916"/>
    <w:rsid w:val="00104AA7"/>
    <w:rsid w:val="00110A67"/>
    <w:rsid w:val="0012732D"/>
    <w:rsid w:val="00143F25"/>
    <w:rsid w:val="00152682"/>
    <w:rsid w:val="00154FC9"/>
    <w:rsid w:val="00162C51"/>
    <w:rsid w:val="00174898"/>
    <w:rsid w:val="001858FF"/>
    <w:rsid w:val="001901C0"/>
    <w:rsid w:val="0019241A"/>
    <w:rsid w:val="00192A18"/>
    <w:rsid w:val="001962FF"/>
    <w:rsid w:val="001A22D1"/>
    <w:rsid w:val="001A752D"/>
    <w:rsid w:val="001A757E"/>
    <w:rsid w:val="001B123F"/>
    <w:rsid w:val="001B5032"/>
    <w:rsid w:val="001B6845"/>
    <w:rsid w:val="001C7777"/>
    <w:rsid w:val="001D171B"/>
    <w:rsid w:val="001D344B"/>
    <w:rsid w:val="001E364F"/>
    <w:rsid w:val="001E7EB0"/>
    <w:rsid w:val="001F3F13"/>
    <w:rsid w:val="001F4222"/>
    <w:rsid w:val="001F44ED"/>
    <w:rsid w:val="001F6F10"/>
    <w:rsid w:val="00201354"/>
    <w:rsid w:val="00203AA1"/>
    <w:rsid w:val="00213E98"/>
    <w:rsid w:val="00215585"/>
    <w:rsid w:val="00230150"/>
    <w:rsid w:val="0023081A"/>
    <w:rsid w:val="00233111"/>
    <w:rsid w:val="00246062"/>
    <w:rsid w:val="00251CC5"/>
    <w:rsid w:val="00257282"/>
    <w:rsid w:val="00261F66"/>
    <w:rsid w:val="00263A75"/>
    <w:rsid w:val="00265FA8"/>
    <w:rsid w:val="002B3FD2"/>
    <w:rsid w:val="002B40FF"/>
    <w:rsid w:val="002C4E29"/>
    <w:rsid w:val="002E059C"/>
    <w:rsid w:val="002E4718"/>
    <w:rsid w:val="002F460C"/>
    <w:rsid w:val="002F48D6"/>
    <w:rsid w:val="003051C2"/>
    <w:rsid w:val="00317391"/>
    <w:rsid w:val="003200EE"/>
    <w:rsid w:val="00326216"/>
    <w:rsid w:val="00327346"/>
    <w:rsid w:val="0033571D"/>
    <w:rsid w:val="00336580"/>
    <w:rsid w:val="00354899"/>
    <w:rsid w:val="00355FD6"/>
    <w:rsid w:val="00364A5C"/>
    <w:rsid w:val="00373FB1"/>
    <w:rsid w:val="0038173A"/>
    <w:rsid w:val="00383D69"/>
    <w:rsid w:val="00396C76"/>
    <w:rsid w:val="003A45B0"/>
    <w:rsid w:val="003B131A"/>
    <w:rsid w:val="003B30D8"/>
    <w:rsid w:val="003B77CF"/>
    <w:rsid w:val="003B7EF2"/>
    <w:rsid w:val="003C3FA4"/>
    <w:rsid w:val="003D0BA1"/>
    <w:rsid w:val="003D5EC2"/>
    <w:rsid w:val="003E4E09"/>
    <w:rsid w:val="003F2B0C"/>
    <w:rsid w:val="003F61A5"/>
    <w:rsid w:val="004105B2"/>
    <w:rsid w:val="0041145A"/>
    <w:rsid w:val="00412900"/>
    <w:rsid w:val="00413DBF"/>
    <w:rsid w:val="00414EAC"/>
    <w:rsid w:val="004221E4"/>
    <w:rsid w:val="004273F8"/>
    <w:rsid w:val="004355A3"/>
    <w:rsid w:val="00446546"/>
    <w:rsid w:val="00452769"/>
    <w:rsid w:val="0045333F"/>
    <w:rsid w:val="00454FA7"/>
    <w:rsid w:val="00465348"/>
    <w:rsid w:val="00466507"/>
    <w:rsid w:val="004979A5"/>
    <w:rsid w:val="00497FF4"/>
    <w:rsid w:val="004A147F"/>
    <w:rsid w:val="004A25E0"/>
    <w:rsid w:val="004B1CCB"/>
    <w:rsid w:val="004B632F"/>
    <w:rsid w:val="004D2988"/>
    <w:rsid w:val="004D3FB1"/>
    <w:rsid w:val="004D437A"/>
    <w:rsid w:val="004D6F21"/>
    <w:rsid w:val="004D73A5"/>
    <w:rsid w:val="004E77C0"/>
    <w:rsid w:val="004F4779"/>
    <w:rsid w:val="004F7A79"/>
    <w:rsid w:val="0051207F"/>
    <w:rsid w:val="005140BB"/>
    <w:rsid w:val="005160F1"/>
    <w:rsid w:val="00524F2F"/>
    <w:rsid w:val="00527E5C"/>
    <w:rsid w:val="00532CF5"/>
    <w:rsid w:val="00535005"/>
    <w:rsid w:val="00536F8A"/>
    <w:rsid w:val="005528CB"/>
    <w:rsid w:val="00553C4E"/>
    <w:rsid w:val="00556073"/>
    <w:rsid w:val="00557A63"/>
    <w:rsid w:val="00566771"/>
    <w:rsid w:val="00566A40"/>
    <w:rsid w:val="0057147C"/>
    <w:rsid w:val="00573B8C"/>
    <w:rsid w:val="00581E2E"/>
    <w:rsid w:val="00584F15"/>
    <w:rsid w:val="00585E10"/>
    <w:rsid w:val="0059514B"/>
    <w:rsid w:val="00596143"/>
    <w:rsid w:val="005A1B0F"/>
    <w:rsid w:val="005B4CE6"/>
    <w:rsid w:val="005B5EFE"/>
    <w:rsid w:val="005C2184"/>
    <w:rsid w:val="005D0012"/>
    <w:rsid w:val="005E0195"/>
    <w:rsid w:val="005E56A4"/>
    <w:rsid w:val="005F1550"/>
    <w:rsid w:val="00607E64"/>
    <w:rsid w:val="006163F7"/>
    <w:rsid w:val="00623832"/>
    <w:rsid w:val="00627C63"/>
    <w:rsid w:val="0063350B"/>
    <w:rsid w:val="00652606"/>
    <w:rsid w:val="00673290"/>
    <w:rsid w:val="00682DEC"/>
    <w:rsid w:val="00691E44"/>
    <w:rsid w:val="006946EE"/>
    <w:rsid w:val="006A5755"/>
    <w:rsid w:val="006A58A9"/>
    <w:rsid w:val="006A606D"/>
    <w:rsid w:val="006B3838"/>
    <w:rsid w:val="006B6417"/>
    <w:rsid w:val="006C0371"/>
    <w:rsid w:val="006C08B6"/>
    <w:rsid w:val="006C0B1A"/>
    <w:rsid w:val="006C2883"/>
    <w:rsid w:val="006C47E6"/>
    <w:rsid w:val="006C6065"/>
    <w:rsid w:val="006C7F9F"/>
    <w:rsid w:val="006D7160"/>
    <w:rsid w:val="006E2F6D"/>
    <w:rsid w:val="006E58F6"/>
    <w:rsid w:val="006E77E1"/>
    <w:rsid w:val="006F131D"/>
    <w:rsid w:val="006F4D8B"/>
    <w:rsid w:val="00711642"/>
    <w:rsid w:val="00715EC8"/>
    <w:rsid w:val="00717FC7"/>
    <w:rsid w:val="00720A02"/>
    <w:rsid w:val="007507C6"/>
    <w:rsid w:val="00751E0B"/>
    <w:rsid w:val="00752BCD"/>
    <w:rsid w:val="00763425"/>
    <w:rsid w:val="00766DA1"/>
    <w:rsid w:val="0076715D"/>
    <w:rsid w:val="00780D94"/>
    <w:rsid w:val="007837C3"/>
    <w:rsid w:val="007866A6"/>
    <w:rsid w:val="00797531"/>
    <w:rsid w:val="007A130D"/>
    <w:rsid w:val="007B48C8"/>
    <w:rsid w:val="007C0903"/>
    <w:rsid w:val="007D1A2D"/>
    <w:rsid w:val="007D21E4"/>
    <w:rsid w:val="007D32E6"/>
    <w:rsid w:val="007D4102"/>
    <w:rsid w:val="007E54A7"/>
    <w:rsid w:val="007F25A1"/>
    <w:rsid w:val="007F43B7"/>
    <w:rsid w:val="00821FFC"/>
    <w:rsid w:val="008271CA"/>
    <w:rsid w:val="00830F0F"/>
    <w:rsid w:val="008310D1"/>
    <w:rsid w:val="008467D5"/>
    <w:rsid w:val="00860B8A"/>
    <w:rsid w:val="008668B3"/>
    <w:rsid w:val="008875FB"/>
    <w:rsid w:val="008A4DC4"/>
    <w:rsid w:val="008B438C"/>
    <w:rsid w:val="008D06CA"/>
    <w:rsid w:val="008D3A46"/>
    <w:rsid w:val="008F2385"/>
    <w:rsid w:val="008F7535"/>
    <w:rsid w:val="009067A4"/>
    <w:rsid w:val="0091309A"/>
    <w:rsid w:val="00930885"/>
    <w:rsid w:val="00933D68"/>
    <w:rsid w:val="009340DB"/>
    <w:rsid w:val="0094618C"/>
    <w:rsid w:val="0095684B"/>
    <w:rsid w:val="0097012E"/>
    <w:rsid w:val="00971937"/>
    <w:rsid w:val="00971CD6"/>
    <w:rsid w:val="00972498"/>
    <w:rsid w:val="0097394A"/>
    <w:rsid w:val="0097481F"/>
    <w:rsid w:val="00974CC6"/>
    <w:rsid w:val="00976AD4"/>
    <w:rsid w:val="009941CB"/>
    <w:rsid w:val="00995547"/>
    <w:rsid w:val="009A0210"/>
    <w:rsid w:val="009A312F"/>
    <w:rsid w:val="009A5348"/>
    <w:rsid w:val="009B0AB7"/>
    <w:rsid w:val="009C3F97"/>
    <w:rsid w:val="009C76D5"/>
    <w:rsid w:val="009D1CE6"/>
    <w:rsid w:val="009D5352"/>
    <w:rsid w:val="009F3361"/>
    <w:rsid w:val="009F7AA4"/>
    <w:rsid w:val="009F7AA5"/>
    <w:rsid w:val="00A0655F"/>
    <w:rsid w:val="00A10AD7"/>
    <w:rsid w:val="00A11A43"/>
    <w:rsid w:val="00A132C6"/>
    <w:rsid w:val="00A24FC6"/>
    <w:rsid w:val="00A323B0"/>
    <w:rsid w:val="00A36CB4"/>
    <w:rsid w:val="00A420CA"/>
    <w:rsid w:val="00A50BD6"/>
    <w:rsid w:val="00A559DB"/>
    <w:rsid w:val="00A55C49"/>
    <w:rsid w:val="00A569EA"/>
    <w:rsid w:val="00A60202"/>
    <w:rsid w:val="00A676A0"/>
    <w:rsid w:val="00A72D31"/>
    <w:rsid w:val="00AA3EC0"/>
    <w:rsid w:val="00AB2AA9"/>
    <w:rsid w:val="00AB50C0"/>
    <w:rsid w:val="00AD756F"/>
    <w:rsid w:val="00AF35FC"/>
    <w:rsid w:val="00AF5556"/>
    <w:rsid w:val="00B00A6B"/>
    <w:rsid w:val="00B03639"/>
    <w:rsid w:val="00B0652A"/>
    <w:rsid w:val="00B40937"/>
    <w:rsid w:val="00B423EF"/>
    <w:rsid w:val="00B435FD"/>
    <w:rsid w:val="00B453DE"/>
    <w:rsid w:val="00B45F50"/>
    <w:rsid w:val="00B62497"/>
    <w:rsid w:val="00B648CA"/>
    <w:rsid w:val="00B658F0"/>
    <w:rsid w:val="00B72597"/>
    <w:rsid w:val="00B87DC0"/>
    <w:rsid w:val="00B901F9"/>
    <w:rsid w:val="00BA4459"/>
    <w:rsid w:val="00BA70D2"/>
    <w:rsid w:val="00BC2D2E"/>
    <w:rsid w:val="00BC4D98"/>
    <w:rsid w:val="00BD6EFB"/>
    <w:rsid w:val="00BE3DF5"/>
    <w:rsid w:val="00BE5B1E"/>
    <w:rsid w:val="00BF5EAB"/>
    <w:rsid w:val="00C02410"/>
    <w:rsid w:val="00C051D7"/>
    <w:rsid w:val="00C1584D"/>
    <w:rsid w:val="00C15BE2"/>
    <w:rsid w:val="00C16D40"/>
    <w:rsid w:val="00C2128E"/>
    <w:rsid w:val="00C22A47"/>
    <w:rsid w:val="00C26A5D"/>
    <w:rsid w:val="00C3447F"/>
    <w:rsid w:val="00C438F6"/>
    <w:rsid w:val="00C44714"/>
    <w:rsid w:val="00C45DAD"/>
    <w:rsid w:val="00C5017E"/>
    <w:rsid w:val="00C60CAA"/>
    <w:rsid w:val="00C67102"/>
    <w:rsid w:val="00C81491"/>
    <w:rsid w:val="00C81676"/>
    <w:rsid w:val="00C85C5D"/>
    <w:rsid w:val="00C92CC4"/>
    <w:rsid w:val="00C97B7C"/>
    <w:rsid w:val="00CA0AFB"/>
    <w:rsid w:val="00CA2CE1"/>
    <w:rsid w:val="00CA3976"/>
    <w:rsid w:val="00CA50E3"/>
    <w:rsid w:val="00CA757B"/>
    <w:rsid w:val="00CB4E63"/>
    <w:rsid w:val="00CC1787"/>
    <w:rsid w:val="00CC182C"/>
    <w:rsid w:val="00CC2A7B"/>
    <w:rsid w:val="00CD0824"/>
    <w:rsid w:val="00CD2908"/>
    <w:rsid w:val="00D03A82"/>
    <w:rsid w:val="00D13667"/>
    <w:rsid w:val="00D15344"/>
    <w:rsid w:val="00D23F57"/>
    <w:rsid w:val="00D31BEC"/>
    <w:rsid w:val="00D4370A"/>
    <w:rsid w:val="00D532CE"/>
    <w:rsid w:val="00D57D04"/>
    <w:rsid w:val="00D63150"/>
    <w:rsid w:val="00D636BA"/>
    <w:rsid w:val="00D64A32"/>
    <w:rsid w:val="00D64EFC"/>
    <w:rsid w:val="00D75295"/>
    <w:rsid w:val="00D76CE9"/>
    <w:rsid w:val="00D92501"/>
    <w:rsid w:val="00D957AD"/>
    <w:rsid w:val="00D97F12"/>
    <w:rsid w:val="00DA6095"/>
    <w:rsid w:val="00DB42E7"/>
    <w:rsid w:val="00DC09D8"/>
    <w:rsid w:val="00DC3823"/>
    <w:rsid w:val="00DD02A5"/>
    <w:rsid w:val="00DD36CB"/>
    <w:rsid w:val="00DE01A6"/>
    <w:rsid w:val="00DE1C2D"/>
    <w:rsid w:val="00DE2F84"/>
    <w:rsid w:val="00DE7A98"/>
    <w:rsid w:val="00DF060B"/>
    <w:rsid w:val="00DF32C2"/>
    <w:rsid w:val="00DF751F"/>
    <w:rsid w:val="00E13556"/>
    <w:rsid w:val="00E300F8"/>
    <w:rsid w:val="00E345B4"/>
    <w:rsid w:val="00E346A3"/>
    <w:rsid w:val="00E40343"/>
    <w:rsid w:val="00E454C7"/>
    <w:rsid w:val="00E46C4C"/>
    <w:rsid w:val="00E471A7"/>
    <w:rsid w:val="00E635CF"/>
    <w:rsid w:val="00E66728"/>
    <w:rsid w:val="00E722B7"/>
    <w:rsid w:val="00E84CA3"/>
    <w:rsid w:val="00E9560A"/>
    <w:rsid w:val="00EB1E3B"/>
    <w:rsid w:val="00EC6E0A"/>
    <w:rsid w:val="00ED4E18"/>
    <w:rsid w:val="00ED7922"/>
    <w:rsid w:val="00EE02C4"/>
    <w:rsid w:val="00EE1F37"/>
    <w:rsid w:val="00F0159C"/>
    <w:rsid w:val="00F105B7"/>
    <w:rsid w:val="00F13220"/>
    <w:rsid w:val="00F16D1F"/>
    <w:rsid w:val="00F17A21"/>
    <w:rsid w:val="00F223F5"/>
    <w:rsid w:val="00F24BDB"/>
    <w:rsid w:val="00F36FC2"/>
    <w:rsid w:val="00F37B27"/>
    <w:rsid w:val="00F452B7"/>
    <w:rsid w:val="00F46556"/>
    <w:rsid w:val="00F50E91"/>
    <w:rsid w:val="00F51DA3"/>
    <w:rsid w:val="00F56799"/>
    <w:rsid w:val="00F57D29"/>
    <w:rsid w:val="00F60786"/>
    <w:rsid w:val="00F66D58"/>
    <w:rsid w:val="00F7616B"/>
    <w:rsid w:val="00F91BC7"/>
    <w:rsid w:val="00F96201"/>
    <w:rsid w:val="00FA194C"/>
    <w:rsid w:val="00FA1BBC"/>
    <w:rsid w:val="00FA4544"/>
    <w:rsid w:val="00FA6363"/>
    <w:rsid w:val="00FC1109"/>
    <w:rsid w:val="00FC4F9D"/>
    <w:rsid w:val="00FD0B18"/>
    <w:rsid w:val="00FD2FAD"/>
    <w:rsid w:val="00FE714F"/>
    <w:rsid w:val="00FF0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92501"/>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D92501"/>
    <w:pPr>
      <w:keepNext/>
    </w:pPr>
    <w:rPr>
      <w:rFonts w:ascii="Arial" w:hAnsi="Arial" w:cs="Arial"/>
      <w:b/>
      <w:caps/>
      <w:sz w:val="20"/>
      <w:szCs w:val="20"/>
    </w:rPr>
  </w:style>
  <w:style w:type="character" w:customStyle="1" w:styleId="Casehead1Char">
    <w:name w:val="Casehead 1 Char"/>
    <w:basedOn w:val="BodyTextMainChar"/>
    <w:link w:val="Casehead1"/>
    <w:rsid w:val="00D92501"/>
    <w:rPr>
      <w:rFonts w:ascii="Arial" w:eastAsia="Times New Roman" w:hAnsi="Arial" w:cs="Arial"/>
      <w:b/>
      <w:caps/>
      <w:sz w:val="20"/>
      <w:szCs w:val="20"/>
    </w:rPr>
  </w:style>
  <w:style w:type="paragraph" w:customStyle="1" w:styleId="Casehead2">
    <w:name w:val="Casehead 2"/>
    <w:basedOn w:val="Casehead1"/>
    <w:next w:val="BodyTextMain"/>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45333F"/>
    <w:rPr>
      <w:b w:val="0"/>
      <w:color w:val="auto"/>
      <w:vertAlign w:val="superscript"/>
    </w:rPr>
  </w:style>
  <w:style w:type="paragraph" w:customStyle="1" w:styleId="Footnote">
    <w:name w:val="Footnote"/>
    <w:basedOn w:val="FootnoteText"/>
    <w:link w:val="FootnoteChar"/>
    <w:qFormat/>
    <w:rsid w:val="0045333F"/>
    <w:rPr>
      <w:rFonts w:ascii="Arial" w:hAnsi="Arial" w:cs="Arial"/>
      <w:sz w:val="17"/>
      <w:szCs w:val="17"/>
    </w:rPr>
  </w:style>
  <w:style w:type="character" w:customStyle="1" w:styleId="FootnoteChar">
    <w:name w:val="Footnote Char"/>
    <w:basedOn w:val="FootnoteTextChar"/>
    <w:link w:val="Footnote"/>
    <w:rsid w:val="0045333F"/>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next w:val="ExhibitText"/>
    <w:link w:val="ExhibitHeadingChar"/>
    <w:qFormat/>
    <w:rsid w:val="00D92501"/>
    <w:pPr>
      <w:keepNext/>
      <w:jc w:val="center"/>
    </w:pPr>
    <w:rPr>
      <w:rFonts w:ascii="Arial" w:hAnsi="Arial" w:cs="Arial"/>
      <w:b/>
      <w:caps/>
      <w:sz w:val="20"/>
      <w:szCs w:val="20"/>
    </w:rPr>
  </w:style>
  <w:style w:type="character" w:customStyle="1" w:styleId="ExhibitHeadingChar">
    <w:name w:val="Exhibit Heading Char"/>
    <w:basedOn w:val="BodyTextMainChar"/>
    <w:link w:val="ExhibitHeading"/>
    <w:rsid w:val="00D92501"/>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styleId="Strong">
    <w:name w:val="Strong"/>
    <w:qFormat/>
    <w:rPr>
      <w:b/>
      <w:bCs/>
    </w:rPr>
  </w:style>
  <w:style w:type="character" w:customStyle="1" w:styleId="UnresolvedMention1">
    <w:name w:val="Unresolved Mention1"/>
    <w:basedOn w:val="DefaultParagraphFont"/>
    <w:uiPriority w:val="99"/>
    <w:semiHidden/>
    <w:unhideWhenUsed/>
    <w:rsid w:val="00AB50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813461">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quotes.pub/q/on-any-given-day-according-to-ups-2-percent-of-the-worlds-gd-383320%20accessed%20April%20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784965-8C50-2642-BF1A-A50C352B514D}">
  <we:reference id="wa104380773" version="1.0.0.2" store="en-US" storeType="OMEX"/>
  <we:alternateReferences>
    <we:reference id="WA104380773"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8D897-001F-402F-9245-2EF1876D3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14</Pages>
  <Words>5254</Words>
  <Characters>29953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3</cp:revision>
  <cp:lastPrinted>2015-03-04T20:34:00Z</cp:lastPrinted>
  <dcterms:created xsi:type="dcterms:W3CDTF">2021-06-23T16:34:00Z</dcterms:created>
  <dcterms:modified xsi:type="dcterms:W3CDTF">2021-06-23T17:00:00Z</dcterms:modified>
</cp:coreProperties>
</file>