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1D507EE3" w:rsidR="003A5366" w:rsidRPr="00AE0E46" w:rsidRDefault="00BD29FE"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34209372" wp14:editId="1B6E8ADF">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8ACE996" w:rsidR="00C02410" w:rsidRPr="00AE0E46" w:rsidRDefault="00D25DE4" w:rsidP="00C02410">
      <w:pPr>
        <w:pStyle w:val="ProductNumber"/>
        <w:rPr>
          <w:lang w:val="en-GB"/>
        </w:rPr>
      </w:pPr>
      <w:r>
        <w:rPr>
          <w:lang w:val="en-GB"/>
        </w:rPr>
        <w:t>9B21M069</w:t>
      </w:r>
    </w:p>
    <w:p w14:paraId="4E057522" w14:textId="7A113CB1" w:rsidR="00D75295" w:rsidRPr="00AE0E46" w:rsidRDefault="00D75295" w:rsidP="00D75295">
      <w:pPr>
        <w:jc w:val="right"/>
        <w:rPr>
          <w:rFonts w:ascii="Arial" w:hAnsi="Arial"/>
          <w:b/>
          <w:lang w:val="en-GB"/>
        </w:rPr>
      </w:pPr>
    </w:p>
    <w:p w14:paraId="02524312" w14:textId="77777777" w:rsidR="001901C0" w:rsidRPr="00AE0E46" w:rsidRDefault="001901C0" w:rsidP="00D75295">
      <w:pPr>
        <w:jc w:val="right"/>
        <w:rPr>
          <w:rFonts w:ascii="Arial" w:hAnsi="Arial"/>
          <w:b/>
          <w:lang w:val="en-GB"/>
        </w:rPr>
      </w:pPr>
    </w:p>
    <w:p w14:paraId="2F03D26A" w14:textId="26331DD0" w:rsidR="00013360" w:rsidRPr="00AE0E46" w:rsidRDefault="008A622E" w:rsidP="00013360">
      <w:pPr>
        <w:pStyle w:val="CaseTitle"/>
        <w:spacing w:after="0" w:line="240" w:lineRule="auto"/>
        <w:rPr>
          <w:sz w:val="20"/>
          <w:szCs w:val="20"/>
          <w:lang w:val="en-GB"/>
        </w:rPr>
      </w:pPr>
      <w:r w:rsidRPr="00AE0E46">
        <w:rPr>
          <w:lang w:val="en-GB"/>
        </w:rPr>
        <w:t>Aditya</w:t>
      </w:r>
      <w:r w:rsidR="00AE0E46">
        <w:rPr>
          <w:lang w:val="en-GB"/>
        </w:rPr>
        <w:t>—</w:t>
      </w:r>
      <w:r w:rsidRPr="00AE0E46">
        <w:rPr>
          <w:lang w:val="en-GB"/>
        </w:rPr>
        <w:t xml:space="preserve">The Solar Shop: Social entrepreneurship at </w:t>
      </w:r>
      <w:r w:rsidR="00E86E2D">
        <w:rPr>
          <w:lang w:val="en-GB"/>
        </w:rPr>
        <w:t xml:space="preserve">the </w:t>
      </w:r>
      <w:r w:rsidRPr="00AE0E46">
        <w:rPr>
          <w:lang w:val="en-GB"/>
        </w:rPr>
        <w:t>crossroads</w:t>
      </w:r>
    </w:p>
    <w:p w14:paraId="40ABF6FD" w14:textId="77777777" w:rsidR="00CA3976" w:rsidRPr="00AE0E46" w:rsidRDefault="00CA3976" w:rsidP="00013360">
      <w:pPr>
        <w:pStyle w:val="CaseTitle"/>
        <w:spacing w:after="0" w:line="240" w:lineRule="auto"/>
        <w:rPr>
          <w:sz w:val="20"/>
          <w:szCs w:val="20"/>
          <w:lang w:val="en-GB"/>
        </w:rPr>
      </w:pPr>
    </w:p>
    <w:p w14:paraId="202F1085" w14:textId="77777777" w:rsidR="00013360" w:rsidRPr="00AE0E46" w:rsidRDefault="00013360" w:rsidP="00013360">
      <w:pPr>
        <w:pStyle w:val="CaseTitle"/>
        <w:spacing w:after="0" w:line="240" w:lineRule="auto"/>
        <w:rPr>
          <w:sz w:val="20"/>
          <w:szCs w:val="20"/>
          <w:lang w:val="en-GB"/>
        </w:rPr>
      </w:pPr>
    </w:p>
    <w:p w14:paraId="58B0C73F" w14:textId="2911638F" w:rsidR="00086B26" w:rsidRPr="00AE0E46" w:rsidRDefault="008A622E" w:rsidP="00086B26">
      <w:pPr>
        <w:pStyle w:val="StyleCopyrightStatementAfter0ptBottomSinglesolidline1"/>
        <w:rPr>
          <w:lang w:val="en-GB"/>
        </w:rPr>
      </w:pPr>
      <w:r w:rsidRPr="00AE0E46">
        <w:rPr>
          <w:lang w:val="en-GB"/>
        </w:rPr>
        <w:t xml:space="preserve">Nobin Thomas and </w:t>
      </w:r>
      <w:proofErr w:type="spellStart"/>
      <w:r w:rsidRPr="00AE0E46">
        <w:rPr>
          <w:lang w:val="en-GB"/>
        </w:rPr>
        <w:t>Joshy</w:t>
      </w:r>
      <w:proofErr w:type="spellEnd"/>
      <w:r w:rsidRPr="00AE0E46">
        <w:rPr>
          <w:lang w:val="en-GB"/>
        </w:rPr>
        <w:t xml:space="preserve"> Joseph</w:t>
      </w:r>
      <w:r w:rsidR="00ED7922" w:rsidRPr="00AE0E46">
        <w:rPr>
          <w:rFonts w:cs="Arial"/>
          <w:szCs w:val="16"/>
          <w:lang w:val="en-GB"/>
        </w:rPr>
        <w:t xml:space="preserve"> </w:t>
      </w:r>
      <w:r w:rsidR="00086B26" w:rsidRPr="00AE0E46">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AE0E46" w:rsidRDefault="00086B26" w:rsidP="00086B26">
      <w:pPr>
        <w:pStyle w:val="StyleCopyrightStatementAfter0ptBottomSinglesolidline1"/>
        <w:rPr>
          <w:lang w:val="en-GB"/>
        </w:rPr>
      </w:pPr>
    </w:p>
    <w:p w14:paraId="1EEEBFE5" w14:textId="7E788A5A" w:rsidR="00A323B0" w:rsidRPr="00AE0E46" w:rsidRDefault="00BD29FE"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AE0E46" w:rsidRDefault="003A5366" w:rsidP="00A323B0">
      <w:pPr>
        <w:pStyle w:val="StyleStyleCopyrightStatementAfter0ptBottomSinglesolid"/>
        <w:rPr>
          <w:rFonts w:cs="Arial"/>
          <w:szCs w:val="16"/>
          <w:lang w:val="en-GB"/>
        </w:rPr>
      </w:pPr>
    </w:p>
    <w:p w14:paraId="3922E14F" w14:textId="2018A605" w:rsidR="00751E0B" w:rsidRPr="00AE0E46" w:rsidRDefault="00BD29FE"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E0E46">
        <w:rPr>
          <w:rFonts w:cs="Arial"/>
          <w:iCs w:val="0"/>
          <w:color w:val="auto"/>
          <w:szCs w:val="16"/>
          <w:lang w:val="en-GB"/>
        </w:rPr>
        <w:tab/>
        <w:t xml:space="preserve">Version: </w:t>
      </w:r>
      <w:r w:rsidR="00C01EEE" w:rsidRPr="00AE0E46">
        <w:rPr>
          <w:rFonts w:cs="Arial"/>
          <w:iCs w:val="0"/>
          <w:color w:val="auto"/>
          <w:szCs w:val="16"/>
          <w:lang w:val="en-GB"/>
        </w:rPr>
        <w:t>2021-</w:t>
      </w:r>
      <w:r w:rsidR="002B7D90">
        <w:rPr>
          <w:rFonts w:cs="Arial"/>
          <w:iCs w:val="0"/>
          <w:color w:val="auto"/>
          <w:szCs w:val="16"/>
          <w:lang w:val="en-GB"/>
        </w:rPr>
        <w:t>07-</w:t>
      </w:r>
      <w:r w:rsidR="00D25DE4">
        <w:rPr>
          <w:rFonts w:cs="Arial"/>
          <w:iCs w:val="0"/>
          <w:color w:val="auto"/>
          <w:szCs w:val="16"/>
          <w:lang w:val="en-GB"/>
        </w:rPr>
        <w:t>26</w:t>
      </w:r>
    </w:p>
    <w:p w14:paraId="0A2A54E4" w14:textId="6583C1B7" w:rsidR="00751E0B" w:rsidRPr="00AE0E46" w:rsidRDefault="00751E0B" w:rsidP="00751E0B">
      <w:pPr>
        <w:pStyle w:val="StyleCopyrightStatementAfter0ptBottomSinglesolidline1"/>
        <w:rPr>
          <w:rFonts w:ascii="Times New Roman" w:hAnsi="Times New Roman"/>
          <w:sz w:val="20"/>
          <w:lang w:val="en-GB"/>
        </w:rPr>
      </w:pPr>
    </w:p>
    <w:p w14:paraId="2C183161" w14:textId="0E3B13A6" w:rsidR="00B87DC0" w:rsidRPr="00AE0E46" w:rsidRDefault="00B87DC0" w:rsidP="002B40FF">
      <w:pPr>
        <w:pStyle w:val="Casehead1"/>
        <w:rPr>
          <w:lang w:val="en-GB"/>
        </w:rPr>
      </w:pPr>
    </w:p>
    <w:p w14:paraId="6F09B2B5" w14:textId="7374704A" w:rsidR="006105EA" w:rsidRDefault="008A622E" w:rsidP="00C87FD5">
      <w:pPr>
        <w:pStyle w:val="BodyTextMain"/>
        <w:rPr>
          <w:lang w:val="en-GB"/>
        </w:rPr>
      </w:pPr>
      <w:r w:rsidRPr="00AE0E46">
        <w:rPr>
          <w:lang w:val="en-GB"/>
        </w:rPr>
        <w:t>One evening in July 2016</w:t>
      </w:r>
      <w:r w:rsidR="00AE0E46">
        <w:rPr>
          <w:lang w:val="en-GB"/>
        </w:rPr>
        <w:t>,</w:t>
      </w:r>
      <w:r w:rsidR="00B856FE" w:rsidRPr="00AE0E46">
        <w:rPr>
          <w:rStyle w:val="FootnoteReference"/>
          <w:lang w:val="en-GB"/>
        </w:rPr>
        <w:footnoteReference w:id="1"/>
      </w:r>
      <w:r w:rsidRPr="00AE0E46">
        <w:rPr>
          <w:lang w:val="en-GB"/>
        </w:rPr>
        <w:t xml:space="preserve"> </w:t>
      </w:r>
      <w:proofErr w:type="spellStart"/>
      <w:r w:rsidR="00B856FE" w:rsidRPr="00AE0E46">
        <w:rPr>
          <w:lang w:val="en-GB"/>
        </w:rPr>
        <w:t>Manjaly</w:t>
      </w:r>
      <w:proofErr w:type="spellEnd"/>
      <w:r w:rsidR="00B856FE" w:rsidRPr="00AE0E46">
        <w:rPr>
          <w:lang w:val="en-GB"/>
        </w:rPr>
        <w:t xml:space="preserve"> </w:t>
      </w:r>
      <w:r w:rsidRPr="00AE0E46">
        <w:rPr>
          <w:lang w:val="en-GB"/>
        </w:rPr>
        <w:t>Antony was sitting at his desk</w:t>
      </w:r>
      <w:r w:rsidR="00E86E2D">
        <w:rPr>
          <w:lang w:val="en-GB"/>
        </w:rPr>
        <w:t>,</w:t>
      </w:r>
      <w:r w:rsidRPr="00AE0E46">
        <w:rPr>
          <w:lang w:val="en-GB"/>
        </w:rPr>
        <w:t xml:space="preserve"> having second thoughts about his decision to l</w:t>
      </w:r>
      <w:r w:rsidR="00E86E2D">
        <w:rPr>
          <w:lang w:val="en-GB"/>
        </w:rPr>
        <w:t>aunch the retail store</w:t>
      </w:r>
      <w:r w:rsidRPr="00AE0E46">
        <w:rPr>
          <w:lang w:val="en-GB"/>
        </w:rPr>
        <w:t xml:space="preserve"> Aditya</w:t>
      </w:r>
      <w:r w:rsidR="00AE0E46">
        <w:rPr>
          <w:lang w:val="en-GB"/>
        </w:rPr>
        <w:t>—</w:t>
      </w:r>
      <w:r w:rsidRPr="00AE0E46">
        <w:rPr>
          <w:lang w:val="en-GB"/>
        </w:rPr>
        <w:t>The Solar Shop</w:t>
      </w:r>
      <w:r w:rsidR="00892153">
        <w:rPr>
          <w:lang w:val="en-GB"/>
        </w:rPr>
        <w:t xml:space="preserve"> (</w:t>
      </w:r>
      <w:r w:rsidR="00892153" w:rsidRPr="00AE0E46">
        <w:rPr>
          <w:lang w:val="en-GB"/>
        </w:rPr>
        <w:t>Aditya</w:t>
      </w:r>
      <w:r w:rsidR="00892153">
        <w:rPr>
          <w:lang w:val="en-GB"/>
        </w:rPr>
        <w:t>)</w:t>
      </w:r>
      <w:r w:rsidRPr="00AE0E46">
        <w:rPr>
          <w:lang w:val="en-GB"/>
        </w:rPr>
        <w:t xml:space="preserve">. </w:t>
      </w:r>
      <w:r w:rsidR="00C87FD5" w:rsidRPr="00AE0E46">
        <w:rPr>
          <w:lang w:val="en-GB"/>
        </w:rPr>
        <w:t xml:space="preserve">What concerned </w:t>
      </w:r>
      <w:r w:rsidR="002452C3" w:rsidRPr="00AE0E46">
        <w:rPr>
          <w:lang w:val="en-GB"/>
        </w:rPr>
        <w:t xml:space="preserve">Antony </w:t>
      </w:r>
      <w:r w:rsidR="00C87FD5" w:rsidRPr="00AE0E46">
        <w:rPr>
          <w:lang w:val="en-GB"/>
        </w:rPr>
        <w:t>most was</w:t>
      </w:r>
      <w:r w:rsidR="00E86E2D">
        <w:rPr>
          <w:lang w:val="en-GB"/>
        </w:rPr>
        <w:t xml:space="preserve"> </w:t>
      </w:r>
      <w:r w:rsidR="005C1DF8">
        <w:rPr>
          <w:lang w:val="en-GB"/>
        </w:rPr>
        <w:t>poor</w:t>
      </w:r>
      <w:r w:rsidR="00C87FD5" w:rsidRPr="00AE0E46">
        <w:rPr>
          <w:lang w:val="en-GB"/>
        </w:rPr>
        <w:t xml:space="preserve"> sales </w:t>
      </w:r>
      <w:r w:rsidR="002452C3" w:rsidRPr="00AE0E46">
        <w:rPr>
          <w:lang w:val="en-GB"/>
        </w:rPr>
        <w:t>of solar energy devices</w:t>
      </w:r>
      <w:r w:rsidR="00C87FD5" w:rsidRPr="00AE0E46">
        <w:rPr>
          <w:lang w:val="en-GB"/>
        </w:rPr>
        <w:t xml:space="preserve">. </w:t>
      </w:r>
      <w:r w:rsidR="006105EA">
        <w:rPr>
          <w:lang w:val="en-GB"/>
        </w:rPr>
        <w:t>De</w:t>
      </w:r>
      <w:r w:rsidR="00C87FD5" w:rsidRPr="00AE0E46">
        <w:rPr>
          <w:lang w:val="en-GB"/>
        </w:rPr>
        <w:t>spite a full</w:t>
      </w:r>
      <w:r w:rsidR="006105EA">
        <w:rPr>
          <w:lang w:val="en-GB"/>
        </w:rPr>
        <w:t>y</w:t>
      </w:r>
      <w:r w:rsidR="00C87FD5" w:rsidRPr="00AE0E46">
        <w:rPr>
          <w:lang w:val="en-GB"/>
        </w:rPr>
        <w:t>-</w:t>
      </w:r>
      <w:r w:rsidR="006105EA">
        <w:rPr>
          <w:lang w:val="en-GB"/>
        </w:rPr>
        <w:t>stocked</w:t>
      </w:r>
      <w:r w:rsidR="00C87FD5" w:rsidRPr="00AE0E46">
        <w:rPr>
          <w:lang w:val="en-GB"/>
        </w:rPr>
        <w:t xml:space="preserve"> showroom, a service technician available throughout the day, and </w:t>
      </w:r>
      <w:r w:rsidR="006105EA">
        <w:rPr>
          <w:lang w:val="en-GB"/>
        </w:rPr>
        <w:t xml:space="preserve">a wide </w:t>
      </w:r>
      <w:r w:rsidR="00C87FD5" w:rsidRPr="00AE0E46">
        <w:rPr>
          <w:lang w:val="en-GB"/>
        </w:rPr>
        <w:t xml:space="preserve">variety of solar products displayed on </w:t>
      </w:r>
      <w:r w:rsidR="006105EA">
        <w:rPr>
          <w:lang w:val="en-GB"/>
        </w:rPr>
        <w:t xml:space="preserve">the </w:t>
      </w:r>
      <w:r w:rsidR="00C87FD5" w:rsidRPr="00AE0E46">
        <w:rPr>
          <w:lang w:val="en-GB"/>
        </w:rPr>
        <w:t xml:space="preserve">shelves, </w:t>
      </w:r>
      <w:r w:rsidR="006105EA">
        <w:rPr>
          <w:lang w:val="en-GB"/>
        </w:rPr>
        <w:t>most</w:t>
      </w:r>
      <w:r w:rsidR="00C87FD5" w:rsidRPr="00AE0E46">
        <w:rPr>
          <w:lang w:val="en-GB"/>
        </w:rPr>
        <w:t xml:space="preserve"> customers visiting the shop </w:t>
      </w:r>
      <w:r w:rsidR="006105EA">
        <w:rPr>
          <w:lang w:val="en-GB"/>
        </w:rPr>
        <w:t>seemed</w:t>
      </w:r>
      <w:r w:rsidR="00E86E2D">
        <w:rPr>
          <w:lang w:val="en-GB"/>
        </w:rPr>
        <w:t xml:space="preserve"> unsure about</w:t>
      </w:r>
      <w:r w:rsidR="00C87FD5" w:rsidRPr="00AE0E46">
        <w:rPr>
          <w:lang w:val="en-GB"/>
        </w:rPr>
        <w:t xml:space="preserve"> switch</w:t>
      </w:r>
      <w:r w:rsidR="00AE0E46">
        <w:rPr>
          <w:lang w:val="en-GB"/>
        </w:rPr>
        <w:t>ing</w:t>
      </w:r>
      <w:r w:rsidR="00C87FD5" w:rsidRPr="00AE0E46">
        <w:rPr>
          <w:lang w:val="en-GB"/>
        </w:rPr>
        <w:t xml:space="preserve"> to solar energy.</w:t>
      </w:r>
    </w:p>
    <w:p w14:paraId="1004292C" w14:textId="77777777" w:rsidR="006105EA" w:rsidRDefault="006105EA" w:rsidP="00C87FD5">
      <w:pPr>
        <w:pStyle w:val="BodyTextMain"/>
        <w:rPr>
          <w:lang w:val="en-GB"/>
        </w:rPr>
      </w:pPr>
    </w:p>
    <w:p w14:paraId="582B347C" w14:textId="6B75CE93" w:rsidR="006C3F97" w:rsidRDefault="00C87FD5" w:rsidP="00C87FD5">
      <w:pPr>
        <w:pStyle w:val="BodyTextMain"/>
        <w:rPr>
          <w:lang w:val="en-GB"/>
        </w:rPr>
      </w:pPr>
      <w:r w:rsidRPr="00AE0E46">
        <w:rPr>
          <w:lang w:val="en-GB"/>
        </w:rPr>
        <w:t xml:space="preserve">Compounding the problem was </w:t>
      </w:r>
      <w:r w:rsidR="0003670E">
        <w:rPr>
          <w:lang w:val="en-GB"/>
        </w:rPr>
        <w:t>a</w:t>
      </w:r>
      <w:r w:rsidRPr="00AE0E46">
        <w:rPr>
          <w:lang w:val="en-GB"/>
        </w:rPr>
        <w:t xml:space="preserve"> delay in </w:t>
      </w:r>
      <w:r w:rsidR="006C3F97">
        <w:rPr>
          <w:lang w:val="en-GB"/>
        </w:rPr>
        <w:t>reach</w:t>
      </w:r>
      <w:r w:rsidRPr="00AE0E46">
        <w:rPr>
          <w:lang w:val="en-GB"/>
        </w:rPr>
        <w:t xml:space="preserve">ing a deal with </w:t>
      </w:r>
      <w:r w:rsidR="0003670E">
        <w:rPr>
          <w:lang w:val="en-GB"/>
        </w:rPr>
        <w:t xml:space="preserve">the </w:t>
      </w:r>
      <w:r w:rsidR="006C3F97">
        <w:rPr>
          <w:lang w:val="en-GB"/>
        </w:rPr>
        <w:t>solar equipment</w:t>
      </w:r>
      <w:r w:rsidRPr="00AE0E46">
        <w:rPr>
          <w:lang w:val="en-GB"/>
        </w:rPr>
        <w:t xml:space="preserve"> manufacturers</w:t>
      </w:r>
      <w:r w:rsidR="006C3F97">
        <w:rPr>
          <w:lang w:val="en-GB"/>
        </w:rPr>
        <w:t xml:space="preserve"> </w:t>
      </w:r>
      <w:r w:rsidRPr="00AE0E46">
        <w:rPr>
          <w:lang w:val="en-GB"/>
        </w:rPr>
        <w:t>Antony</w:t>
      </w:r>
      <w:r w:rsidR="006C3F97">
        <w:rPr>
          <w:lang w:val="en-GB"/>
        </w:rPr>
        <w:t xml:space="preserve"> had</w:t>
      </w:r>
      <w:r w:rsidRPr="00AE0E46">
        <w:rPr>
          <w:lang w:val="en-GB"/>
        </w:rPr>
        <w:t xml:space="preserve"> met two days </w:t>
      </w:r>
      <w:r w:rsidR="006C3F97">
        <w:rPr>
          <w:lang w:val="en-GB"/>
        </w:rPr>
        <w:t>earlier</w:t>
      </w:r>
      <w:r w:rsidRPr="00AE0E46">
        <w:rPr>
          <w:lang w:val="en-GB"/>
        </w:rPr>
        <w:t xml:space="preserve">. </w:t>
      </w:r>
      <w:bookmarkStart w:id="0" w:name="_Hlk68714974"/>
      <w:r w:rsidRPr="00AE0E46">
        <w:rPr>
          <w:lang w:val="en-GB"/>
        </w:rPr>
        <w:t xml:space="preserve">He </w:t>
      </w:r>
      <w:r w:rsidR="006C3F97">
        <w:rPr>
          <w:lang w:val="en-GB"/>
        </w:rPr>
        <w:t>had</w:t>
      </w:r>
      <w:r w:rsidRPr="00AE0E46">
        <w:rPr>
          <w:lang w:val="en-GB"/>
        </w:rPr>
        <w:t xml:space="preserve"> yet to </w:t>
      </w:r>
      <w:r w:rsidR="005C1DF8">
        <w:rPr>
          <w:lang w:val="en-GB"/>
        </w:rPr>
        <w:t>decide</w:t>
      </w:r>
      <w:r w:rsidR="006C3F97">
        <w:rPr>
          <w:lang w:val="en-GB"/>
        </w:rPr>
        <w:t xml:space="preserve"> </w:t>
      </w:r>
      <w:r w:rsidR="005C1DF8">
        <w:rPr>
          <w:lang w:val="en-GB"/>
        </w:rPr>
        <w:t>which</w:t>
      </w:r>
      <w:r w:rsidRPr="00AE0E46">
        <w:rPr>
          <w:lang w:val="en-GB"/>
        </w:rPr>
        <w:t xml:space="preserve"> manufacturers </w:t>
      </w:r>
      <w:r w:rsidR="005C1DF8">
        <w:rPr>
          <w:lang w:val="en-GB"/>
        </w:rPr>
        <w:t xml:space="preserve">to choose, </w:t>
      </w:r>
      <w:r w:rsidR="006C3F97">
        <w:rPr>
          <w:lang w:val="en-GB"/>
        </w:rPr>
        <w:t xml:space="preserve">from </w:t>
      </w:r>
      <w:r w:rsidR="005C1DF8">
        <w:rPr>
          <w:lang w:val="en-GB"/>
        </w:rPr>
        <w:t>a</w:t>
      </w:r>
      <w:r w:rsidR="006C3F97">
        <w:rPr>
          <w:lang w:val="en-GB"/>
        </w:rPr>
        <w:t xml:space="preserve"> long list of</w:t>
      </w:r>
      <w:r w:rsidRPr="00AE0E46">
        <w:rPr>
          <w:lang w:val="en-GB"/>
        </w:rPr>
        <w:t xml:space="preserve"> interest</w:t>
      </w:r>
      <w:r w:rsidR="00245936">
        <w:rPr>
          <w:lang w:val="en-GB"/>
        </w:rPr>
        <w:t>ed companies</w:t>
      </w:r>
      <w:r w:rsidR="005C1DF8">
        <w:rPr>
          <w:lang w:val="en-GB"/>
        </w:rPr>
        <w:t>, to take</w:t>
      </w:r>
      <w:r w:rsidRPr="00AE0E46">
        <w:rPr>
          <w:lang w:val="en-GB"/>
        </w:rPr>
        <w:t xml:space="preserve"> part </w:t>
      </w:r>
      <w:r w:rsidR="005C1DF8">
        <w:rPr>
          <w:lang w:val="en-GB"/>
        </w:rPr>
        <w:t>in</w:t>
      </w:r>
      <w:r w:rsidRPr="00AE0E46">
        <w:rPr>
          <w:lang w:val="en-GB"/>
        </w:rPr>
        <w:t xml:space="preserve"> th</w:t>
      </w:r>
      <w:bookmarkEnd w:id="0"/>
      <w:r w:rsidR="006C3F97">
        <w:rPr>
          <w:lang w:val="en-GB"/>
        </w:rPr>
        <w:t xml:space="preserve">e </w:t>
      </w:r>
      <w:r w:rsidR="006C3F97" w:rsidRPr="00AE0E46">
        <w:rPr>
          <w:lang w:val="en-GB"/>
        </w:rPr>
        <w:t>Ministry of N</w:t>
      </w:r>
      <w:r w:rsidR="0003670E">
        <w:rPr>
          <w:lang w:val="en-GB"/>
        </w:rPr>
        <w:t xml:space="preserve">ew and Renewable </w:t>
      </w:r>
      <w:r w:rsidR="006C3F97" w:rsidRPr="00AE0E46">
        <w:rPr>
          <w:lang w:val="en-GB"/>
        </w:rPr>
        <w:t xml:space="preserve">Energy </w:t>
      </w:r>
      <w:r w:rsidR="006C3F97">
        <w:rPr>
          <w:lang w:val="en-GB"/>
        </w:rPr>
        <w:t>(</w:t>
      </w:r>
      <w:r w:rsidR="006C3F97" w:rsidRPr="00AE0E46">
        <w:rPr>
          <w:lang w:val="en-GB"/>
        </w:rPr>
        <w:t>MN</w:t>
      </w:r>
      <w:r w:rsidR="0003670E">
        <w:rPr>
          <w:lang w:val="en-GB"/>
        </w:rPr>
        <w:t>RE</w:t>
      </w:r>
      <w:r w:rsidR="006C3F97">
        <w:rPr>
          <w:lang w:val="en-GB"/>
        </w:rPr>
        <w:t>)</w:t>
      </w:r>
      <w:r w:rsidR="0003670E">
        <w:rPr>
          <w:lang w:val="en-GB"/>
        </w:rPr>
        <w:t xml:space="preserve"> project (formerly known as the Ministry of Non-conventional Energy Sources</w:t>
      </w:r>
      <w:r w:rsidR="006C3F97" w:rsidRPr="00AE0E46">
        <w:rPr>
          <w:rStyle w:val="FootnoteReference"/>
          <w:lang w:val="en-GB"/>
        </w:rPr>
        <w:footnoteReference w:id="2"/>
      </w:r>
      <w:r w:rsidR="0003670E">
        <w:rPr>
          <w:lang w:val="en-GB"/>
        </w:rPr>
        <w:t>)</w:t>
      </w:r>
      <w:r w:rsidR="006C3F97" w:rsidRPr="00AE0E46">
        <w:rPr>
          <w:lang w:val="en-GB"/>
        </w:rPr>
        <w:t>. A</w:t>
      </w:r>
      <w:r w:rsidR="006C3F97">
        <w:rPr>
          <w:lang w:val="en-GB"/>
        </w:rPr>
        <w:t>fter</w:t>
      </w:r>
      <w:r w:rsidR="006C3F97" w:rsidRPr="00AE0E46">
        <w:rPr>
          <w:lang w:val="en-GB"/>
        </w:rPr>
        <w:t xml:space="preserve"> </w:t>
      </w:r>
      <w:r w:rsidR="005C1DF8">
        <w:rPr>
          <w:lang w:val="en-GB"/>
        </w:rPr>
        <w:t>his</w:t>
      </w:r>
      <w:r w:rsidR="006C3F97" w:rsidRPr="00AE0E46">
        <w:rPr>
          <w:lang w:val="en-GB"/>
        </w:rPr>
        <w:t xml:space="preserve"> select</w:t>
      </w:r>
      <w:r w:rsidR="006C3F97">
        <w:rPr>
          <w:lang w:val="en-GB"/>
        </w:rPr>
        <w:t>ion</w:t>
      </w:r>
      <w:r w:rsidR="006C3F97" w:rsidRPr="00AE0E46">
        <w:rPr>
          <w:lang w:val="en-GB"/>
        </w:rPr>
        <w:t xml:space="preserve">, </w:t>
      </w:r>
      <w:r w:rsidR="006C3F97">
        <w:rPr>
          <w:lang w:val="en-GB"/>
        </w:rPr>
        <w:t>Antony would have</w:t>
      </w:r>
      <w:r w:rsidR="006C3F97" w:rsidRPr="00AE0E46">
        <w:rPr>
          <w:lang w:val="en-GB"/>
        </w:rPr>
        <w:t xml:space="preserve"> to </w:t>
      </w:r>
      <w:r w:rsidR="006C3F97">
        <w:rPr>
          <w:lang w:val="en-GB"/>
        </w:rPr>
        <w:t>prepare a</w:t>
      </w:r>
      <w:r w:rsidR="006C3F97" w:rsidRPr="00AE0E46">
        <w:rPr>
          <w:lang w:val="en-GB"/>
        </w:rPr>
        <w:t xml:space="preserve"> quota allocation</w:t>
      </w:r>
      <w:r w:rsidR="006C3F97">
        <w:rPr>
          <w:lang w:val="en-GB"/>
        </w:rPr>
        <w:t xml:space="preserve"> plan</w:t>
      </w:r>
      <w:r w:rsidR="006C3F97" w:rsidRPr="00AE0E46">
        <w:rPr>
          <w:lang w:val="en-GB"/>
        </w:rPr>
        <w:t xml:space="preserve"> for </w:t>
      </w:r>
      <w:r w:rsidR="006C3F97">
        <w:rPr>
          <w:lang w:val="en-GB"/>
        </w:rPr>
        <w:t>the maximum number of item</w:t>
      </w:r>
      <w:r w:rsidR="00245936">
        <w:rPr>
          <w:lang w:val="en-GB"/>
        </w:rPr>
        <w:t>s that</w:t>
      </w:r>
      <w:r w:rsidR="006C3F97">
        <w:rPr>
          <w:lang w:val="en-GB"/>
        </w:rPr>
        <w:t xml:space="preserve"> </w:t>
      </w:r>
      <w:r w:rsidR="006C3F97" w:rsidRPr="00AE0E46">
        <w:rPr>
          <w:lang w:val="en-GB"/>
        </w:rPr>
        <w:t>each manufacturer</w:t>
      </w:r>
      <w:r w:rsidR="006C3F97">
        <w:rPr>
          <w:lang w:val="en-GB"/>
        </w:rPr>
        <w:t xml:space="preserve"> could provide</w:t>
      </w:r>
      <w:r w:rsidR="00245936">
        <w:rPr>
          <w:lang w:val="en-GB"/>
        </w:rPr>
        <w:t xml:space="preserve"> to Aditya under the </w:t>
      </w:r>
      <w:r w:rsidR="0003670E">
        <w:rPr>
          <w:lang w:val="en-GB"/>
        </w:rPr>
        <w:t>MNRE</w:t>
      </w:r>
      <w:r w:rsidR="00245936">
        <w:rPr>
          <w:lang w:val="en-GB"/>
        </w:rPr>
        <w:t xml:space="preserve"> subsidy initiative</w:t>
      </w:r>
      <w:r w:rsidR="006C3F97" w:rsidRPr="00AE0E46">
        <w:rPr>
          <w:lang w:val="en-GB"/>
        </w:rPr>
        <w:t xml:space="preserve">. He had promised </w:t>
      </w:r>
      <w:r w:rsidR="006C3F97">
        <w:rPr>
          <w:lang w:val="en-GB"/>
        </w:rPr>
        <w:t>to prepare a</w:t>
      </w:r>
      <w:r w:rsidR="006C3F97" w:rsidRPr="00AE0E46">
        <w:rPr>
          <w:lang w:val="en-GB"/>
        </w:rPr>
        <w:t xml:space="preserve"> quota allocation </w:t>
      </w:r>
      <w:r w:rsidR="006C3F97">
        <w:rPr>
          <w:lang w:val="en-GB"/>
        </w:rPr>
        <w:t>plan</w:t>
      </w:r>
      <w:r w:rsidR="00245936">
        <w:rPr>
          <w:lang w:val="en-GB"/>
        </w:rPr>
        <w:t xml:space="preserve"> very soon, but</w:t>
      </w:r>
      <w:r w:rsidR="006C3F97" w:rsidRPr="00AE0E46">
        <w:rPr>
          <w:lang w:val="en-GB"/>
        </w:rPr>
        <w:t xml:space="preserve"> he was</w:t>
      </w:r>
      <w:r w:rsidR="00245936">
        <w:rPr>
          <w:lang w:val="en-GB"/>
        </w:rPr>
        <w:t xml:space="preserve"> still</w:t>
      </w:r>
      <w:r w:rsidR="006C3F97" w:rsidRPr="00AE0E46">
        <w:rPr>
          <w:lang w:val="en-GB"/>
        </w:rPr>
        <w:t xml:space="preserve"> contemplating </w:t>
      </w:r>
      <w:r w:rsidR="006C3F97">
        <w:rPr>
          <w:lang w:val="en-GB"/>
        </w:rPr>
        <w:t>how to</w:t>
      </w:r>
      <w:r w:rsidR="006C3F97" w:rsidRPr="00AE0E46">
        <w:rPr>
          <w:lang w:val="en-GB"/>
        </w:rPr>
        <w:t xml:space="preserve"> respon</w:t>
      </w:r>
      <w:r w:rsidR="006C3F97">
        <w:rPr>
          <w:lang w:val="en-GB"/>
        </w:rPr>
        <w:t>d to queries from manufacturer</w:t>
      </w:r>
      <w:r w:rsidR="00245936">
        <w:rPr>
          <w:lang w:val="en-GB"/>
        </w:rPr>
        <w:t>s</w:t>
      </w:r>
      <w:r w:rsidR="006C3F97">
        <w:rPr>
          <w:lang w:val="en-GB"/>
        </w:rPr>
        <w:t xml:space="preserve"> asking</w:t>
      </w:r>
      <w:r w:rsidR="00245936">
        <w:rPr>
          <w:lang w:val="en-GB"/>
        </w:rPr>
        <w:t xml:space="preserve"> him</w:t>
      </w:r>
      <w:r w:rsidR="006C3F97" w:rsidRPr="00AE0E46">
        <w:rPr>
          <w:lang w:val="en-GB"/>
        </w:rPr>
        <w:t xml:space="preserve"> “Antony</w:t>
      </w:r>
      <w:r w:rsidR="006C3F97">
        <w:rPr>
          <w:lang w:val="en-GB"/>
        </w:rPr>
        <w:t>,</w:t>
      </w:r>
      <w:r w:rsidR="006C3F97" w:rsidRPr="00AE0E46">
        <w:rPr>
          <w:lang w:val="en-GB"/>
        </w:rPr>
        <w:t xml:space="preserve"> </w:t>
      </w:r>
      <w:r w:rsidR="006C3F97">
        <w:rPr>
          <w:lang w:val="en-GB"/>
        </w:rPr>
        <w:t>s</w:t>
      </w:r>
      <w:r w:rsidR="006C3F97" w:rsidRPr="00AE0E46">
        <w:rPr>
          <w:lang w:val="en-GB"/>
        </w:rPr>
        <w:t xml:space="preserve">ir, have you decided on the ratio of the distribution of units covered under the subsidy scheme?” </w:t>
      </w:r>
      <w:r w:rsidR="00245936">
        <w:rPr>
          <w:lang w:val="en-GB"/>
        </w:rPr>
        <w:t>C</w:t>
      </w:r>
      <w:r w:rsidR="006C3F97">
        <w:rPr>
          <w:lang w:val="en-GB"/>
        </w:rPr>
        <w:t>alls from</w:t>
      </w:r>
      <w:r w:rsidR="006C3F97" w:rsidRPr="00AE0E46">
        <w:rPr>
          <w:lang w:val="en-GB"/>
        </w:rPr>
        <w:t xml:space="preserve"> manufacturer</w:t>
      </w:r>
      <w:r w:rsidR="006C3F97">
        <w:rPr>
          <w:lang w:val="en-GB"/>
        </w:rPr>
        <w:t>s</w:t>
      </w:r>
      <w:r w:rsidR="006C3F97" w:rsidRPr="00AE0E46">
        <w:rPr>
          <w:lang w:val="en-GB"/>
        </w:rPr>
        <w:t xml:space="preserve"> w</w:t>
      </w:r>
      <w:r w:rsidR="006C3F97">
        <w:rPr>
          <w:lang w:val="en-GB"/>
        </w:rPr>
        <w:t>ere no longer as</w:t>
      </w:r>
      <w:r w:rsidR="006C3F97" w:rsidRPr="00AE0E46">
        <w:rPr>
          <w:lang w:val="en-GB"/>
        </w:rPr>
        <w:t xml:space="preserve"> pleas</w:t>
      </w:r>
      <w:r w:rsidR="006C3F97">
        <w:rPr>
          <w:lang w:val="en-GB"/>
        </w:rPr>
        <w:t xml:space="preserve">ant as </w:t>
      </w:r>
      <w:r w:rsidR="005C1DF8">
        <w:rPr>
          <w:lang w:val="en-GB"/>
        </w:rPr>
        <w:t xml:space="preserve">they </w:t>
      </w:r>
      <w:r w:rsidR="00245936">
        <w:rPr>
          <w:lang w:val="en-GB"/>
        </w:rPr>
        <w:t>once were</w:t>
      </w:r>
      <w:r w:rsidR="006C3F97" w:rsidRPr="00AE0E46">
        <w:rPr>
          <w:lang w:val="en-GB"/>
        </w:rPr>
        <w:t>.</w:t>
      </w:r>
    </w:p>
    <w:p w14:paraId="4C7D06BF" w14:textId="77777777" w:rsidR="006105EA" w:rsidRDefault="006105EA" w:rsidP="00C87FD5">
      <w:pPr>
        <w:pStyle w:val="BodyTextMain"/>
        <w:rPr>
          <w:lang w:val="en-GB"/>
        </w:rPr>
      </w:pPr>
    </w:p>
    <w:p w14:paraId="5B057677" w14:textId="06BEEDAD" w:rsidR="00892153" w:rsidRDefault="00502034" w:rsidP="00C87FD5">
      <w:pPr>
        <w:pStyle w:val="BodyTextMain"/>
        <w:rPr>
          <w:lang w:val="en-GB"/>
        </w:rPr>
      </w:pPr>
      <w:r>
        <w:t>Another key issue that Antony had to consider was the effect that his selection of manufacturer would have on Aditya’s profit margin.</w:t>
      </w:r>
      <w:r>
        <w:t xml:space="preserve"> </w:t>
      </w:r>
      <w:proofErr w:type="gramStart"/>
      <w:r w:rsidR="00C87FD5" w:rsidRPr="00AE0E46">
        <w:rPr>
          <w:lang w:val="en-GB"/>
        </w:rPr>
        <w:t>Some</w:t>
      </w:r>
      <w:proofErr w:type="gramEnd"/>
      <w:r w:rsidR="00C87FD5" w:rsidRPr="00AE0E46">
        <w:rPr>
          <w:lang w:val="en-GB"/>
        </w:rPr>
        <w:t xml:space="preserve"> </w:t>
      </w:r>
      <w:r w:rsidR="00245936">
        <w:rPr>
          <w:lang w:val="en-GB"/>
        </w:rPr>
        <w:t>companies</w:t>
      </w:r>
      <w:r w:rsidR="00892153">
        <w:rPr>
          <w:lang w:val="en-GB"/>
        </w:rPr>
        <w:t xml:space="preserve"> </w:t>
      </w:r>
      <w:r w:rsidR="00C87FD5" w:rsidRPr="00AE0E46">
        <w:rPr>
          <w:lang w:val="en-GB"/>
        </w:rPr>
        <w:t>promis</w:t>
      </w:r>
      <w:r w:rsidR="00892153">
        <w:rPr>
          <w:lang w:val="en-GB"/>
        </w:rPr>
        <w:t>e</w:t>
      </w:r>
      <w:r w:rsidR="00245936">
        <w:rPr>
          <w:lang w:val="en-GB"/>
        </w:rPr>
        <w:t>d</w:t>
      </w:r>
      <w:r w:rsidR="00C87FD5" w:rsidRPr="00AE0E46">
        <w:rPr>
          <w:lang w:val="en-GB"/>
        </w:rPr>
        <w:t xml:space="preserve"> </w:t>
      </w:r>
      <w:r w:rsidR="00245936">
        <w:rPr>
          <w:lang w:val="en-GB"/>
        </w:rPr>
        <w:t xml:space="preserve">to deliver </w:t>
      </w:r>
      <w:r w:rsidR="00C87FD5" w:rsidRPr="00AE0E46">
        <w:rPr>
          <w:lang w:val="en-GB"/>
        </w:rPr>
        <w:t>higher margin</w:t>
      </w:r>
      <w:r w:rsidR="00892153">
        <w:rPr>
          <w:lang w:val="en-GB"/>
        </w:rPr>
        <w:t>s</w:t>
      </w:r>
      <w:r w:rsidR="00245936">
        <w:rPr>
          <w:lang w:val="en-GB"/>
        </w:rPr>
        <w:t xml:space="preserve"> to</w:t>
      </w:r>
      <w:r w:rsidR="00892153">
        <w:rPr>
          <w:lang w:val="en-GB"/>
        </w:rPr>
        <w:t xml:space="preserve"> Aditya</w:t>
      </w:r>
      <w:r w:rsidR="00245936">
        <w:rPr>
          <w:lang w:val="en-GB"/>
        </w:rPr>
        <w:t>, but only if the shop agreed to</w:t>
      </w:r>
      <w:r w:rsidR="00892153">
        <w:rPr>
          <w:lang w:val="en-GB"/>
        </w:rPr>
        <w:t xml:space="preserve"> display</w:t>
      </w:r>
      <w:r w:rsidR="00245936">
        <w:rPr>
          <w:lang w:val="en-GB"/>
        </w:rPr>
        <w:t xml:space="preserve"> th</w:t>
      </w:r>
      <w:r w:rsidR="005C1DF8">
        <w:rPr>
          <w:lang w:val="en-GB"/>
        </w:rPr>
        <w:t>at</w:t>
      </w:r>
      <w:r w:rsidR="00245936">
        <w:rPr>
          <w:lang w:val="en-GB"/>
        </w:rPr>
        <w:t xml:space="preserve"> manufacturer’s</w:t>
      </w:r>
      <w:r w:rsidR="00C87FD5" w:rsidRPr="00AE0E46">
        <w:rPr>
          <w:lang w:val="en-GB"/>
        </w:rPr>
        <w:t xml:space="preserve"> non-subsidized products on the </w:t>
      </w:r>
      <w:r w:rsidR="00892153">
        <w:rPr>
          <w:lang w:val="en-GB"/>
        </w:rPr>
        <w:t xml:space="preserve">store’s </w:t>
      </w:r>
      <w:r w:rsidR="00C87FD5" w:rsidRPr="00AE0E46">
        <w:rPr>
          <w:lang w:val="en-GB"/>
        </w:rPr>
        <w:t>premium shelf spaces.</w:t>
      </w:r>
    </w:p>
    <w:p w14:paraId="0A080D59" w14:textId="6EC6C877" w:rsidR="00C87FD5" w:rsidRPr="00AE0E46" w:rsidRDefault="00C87FD5" w:rsidP="00C87FD5">
      <w:pPr>
        <w:pStyle w:val="BodyTextMain"/>
        <w:rPr>
          <w:lang w:val="en-GB"/>
        </w:rPr>
      </w:pPr>
      <w:r w:rsidRPr="00AE0E46">
        <w:rPr>
          <w:lang w:val="en-GB"/>
        </w:rPr>
        <w:t xml:space="preserve"> </w:t>
      </w:r>
    </w:p>
    <w:p w14:paraId="4090122D" w14:textId="7EF75B3A" w:rsidR="00892153" w:rsidRDefault="00AC6B4E" w:rsidP="00C87FD5">
      <w:pPr>
        <w:pStyle w:val="BodyTextMain"/>
        <w:rPr>
          <w:lang w:val="en-GB"/>
        </w:rPr>
      </w:pPr>
      <w:r>
        <w:rPr>
          <w:lang w:val="en-GB"/>
        </w:rPr>
        <w:t>When</w:t>
      </w:r>
      <w:r w:rsidR="00C87FD5" w:rsidRPr="00AE0E46">
        <w:rPr>
          <w:lang w:val="en-GB"/>
        </w:rPr>
        <w:t xml:space="preserve"> the phone </w:t>
      </w:r>
      <w:r w:rsidR="00892153">
        <w:rPr>
          <w:lang w:val="en-GB"/>
        </w:rPr>
        <w:t>rang</w:t>
      </w:r>
      <w:r w:rsidR="00B91310">
        <w:rPr>
          <w:lang w:val="en-GB"/>
        </w:rPr>
        <w:t>, it</w:t>
      </w:r>
      <w:r w:rsidR="00892153">
        <w:rPr>
          <w:lang w:val="en-GB"/>
        </w:rPr>
        <w:t xml:space="preserve"> brought</w:t>
      </w:r>
      <w:r w:rsidR="00C87FD5" w:rsidRPr="00AE0E46">
        <w:rPr>
          <w:lang w:val="en-GB"/>
        </w:rPr>
        <w:t xml:space="preserve"> Antony back </w:t>
      </w:r>
      <w:r w:rsidR="00892153">
        <w:rPr>
          <w:lang w:val="en-GB"/>
        </w:rPr>
        <w:t>from his thoughts</w:t>
      </w:r>
      <w:r w:rsidR="00C87FD5" w:rsidRPr="00AE0E46">
        <w:rPr>
          <w:lang w:val="en-GB"/>
        </w:rPr>
        <w:t xml:space="preserve">. </w:t>
      </w:r>
      <w:r w:rsidR="00892153">
        <w:rPr>
          <w:lang w:val="en-GB"/>
        </w:rPr>
        <w:t>T</w:t>
      </w:r>
      <w:r w:rsidR="00C87FD5" w:rsidRPr="00AE0E46">
        <w:rPr>
          <w:lang w:val="en-GB"/>
        </w:rPr>
        <w:t xml:space="preserve">he </w:t>
      </w:r>
      <w:r w:rsidR="00892153">
        <w:rPr>
          <w:lang w:val="en-GB"/>
        </w:rPr>
        <w:t>p</w:t>
      </w:r>
      <w:r w:rsidR="00C87FD5" w:rsidRPr="00AE0E46">
        <w:rPr>
          <w:lang w:val="en-GB"/>
        </w:rPr>
        <w:t xml:space="preserve">resident of </w:t>
      </w:r>
      <w:r w:rsidR="00502034">
        <w:t>the Community Sponsorship Organization (CSO)</w:t>
      </w:r>
      <w:r w:rsidR="00502034" w:rsidRPr="00AE0E46">
        <w:rPr>
          <w:rStyle w:val="FootnoteReference"/>
          <w:lang w:val="en-GB"/>
        </w:rPr>
        <w:footnoteReference w:id="3"/>
      </w:r>
      <w:r w:rsidR="00502034">
        <w:t>, of which A</w:t>
      </w:r>
      <w:r w:rsidR="00502034">
        <w:t>n</w:t>
      </w:r>
      <w:r w:rsidR="00502034">
        <w:t xml:space="preserve">tony was a member, </w:t>
      </w:r>
      <w:r w:rsidR="00502034">
        <w:t xml:space="preserve">was calling </w:t>
      </w:r>
      <w:r w:rsidR="00B91310">
        <w:rPr>
          <w:lang w:val="en-GB"/>
        </w:rPr>
        <w:t>to confirm</w:t>
      </w:r>
      <w:r w:rsidR="009B539B">
        <w:rPr>
          <w:lang w:val="en-GB"/>
        </w:rPr>
        <w:t xml:space="preserve"> a meeting to discuss </w:t>
      </w:r>
      <w:r w:rsidR="00A26622">
        <w:rPr>
          <w:lang w:val="en-GB"/>
        </w:rPr>
        <w:t xml:space="preserve">various </w:t>
      </w:r>
      <w:r w:rsidR="009B539B">
        <w:rPr>
          <w:lang w:val="en-GB"/>
        </w:rPr>
        <w:t>social welfare activities</w:t>
      </w:r>
      <w:r w:rsidR="00A26622">
        <w:rPr>
          <w:lang w:val="en-GB"/>
        </w:rPr>
        <w:t xml:space="preserve"> he was planning</w:t>
      </w:r>
      <w:r w:rsidR="00C87FD5" w:rsidRPr="00AE0E46">
        <w:rPr>
          <w:lang w:val="en-GB"/>
        </w:rPr>
        <w:t xml:space="preserve">: </w:t>
      </w:r>
    </w:p>
    <w:p w14:paraId="5A3A6002" w14:textId="4D9B047F" w:rsidR="009B539B" w:rsidRDefault="00C87FD5" w:rsidP="00892153">
      <w:pPr>
        <w:pStyle w:val="BodyTextMain"/>
        <w:ind w:left="720"/>
        <w:rPr>
          <w:lang w:val="en-GB"/>
        </w:rPr>
      </w:pPr>
      <w:r w:rsidRPr="00AE0E46">
        <w:rPr>
          <w:lang w:val="en-GB"/>
        </w:rPr>
        <w:lastRenderedPageBreak/>
        <w:t>Antony, I</w:t>
      </w:r>
      <w:r w:rsidR="005C1DF8">
        <w:rPr>
          <w:lang w:val="en-GB"/>
        </w:rPr>
        <w:t>’m</w:t>
      </w:r>
      <w:r w:rsidRPr="00AE0E46">
        <w:rPr>
          <w:lang w:val="en-GB"/>
        </w:rPr>
        <w:t xml:space="preserve"> just call</w:t>
      </w:r>
      <w:r w:rsidR="005C1DF8">
        <w:rPr>
          <w:lang w:val="en-GB"/>
        </w:rPr>
        <w:t>ing</w:t>
      </w:r>
      <w:r w:rsidRPr="00AE0E46">
        <w:rPr>
          <w:lang w:val="en-GB"/>
        </w:rPr>
        <w:t xml:space="preserve"> to confirm tomorrow’s meeting. </w:t>
      </w:r>
      <w:r w:rsidR="00260640" w:rsidRPr="00AE0E46">
        <w:rPr>
          <w:lang w:val="en-GB"/>
        </w:rPr>
        <w:t xml:space="preserve">Do you agree with our proposal to spend the surplus money generated for social welfare activities and development projects? </w:t>
      </w:r>
      <w:r w:rsidR="00B6681E">
        <w:rPr>
          <w:lang w:val="en-GB"/>
        </w:rPr>
        <w:t xml:space="preserve">But </w:t>
      </w:r>
      <w:r w:rsidR="00260640" w:rsidRPr="00AE0E46">
        <w:rPr>
          <w:lang w:val="en-GB"/>
        </w:rPr>
        <w:t>i</w:t>
      </w:r>
      <w:r w:rsidRPr="00AE0E46">
        <w:rPr>
          <w:lang w:val="en-GB"/>
        </w:rPr>
        <w:t xml:space="preserve">f Aditya does not take off, </w:t>
      </w:r>
      <w:r w:rsidR="00502034">
        <w:t xml:space="preserve">we would lose not only money but also </w:t>
      </w:r>
      <w:r w:rsidRPr="00AE0E46">
        <w:rPr>
          <w:lang w:val="en-GB"/>
        </w:rPr>
        <w:t>our credibility among the government officials, other social service organizations</w:t>
      </w:r>
      <w:r w:rsidR="009B539B">
        <w:rPr>
          <w:lang w:val="en-GB"/>
        </w:rPr>
        <w:t>,</w:t>
      </w:r>
      <w:r w:rsidRPr="00AE0E46">
        <w:rPr>
          <w:lang w:val="en-GB"/>
        </w:rPr>
        <w:t xml:space="preserve"> and the public</w:t>
      </w:r>
      <w:r w:rsidR="00892153">
        <w:rPr>
          <w:lang w:val="en-GB"/>
        </w:rPr>
        <w:t>.</w:t>
      </w:r>
    </w:p>
    <w:p w14:paraId="7290825D" w14:textId="77777777" w:rsidR="009B539B" w:rsidRPr="00BD29FE" w:rsidRDefault="009B539B" w:rsidP="00BD29FE">
      <w:pPr>
        <w:pStyle w:val="BodyTextMain"/>
      </w:pPr>
    </w:p>
    <w:p w14:paraId="7C5D7DE9" w14:textId="2182C09C" w:rsidR="008A622E" w:rsidRPr="00AE0E46" w:rsidRDefault="009B539B" w:rsidP="008A622E">
      <w:pPr>
        <w:pStyle w:val="BodyTextMain"/>
        <w:rPr>
          <w:lang w:val="en-GB"/>
        </w:rPr>
      </w:pPr>
      <w:r>
        <w:rPr>
          <w:lang w:val="en-GB"/>
        </w:rPr>
        <w:t>B</w:t>
      </w:r>
      <w:r w:rsidR="00C87FD5" w:rsidRPr="00AE0E46">
        <w:rPr>
          <w:lang w:val="en-GB"/>
        </w:rPr>
        <w:t>efore Antony could even utter a word</w:t>
      </w:r>
      <w:r>
        <w:rPr>
          <w:lang w:val="en-GB"/>
        </w:rPr>
        <w:t xml:space="preserve"> in response, the phone went silent</w:t>
      </w:r>
      <w:r w:rsidR="00C87FD5" w:rsidRPr="00AE0E46">
        <w:rPr>
          <w:lang w:val="en-GB"/>
        </w:rPr>
        <w:t>.</w:t>
      </w:r>
      <w:r>
        <w:rPr>
          <w:lang w:val="en-GB"/>
        </w:rPr>
        <w:t xml:space="preserve"> </w:t>
      </w:r>
      <w:r w:rsidR="008A622E" w:rsidRPr="00AE0E46">
        <w:rPr>
          <w:lang w:val="en-GB"/>
        </w:rPr>
        <w:t xml:space="preserve">Just then, </w:t>
      </w:r>
      <w:r w:rsidR="005C1DF8">
        <w:rPr>
          <w:lang w:val="en-GB"/>
        </w:rPr>
        <w:t xml:space="preserve">his </w:t>
      </w:r>
      <w:r w:rsidR="008A622E" w:rsidRPr="00AE0E46">
        <w:rPr>
          <w:lang w:val="en-GB"/>
        </w:rPr>
        <w:t>newly</w:t>
      </w:r>
      <w:r w:rsidR="00B6681E">
        <w:rPr>
          <w:lang w:val="en-GB"/>
        </w:rPr>
        <w:t xml:space="preserve"> </w:t>
      </w:r>
      <w:r w:rsidR="008A622E" w:rsidRPr="00AE0E46">
        <w:rPr>
          <w:lang w:val="en-GB"/>
        </w:rPr>
        <w:t>recruited service technician</w:t>
      </w:r>
      <w:r w:rsidR="00B6681E">
        <w:rPr>
          <w:lang w:val="en-GB"/>
        </w:rPr>
        <w:t>,</w:t>
      </w:r>
      <w:r w:rsidR="008A622E" w:rsidRPr="00AE0E46">
        <w:rPr>
          <w:lang w:val="en-GB"/>
        </w:rPr>
        <w:t xml:space="preserve"> </w:t>
      </w:r>
      <w:r w:rsidRPr="00AE0E46">
        <w:rPr>
          <w:lang w:val="en-GB"/>
        </w:rPr>
        <w:t>Sudeep Roy</w:t>
      </w:r>
      <w:r w:rsidR="00B6681E">
        <w:rPr>
          <w:lang w:val="en-GB"/>
        </w:rPr>
        <w:t>,</w:t>
      </w:r>
      <w:r w:rsidRPr="00AE0E46">
        <w:rPr>
          <w:lang w:val="en-GB"/>
        </w:rPr>
        <w:t xml:space="preserve"> </w:t>
      </w:r>
      <w:r w:rsidR="008A622E" w:rsidRPr="00AE0E46">
        <w:rPr>
          <w:lang w:val="en-GB"/>
        </w:rPr>
        <w:t xml:space="preserve">barged into </w:t>
      </w:r>
      <w:r>
        <w:rPr>
          <w:lang w:val="en-GB"/>
        </w:rPr>
        <w:t>Antony’s</w:t>
      </w:r>
      <w:r w:rsidR="008A622E" w:rsidRPr="00AE0E46">
        <w:rPr>
          <w:lang w:val="en-GB"/>
        </w:rPr>
        <w:t xml:space="preserve"> office</w:t>
      </w:r>
      <w:r>
        <w:rPr>
          <w:lang w:val="en-GB"/>
        </w:rPr>
        <w:t xml:space="preserve"> </w:t>
      </w:r>
      <w:r w:rsidR="005107A0">
        <w:rPr>
          <w:lang w:val="en-GB"/>
        </w:rPr>
        <w:t xml:space="preserve">and said </w:t>
      </w:r>
      <w:r>
        <w:rPr>
          <w:lang w:val="en-GB"/>
        </w:rPr>
        <w:t>w</w:t>
      </w:r>
      <w:r w:rsidR="008A622E" w:rsidRPr="00AE0E46">
        <w:rPr>
          <w:lang w:val="en-GB"/>
        </w:rPr>
        <w:t>ith frustration</w:t>
      </w:r>
      <w:r>
        <w:rPr>
          <w:lang w:val="en-GB"/>
        </w:rPr>
        <w:t>:</w:t>
      </w:r>
      <w:r w:rsidR="008A622E" w:rsidRPr="00AE0E46">
        <w:rPr>
          <w:lang w:val="en-GB"/>
        </w:rPr>
        <w:t xml:space="preserve"> “Am I going to get to the field anytime</w:t>
      </w:r>
      <w:r>
        <w:rPr>
          <w:lang w:val="en-GB"/>
        </w:rPr>
        <w:t xml:space="preserve"> [soon]</w:t>
      </w:r>
      <w:r w:rsidR="008A622E" w:rsidRPr="00AE0E46">
        <w:rPr>
          <w:lang w:val="en-GB"/>
        </w:rPr>
        <w:t>?</w:t>
      </w:r>
      <w:r>
        <w:rPr>
          <w:lang w:val="en-GB"/>
        </w:rPr>
        <w:t xml:space="preserve"> </w:t>
      </w:r>
      <w:r w:rsidR="00C548D8" w:rsidRPr="00AE0E46">
        <w:rPr>
          <w:lang w:val="en-GB"/>
        </w:rPr>
        <w:t xml:space="preserve">Remember Antony, I joined </w:t>
      </w:r>
      <w:r w:rsidR="001746FE" w:rsidRPr="00AE0E46">
        <w:rPr>
          <w:lang w:val="en-GB"/>
        </w:rPr>
        <w:t xml:space="preserve">on </w:t>
      </w:r>
      <w:r>
        <w:rPr>
          <w:lang w:val="en-GB"/>
        </w:rPr>
        <w:t xml:space="preserve">the </w:t>
      </w:r>
      <w:r w:rsidR="001746FE" w:rsidRPr="00AE0E46">
        <w:rPr>
          <w:lang w:val="en-GB"/>
        </w:rPr>
        <w:t>condition</w:t>
      </w:r>
      <w:r w:rsidR="00C548D8" w:rsidRPr="00AE0E46">
        <w:rPr>
          <w:lang w:val="en-GB"/>
        </w:rPr>
        <w:t xml:space="preserve"> that I will </w:t>
      </w:r>
      <w:r>
        <w:rPr>
          <w:lang w:val="en-GB"/>
        </w:rPr>
        <w:t xml:space="preserve">[only] </w:t>
      </w:r>
      <w:r w:rsidR="00C548D8" w:rsidRPr="00AE0E46">
        <w:rPr>
          <w:lang w:val="en-GB"/>
        </w:rPr>
        <w:t xml:space="preserve">do the installation of solar </w:t>
      </w:r>
      <w:r w:rsidR="001746FE" w:rsidRPr="00AE0E46">
        <w:rPr>
          <w:lang w:val="en-GB"/>
        </w:rPr>
        <w:t>equipment</w:t>
      </w:r>
      <w:r>
        <w:rPr>
          <w:lang w:val="en-GB"/>
        </w:rPr>
        <w:t>; p</w:t>
      </w:r>
      <w:r w:rsidR="00C548D8" w:rsidRPr="00AE0E46">
        <w:rPr>
          <w:lang w:val="en-GB"/>
        </w:rPr>
        <w:t>lease don’t count on me for after-sales support.</w:t>
      </w:r>
      <w:r w:rsidR="008A622E" w:rsidRPr="00AE0E46">
        <w:rPr>
          <w:lang w:val="en-GB"/>
        </w:rPr>
        <w:t xml:space="preserve">” </w:t>
      </w:r>
    </w:p>
    <w:p w14:paraId="73FD789F" w14:textId="64C014A7" w:rsidR="00C02CB4" w:rsidRPr="00AE0E46" w:rsidRDefault="00C02CB4" w:rsidP="008A622E">
      <w:pPr>
        <w:pStyle w:val="BodyTextMain"/>
        <w:rPr>
          <w:lang w:val="en-GB"/>
        </w:rPr>
      </w:pPr>
    </w:p>
    <w:p w14:paraId="27938705" w14:textId="3023E708" w:rsidR="008A622E" w:rsidRPr="00AE0E46" w:rsidRDefault="009B539B" w:rsidP="008A622E">
      <w:pPr>
        <w:pStyle w:val="BodyTextMain"/>
        <w:rPr>
          <w:lang w:val="en-GB"/>
        </w:rPr>
      </w:pPr>
      <w:r>
        <w:rPr>
          <w:lang w:val="en-GB"/>
        </w:rPr>
        <w:t xml:space="preserve">Roy quickly left the office and </w:t>
      </w:r>
      <w:r w:rsidR="00C02CB4" w:rsidRPr="00AE0E46">
        <w:rPr>
          <w:lang w:val="en-GB"/>
        </w:rPr>
        <w:t>Antony</w:t>
      </w:r>
      <w:r>
        <w:rPr>
          <w:lang w:val="en-GB"/>
        </w:rPr>
        <w:t xml:space="preserve"> remembered</w:t>
      </w:r>
      <w:r w:rsidR="00C02CB4" w:rsidRPr="00AE0E46">
        <w:rPr>
          <w:lang w:val="en-GB"/>
        </w:rPr>
        <w:t xml:space="preserve"> another possibl</w:t>
      </w:r>
      <w:r>
        <w:rPr>
          <w:lang w:val="en-GB"/>
        </w:rPr>
        <w:t>e</w:t>
      </w:r>
      <w:r w:rsidR="00C02CB4" w:rsidRPr="00AE0E46">
        <w:rPr>
          <w:lang w:val="en-GB"/>
        </w:rPr>
        <w:t xml:space="preserve"> derail</w:t>
      </w:r>
      <w:r>
        <w:rPr>
          <w:lang w:val="en-GB"/>
        </w:rPr>
        <w:t>ment of</w:t>
      </w:r>
      <w:r w:rsidR="00C02CB4" w:rsidRPr="00AE0E46">
        <w:rPr>
          <w:lang w:val="en-GB"/>
        </w:rPr>
        <w:t xml:space="preserve"> his plans. </w:t>
      </w:r>
      <w:r w:rsidR="00B6681E">
        <w:rPr>
          <w:lang w:val="en-GB"/>
        </w:rPr>
        <w:t>After</w:t>
      </w:r>
      <w:r w:rsidR="00C02CB4" w:rsidRPr="00AE0E46">
        <w:rPr>
          <w:lang w:val="en-GB"/>
        </w:rPr>
        <w:t xml:space="preserve"> </w:t>
      </w:r>
      <w:r w:rsidR="0003670E">
        <w:rPr>
          <w:lang w:val="en-GB"/>
        </w:rPr>
        <w:t>MNRE</w:t>
      </w:r>
      <w:r w:rsidR="00C02CB4" w:rsidRPr="00AE0E46">
        <w:rPr>
          <w:lang w:val="en-GB"/>
        </w:rPr>
        <w:t xml:space="preserve"> stop</w:t>
      </w:r>
      <w:r w:rsidR="005C1DF8">
        <w:rPr>
          <w:lang w:val="en-GB"/>
        </w:rPr>
        <w:t>ped</w:t>
      </w:r>
      <w:r w:rsidR="00B6681E">
        <w:rPr>
          <w:lang w:val="en-GB"/>
        </w:rPr>
        <w:t xml:space="preserve"> contributing</w:t>
      </w:r>
      <w:r>
        <w:rPr>
          <w:lang w:val="en-GB"/>
        </w:rPr>
        <w:t xml:space="preserve"> </w:t>
      </w:r>
      <w:r w:rsidR="00B6681E">
        <w:rPr>
          <w:lang w:val="en-GB"/>
        </w:rPr>
        <w:t>subsidies through the program</w:t>
      </w:r>
      <w:r w:rsidR="00C02CB4" w:rsidRPr="00AE0E46">
        <w:rPr>
          <w:lang w:val="en-GB"/>
        </w:rPr>
        <w:t>, how w</w:t>
      </w:r>
      <w:r w:rsidR="005C1DF8">
        <w:rPr>
          <w:lang w:val="en-GB"/>
        </w:rPr>
        <w:t>ould</w:t>
      </w:r>
      <w:r w:rsidR="00C02CB4" w:rsidRPr="00AE0E46">
        <w:rPr>
          <w:lang w:val="en-GB"/>
        </w:rPr>
        <w:t xml:space="preserve"> </w:t>
      </w:r>
      <w:r w:rsidRPr="00AE0E46">
        <w:rPr>
          <w:lang w:val="en-GB"/>
        </w:rPr>
        <w:t>Aditya</w:t>
      </w:r>
      <w:r w:rsidR="00C02CB4" w:rsidRPr="00AE0E46">
        <w:rPr>
          <w:lang w:val="en-GB"/>
        </w:rPr>
        <w:t xml:space="preserve"> su</w:t>
      </w:r>
      <w:r>
        <w:rPr>
          <w:lang w:val="en-GB"/>
        </w:rPr>
        <w:t>rvive</w:t>
      </w:r>
      <w:r w:rsidR="00C02CB4" w:rsidRPr="00AE0E46">
        <w:rPr>
          <w:lang w:val="en-GB"/>
        </w:rPr>
        <w:t>?</w:t>
      </w:r>
      <w:r w:rsidR="009222DB" w:rsidRPr="00AE0E46">
        <w:rPr>
          <w:lang w:val="en-GB"/>
        </w:rPr>
        <w:t xml:space="preserve"> CSO would </w:t>
      </w:r>
      <w:r w:rsidR="00B6681E">
        <w:rPr>
          <w:lang w:val="en-GB"/>
        </w:rPr>
        <w:t xml:space="preserve">not </w:t>
      </w:r>
      <w:r w:rsidR="009222DB" w:rsidRPr="00AE0E46">
        <w:rPr>
          <w:lang w:val="en-GB"/>
        </w:rPr>
        <w:t xml:space="preserve">be interested in </w:t>
      </w:r>
      <w:r w:rsidR="00B6681E">
        <w:rPr>
          <w:lang w:val="en-GB"/>
        </w:rPr>
        <w:t>a</w:t>
      </w:r>
      <w:r w:rsidR="009222DB" w:rsidRPr="00AE0E46">
        <w:rPr>
          <w:lang w:val="en-GB"/>
        </w:rPr>
        <w:t xml:space="preserve"> social cause </w:t>
      </w:r>
      <w:r>
        <w:rPr>
          <w:lang w:val="en-GB"/>
        </w:rPr>
        <w:t xml:space="preserve">project </w:t>
      </w:r>
      <w:r w:rsidR="00B6681E">
        <w:rPr>
          <w:lang w:val="en-GB"/>
        </w:rPr>
        <w:t>without a</w:t>
      </w:r>
      <w:r w:rsidR="009222DB" w:rsidRPr="00AE0E46">
        <w:rPr>
          <w:lang w:val="en-GB"/>
        </w:rPr>
        <w:t xml:space="preserve"> business element </w:t>
      </w:r>
      <w:r w:rsidR="00B6681E">
        <w:rPr>
          <w:lang w:val="en-GB"/>
        </w:rPr>
        <w:t>to earn income</w:t>
      </w:r>
      <w:r w:rsidR="00E81132" w:rsidRPr="00AE0E46">
        <w:rPr>
          <w:lang w:val="en-GB"/>
        </w:rPr>
        <w:t>.</w:t>
      </w:r>
      <w:r w:rsidR="00B6681E">
        <w:rPr>
          <w:lang w:val="en-GB"/>
        </w:rPr>
        <w:t xml:space="preserve"> </w:t>
      </w:r>
      <w:r w:rsidR="008A622E" w:rsidRPr="00AE0E46">
        <w:rPr>
          <w:lang w:val="en-GB"/>
        </w:rPr>
        <w:t xml:space="preserve">Antony </w:t>
      </w:r>
      <w:r w:rsidR="00B6681E">
        <w:rPr>
          <w:lang w:val="en-GB"/>
        </w:rPr>
        <w:t>had many</w:t>
      </w:r>
      <w:r>
        <w:rPr>
          <w:lang w:val="en-GB"/>
        </w:rPr>
        <w:t xml:space="preserve"> issues</w:t>
      </w:r>
      <w:r w:rsidR="00B6681E">
        <w:rPr>
          <w:lang w:val="en-GB"/>
        </w:rPr>
        <w:t xml:space="preserve"> to resolve</w:t>
      </w:r>
      <w:r w:rsidR="005C1DF8">
        <w:rPr>
          <w:lang w:val="en-GB"/>
        </w:rPr>
        <w:t>,</w:t>
      </w:r>
      <w:r w:rsidR="00B6681E">
        <w:rPr>
          <w:lang w:val="en-GB"/>
        </w:rPr>
        <w:t xml:space="preserve"> but few</w:t>
      </w:r>
      <w:r w:rsidR="008A622E" w:rsidRPr="00AE0E46">
        <w:rPr>
          <w:lang w:val="en-GB"/>
        </w:rPr>
        <w:t xml:space="preserve"> answers</w:t>
      </w:r>
      <w:r w:rsidR="00B6681E">
        <w:rPr>
          <w:lang w:val="en-GB"/>
        </w:rPr>
        <w:t xml:space="preserve"> </w:t>
      </w:r>
      <w:r w:rsidR="005C1DF8">
        <w:rPr>
          <w:lang w:val="en-GB"/>
        </w:rPr>
        <w:t>thu</w:t>
      </w:r>
      <w:r w:rsidR="00B6681E">
        <w:rPr>
          <w:lang w:val="en-GB"/>
        </w:rPr>
        <w:t>s far</w:t>
      </w:r>
      <w:r w:rsidR="008A622E" w:rsidRPr="00AE0E46">
        <w:rPr>
          <w:lang w:val="en-GB"/>
        </w:rPr>
        <w:t>.</w:t>
      </w:r>
    </w:p>
    <w:p w14:paraId="45A0F306" w14:textId="4A98134E" w:rsidR="00D30ED3" w:rsidRPr="00AE0E46" w:rsidRDefault="00D30ED3" w:rsidP="008A622E">
      <w:pPr>
        <w:pStyle w:val="BodyTextMain"/>
        <w:rPr>
          <w:lang w:val="en-GB"/>
        </w:rPr>
      </w:pPr>
    </w:p>
    <w:p w14:paraId="47298747" w14:textId="77777777" w:rsidR="00D30ED3" w:rsidRPr="00AE0E46" w:rsidRDefault="00D30ED3" w:rsidP="008A622E">
      <w:pPr>
        <w:pStyle w:val="BodyTextMain"/>
        <w:rPr>
          <w:lang w:val="en-GB"/>
        </w:rPr>
      </w:pPr>
    </w:p>
    <w:p w14:paraId="237E1BA0" w14:textId="7F80700D" w:rsidR="008A622E" w:rsidRPr="00AE0E46" w:rsidRDefault="008A622E" w:rsidP="008A622E">
      <w:pPr>
        <w:pStyle w:val="Casehead1"/>
        <w:rPr>
          <w:lang w:val="en-GB"/>
        </w:rPr>
      </w:pPr>
      <w:r w:rsidRPr="00AE0E46">
        <w:rPr>
          <w:lang w:val="en-GB"/>
        </w:rPr>
        <w:t>About CSO</w:t>
      </w:r>
    </w:p>
    <w:p w14:paraId="37F68D9C" w14:textId="77777777" w:rsidR="008A622E" w:rsidRPr="00AE0E46" w:rsidRDefault="008A622E" w:rsidP="008A622E">
      <w:pPr>
        <w:pStyle w:val="BodyTextMain"/>
        <w:rPr>
          <w:sz w:val="24"/>
          <w:lang w:val="en-GB"/>
        </w:rPr>
      </w:pPr>
    </w:p>
    <w:p w14:paraId="08A37444" w14:textId="29406929" w:rsidR="008A622E" w:rsidRPr="00AE0E46" w:rsidRDefault="008A622E" w:rsidP="008A622E">
      <w:pPr>
        <w:pStyle w:val="BodyTextMain"/>
        <w:rPr>
          <w:lang w:val="en-GB"/>
        </w:rPr>
      </w:pPr>
      <w:r w:rsidRPr="00AE0E46">
        <w:rPr>
          <w:lang w:val="en-GB"/>
        </w:rPr>
        <w:t xml:space="preserve">CSO was a social service </w:t>
      </w:r>
      <w:r w:rsidR="005E5D54">
        <w:rPr>
          <w:lang w:val="en-GB"/>
        </w:rPr>
        <w:t xml:space="preserve">non-governmental organization </w:t>
      </w:r>
      <w:r w:rsidR="00B856FE" w:rsidRPr="00AE0E46">
        <w:rPr>
          <w:lang w:val="en-GB"/>
        </w:rPr>
        <w:t xml:space="preserve">from the </w:t>
      </w:r>
      <w:r w:rsidR="00E27D6C">
        <w:rPr>
          <w:lang w:val="en-GB"/>
        </w:rPr>
        <w:t>S</w:t>
      </w:r>
      <w:r w:rsidR="00B856FE" w:rsidRPr="00AE0E46">
        <w:rPr>
          <w:lang w:val="en-GB"/>
        </w:rPr>
        <w:t>outh Indian state of Kerala</w:t>
      </w:r>
      <w:r w:rsidRPr="00AE0E46">
        <w:rPr>
          <w:lang w:val="en-GB"/>
        </w:rPr>
        <w:t>. CSO worked closely with the Queens School of Sociology (QSS) in the development</w:t>
      </w:r>
      <w:r w:rsidR="005E5D54">
        <w:rPr>
          <w:lang w:val="en-GB"/>
        </w:rPr>
        <w:t>al</w:t>
      </w:r>
      <w:r w:rsidRPr="00AE0E46">
        <w:rPr>
          <w:lang w:val="en-GB"/>
        </w:rPr>
        <w:t xml:space="preserve"> sector. QSS </w:t>
      </w:r>
      <w:r w:rsidR="005E5D54">
        <w:rPr>
          <w:lang w:val="en-GB"/>
        </w:rPr>
        <w:t>was an institute launched</w:t>
      </w:r>
      <w:r w:rsidRPr="00AE0E46">
        <w:rPr>
          <w:lang w:val="en-GB"/>
        </w:rPr>
        <w:t xml:space="preserve"> in the early 1950s to develop professionals in the field of social services. To facilitate the ability of social work students to practice what they had learned, QSS had established Live Labs, where students could </w:t>
      </w:r>
      <w:r w:rsidR="005E5D54">
        <w:rPr>
          <w:lang w:val="en-GB"/>
        </w:rPr>
        <w:t>receive</w:t>
      </w:r>
      <w:r w:rsidRPr="00AE0E46">
        <w:rPr>
          <w:lang w:val="en-GB"/>
        </w:rPr>
        <w:t xml:space="preserve"> hands-on training in professional social work. The Live Labs were organized by CSO, which </w:t>
      </w:r>
      <w:r w:rsidR="005E5D54">
        <w:rPr>
          <w:lang w:val="en-GB"/>
        </w:rPr>
        <w:t>directed</w:t>
      </w:r>
      <w:r w:rsidRPr="00AE0E46">
        <w:rPr>
          <w:lang w:val="en-GB"/>
        </w:rPr>
        <w:t xml:space="preserve"> </w:t>
      </w:r>
      <w:bookmarkStart w:id="1" w:name="_Hlk60399387"/>
      <w:r w:rsidRPr="00AE0E46">
        <w:rPr>
          <w:lang w:val="en-GB"/>
        </w:rPr>
        <w:t xml:space="preserve">social welfare activities and developmental projects </w:t>
      </w:r>
      <w:bookmarkEnd w:id="1"/>
      <w:r w:rsidRPr="00AE0E46">
        <w:rPr>
          <w:lang w:val="en-GB"/>
        </w:rPr>
        <w:t>with support</w:t>
      </w:r>
      <w:r w:rsidR="005C1DF8">
        <w:rPr>
          <w:lang w:val="en-GB"/>
        </w:rPr>
        <w:t xml:space="preserve"> from </w:t>
      </w:r>
      <w:r w:rsidRPr="00AE0E46">
        <w:rPr>
          <w:lang w:val="en-GB"/>
        </w:rPr>
        <w:t xml:space="preserve">both </w:t>
      </w:r>
      <w:r w:rsidR="005C1DF8">
        <w:rPr>
          <w:lang w:val="en-GB"/>
        </w:rPr>
        <w:t>s</w:t>
      </w:r>
      <w:r w:rsidRPr="00AE0E46">
        <w:rPr>
          <w:lang w:val="en-GB"/>
        </w:rPr>
        <w:t xml:space="preserve">tate </w:t>
      </w:r>
      <w:r w:rsidR="005E5D54">
        <w:rPr>
          <w:lang w:val="en-GB"/>
        </w:rPr>
        <w:t>g</w:t>
      </w:r>
      <w:r w:rsidRPr="00AE0E46">
        <w:rPr>
          <w:lang w:val="en-GB"/>
        </w:rPr>
        <w:t>overnment</w:t>
      </w:r>
      <w:r w:rsidR="005E5D54">
        <w:rPr>
          <w:lang w:val="en-GB"/>
        </w:rPr>
        <w:t>s</w:t>
      </w:r>
      <w:r w:rsidRPr="00AE0E46">
        <w:rPr>
          <w:lang w:val="en-GB"/>
        </w:rPr>
        <w:t xml:space="preserve"> and </w:t>
      </w:r>
      <w:r w:rsidR="005E5D54">
        <w:rPr>
          <w:lang w:val="en-GB"/>
        </w:rPr>
        <w:t xml:space="preserve">the </w:t>
      </w:r>
      <w:r w:rsidRPr="00AE0E46">
        <w:rPr>
          <w:lang w:val="en-GB"/>
        </w:rPr>
        <w:t>Government of India</w:t>
      </w:r>
      <w:r w:rsidR="005C1DF8">
        <w:rPr>
          <w:lang w:val="en-GB"/>
        </w:rPr>
        <w:t xml:space="preserve">, </w:t>
      </w:r>
      <w:r w:rsidRPr="00AE0E46">
        <w:rPr>
          <w:lang w:val="en-GB"/>
        </w:rPr>
        <w:t xml:space="preserve">as well as </w:t>
      </w:r>
      <w:r w:rsidR="005E5D54">
        <w:rPr>
          <w:lang w:val="en-GB"/>
        </w:rPr>
        <w:t>financial</w:t>
      </w:r>
      <w:r w:rsidRPr="00AE0E46">
        <w:rPr>
          <w:lang w:val="en-GB"/>
        </w:rPr>
        <w:t xml:space="preserve"> support f</w:t>
      </w:r>
      <w:r w:rsidR="005E5D54">
        <w:rPr>
          <w:lang w:val="en-GB"/>
        </w:rPr>
        <w:t>rom</w:t>
      </w:r>
      <w:r w:rsidRPr="00AE0E46">
        <w:rPr>
          <w:lang w:val="en-GB"/>
        </w:rPr>
        <w:t xml:space="preserve"> other generous sponsors. </w:t>
      </w:r>
    </w:p>
    <w:p w14:paraId="01AFF8F9" w14:textId="34B1A6A2" w:rsidR="008A622E" w:rsidRDefault="008A622E" w:rsidP="008A622E">
      <w:pPr>
        <w:pStyle w:val="BodyTextMain"/>
        <w:rPr>
          <w:sz w:val="24"/>
          <w:lang w:val="en-GB"/>
        </w:rPr>
      </w:pPr>
    </w:p>
    <w:p w14:paraId="1E527117" w14:textId="77777777" w:rsidR="005E5D54" w:rsidRPr="00AE0E46" w:rsidRDefault="005E5D54" w:rsidP="008A622E">
      <w:pPr>
        <w:pStyle w:val="BodyTextMain"/>
        <w:rPr>
          <w:sz w:val="24"/>
          <w:lang w:val="en-GB"/>
        </w:rPr>
      </w:pPr>
    </w:p>
    <w:p w14:paraId="56EF18A3" w14:textId="0F291A65" w:rsidR="008A622E" w:rsidRPr="00AE0E46" w:rsidRDefault="008A622E" w:rsidP="008A622E">
      <w:pPr>
        <w:pStyle w:val="Casehead1"/>
        <w:rPr>
          <w:lang w:val="en-GB"/>
        </w:rPr>
      </w:pPr>
      <w:r w:rsidRPr="00AE0E46">
        <w:rPr>
          <w:lang w:val="en-GB"/>
        </w:rPr>
        <w:t>About Antony</w:t>
      </w:r>
    </w:p>
    <w:p w14:paraId="2D90F731" w14:textId="77777777" w:rsidR="008A622E" w:rsidRPr="00AE0E46" w:rsidRDefault="008A622E" w:rsidP="008A622E">
      <w:pPr>
        <w:pStyle w:val="BodyTextMain"/>
        <w:rPr>
          <w:lang w:val="en-GB"/>
        </w:rPr>
      </w:pPr>
    </w:p>
    <w:p w14:paraId="2D67D257" w14:textId="270F0384" w:rsidR="008A622E" w:rsidRPr="00AE0E46" w:rsidRDefault="008A622E" w:rsidP="008A622E">
      <w:pPr>
        <w:pStyle w:val="BodyTextMain"/>
        <w:rPr>
          <w:lang w:val="en-GB"/>
        </w:rPr>
      </w:pPr>
      <w:r w:rsidRPr="00AE0E46">
        <w:rPr>
          <w:lang w:val="en-GB"/>
        </w:rPr>
        <w:t>A</w:t>
      </w:r>
      <w:r w:rsidR="00AC6B4E">
        <w:rPr>
          <w:lang w:val="en-GB"/>
        </w:rPr>
        <w:t>s</w:t>
      </w:r>
      <w:r w:rsidRPr="00AE0E46">
        <w:rPr>
          <w:lang w:val="en-GB"/>
        </w:rPr>
        <w:t xml:space="preserve"> the </w:t>
      </w:r>
      <w:r w:rsidR="00C754D2">
        <w:rPr>
          <w:lang w:val="en-GB"/>
        </w:rPr>
        <w:t xml:space="preserve">Kerala </w:t>
      </w:r>
      <w:r w:rsidR="00AC6B4E">
        <w:rPr>
          <w:lang w:val="en-GB"/>
        </w:rPr>
        <w:t>s</w:t>
      </w:r>
      <w:r w:rsidRPr="00AE0E46">
        <w:rPr>
          <w:lang w:val="en-GB"/>
        </w:rPr>
        <w:t xml:space="preserve">tate </w:t>
      </w:r>
      <w:r w:rsidR="00AC6B4E">
        <w:rPr>
          <w:lang w:val="en-GB"/>
        </w:rPr>
        <w:t>h</w:t>
      </w:r>
      <w:r w:rsidRPr="00AE0E46">
        <w:rPr>
          <w:lang w:val="en-GB"/>
        </w:rPr>
        <w:t xml:space="preserve">ead for CSO, </w:t>
      </w:r>
      <w:r w:rsidR="00AC6B4E">
        <w:rPr>
          <w:lang w:val="en-GB"/>
        </w:rPr>
        <w:t xml:space="preserve">Antony </w:t>
      </w:r>
      <w:r w:rsidR="00A13110">
        <w:rPr>
          <w:lang w:val="en-GB"/>
        </w:rPr>
        <w:t>oversaw all</w:t>
      </w:r>
      <w:r w:rsidRPr="00AE0E46">
        <w:rPr>
          <w:lang w:val="en-GB"/>
        </w:rPr>
        <w:t xml:space="preserve"> socially </w:t>
      </w:r>
      <w:r w:rsidR="00A13110">
        <w:rPr>
          <w:lang w:val="en-GB"/>
        </w:rPr>
        <w:t>conscious</w:t>
      </w:r>
      <w:r w:rsidRPr="00AE0E46">
        <w:rPr>
          <w:lang w:val="en-GB"/>
        </w:rPr>
        <w:t xml:space="preserve"> developmental projects</w:t>
      </w:r>
      <w:r w:rsidR="00A13110">
        <w:rPr>
          <w:lang w:val="en-GB"/>
        </w:rPr>
        <w:t xml:space="preserve"> for </w:t>
      </w:r>
      <w:r w:rsidR="00396D49">
        <w:rPr>
          <w:lang w:val="en-GB"/>
        </w:rPr>
        <w:t>the</w:t>
      </w:r>
      <w:r w:rsidR="00A13110">
        <w:rPr>
          <w:lang w:val="en-GB"/>
        </w:rPr>
        <w:t xml:space="preserve"> state</w:t>
      </w:r>
      <w:r w:rsidRPr="00AE0E46">
        <w:rPr>
          <w:lang w:val="en-GB"/>
        </w:rPr>
        <w:t xml:space="preserve">. </w:t>
      </w:r>
      <w:r w:rsidR="00A13110">
        <w:rPr>
          <w:lang w:val="en-GB"/>
        </w:rPr>
        <w:t>He</w:t>
      </w:r>
      <w:r w:rsidR="00A13110" w:rsidRPr="00AE0E46">
        <w:rPr>
          <w:lang w:val="en-GB"/>
        </w:rPr>
        <w:t xml:space="preserve"> </w:t>
      </w:r>
      <w:r w:rsidR="00A13110">
        <w:rPr>
          <w:lang w:val="en-GB"/>
        </w:rPr>
        <w:t>had a</w:t>
      </w:r>
      <w:r w:rsidRPr="00AE0E46">
        <w:rPr>
          <w:lang w:val="en-GB"/>
        </w:rPr>
        <w:t xml:space="preserve"> postgraduate </w:t>
      </w:r>
      <w:r w:rsidR="00A13110">
        <w:rPr>
          <w:lang w:val="en-GB"/>
        </w:rPr>
        <w:t xml:space="preserve">degree </w:t>
      </w:r>
      <w:r w:rsidRPr="00AE0E46">
        <w:rPr>
          <w:lang w:val="en-GB"/>
        </w:rPr>
        <w:t xml:space="preserve">in social work and was deeply committed to improving the lives of people through his </w:t>
      </w:r>
      <w:r w:rsidR="00A13110">
        <w:rPr>
          <w:lang w:val="en-GB"/>
        </w:rPr>
        <w:t>efforts</w:t>
      </w:r>
      <w:r w:rsidRPr="00AE0E46">
        <w:rPr>
          <w:lang w:val="en-GB"/>
        </w:rPr>
        <w:t xml:space="preserve">. </w:t>
      </w:r>
      <w:r w:rsidR="00A13110">
        <w:rPr>
          <w:lang w:val="en-GB"/>
        </w:rPr>
        <w:t>Having</w:t>
      </w:r>
      <w:r w:rsidRPr="00AE0E46">
        <w:rPr>
          <w:lang w:val="en-GB"/>
        </w:rPr>
        <w:t xml:space="preserve"> been associated with CSO for more than a decade</w:t>
      </w:r>
      <w:r w:rsidR="00A13110">
        <w:rPr>
          <w:lang w:val="en-GB"/>
        </w:rPr>
        <w:t>, he had become</w:t>
      </w:r>
      <w:r w:rsidRPr="00AE0E46">
        <w:rPr>
          <w:lang w:val="en-GB"/>
        </w:rPr>
        <w:t xml:space="preserve"> a familiar f</w:t>
      </w:r>
      <w:r w:rsidR="00A13110">
        <w:rPr>
          <w:lang w:val="en-GB"/>
        </w:rPr>
        <w:t>igure</w:t>
      </w:r>
      <w:r w:rsidRPr="00AE0E46">
        <w:rPr>
          <w:lang w:val="en-GB"/>
        </w:rPr>
        <w:t xml:space="preserve"> among social workers. </w:t>
      </w:r>
    </w:p>
    <w:p w14:paraId="461B415B" w14:textId="1844D1E2" w:rsidR="008A622E" w:rsidRPr="00AE0E46" w:rsidRDefault="008A622E" w:rsidP="008A622E">
      <w:pPr>
        <w:pStyle w:val="BodyTextMain"/>
        <w:rPr>
          <w:sz w:val="24"/>
          <w:lang w:val="en-GB"/>
        </w:rPr>
      </w:pPr>
    </w:p>
    <w:p w14:paraId="23348C71" w14:textId="77777777" w:rsidR="008A622E" w:rsidRPr="00AE0E46" w:rsidRDefault="008A622E" w:rsidP="008A622E">
      <w:pPr>
        <w:pStyle w:val="BodyTextMain"/>
        <w:rPr>
          <w:sz w:val="24"/>
          <w:lang w:val="en-GB"/>
        </w:rPr>
      </w:pPr>
    </w:p>
    <w:p w14:paraId="02FD2EA6" w14:textId="4FAE5F6C" w:rsidR="008A622E" w:rsidRPr="00AE0E46" w:rsidRDefault="008A622E" w:rsidP="008A622E">
      <w:pPr>
        <w:pStyle w:val="Casehead1"/>
        <w:rPr>
          <w:lang w:val="en-GB"/>
        </w:rPr>
      </w:pPr>
      <w:r w:rsidRPr="00AE0E46">
        <w:rPr>
          <w:lang w:val="en-GB"/>
        </w:rPr>
        <w:t xml:space="preserve">CSO and </w:t>
      </w:r>
      <w:r w:rsidR="005C1DF8">
        <w:rPr>
          <w:lang w:val="en-GB"/>
        </w:rPr>
        <w:t xml:space="preserve">the </w:t>
      </w:r>
      <w:r w:rsidRPr="00AE0E46">
        <w:rPr>
          <w:lang w:val="en-GB"/>
        </w:rPr>
        <w:t>Kallupara Project</w:t>
      </w:r>
    </w:p>
    <w:p w14:paraId="45F33E04" w14:textId="77777777" w:rsidR="008A622E" w:rsidRPr="00AE0E46" w:rsidRDefault="008A622E" w:rsidP="008A622E">
      <w:pPr>
        <w:pStyle w:val="BodyTextMain"/>
        <w:rPr>
          <w:lang w:val="en-GB"/>
        </w:rPr>
      </w:pPr>
    </w:p>
    <w:p w14:paraId="05984F60" w14:textId="6D278330" w:rsidR="00A75BA6" w:rsidRPr="002B7D90" w:rsidRDefault="008A622E" w:rsidP="008A622E">
      <w:pPr>
        <w:pStyle w:val="BodyTextMain"/>
        <w:rPr>
          <w:spacing w:val="-2"/>
          <w:lang w:val="en-GB"/>
        </w:rPr>
      </w:pPr>
      <w:r w:rsidRPr="002B7D90">
        <w:rPr>
          <w:spacing w:val="-2"/>
          <w:lang w:val="en-GB"/>
        </w:rPr>
        <w:t xml:space="preserve">In December 2012, CSO </w:t>
      </w:r>
      <w:r w:rsidR="008774F2" w:rsidRPr="002B7D90">
        <w:rPr>
          <w:spacing w:val="-2"/>
          <w:lang w:val="en-GB"/>
        </w:rPr>
        <w:t>bec</w:t>
      </w:r>
      <w:r w:rsidR="00396D49" w:rsidRPr="002B7D90">
        <w:rPr>
          <w:spacing w:val="-2"/>
          <w:lang w:val="en-GB"/>
        </w:rPr>
        <w:t>ame</w:t>
      </w:r>
      <w:r w:rsidR="008774F2" w:rsidRPr="002B7D90">
        <w:rPr>
          <w:spacing w:val="-2"/>
          <w:lang w:val="en-GB"/>
        </w:rPr>
        <w:t xml:space="preserve"> involved in</w:t>
      </w:r>
      <w:r w:rsidRPr="002B7D90">
        <w:rPr>
          <w:spacing w:val="-2"/>
          <w:lang w:val="en-GB"/>
        </w:rPr>
        <w:t xml:space="preserve"> a community development project in </w:t>
      </w:r>
      <w:proofErr w:type="spellStart"/>
      <w:r w:rsidRPr="002B7D90">
        <w:rPr>
          <w:spacing w:val="-2"/>
          <w:lang w:val="en-GB"/>
        </w:rPr>
        <w:t>Kallupara</w:t>
      </w:r>
      <w:proofErr w:type="spellEnd"/>
      <w:r w:rsidRPr="002B7D90">
        <w:rPr>
          <w:spacing w:val="-2"/>
          <w:lang w:val="en-GB"/>
        </w:rPr>
        <w:t>, a remote village in South India. The village</w:t>
      </w:r>
      <w:r w:rsidR="00116992" w:rsidRPr="002B7D90">
        <w:rPr>
          <w:spacing w:val="-2"/>
          <w:lang w:val="en-GB"/>
        </w:rPr>
        <w:t>’s</w:t>
      </w:r>
      <w:r w:rsidRPr="002B7D90">
        <w:rPr>
          <w:spacing w:val="-2"/>
          <w:lang w:val="en-GB"/>
        </w:rPr>
        <w:t xml:space="preserve"> narrow</w:t>
      </w:r>
      <w:r w:rsidR="00116992" w:rsidRPr="002B7D90">
        <w:rPr>
          <w:spacing w:val="-2"/>
          <w:lang w:val="en-GB"/>
        </w:rPr>
        <w:t xml:space="preserve"> roads </w:t>
      </w:r>
      <w:r w:rsidR="008774F2" w:rsidRPr="002B7D90">
        <w:rPr>
          <w:spacing w:val="-2"/>
          <w:lang w:val="en-GB"/>
        </w:rPr>
        <w:t xml:space="preserve">were </w:t>
      </w:r>
      <w:r w:rsidR="00116992" w:rsidRPr="002B7D90">
        <w:rPr>
          <w:spacing w:val="-2"/>
          <w:lang w:val="en-GB"/>
        </w:rPr>
        <w:t xml:space="preserve">a </w:t>
      </w:r>
      <w:r w:rsidR="008774F2" w:rsidRPr="002B7D90">
        <w:rPr>
          <w:spacing w:val="-2"/>
          <w:lang w:val="en-GB"/>
        </w:rPr>
        <w:t>factor</w:t>
      </w:r>
      <w:r w:rsidR="00116992" w:rsidRPr="002B7D90">
        <w:rPr>
          <w:spacing w:val="-2"/>
          <w:lang w:val="en-GB"/>
        </w:rPr>
        <w:t xml:space="preserve"> </w:t>
      </w:r>
      <w:r w:rsidR="00396D49" w:rsidRPr="002B7D90">
        <w:rPr>
          <w:spacing w:val="-2"/>
          <w:lang w:val="en-GB"/>
        </w:rPr>
        <w:t xml:space="preserve">contributing </w:t>
      </w:r>
      <w:r w:rsidR="00116992" w:rsidRPr="002B7D90">
        <w:rPr>
          <w:spacing w:val="-2"/>
          <w:lang w:val="en-GB"/>
        </w:rPr>
        <w:t>to the difficulty in delivering</w:t>
      </w:r>
      <w:r w:rsidRPr="002B7D90">
        <w:rPr>
          <w:spacing w:val="-2"/>
          <w:lang w:val="en-GB"/>
        </w:rPr>
        <w:t xml:space="preserve"> electricity </w:t>
      </w:r>
      <w:r w:rsidR="00116992" w:rsidRPr="002B7D90">
        <w:rPr>
          <w:spacing w:val="-2"/>
          <w:lang w:val="en-GB"/>
        </w:rPr>
        <w:t>to</w:t>
      </w:r>
      <w:r w:rsidRPr="002B7D90">
        <w:rPr>
          <w:spacing w:val="-2"/>
          <w:lang w:val="en-GB"/>
        </w:rPr>
        <w:t xml:space="preserve"> many </w:t>
      </w:r>
      <w:r w:rsidR="00116992" w:rsidRPr="002B7D90">
        <w:rPr>
          <w:spacing w:val="-2"/>
          <w:lang w:val="en-GB"/>
        </w:rPr>
        <w:t xml:space="preserve">of the </w:t>
      </w:r>
      <w:r w:rsidRPr="002B7D90">
        <w:rPr>
          <w:spacing w:val="-2"/>
          <w:lang w:val="en-GB"/>
        </w:rPr>
        <w:t>people living in th</w:t>
      </w:r>
      <w:r w:rsidR="00116992" w:rsidRPr="002B7D90">
        <w:rPr>
          <w:spacing w:val="-2"/>
          <w:lang w:val="en-GB"/>
        </w:rPr>
        <w:t>at area</w:t>
      </w:r>
      <w:r w:rsidRPr="002B7D90">
        <w:rPr>
          <w:spacing w:val="-2"/>
          <w:lang w:val="en-GB"/>
        </w:rPr>
        <w:t>. The development project aimed t</w:t>
      </w:r>
      <w:r w:rsidR="00116992" w:rsidRPr="002B7D90">
        <w:rPr>
          <w:spacing w:val="-2"/>
          <w:lang w:val="en-GB"/>
        </w:rPr>
        <w:t>o</w:t>
      </w:r>
      <w:r w:rsidRPr="002B7D90">
        <w:rPr>
          <w:spacing w:val="-2"/>
          <w:lang w:val="en-GB"/>
        </w:rPr>
        <w:t xml:space="preserve"> </w:t>
      </w:r>
      <w:r w:rsidR="00116992" w:rsidRPr="002B7D90">
        <w:rPr>
          <w:spacing w:val="-2"/>
          <w:lang w:val="en-GB"/>
        </w:rPr>
        <w:t>provide</w:t>
      </w:r>
      <w:r w:rsidRPr="002B7D90">
        <w:rPr>
          <w:spacing w:val="-2"/>
          <w:lang w:val="en-GB"/>
        </w:rPr>
        <w:t xml:space="preserve"> electri</w:t>
      </w:r>
      <w:r w:rsidR="00116992" w:rsidRPr="002B7D90">
        <w:rPr>
          <w:spacing w:val="-2"/>
          <w:lang w:val="en-GB"/>
        </w:rPr>
        <w:t>city throughout</w:t>
      </w:r>
      <w:r w:rsidRPr="002B7D90">
        <w:rPr>
          <w:spacing w:val="-2"/>
          <w:lang w:val="en-GB"/>
        </w:rPr>
        <w:t xml:space="preserve"> </w:t>
      </w:r>
      <w:proofErr w:type="spellStart"/>
      <w:r w:rsidRPr="002B7D90">
        <w:rPr>
          <w:spacing w:val="-2"/>
          <w:lang w:val="en-GB"/>
        </w:rPr>
        <w:t>Kallupara</w:t>
      </w:r>
      <w:proofErr w:type="spellEnd"/>
      <w:r w:rsidRPr="002B7D90">
        <w:rPr>
          <w:spacing w:val="-2"/>
          <w:lang w:val="en-GB"/>
        </w:rPr>
        <w:t xml:space="preserve">. The extremely challenging rocky </w:t>
      </w:r>
      <w:r w:rsidR="00116992" w:rsidRPr="002B7D90">
        <w:rPr>
          <w:spacing w:val="-2"/>
          <w:lang w:val="en-GB"/>
        </w:rPr>
        <w:t xml:space="preserve">and hilly terrain in the village </w:t>
      </w:r>
      <w:r w:rsidR="008774F2" w:rsidRPr="002B7D90">
        <w:rPr>
          <w:spacing w:val="-2"/>
          <w:lang w:val="en-GB"/>
        </w:rPr>
        <w:t>made</w:t>
      </w:r>
      <w:r w:rsidR="00116992" w:rsidRPr="002B7D90">
        <w:rPr>
          <w:spacing w:val="-2"/>
          <w:lang w:val="en-GB"/>
        </w:rPr>
        <w:t xml:space="preserve"> most</w:t>
      </w:r>
      <w:r w:rsidRPr="002B7D90">
        <w:rPr>
          <w:spacing w:val="-2"/>
          <w:lang w:val="en-GB"/>
        </w:rPr>
        <w:t xml:space="preserve"> conventional mode</w:t>
      </w:r>
      <w:r w:rsidR="00116992" w:rsidRPr="002B7D90">
        <w:rPr>
          <w:spacing w:val="-2"/>
          <w:lang w:val="en-GB"/>
        </w:rPr>
        <w:t>ls</w:t>
      </w:r>
      <w:r w:rsidRPr="002B7D90">
        <w:rPr>
          <w:spacing w:val="-2"/>
          <w:lang w:val="en-GB"/>
        </w:rPr>
        <w:t xml:space="preserve"> f</w:t>
      </w:r>
      <w:r w:rsidR="00116992" w:rsidRPr="002B7D90">
        <w:rPr>
          <w:spacing w:val="-2"/>
          <w:lang w:val="en-GB"/>
        </w:rPr>
        <w:t>or</w:t>
      </w:r>
      <w:r w:rsidRPr="002B7D90">
        <w:rPr>
          <w:spacing w:val="-2"/>
          <w:lang w:val="en-GB"/>
        </w:rPr>
        <w:t xml:space="preserve"> </w:t>
      </w:r>
      <w:r w:rsidR="00116992" w:rsidRPr="002B7D90">
        <w:rPr>
          <w:spacing w:val="-2"/>
          <w:lang w:val="en-GB"/>
        </w:rPr>
        <w:t xml:space="preserve">providing </w:t>
      </w:r>
      <w:r w:rsidRPr="002B7D90">
        <w:rPr>
          <w:spacing w:val="-2"/>
          <w:lang w:val="en-GB"/>
        </w:rPr>
        <w:t>electri</w:t>
      </w:r>
      <w:r w:rsidR="00116992" w:rsidRPr="002B7D90">
        <w:rPr>
          <w:spacing w:val="-2"/>
          <w:lang w:val="en-GB"/>
        </w:rPr>
        <w:t>c power</w:t>
      </w:r>
      <w:r w:rsidR="008774F2" w:rsidRPr="002B7D90">
        <w:rPr>
          <w:spacing w:val="-2"/>
          <w:lang w:val="en-GB"/>
        </w:rPr>
        <w:t xml:space="preserve"> unsuitable</w:t>
      </w:r>
      <w:r w:rsidRPr="002B7D90">
        <w:rPr>
          <w:spacing w:val="-2"/>
          <w:lang w:val="en-GB"/>
        </w:rPr>
        <w:t xml:space="preserve">, even </w:t>
      </w:r>
      <w:r w:rsidR="008774F2" w:rsidRPr="002B7D90">
        <w:rPr>
          <w:spacing w:val="-2"/>
          <w:lang w:val="en-GB"/>
        </w:rPr>
        <w:t xml:space="preserve">for </w:t>
      </w:r>
      <w:r w:rsidR="00116992" w:rsidRPr="002B7D90">
        <w:rPr>
          <w:spacing w:val="-2"/>
          <w:lang w:val="en-GB"/>
        </w:rPr>
        <w:t>a minimal amount for</w:t>
      </w:r>
      <w:r w:rsidRPr="002B7D90">
        <w:rPr>
          <w:spacing w:val="-2"/>
          <w:lang w:val="en-GB"/>
        </w:rPr>
        <w:t xml:space="preserve"> household and street lighting </w:t>
      </w:r>
      <w:r w:rsidR="00116992" w:rsidRPr="002B7D90">
        <w:rPr>
          <w:spacing w:val="-2"/>
          <w:lang w:val="en-GB"/>
        </w:rPr>
        <w:t>services</w:t>
      </w:r>
      <w:r w:rsidRPr="002B7D90">
        <w:rPr>
          <w:spacing w:val="-2"/>
          <w:lang w:val="en-GB"/>
        </w:rPr>
        <w:t xml:space="preserve">. </w:t>
      </w:r>
      <w:r w:rsidR="008774F2" w:rsidRPr="002B7D90">
        <w:rPr>
          <w:spacing w:val="-2"/>
          <w:lang w:val="en-GB"/>
        </w:rPr>
        <w:t xml:space="preserve">As head of CSO, </w:t>
      </w:r>
      <w:r w:rsidR="00116992" w:rsidRPr="002B7D90">
        <w:rPr>
          <w:spacing w:val="-2"/>
          <w:lang w:val="en-GB"/>
        </w:rPr>
        <w:t>Antony</w:t>
      </w:r>
      <w:r w:rsidRPr="002B7D90">
        <w:rPr>
          <w:spacing w:val="-2"/>
          <w:lang w:val="en-GB"/>
        </w:rPr>
        <w:t xml:space="preserve"> </w:t>
      </w:r>
      <w:r w:rsidR="008774F2" w:rsidRPr="002B7D90">
        <w:rPr>
          <w:spacing w:val="-2"/>
          <w:lang w:val="en-GB"/>
        </w:rPr>
        <w:t>suggested</w:t>
      </w:r>
      <w:r w:rsidRPr="002B7D90">
        <w:rPr>
          <w:spacing w:val="-2"/>
          <w:lang w:val="en-GB"/>
        </w:rPr>
        <w:t xml:space="preserve"> </w:t>
      </w:r>
      <w:r w:rsidR="00116992" w:rsidRPr="002B7D90">
        <w:rPr>
          <w:spacing w:val="-2"/>
          <w:lang w:val="en-GB"/>
        </w:rPr>
        <w:t xml:space="preserve">using </w:t>
      </w:r>
      <w:r w:rsidRPr="002B7D90">
        <w:rPr>
          <w:spacing w:val="-2"/>
          <w:lang w:val="en-GB"/>
        </w:rPr>
        <w:t xml:space="preserve">solar energy </w:t>
      </w:r>
      <w:r w:rsidR="00A75BA6" w:rsidRPr="002B7D90">
        <w:rPr>
          <w:spacing w:val="-2"/>
          <w:lang w:val="en-GB"/>
        </w:rPr>
        <w:t>as a solution</w:t>
      </w:r>
      <w:r w:rsidRPr="002B7D90">
        <w:rPr>
          <w:spacing w:val="-2"/>
          <w:lang w:val="en-GB"/>
        </w:rPr>
        <w:t xml:space="preserve">. He </w:t>
      </w:r>
      <w:r w:rsidR="008774F2" w:rsidRPr="002B7D90">
        <w:rPr>
          <w:spacing w:val="-2"/>
          <w:lang w:val="en-GB"/>
        </w:rPr>
        <w:t xml:space="preserve">had heard that </w:t>
      </w:r>
      <w:r w:rsidR="0003670E" w:rsidRPr="002B7D90">
        <w:rPr>
          <w:spacing w:val="-2"/>
          <w:lang w:val="en-GB"/>
        </w:rPr>
        <w:t>MNRE</w:t>
      </w:r>
      <w:r w:rsidR="008774F2" w:rsidRPr="002B7D90">
        <w:rPr>
          <w:spacing w:val="-2"/>
          <w:lang w:val="en-GB"/>
        </w:rPr>
        <w:t xml:space="preserve"> supported such programs and provided</w:t>
      </w:r>
      <w:r w:rsidR="00A75BA6" w:rsidRPr="002B7D90">
        <w:rPr>
          <w:spacing w:val="-2"/>
          <w:lang w:val="en-GB"/>
        </w:rPr>
        <w:t xml:space="preserve"> subsidies</w:t>
      </w:r>
      <w:r w:rsidRPr="002B7D90">
        <w:rPr>
          <w:spacing w:val="-2"/>
          <w:lang w:val="en-GB"/>
        </w:rPr>
        <w:t xml:space="preserve"> for </w:t>
      </w:r>
      <w:r w:rsidR="008774F2" w:rsidRPr="002B7D90">
        <w:rPr>
          <w:spacing w:val="-2"/>
          <w:lang w:val="en-GB"/>
        </w:rPr>
        <w:t xml:space="preserve">the </w:t>
      </w:r>
      <w:r w:rsidR="00A75BA6" w:rsidRPr="002B7D90">
        <w:rPr>
          <w:spacing w:val="-2"/>
          <w:lang w:val="en-GB"/>
        </w:rPr>
        <w:t xml:space="preserve">installation of </w:t>
      </w:r>
      <w:r w:rsidRPr="002B7D90">
        <w:rPr>
          <w:spacing w:val="-2"/>
          <w:lang w:val="en-GB"/>
        </w:rPr>
        <w:t>solar energy lighting systems</w:t>
      </w:r>
      <w:r w:rsidR="008774F2" w:rsidRPr="002B7D90">
        <w:rPr>
          <w:spacing w:val="-2"/>
          <w:lang w:val="en-GB"/>
        </w:rPr>
        <w:t>, so he</w:t>
      </w:r>
      <w:r w:rsidR="00A75BA6" w:rsidRPr="002B7D90">
        <w:rPr>
          <w:spacing w:val="-2"/>
          <w:lang w:val="en-GB"/>
        </w:rPr>
        <w:t xml:space="preserve"> thought</w:t>
      </w:r>
      <w:r w:rsidR="008774F2" w:rsidRPr="002B7D90">
        <w:rPr>
          <w:spacing w:val="-2"/>
          <w:lang w:val="en-GB"/>
        </w:rPr>
        <w:t>,</w:t>
      </w:r>
      <w:r w:rsidR="00A75BA6" w:rsidRPr="002B7D90">
        <w:rPr>
          <w:spacing w:val="-2"/>
          <w:lang w:val="en-GB"/>
        </w:rPr>
        <w:t xml:space="preserve"> </w:t>
      </w:r>
      <w:r w:rsidRPr="002B7D90">
        <w:rPr>
          <w:spacing w:val="-2"/>
          <w:lang w:val="en-GB"/>
        </w:rPr>
        <w:t>“</w:t>
      </w:r>
      <w:r w:rsidR="008774F2" w:rsidRPr="002B7D90">
        <w:rPr>
          <w:spacing w:val="-2"/>
          <w:lang w:val="en-GB"/>
        </w:rPr>
        <w:t>T</w:t>
      </w:r>
      <w:r w:rsidRPr="002B7D90">
        <w:rPr>
          <w:spacing w:val="-2"/>
          <w:lang w:val="en-GB"/>
        </w:rPr>
        <w:t xml:space="preserve">his may be the ideal place to put up a solar lighting system with the assistance of </w:t>
      </w:r>
      <w:r w:rsidR="0003670E" w:rsidRPr="002B7D90">
        <w:rPr>
          <w:spacing w:val="-2"/>
          <w:lang w:val="en-GB"/>
        </w:rPr>
        <w:t>MNRE</w:t>
      </w:r>
      <w:r w:rsidR="00A75BA6" w:rsidRPr="002B7D90">
        <w:rPr>
          <w:spacing w:val="-2"/>
          <w:lang w:val="en-GB"/>
        </w:rPr>
        <w:t>.</w:t>
      </w:r>
      <w:r w:rsidRPr="002B7D90">
        <w:rPr>
          <w:spacing w:val="-2"/>
          <w:lang w:val="en-GB"/>
        </w:rPr>
        <w:t>”</w:t>
      </w:r>
    </w:p>
    <w:p w14:paraId="414F312B" w14:textId="77777777" w:rsidR="00A75BA6" w:rsidRDefault="00A75BA6" w:rsidP="008A622E">
      <w:pPr>
        <w:pStyle w:val="BodyTextMain"/>
        <w:rPr>
          <w:lang w:val="en-GB"/>
        </w:rPr>
      </w:pPr>
    </w:p>
    <w:p w14:paraId="1F9F03A3" w14:textId="34A2B2CA" w:rsidR="008A622E" w:rsidRPr="00AE0E46" w:rsidRDefault="00A75BA6" w:rsidP="008A622E">
      <w:pPr>
        <w:pStyle w:val="BodyTextMain"/>
        <w:rPr>
          <w:lang w:val="en-GB"/>
        </w:rPr>
      </w:pPr>
      <w:r>
        <w:rPr>
          <w:lang w:val="en-GB"/>
        </w:rPr>
        <w:t>Antony’s</w:t>
      </w:r>
      <w:r w:rsidR="008A622E" w:rsidRPr="00AE0E46">
        <w:rPr>
          <w:lang w:val="en-GB"/>
        </w:rPr>
        <w:t xml:space="preserve"> plan </w:t>
      </w:r>
      <w:r>
        <w:rPr>
          <w:lang w:val="en-GB"/>
        </w:rPr>
        <w:t>was also a</w:t>
      </w:r>
      <w:r w:rsidR="008A622E" w:rsidRPr="00AE0E46">
        <w:rPr>
          <w:lang w:val="en-GB"/>
        </w:rPr>
        <w:t xml:space="preserve"> perfect</w:t>
      </w:r>
      <w:r>
        <w:rPr>
          <w:lang w:val="en-GB"/>
        </w:rPr>
        <w:t xml:space="preserve"> fit</w:t>
      </w:r>
      <w:r w:rsidR="008A622E" w:rsidRPr="00AE0E46">
        <w:rPr>
          <w:lang w:val="en-GB"/>
        </w:rPr>
        <w:t xml:space="preserve"> with the Government of India’s </w:t>
      </w:r>
      <w:r w:rsidR="008774F2">
        <w:rPr>
          <w:lang w:val="en-GB"/>
        </w:rPr>
        <w:t>initiative to</w:t>
      </w:r>
      <w:r w:rsidR="008A622E" w:rsidRPr="00AE0E46">
        <w:rPr>
          <w:lang w:val="en-GB"/>
        </w:rPr>
        <w:t xml:space="preserve"> </w:t>
      </w:r>
      <w:r>
        <w:rPr>
          <w:lang w:val="en-GB"/>
        </w:rPr>
        <w:t>provid</w:t>
      </w:r>
      <w:r w:rsidR="008774F2">
        <w:rPr>
          <w:lang w:val="en-GB"/>
        </w:rPr>
        <w:t>e</w:t>
      </w:r>
      <w:r>
        <w:rPr>
          <w:lang w:val="en-GB"/>
        </w:rPr>
        <w:t xml:space="preserve"> </w:t>
      </w:r>
      <w:r w:rsidR="008A622E" w:rsidRPr="00AE0E46">
        <w:rPr>
          <w:lang w:val="en-GB"/>
        </w:rPr>
        <w:t xml:space="preserve">rural lighting through non-conventional energy sources. The project in </w:t>
      </w:r>
      <w:proofErr w:type="spellStart"/>
      <w:r w:rsidR="008A622E" w:rsidRPr="00AE0E46">
        <w:rPr>
          <w:lang w:val="en-GB"/>
        </w:rPr>
        <w:t>Kallupara</w:t>
      </w:r>
      <w:proofErr w:type="spellEnd"/>
      <w:r w:rsidR="008A622E" w:rsidRPr="00AE0E46">
        <w:rPr>
          <w:lang w:val="en-GB"/>
        </w:rPr>
        <w:t xml:space="preserve"> </w:t>
      </w:r>
      <w:r w:rsidR="008774F2">
        <w:rPr>
          <w:lang w:val="en-GB"/>
        </w:rPr>
        <w:t xml:space="preserve">was </w:t>
      </w:r>
      <w:r w:rsidR="00EC2022">
        <w:rPr>
          <w:lang w:val="en-GB"/>
        </w:rPr>
        <w:t xml:space="preserve">a </w:t>
      </w:r>
      <w:r w:rsidR="008774F2">
        <w:rPr>
          <w:lang w:val="en-GB"/>
        </w:rPr>
        <w:t>very</w:t>
      </w:r>
      <w:r w:rsidR="008A622E" w:rsidRPr="00AE0E46">
        <w:rPr>
          <w:lang w:val="en-GB"/>
        </w:rPr>
        <w:t xml:space="preserve"> success</w:t>
      </w:r>
      <w:r>
        <w:rPr>
          <w:lang w:val="en-GB"/>
        </w:rPr>
        <w:t xml:space="preserve">ful example of </w:t>
      </w:r>
      <w:r w:rsidR="008774F2">
        <w:rPr>
          <w:lang w:val="en-GB"/>
        </w:rPr>
        <w:t>how</w:t>
      </w:r>
      <w:r>
        <w:rPr>
          <w:lang w:val="en-GB"/>
        </w:rPr>
        <w:t xml:space="preserve"> electric power </w:t>
      </w:r>
      <w:r w:rsidR="008774F2">
        <w:rPr>
          <w:lang w:val="en-GB"/>
        </w:rPr>
        <w:t xml:space="preserve">could be provided </w:t>
      </w:r>
      <w:r>
        <w:rPr>
          <w:lang w:val="en-GB"/>
        </w:rPr>
        <w:t>to remote areas</w:t>
      </w:r>
      <w:r w:rsidR="008774F2">
        <w:rPr>
          <w:lang w:val="en-GB"/>
        </w:rPr>
        <w:t>. The project</w:t>
      </w:r>
      <w:r w:rsidR="008A622E" w:rsidRPr="00AE0E46">
        <w:rPr>
          <w:lang w:val="en-GB"/>
        </w:rPr>
        <w:t xml:space="preserve"> earn</w:t>
      </w:r>
      <w:r w:rsidR="008774F2">
        <w:rPr>
          <w:lang w:val="en-GB"/>
        </w:rPr>
        <w:t>ed</w:t>
      </w:r>
      <w:r w:rsidR="008A622E" w:rsidRPr="00AE0E46">
        <w:rPr>
          <w:lang w:val="en-GB"/>
        </w:rPr>
        <w:t xml:space="preserve"> </w:t>
      </w:r>
      <w:r w:rsidR="008774F2">
        <w:rPr>
          <w:lang w:val="en-GB"/>
        </w:rPr>
        <w:t xml:space="preserve">CSO </w:t>
      </w:r>
      <w:r w:rsidR="008A622E" w:rsidRPr="00AE0E46">
        <w:rPr>
          <w:lang w:val="en-GB"/>
        </w:rPr>
        <w:t xml:space="preserve">praise from the government, the </w:t>
      </w:r>
      <w:r w:rsidR="008A622E" w:rsidRPr="00AE0E46">
        <w:rPr>
          <w:lang w:val="en-GB"/>
        </w:rPr>
        <w:lastRenderedPageBreak/>
        <w:t>public</w:t>
      </w:r>
      <w:r>
        <w:rPr>
          <w:lang w:val="en-GB"/>
        </w:rPr>
        <w:t>,</w:t>
      </w:r>
      <w:r w:rsidR="008A622E" w:rsidRPr="00AE0E46">
        <w:rPr>
          <w:lang w:val="en-GB"/>
        </w:rPr>
        <w:t xml:space="preserve"> and the media. </w:t>
      </w:r>
      <w:r>
        <w:rPr>
          <w:lang w:val="en-GB"/>
        </w:rPr>
        <w:t>The</w:t>
      </w:r>
      <w:r w:rsidR="008A622E" w:rsidRPr="00AE0E46">
        <w:rPr>
          <w:lang w:val="en-GB"/>
        </w:rPr>
        <w:t xml:space="preserve"> project</w:t>
      </w:r>
      <w:r>
        <w:rPr>
          <w:lang w:val="en-GB"/>
        </w:rPr>
        <w:t>’s successful outcome also helped convince</w:t>
      </w:r>
      <w:r w:rsidR="008A622E" w:rsidRPr="00AE0E46">
        <w:rPr>
          <w:lang w:val="en-GB"/>
        </w:rPr>
        <w:t xml:space="preserve"> the government </w:t>
      </w:r>
      <w:r w:rsidR="00EC2022">
        <w:rPr>
          <w:lang w:val="en-GB"/>
        </w:rPr>
        <w:t>of</w:t>
      </w:r>
      <w:r w:rsidR="008A622E" w:rsidRPr="00AE0E46">
        <w:rPr>
          <w:lang w:val="en-GB"/>
        </w:rPr>
        <w:t xml:space="preserve"> Antony’s ability to </w:t>
      </w:r>
      <w:r>
        <w:rPr>
          <w:lang w:val="en-GB"/>
        </w:rPr>
        <w:t>oversee</w:t>
      </w:r>
      <w:r w:rsidR="008A622E" w:rsidRPr="00AE0E46">
        <w:rPr>
          <w:lang w:val="en-GB"/>
        </w:rPr>
        <w:t xml:space="preserve"> </w:t>
      </w:r>
      <w:r w:rsidR="008774F2">
        <w:rPr>
          <w:lang w:val="en-GB"/>
        </w:rPr>
        <w:t xml:space="preserve">such </w:t>
      </w:r>
      <w:r>
        <w:rPr>
          <w:lang w:val="en-GB"/>
        </w:rPr>
        <w:t xml:space="preserve">a </w:t>
      </w:r>
      <w:r w:rsidR="008774F2">
        <w:rPr>
          <w:lang w:val="en-GB"/>
        </w:rPr>
        <w:t xml:space="preserve">project with </w:t>
      </w:r>
      <w:r>
        <w:rPr>
          <w:lang w:val="en-GB"/>
        </w:rPr>
        <w:t xml:space="preserve">significant </w:t>
      </w:r>
      <w:r w:rsidR="008774F2">
        <w:rPr>
          <w:lang w:val="en-GB"/>
        </w:rPr>
        <w:t>social impact</w:t>
      </w:r>
      <w:r w:rsidR="008A622E" w:rsidRPr="00AE0E46">
        <w:rPr>
          <w:lang w:val="en-GB"/>
        </w:rPr>
        <w:t xml:space="preserve">. Some government officials </w:t>
      </w:r>
      <w:r>
        <w:rPr>
          <w:lang w:val="en-GB"/>
        </w:rPr>
        <w:t>suggested that</w:t>
      </w:r>
      <w:r w:rsidR="008A622E" w:rsidRPr="00AE0E46">
        <w:rPr>
          <w:lang w:val="en-GB"/>
        </w:rPr>
        <w:t xml:space="preserve"> Antony </w:t>
      </w:r>
      <w:r>
        <w:rPr>
          <w:lang w:val="en-GB"/>
        </w:rPr>
        <w:t>and</w:t>
      </w:r>
      <w:r w:rsidR="008A622E" w:rsidRPr="00AE0E46">
        <w:rPr>
          <w:lang w:val="en-GB"/>
        </w:rPr>
        <w:t xml:space="preserve"> CSO </w:t>
      </w:r>
      <w:r>
        <w:rPr>
          <w:lang w:val="en-GB"/>
        </w:rPr>
        <w:t>should</w:t>
      </w:r>
      <w:r w:rsidR="008A622E" w:rsidRPr="00AE0E46">
        <w:rPr>
          <w:lang w:val="en-GB"/>
        </w:rPr>
        <w:t xml:space="preserve"> be considered </w:t>
      </w:r>
      <w:r>
        <w:rPr>
          <w:lang w:val="en-GB"/>
        </w:rPr>
        <w:t>for similar</w:t>
      </w:r>
      <w:r w:rsidR="008A622E" w:rsidRPr="00AE0E46">
        <w:rPr>
          <w:lang w:val="en-GB"/>
        </w:rPr>
        <w:t xml:space="preserve"> government-supported rural development projects</w:t>
      </w:r>
      <w:r>
        <w:rPr>
          <w:lang w:val="en-GB"/>
        </w:rPr>
        <w:t xml:space="preserve"> in the future</w:t>
      </w:r>
      <w:r w:rsidR="008A622E" w:rsidRPr="00AE0E46">
        <w:rPr>
          <w:lang w:val="en-GB"/>
        </w:rPr>
        <w:t xml:space="preserve">, especially </w:t>
      </w:r>
      <w:r>
        <w:rPr>
          <w:lang w:val="en-GB"/>
        </w:rPr>
        <w:t xml:space="preserve">regarding providing </w:t>
      </w:r>
      <w:r w:rsidR="008A622E" w:rsidRPr="00AE0E46">
        <w:rPr>
          <w:lang w:val="en-GB"/>
        </w:rPr>
        <w:t>electric</w:t>
      </w:r>
      <w:r>
        <w:rPr>
          <w:lang w:val="en-GB"/>
        </w:rPr>
        <w:t xml:space="preserve"> power through</w:t>
      </w:r>
      <w:r w:rsidR="008A622E" w:rsidRPr="00AE0E46">
        <w:rPr>
          <w:lang w:val="en-GB"/>
        </w:rPr>
        <w:t xml:space="preserve"> non-conventional energy sources.</w:t>
      </w:r>
    </w:p>
    <w:p w14:paraId="325B4913" w14:textId="6C5F88EE" w:rsidR="008A622E" w:rsidRPr="00BD29FE" w:rsidRDefault="008A622E" w:rsidP="008A622E">
      <w:pPr>
        <w:pStyle w:val="BodyTextMain"/>
        <w:rPr>
          <w:sz w:val="20"/>
          <w:lang w:val="en-GB"/>
        </w:rPr>
      </w:pPr>
    </w:p>
    <w:p w14:paraId="28150C5F" w14:textId="77777777" w:rsidR="008A622E" w:rsidRPr="00BD29FE" w:rsidRDefault="008A622E" w:rsidP="008A622E">
      <w:pPr>
        <w:pStyle w:val="BodyTextMain"/>
        <w:rPr>
          <w:sz w:val="20"/>
          <w:lang w:val="en-GB"/>
        </w:rPr>
      </w:pPr>
    </w:p>
    <w:p w14:paraId="730F34F7" w14:textId="77777777" w:rsidR="008A622E" w:rsidRPr="00AE0E46" w:rsidRDefault="008A622E" w:rsidP="008A622E">
      <w:pPr>
        <w:pStyle w:val="Casehead1"/>
        <w:rPr>
          <w:lang w:val="en-GB"/>
        </w:rPr>
      </w:pPr>
      <w:r w:rsidRPr="00AE0E46">
        <w:rPr>
          <w:lang w:val="en-GB"/>
        </w:rPr>
        <w:t xml:space="preserve">Promoting Solar Energy </w:t>
      </w:r>
    </w:p>
    <w:p w14:paraId="79A2A46E" w14:textId="77777777" w:rsidR="008A622E" w:rsidRPr="00BD29FE" w:rsidRDefault="008A622E" w:rsidP="008A622E">
      <w:pPr>
        <w:pStyle w:val="BodyTextMain"/>
        <w:rPr>
          <w:sz w:val="20"/>
          <w:lang w:val="en-GB"/>
        </w:rPr>
      </w:pPr>
    </w:p>
    <w:p w14:paraId="296FEA7B" w14:textId="3DF211B7" w:rsidR="008A622E" w:rsidRPr="00AE0E46" w:rsidRDefault="008A622E" w:rsidP="008A622E">
      <w:pPr>
        <w:pStyle w:val="BodyTextMain"/>
        <w:rPr>
          <w:lang w:val="en-GB"/>
        </w:rPr>
      </w:pPr>
      <w:r w:rsidRPr="00AE0E46">
        <w:rPr>
          <w:lang w:val="en-GB"/>
        </w:rPr>
        <w:t xml:space="preserve">Realizing the importance of renewable energy sources as the best alternative to conventional fuels, a solar photovoltaic (SPV) program was implemented by </w:t>
      </w:r>
      <w:r w:rsidR="0003670E">
        <w:rPr>
          <w:lang w:val="en-GB"/>
        </w:rPr>
        <w:t>MNRE</w:t>
      </w:r>
      <w:r w:rsidRPr="00AE0E46">
        <w:rPr>
          <w:lang w:val="en-GB"/>
        </w:rPr>
        <w:t xml:space="preserve"> in all </w:t>
      </w:r>
      <w:r w:rsidR="000F4B0A">
        <w:rPr>
          <w:lang w:val="en-GB"/>
        </w:rPr>
        <w:t>Indian</w:t>
      </w:r>
      <w:r w:rsidRPr="00AE0E46">
        <w:rPr>
          <w:lang w:val="en-GB"/>
        </w:rPr>
        <w:t xml:space="preserve"> states</w:t>
      </w:r>
      <w:r w:rsidR="00E53818" w:rsidRPr="00AE0E46">
        <w:rPr>
          <w:lang w:val="en-GB"/>
        </w:rPr>
        <w:t xml:space="preserve"> (see Exhibit 1)</w:t>
      </w:r>
      <w:r w:rsidRPr="00AE0E46">
        <w:rPr>
          <w:lang w:val="en-GB"/>
        </w:rPr>
        <w:t>. CSO</w:t>
      </w:r>
      <w:r w:rsidR="000F4B0A">
        <w:rPr>
          <w:lang w:val="en-GB"/>
        </w:rPr>
        <w:t xml:space="preserve"> had garnered an</w:t>
      </w:r>
      <w:r w:rsidRPr="00AE0E46">
        <w:rPr>
          <w:lang w:val="en-GB"/>
        </w:rPr>
        <w:t xml:space="preserve"> outstanding reputation </w:t>
      </w:r>
      <w:r w:rsidR="000F4B0A">
        <w:rPr>
          <w:lang w:val="en-GB"/>
        </w:rPr>
        <w:t>in the field after</w:t>
      </w:r>
      <w:r w:rsidRPr="00AE0E46">
        <w:rPr>
          <w:lang w:val="en-GB"/>
        </w:rPr>
        <w:t xml:space="preserve"> many years in social service activities in Kerala</w:t>
      </w:r>
      <w:r w:rsidR="000F4B0A">
        <w:rPr>
          <w:lang w:val="en-GB"/>
        </w:rPr>
        <w:t>, as well as</w:t>
      </w:r>
      <w:r w:rsidRPr="00AE0E46">
        <w:rPr>
          <w:lang w:val="en-GB"/>
        </w:rPr>
        <w:t xml:space="preserve"> the success</w:t>
      </w:r>
      <w:r w:rsidR="000F4B0A">
        <w:rPr>
          <w:lang w:val="en-GB"/>
        </w:rPr>
        <w:t>ful</w:t>
      </w:r>
      <w:r w:rsidRPr="00AE0E46">
        <w:rPr>
          <w:lang w:val="en-GB"/>
        </w:rPr>
        <w:t xml:space="preserve"> </w:t>
      </w:r>
      <w:proofErr w:type="spellStart"/>
      <w:r w:rsidRPr="00AE0E46">
        <w:rPr>
          <w:lang w:val="en-GB"/>
        </w:rPr>
        <w:t>Kallupara</w:t>
      </w:r>
      <w:proofErr w:type="spellEnd"/>
      <w:r w:rsidRPr="00AE0E46">
        <w:rPr>
          <w:lang w:val="en-GB"/>
        </w:rPr>
        <w:t xml:space="preserve"> </w:t>
      </w:r>
      <w:r w:rsidR="000F4B0A">
        <w:rPr>
          <w:lang w:val="en-GB"/>
        </w:rPr>
        <w:t>p</w:t>
      </w:r>
      <w:r w:rsidRPr="00AE0E46">
        <w:rPr>
          <w:lang w:val="en-GB"/>
        </w:rPr>
        <w:t>roject</w:t>
      </w:r>
      <w:r w:rsidR="00C754D2">
        <w:rPr>
          <w:lang w:val="en-GB"/>
        </w:rPr>
        <w:t>. Therefore</w:t>
      </w:r>
      <w:r w:rsidRPr="00AE0E46">
        <w:rPr>
          <w:lang w:val="en-GB"/>
        </w:rPr>
        <w:t xml:space="preserve">, </w:t>
      </w:r>
      <w:r w:rsidR="0003670E">
        <w:rPr>
          <w:lang w:val="en-GB"/>
        </w:rPr>
        <w:t>MNRE</w:t>
      </w:r>
      <w:r w:rsidR="00C754D2">
        <w:rPr>
          <w:lang w:val="en-GB"/>
        </w:rPr>
        <w:t xml:space="preserve"> did not hesitate to</w:t>
      </w:r>
      <w:r w:rsidRPr="00AE0E46">
        <w:rPr>
          <w:lang w:val="en-GB"/>
        </w:rPr>
        <w:t xml:space="preserve"> approv</w:t>
      </w:r>
      <w:r w:rsidR="00C754D2">
        <w:rPr>
          <w:lang w:val="en-GB"/>
        </w:rPr>
        <w:t>e</w:t>
      </w:r>
      <w:r w:rsidRPr="00AE0E46">
        <w:rPr>
          <w:lang w:val="en-GB"/>
        </w:rPr>
        <w:t xml:space="preserve"> CSO as the only nodal cent</w:t>
      </w:r>
      <w:r w:rsidR="00C754D2">
        <w:rPr>
          <w:lang w:val="en-GB"/>
        </w:rPr>
        <w:t>r</w:t>
      </w:r>
      <w:r w:rsidRPr="00AE0E46">
        <w:rPr>
          <w:lang w:val="en-GB"/>
        </w:rPr>
        <w:t xml:space="preserve">e for the SPV program in </w:t>
      </w:r>
      <w:r w:rsidR="006A141A">
        <w:rPr>
          <w:lang w:val="en-GB"/>
        </w:rPr>
        <w:t xml:space="preserve">Kochi, </w:t>
      </w:r>
      <w:r w:rsidR="00C754D2">
        <w:rPr>
          <w:lang w:val="en-GB"/>
        </w:rPr>
        <w:t>the</w:t>
      </w:r>
      <w:r w:rsidR="00CC0D27">
        <w:rPr>
          <w:lang w:val="en-GB"/>
        </w:rPr>
        <w:t xml:space="preserve"> commercial capital of</w:t>
      </w:r>
      <w:r w:rsidR="00C754D2">
        <w:rPr>
          <w:lang w:val="en-GB"/>
        </w:rPr>
        <w:t xml:space="preserve"> Kerala</w:t>
      </w:r>
      <w:r w:rsidRPr="00AE0E46">
        <w:rPr>
          <w:lang w:val="en-GB"/>
        </w:rPr>
        <w:t xml:space="preserve">. </w:t>
      </w:r>
    </w:p>
    <w:p w14:paraId="0718EF2E" w14:textId="77777777" w:rsidR="008A622E" w:rsidRPr="00BD29FE" w:rsidRDefault="008A622E" w:rsidP="008A622E">
      <w:pPr>
        <w:pStyle w:val="BodyTextMain"/>
        <w:rPr>
          <w:sz w:val="20"/>
          <w:lang w:val="en-GB"/>
        </w:rPr>
      </w:pPr>
    </w:p>
    <w:p w14:paraId="4583492D" w14:textId="2787AB9E" w:rsidR="008A622E" w:rsidRPr="00AE0E46" w:rsidRDefault="008A622E" w:rsidP="008A622E">
      <w:pPr>
        <w:pStyle w:val="BodyTextMain"/>
        <w:rPr>
          <w:lang w:val="en-GB"/>
        </w:rPr>
      </w:pPr>
      <w:r w:rsidRPr="00AE0E46">
        <w:rPr>
          <w:lang w:val="en-GB"/>
        </w:rPr>
        <w:t>The SPV program</w:t>
      </w:r>
      <w:r w:rsidR="00C754D2">
        <w:rPr>
          <w:lang w:val="en-GB"/>
        </w:rPr>
        <w:t xml:space="preserve"> was intended to</w:t>
      </w:r>
      <w:r w:rsidRPr="00AE0E46">
        <w:rPr>
          <w:lang w:val="en-GB"/>
        </w:rPr>
        <w:t xml:space="preserve"> s</w:t>
      </w:r>
      <w:r w:rsidR="00C754D2">
        <w:rPr>
          <w:lang w:val="en-GB"/>
        </w:rPr>
        <w:t>e</w:t>
      </w:r>
      <w:r w:rsidRPr="00AE0E46">
        <w:rPr>
          <w:lang w:val="en-GB"/>
        </w:rPr>
        <w:t>l</w:t>
      </w:r>
      <w:r w:rsidR="00C754D2">
        <w:rPr>
          <w:lang w:val="en-GB"/>
        </w:rPr>
        <w:t>l</w:t>
      </w:r>
      <w:r w:rsidRPr="00AE0E46">
        <w:rPr>
          <w:lang w:val="en-GB"/>
        </w:rPr>
        <w:t xml:space="preserve"> solar products at a subsidized rate to c</w:t>
      </w:r>
      <w:r w:rsidR="006A141A">
        <w:rPr>
          <w:lang w:val="en-GB"/>
        </w:rPr>
        <w:t>ons</w:t>
      </w:r>
      <w:r w:rsidRPr="00AE0E46">
        <w:rPr>
          <w:lang w:val="en-GB"/>
        </w:rPr>
        <w:t>umers</w:t>
      </w:r>
      <w:r w:rsidR="00C754D2">
        <w:rPr>
          <w:lang w:val="en-GB"/>
        </w:rPr>
        <w:t>, with</w:t>
      </w:r>
      <w:r w:rsidRPr="00AE0E46">
        <w:rPr>
          <w:lang w:val="en-GB"/>
        </w:rPr>
        <w:t xml:space="preserve"> CSO </w:t>
      </w:r>
      <w:r w:rsidR="00C754D2">
        <w:rPr>
          <w:lang w:val="en-GB"/>
        </w:rPr>
        <w:t xml:space="preserve">acting </w:t>
      </w:r>
      <w:r w:rsidRPr="00AE0E46">
        <w:rPr>
          <w:lang w:val="en-GB"/>
        </w:rPr>
        <w:t xml:space="preserve">as </w:t>
      </w:r>
      <w:r w:rsidR="00C754D2">
        <w:rPr>
          <w:lang w:val="en-GB"/>
        </w:rPr>
        <w:t>the</w:t>
      </w:r>
      <w:r w:rsidRPr="00AE0E46">
        <w:rPr>
          <w:lang w:val="en-GB"/>
        </w:rPr>
        <w:t xml:space="preserve"> intermediary</w:t>
      </w:r>
      <w:r w:rsidR="00C754D2">
        <w:rPr>
          <w:lang w:val="en-GB"/>
        </w:rPr>
        <w:t xml:space="preserve"> in the process</w:t>
      </w:r>
      <w:r w:rsidRPr="00AE0E46">
        <w:rPr>
          <w:lang w:val="en-GB"/>
        </w:rPr>
        <w:t xml:space="preserve">. </w:t>
      </w:r>
      <w:r w:rsidR="00C754D2">
        <w:rPr>
          <w:lang w:val="en-GB"/>
        </w:rPr>
        <w:t xml:space="preserve">Therefore, </w:t>
      </w:r>
      <w:r w:rsidRPr="00AE0E46">
        <w:rPr>
          <w:lang w:val="en-GB"/>
        </w:rPr>
        <w:t xml:space="preserve">CSO </w:t>
      </w:r>
      <w:r w:rsidR="00E93F0E">
        <w:rPr>
          <w:lang w:val="en-GB"/>
        </w:rPr>
        <w:t xml:space="preserve">decided to </w:t>
      </w:r>
      <w:r w:rsidR="00C754D2">
        <w:rPr>
          <w:lang w:val="en-GB"/>
        </w:rPr>
        <w:t xml:space="preserve">open </w:t>
      </w:r>
      <w:r w:rsidR="006A141A">
        <w:rPr>
          <w:lang w:val="en-GB"/>
        </w:rPr>
        <w:t xml:space="preserve">Aditya as a </w:t>
      </w:r>
      <w:r w:rsidRPr="00AE0E46">
        <w:rPr>
          <w:lang w:val="en-GB"/>
        </w:rPr>
        <w:t xml:space="preserve">shop and showroom </w:t>
      </w:r>
      <w:r w:rsidR="00C754D2">
        <w:rPr>
          <w:lang w:val="en-GB"/>
        </w:rPr>
        <w:t>t</w:t>
      </w:r>
      <w:r w:rsidR="00E93F0E">
        <w:rPr>
          <w:lang w:val="en-GB"/>
        </w:rPr>
        <w:t>o</w:t>
      </w:r>
      <w:r w:rsidRPr="00AE0E46">
        <w:rPr>
          <w:lang w:val="en-GB"/>
        </w:rPr>
        <w:t xml:space="preserve"> </w:t>
      </w:r>
      <w:r w:rsidR="00C754D2">
        <w:rPr>
          <w:lang w:val="en-GB"/>
        </w:rPr>
        <w:t xml:space="preserve">display and </w:t>
      </w:r>
      <w:r w:rsidRPr="00AE0E46">
        <w:rPr>
          <w:lang w:val="en-GB"/>
        </w:rPr>
        <w:t>distribut</w:t>
      </w:r>
      <w:r w:rsidR="00C754D2">
        <w:rPr>
          <w:lang w:val="en-GB"/>
        </w:rPr>
        <w:t>e</w:t>
      </w:r>
      <w:r w:rsidRPr="00AE0E46">
        <w:rPr>
          <w:lang w:val="en-GB"/>
        </w:rPr>
        <w:t xml:space="preserve"> energy saving devices</w:t>
      </w:r>
      <w:r w:rsidR="006A141A">
        <w:rPr>
          <w:lang w:val="en-GB"/>
        </w:rPr>
        <w:t>—specifically,</w:t>
      </w:r>
      <w:r w:rsidR="005A60C7">
        <w:rPr>
          <w:lang w:val="en-GB"/>
        </w:rPr>
        <w:t xml:space="preserve"> solar energy</w:t>
      </w:r>
      <w:r w:rsidR="006A141A">
        <w:rPr>
          <w:lang w:val="en-GB"/>
        </w:rPr>
        <w:t xml:space="preserve"> systems</w:t>
      </w:r>
      <w:r w:rsidR="00E93F0E">
        <w:rPr>
          <w:lang w:val="en-GB"/>
        </w:rPr>
        <w:t xml:space="preserve">. </w:t>
      </w:r>
      <w:r w:rsidR="00502034">
        <w:t>The shop’s name, Aditya, of Indian origin, was chosen because it was a term meaning the sun.</w:t>
      </w:r>
      <w:r w:rsidR="00502034">
        <w:t xml:space="preserve"> </w:t>
      </w:r>
      <w:proofErr w:type="gramStart"/>
      <w:r w:rsidRPr="00AE0E46">
        <w:rPr>
          <w:lang w:val="en-GB"/>
        </w:rPr>
        <w:t>The</w:t>
      </w:r>
      <w:proofErr w:type="gramEnd"/>
      <w:r w:rsidRPr="00AE0E46">
        <w:rPr>
          <w:lang w:val="en-GB"/>
        </w:rPr>
        <w:t xml:space="preserve"> </w:t>
      </w:r>
      <w:r w:rsidR="00E93F0E">
        <w:rPr>
          <w:lang w:val="en-GB"/>
        </w:rPr>
        <w:t xml:space="preserve">SPV program also allowed </w:t>
      </w:r>
      <w:r w:rsidR="006A141A">
        <w:rPr>
          <w:lang w:val="en-GB"/>
        </w:rPr>
        <w:t>Aditya</w:t>
      </w:r>
      <w:r w:rsidR="005A60C7">
        <w:rPr>
          <w:lang w:val="en-GB"/>
        </w:rPr>
        <w:t xml:space="preserve"> to sell</w:t>
      </w:r>
      <w:r w:rsidRPr="00AE0E46">
        <w:rPr>
          <w:lang w:val="en-GB"/>
        </w:rPr>
        <w:t xml:space="preserve"> </w:t>
      </w:r>
      <w:r w:rsidR="005A60C7">
        <w:rPr>
          <w:lang w:val="en-GB"/>
        </w:rPr>
        <w:t xml:space="preserve">non-solar </w:t>
      </w:r>
      <w:r w:rsidRPr="00AE0E46">
        <w:rPr>
          <w:lang w:val="en-GB"/>
        </w:rPr>
        <w:t>energy saving equipment</w:t>
      </w:r>
      <w:r w:rsidR="005A60C7">
        <w:rPr>
          <w:lang w:val="en-GB"/>
        </w:rPr>
        <w:t xml:space="preserve"> and</w:t>
      </w:r>
      <w:r w:rsidRPr="00AE0E46">
        <w:rPr>
          <w:lang w:val="en-GB"/>
        </w:rPr>
        <w:t xml:space="preserve"> distribute SPV systems at regular market prices</w:t>
      </w:r>
      <w:r w:rsidR="005A60C7">
        <w:rPr>
          <w:lang w:val="en-GB"/>
        </w:rPr>
        <w:t xml:space="preserve">, </w:t>
      </w:r>
      <w:r w:rsidR="006A141A">
        <w:rPr>
          <w:lang w:val="en-GB"/>
        </w:rPr>
        <w:t>but these items would not rece</w:t>
      </w:r>
      <w:r w:rsidR="005A58A8">
        <w:rPr>
          <w:lang w:val="en-GB"/>
        </w:rPr>
        <w:t xml:space="preserve">ive </w:t>
      </w:r>
      <w:r w:rsidR="005A60C7" w:rsidRPr="00AE0E46">
        <w:rPr>
          <w:lang w:val="en-GB"/>
        </w:rPr>
        <w:t>subsidies</w:t>
      </w:r>
      <w:r w:rsidR="005A58A8">
        <w:rPr>
          <w:lang w:val="en-GB"/>
        </w:rPr>
        <w:t xml:space="preserve"> from </w:t>
      </w:r>
      <w:r w:rsidR="0003670E">
        <w:rPr>
          <w:lang w:val="en-GB"/>
        </w:rPr>
        <w:t>MNRE</w:t>
      </w:r>
      <w:r w:rsidRPr="00AE0E46">
        <w:rPr>
          <w:lang w:val="en-GB"/>
        </w:rPr>
        <w:t xml:space="preserve">. </w:t>
      </w:r>
    </w:p>
    <w:p w14:paraId="60A4150D" w14:textId="77777777" w:rsidR="008A622E" w:rsidRPr="00BD29FE" w:rsidRDefault="008A622E" w:rsidP="008A622E">
      <w:pPr>
        <w:pStyle w:val="BodyTextMain"/>
        <w:rPr>
          <w:sz w:val="20"/>
          <w:lang w:val="en-GB"/>
        </w:rPr>
      </w:pPr>
    </w:p>
    <w:p w14:paraId="589B0AAE" w14:textId="060E0F2C" w:rsidR="008A622E" w:rsidRPr="00AE0E46" w:rsidRDefault="008A622E" w:rsidP="008A622E">
      <w:pPr>
        <w:pStyle w:val="BodyTextMain"/>
        <w:rPr>
          <w:lang w:val="en-GB"/>
        </w:rPr>
      </w:pPr>
      <w:r w:rsidRPr="00AE0E46">
        <w:rPr>
          <w:lang w:val="en-GB"/>
        </w:rPr>
        <w:t xml:space="preserve">CSO had never </w:t>
      </w:r>
      <w:r w:rsidR="005A60C7">
        <w:rPr>
          <w:lang w:val="en-GB"/>
        </w:rPr>
        <w:t>operated</w:t>
      </w:r>
      <w:r w:rsidRPr="00AE0E46">
        <w:rPr>
          <w:lang w:val="en-GB"/>
        </w:rPr>
        <w:t xml:space="preserve"> a commercial </w:t>
      </w:r>
      <w:r w:rsidR="005A58A8">
        <w:rPr>
          <w:lang w:val="en-GB"/>
        </w:rPr>
        <w:t>business</w:t>
      </w:r>
      <w:r w:rsidR="005A60C7">
        <w:rPr>
          <w:lang w:val="en-GB"/>
        </w:rPr>
        <w:t xml:space="preserve"> before</w:t>
      </w:r>
      <w:r w:rsidRPr="00AE0E46">
        <w:rPr>
          <w:lang w:val="en-GB"/>
        </w:rPr>
        <w:t xml:space="preserve">, </w:t>
      </w:r>
      <w:r w:rsidR="005A60C7">
        <w:rPr>
          <w:lang w:val="en-GB"/>
        </w:rPr>
        <w:t xml:space="preserve">but </w:t>
      </w:r>
      <w:r w:rsidRPr="00AE0E46">
        <w:rPr>
          <w:lang w:val="en-GB"/>
        </w:rPr>
        <w:t xml:space="preserve">Antony </w:t>
      </w:r>
      <w:r w:rsidR="005A60C7">
        <w:rPr>
          <w:lang w:val="en-GB"/>
        </w:rPr>
        <w:t>welcomed</w:t>
      </w:r>
      <w:r w:rsidRPr="00AE0E46">
        <w:rPr>
          <w:lang w:val="en-GB"/>
        </w:rPr>
        <w:t xml:space="preserve"> the challenge of operating </w:t>
      </w:r>
      <w:r w:rsidR="005A60C7">
        <w:rPr>
          <w:lang w:val="en-GB"/>
        </w:rPr>
        <w:t>a</w:t>
      </w:r>
      <w:r w:rsidRPr="00AE0E46">
        <w:rPr>
          <w:lang w:val="en-GB"/>
        </w:rPr>
        <w:t xml:space="preserve"> solar shop</w:t>
      </w:r>
      <w:r w:rsidR="005A60C7">
        <w:rPr>
          <w:lang w:val="en-GB"/>
        </w:rPr>
        <w:t xml:space="preserve"> and showroom</w:t>
      </w:r>
      <w:r w:rsidR="005A58A8">
        <w:rPr>
          <w:lang w:val="en-GB"/>
        </w:rPr>
        <w:t xml:space="preserve"> for</w:t>
      </w:r>
      <w:r w:rsidRPr="00AE0E46">
        <w:rPr>
          <w:lang w:val="en-GB"/>
        </w:rPr>
        <w:t xml:space="preserve"> several </w:t>
      </w:r>
      <w:r w:rsidR="005A58A8">
        <w:rPr>
          <w:lang w:val="en-GB"/>
        </w:rPr>
        <w:t>reasons. Mainly</w:t>
      </w:r>
      <w:r w:rsidR="005A60C7">
        <w:rPr>
          <w:lang w:val="en-GB"/>
        </w:rPr>
        <w:t>, he was encouraged by</w:t>
      </w:r>
      <w:r w:rsidR="005A58A8">
        <w:rPr>
          <w:lang w:val="en-GB"/>
        </w:rPr>
        <w:t xml:space="preserve"> the fact that</w:t>
      </w:r>
      <w:r w:rsidRPr="00AE0E46">
        <w:rPr>
          <w:lang w:val="en-GB"/>
        </w:rPr>
        <w:t xml:space="preserve"> </w:t>
      </w:r>
      <w:r w:rsidR="0003670E">
        <w:rPr>
          <w:lang w:val="en-GB"/>
        </w:rPr>
        <w:t>MNRE</w:t>
      </w:r>
      <w:r w:rsidRPr="00AE0E46">
        <w:rPr>
          <w:lang w:val="en-GB"/>
        </w:rPr>
        <w:t xml:space="preserve"> </w:t>
      </w:r>
      <w:r w:rsidR="005A58A8">
        <w:rPr>
          <w:lang w:val="en-GB"/>
        </w:rPr>
        <w:t>provided support and subsidies for</w:t>
      </w:r>
      <w:r w:rsidRPr="00AE0E46">
        <w:rPr>
          <w:lang w:val="en-GB"/>
        </w:rPr>
        <w:t xml:space="preserve"> any type of marketing establishment </w:t>
      </w:r>
      <w:r w:rsidR="005A60C7">
        <w:rPr>
          <w:lang w:val="en-GB"/>
        </w:rPr>
        <w:t>that promoted</w:t>
      </w:r>
      <w:r w:rsidRPr="00AE0E46">
        <w:rPr>
          <w:lang w:val="en-GB"/>
        </w:rPr>
        <w:t xml:space="preserve"> energy saving systems</w:t>
      </w:r>
      <w:r w:rsidR="005A60C7">
        <w:rPr>
          <w:lang w:val="en-GB"/>
        </w:rPr>
        <w:t xml:space="preserve">. </w:t>
      </w:r>
      <w:r w:rsidR="005A58A8">
        <w:rPr>
          <w:lang w:val="en-GB"/>
        </w:rPr>
        <w:t xml:space="preserve">Financial support from </w:t>
      </w:r>
      <w:r w:rsidR="0003670E">
        <w:rPr>
          <w:lang w:val="en-GB"/>
        </w:rPr>
        <w:t>MNRE</w:t>
      </w:r>
      <w:r w:rsidR="005A58A8">
        <w:rPr>
          <w:lang w:val="en-GB"/>
        </w:rPr>
        <w:t>, for a limited period of two years,</w:t>
      </w:r>
      <w:r w:rsidR="005A60C7">
        <w:rPr>
          <w:lang w:val="en-GB"/>
        </w:rPr>
        <w:t xml:space="preserve"> </w:t>
      </w:r>
      <w:r w:rsidR="005A58A8">
        <w:rPr>
          <w:lang w:val="en-GB"/>
        </w:rPr>
        <w:t>helped Aditya pay for</w:t>
      </w:r>
      <w:r w:rsidRPr="00AE0E46">
        <w:rPr>
          <w:lang w:val="en-GB"/>
        </w:rPr>
        <w:t xml:space="preserve"> the sho</w:t>
      </w:r>
      <w:r w:rsidR="005A60C7">
        <w:rPr>
          <w:lang w:val="en-GB"/>
        </w:rPr>
        <w:t>p</w:t>
      </w:r>
      <w:r w:rsidR="005A58A8">
        <w:rPr>
          <w:lang w:val="en-GB"/>
        </w:rPr>
        <w:t>’s rental fees and</w:t>
      </w:r>
      <w:r w:rsidRPr="00AE0E46">
        <w:rPr>
          <w:lang w:val="en-GB"/>
        </w:rPr>
        <w:t xml:space="preserve"> salary </w:t>
      </w:r>
      <w:r w:rsidR="005A60C7">
        <w:rPr>
          <w:lang w:val="en-GB"/>
        </w:rPr>
        <w:t xml:space="preserve">expenses </w:t>
      </w:r>
      <w:r w:rsidRPr="00AE0E46">
        <w:rPr>
          <w:lang w:val="en-GB"/>
        </w:rPr>
        <w:t>f</w:t>
      </w:r>
      <w:r w:rsidR="005A60C7">
        <w:rPr>
          <w:lang w:val="en-GB"/>
        </w:rPr>
        <w:t>or</w:t>
      </w:r>
      <w:r w:rsidRPr="00AE0E46">
        <w:rPr>
          <w:lang w:val="en-GB"/>
        </w:rPr>
        <w:t xml:space="preserve"> the sho</w:t>
      </w:r>
      <w:r w:rsidR="005A60C7">
        <w:rPr>
          <w:lang w:val="en-GB"/>
        </w:rPr>
        <w:t>p’s</w:t>
      </w:r>
      <w:r w:rsidRPr="00AE0E46">
        <w:rPr>
          <w:lang w:val="en-GB"/>
        </w:rPr>
        <w:t xml:space="preserve"> manager. Antony </w:t>
      </w:r>
      <w:r w:rsidR="005A58A8">
        <w:rPr>
          <w:lang w:val="en-GB"/>
        </w:rPr>
        <w:t xml:space="preserve">was </w:t>
      </w:r>
      <w:r w:rsidR="005A60C7">
        <w:rPr>
          <w:lang w:val="en-GB"/>
        </w:rPr>
        <w:t>also en</w:t>
      </w:r>
      <w:r w:rsidR="005A58A8">
        <w:rPr>
          <w:lang w:val="en-GB"/>
        </w:rPr>
        <w:t>couraged by</w:t>
      </w:r>
      <w:r w:rsidR="005A60C7">
        <w:rPr>
          <w:lang w:val="en-GB"/>
        </w:rPr>
        <w:t xml:space="preserve"> </w:t>
      </w:r>
      <w:r w:rsidR="005A60C7" w:rsidRPr="00AE0E46">
        <w:rPr>
          <w:lang w:val="en-GB"/>
        </w:rPr>
        <w:t>Aditya</w:t>
      </w:r>
      <w:r w:rsidRPr="00AE0E46">
        <w:rPr>
          <w:lang w:val="en-GB"/>
        </w:rPr>
        <w:t xml:space="preserve"> serv</w:t>
      </w:r>
      <w:r w:rsidR="005A60C7">
        <w:rPr>
          <w:lang w:val="en-GB"/>
        </w:rPr>
        <w:t>ing</w:t>
      </w:r>
      <w:r w:rsidRPr="00AE0E46">
        <w:rPr>
          <w:lang w:val="en-GB"/>
        </w:rPr>
        <w:t xml:space="preserve"> other social causes</w:t>
      </w:r>
      <w:r w:rsidR="005A58A8">
        <w:rPr>
          <w:lang w:val="en-GB"/>
        </w:rPr>
        <w:t>,</w:t>
      </w:r>
      <w:r w:rsidR="005A60C7">
        <w:rPr>
          <w:lang w:val="en-GB"/>
        </w:rPr>
        <w:t xml:space="preserve"> such as</w:t>
      </w:r>
      <w:r w:rsidRPr="00AE0E46">
        <w:rPr>
          <w:lang w:val="en-GB"/>
        </w:rPr>
        <w:t xml:space="preserve"> </w:t>
      </w:r>
      <w:r w:rsidR="005A58A8">
        <w:rPr>
          <w:lang w:val="en-GB"/>
        </w:rPr>
        <w:t xml:space="preserve">providing </w:t>
      </w:r>
      <w:r w:rsidRPr="00AE0E46">
        <w:rPr>
          <w:lang w:val="en-GB"/>
        </w:rPr>
        <w:t>employment opportunit</w:t>
      </w:r>
      <w:r w:rsidR="005A60C7">
        <w:rPr>
          <w:lang w:val="en-GB"/>
        </w:rPr>
        <w:t>ies</w:t>
      </w:r>
      <w:r w:rsidRPr="00AE0E46">
        <w:rPr>
          <w:lang w:val="en-GB"/>
        </w:rPr>
        <w:t xml:space="preserve"> for at least two individuals</w:t>
      </w:r>
      <w:r w:rsidR="005A60C7">
        <w:rPr>
          <w:lang w:val="en-GB"/>
        </w:rPr>
        <w:t>—</w:t>
      </w:r>
      <w:r w:rsidRPr="00AE0E46">
        <w:rPr>
          <w:lang w:val="en-GB"/>
        </w:rPr>
        <w:t xml:space="preserve">a </w:t>
      </w:r>
      <w:r w:rsidR="005A60C7">
        <w:rPr>
          <w:lang w:val="en-GB"/>
        </w:rPr>
        <w:t xml:space="preserve">shop </w:t>
      </w:r>
      <w:r w:rsidRPr="00AE0E46">
        <w:rPr>
          <w:lang w:val="en-GB"/>
        </w:rPr>
        <w:t>manager and a full-time service technician</w:t>
      </w:r>
      <w:r w:rsidR="00B76786">
        <w:rPr>
          <w:lang w:val="en-GB"/>
        </w:rPr>
        <w:t>—</w:t>
      </w:r>
      <w:r w:rsidRPr="00AE0E46">
        <w:rPr>
          <w:lang w:val="en-GB"/>
        </w:rPr>
        <w:t xml:space="preserve">and </w:t>
      </w:r>
      <w:r w:rsidR="005A58A8">
        <w:rPr>
          <w:lang w:val="en-GB"/>
        </w:rPr>
        <w:t xml:space="preserve">assisting with </w:t>
      </w:r>
      <w:r w:rsidRPr="00AE0E46">
        <w:rPr>
          <w:lang w:val="en-GB"/>
        </w:rPr>
        <w:t>the economic development of the local area.</w:t>
      </w:r>
      <w:r w:rsidR="00B76786">
        <w:rPr>
          <w:lang w:val="en-GB"/>
        </w:rPr>
        <w:t xml:space="preserve"> Alt</w:t>
      </w:r>
      <w:r w:rsidRPr="00AE0E46">
        <w:rPr>
          <w:lang w:val="en-GB"/>
        </w:rPr>
        <w:t xml:space="preserve">hough profit </w:t>
      </w:r>
      <w:r w:rsidR="00B76786">
        <w:rPr>
          <w:lang w:val="en-GB"/>
        </w:rPr>
        <w:t>had</w:t>
      </w:r>
      <w:r w:rsidRPr="00AE0E46">
        <w:rPr>
          <w:lang w:val="en-GB"/>
        </w:rPr>
        <w:t xml:space="preserve"> never </w:t>
      </w:r>
      <w:r w:rsidR="00B76786">
        <w:rPr>
          <w:lang w:val="en-GB"/>
        </w:rPr>
        <w:t xml:space="preserve">been </w:t>
      </w:r>
      <w:r w:rsidR="00B76786" w:rsidRPr="00AE0E46">
        <w:rPr>
          <w:lang w:val="en-GB"/>
        </w:rPr>
        <w:t>Aditya</w:t>
      </w:r>
      <w:r w:rsidR="00B76786">
        <w:rPr>
          <w:lang w:val="en-GB"/>
        </w:rPr>
        <w:t>’s</w:t>
      </w:r>
      <w:r w:rsidRPr="00AE0E46">
        <w:rPr>
          <w:lang w:val="en-GB"/>
        </w:rPr>
        <w:t xml:space="preserve"> primary objective, Antony </w:t>
      </w:r>
      <w:r w:rsidR="00B76786">
        <w:rPr>
          <w:lang w:val="en-GB"/>
        </w:rPr>
        <w:t xml:space="preserve">hoped </w:t>
      </w:r>
      <w:r w:rsidR="005A58A8">
        <w:rPr>
          <w:lang w:val="en-GB"/>
        </w:rPr>
        <w:t>that</w:t>
      </w:r>
      <w:r w:rsidRPr="00AE0E46">
        <w:rPr>
          <w:lang w:val="en-GB"/>
        </w:rPr>
        <w:t xml:space="preserve"> any surplus </w:t>
      </w:r>
      <w:r w:rsidR="00B76786">
        <w:rPr>
          <w:lang w:val="en-GB"/>
        </w:rPr>
        <w:t xml:space="preserve">revenue </w:t>
      </w:r>
      <w:r w:rsidRPr="00AE0E46">
        <w:rPr>
          <w:lang w:val="en-GB"/>
        </w:rPr>
        <w:t xml:space="preserve">generated through </w:t>
      </w:r>
      <w:r w:rsidR="00B76786">
        <w:rPr>
          <w:lang w:val="en-GB"/>
        </w:rPr>
        <w:t xml:space="preserve">the commercial enterprise </w:t>
      </w:r>
      <w:r w:rsidR="005A58A8">
        <w:rPr>
          <w:lang w:val="en-GB"/>
        </w:rPr>
        <w:t>could be directed toward</w:t>
      </w:r>
      <w:r w:rsidR="00B76786">
        <w:rPr>
          <w:lang w:val="en-GB"/>
        </w:rPr>
        <w:t xml:space="preserve"> various</w:t>
      </w:r>
      <w:r w:rsidRPr="00AE0E46">
        <w:rPr>
          <w:lang w:val="en-GB"/>
        </w:rPr>
        <w:t xml:space="preserve"> social service activities.</w:t>
      </w:r>
    </w:p>
    <w:p w14:paraId="48D78179" w14:textId="77777777" w:rsidR="008A622E" w:rsidRPr="00BD29FE" w:rsidRDefault="008A622E" w:rsidP="008A622E">
      <w:pPr>
        <w:pStyle w:val="BodyTextMain"/>
        <w:rPr>
          <w:sz w:val="20"/>
          <w:lang w:val="en-GB"/>
        </w:rPr>
      </w:pPr>
    </w:p>
    <w:p w14:paraId="4EF58C0D" w14:textId="1F90BB5D" w:rsidR="008A622E" w:rsidRPr="00AE0E46" w:rsidRDefault="008A622E" w:rsidP="008A622E">
      <w:pPr>
        <w:pStyle w:val="BodyTextMain"/>
        <w:rPr>
          <w:lang w:val="en-GB"/>
        </w:rPr>
      </w:pPr>
      <w:r w:rsidRPr="00AE0E46">
        <w:rPr>
          <w:lang w:val="en-GB"/>
        </w:rPr>
        <w:t xml:space="preserve">Antony identified a </w:t>
      </w:r>
      <w:r w:rsidR="00E93F0E">
        <w:rPr>
          <w:lang w:val="en-GB"/>
        </w:rPr>
        <w:t xml:space="preserve">suitable space for a </w:t>
      </w:r>
      <w:r w:rsidRPr="00AE0E46">
        <w:rPr>
          <w:lang w:val="en-GB"/>
        </w:rPr>
        <w:t>showroom in a prime commercial location</w:t>
      </w:r>
      <w:r w:rsidR="005A58A8">
        <w:rPr>
          <w:lang w:val="en-GB"/>
        </w:rPr>
        <w:t xml:space="preserve"> in Kochi</w:t>
      </w:r>
      <w:r w:rsidRPr="00AE0E46">
        <w:rPr>
          <w:lang w:val="en-GB"/>
        </w:rPr>
        <w:t xml:space="preserve">. </w:t>
      </w:r>
      <w:r w:rsidR="00E93F0E">
        <w:rPr>
          <w:lang w:val="en-GB"/>
        </w:rPr>
        <w:t>He</w:t>
      </w:r>
      <w:r w:rsidRPr="00AE0E46">
        <w:rPr>
          <w:lang w:val="en-GB"/>
        </w:rPr>
        <w:t xml:space="preserve"> negotiated</w:t>
      </w:r>
      <w:r w:rsidR="00E93F0E">
        <w:rPr>
          <w:lang w:val="en-GB"/>
        </w:rPr>
        <w:t xml:space="preserve"> with the landlord for a </w:t>
      </w:r>
      <w:r w:rsidR="005A58A8">
        <w:rPr>
          <w:lang w:val="en-GB"/>
        </w:rPr>
        <w:t>discounted</w:t>
      </w:r>
      <w:r w:rsidR="00E93F0E">
        <w:rPr>
          <w:lang w:val="en-GB"/>
        </w:rPr>
        <w:t xml:space="preserve"> rental rate for the shop of only ₹8,000</w:t>
      </w:r>
      <w:r w:rsidR="00E93F0E">
        <w:rPr>
          <w:rStyle w:val="FootnoteReference"/>
          <w:lang w:val="en-GB"/>
        </w:rPr>
        <w:footnoteReference w:id="4"/>
      </w:r>
      <w:r w:rsidR="00E93F0E">
        <w:rPr>
          <w:lang w:val="en-GB"/>
        </w:rPr>
        <w:t xml:space="preserve"> per month</w:t>
      </w:r>
      <w:r w:rsidR="00212FD8">
        <w:rPr>
          <w:lang w:val="en-GB"/>
        </w:rPr>
        <w:t>,</w:t>
      </w:r>
      <w:r w:rsidR="00E93F0E">
        <w:rPr>
          <w:lang w:val="en-GB"/>
        </w:rPr>
        <w:t xml:space="preserve"> </w:t>
      </w:r>
      <w:r w:rsidR="005A58A8">
        <w:rPr>
          <w:lang w:val="en-GB"/>
        </w:rPr>
        <w:t xml:space="preserve">which was </w:t>
      </w:r>
      <w:r w:rsidR="00E93F0E">
        <w:rPr>
          <w:lang w:val="en-GB"/>
        </w:rPr>
        <w:t>approximately 20 per cent below market rates</w:t>
      </w:r>
      <w:r w:rsidR="005A58A8">
        <w:rPr>
          <w:lang w:val="en-GB"/>
        </w:rPr>
        <w:t xml:space="preserve">. The landlord agreed </w:t>
      </w:r>
      <w:r w:rsidR="00FA7FEE">
        <w:rPr>
          <w:lang w:val="en-GB"/>
        </w:rPr>
        <w:t>to the discount</w:t>
      </w:r>
      <w:r w:rsidRPr="00AE0E46">
        <w:rPr>
          <w:lang w:val="en-GB"/>
        </w:rPr>
        <w:t xml:space="preserve"> </w:t>
      </w:r>
      <w:r w:rsidR="00E93F0E">
        <w:rPr>
          <w:lang w:val="en-GB"/>
        </w:rPr>
        <w:t>based on</w:t>
      </w:r>
      <w:r w:rsidRPr="00AE0E46">
        <w:rPr>
          <w:lang w:val="en-GB"/>
        </w:rPr>
        <w:t xml:space="preserve"> </w:t>
      </w:r>
      <w:r w:rsidR="00FA7FEE">
        <w:rPr>
          <w:lang w:val="en-GB"/>
        </w:rPr>
        <w:t>Aditya</w:t>
      </w:r>
      <w:r w:rsidR="00E93F0E">
        <w:rPr>
          <w:lang w:val="en-GB"/>
        </w:rPr>
        <w:t xml:space="preserve"> providing</w:t>
      </w:r>
      <w:r w:rsidRPr="00AE0E46">
        <w:rPr>
          <w:lang w:val="en-GB"/>
        </w:rPr>
        <w:t xml:space="preserve"> a social service.</w:t>
      </w:r>
      <w:r w:rsidR="00212FD8">
        <w:rPr>
          <w:lang w:val="en-GB"/>
        </w:rPr>
        <w:t xml:space="preserve"> The landlord also</w:t>
      </w:r>
      <w:r w:rsidRPr="00AE0E46">
        <w:rPr>
          <w:lang w:val="en-GB"/>
        </w:rPr>
        <w:t xml:space="preserve"> </w:t>
      </w:r>
      <w:r w:rsidR="0055777A">
        <w:rPr>
          <w:lang w:val="en-GB"/>
        </w:rPr>
        <w:t xml:space="preserve">committed to </w:t>
      </w:r>
      <w:r w:rsidR="00FA7FEE">
        <w:rPr>
          <w:lang w:val="en-GB"/>
        </w:rPr>
        <w:t>extend the same</w:t>
      </w:r>
      <w:r w:rsidR="0055777A">
        <w:rPr>
          <w:lang w:val="en-GB"/>
        </w:rPr>
        <w:t xml:space="preserve"> rate </w:t>
      </w:r>
      <w:r w:rsidRPr="00AE0E46">
        <w:rPr>
          <w:lang w:val="en-GB"/>
        </w:rPr>
        <w:t>for two years</w:t>
      </w:r>
      <w:r w:rsidR="0055777A">
        <w:rPr>
          <w:lang w:val="en-GB"/>
        </w:rPr>
        <w:t xml:space="preserve"> and</w:t>
      </w:r>
      <w:r w:rsidRPr="00AE0E46">
        <w:rPr>
          <w:lang w:val="en-GB"/>
        </w:rPr>
        <w:t xml:space="preserve"> </w:t>
      </w:r>
      <w:r w:rsidR="00FA7FEE">
        <w:rPr>
          <w:lang w:val="en-GB"/>
        </w:rPr>
        <w:t xml:space="preserve">to </w:t>
      </w:r>
      <w:r w:rsidRPr="00AE0E46">
        <w:rPr>
          <w:lang w:val="en-GB"/>
        </w:rPr>
        <w:t>waive the security deposit</w:t>
      </w:r>
      <w:r w:rsidR="0055777A">
        <w:rPr>
          <w:lang w:val="en-GB"/>
        </w:rPr>
        <w:t>, which</w:t>
      </w:r>
      <w:r w:rsidRPr="00AE0E46">
        <w:rPr>
          <w:lang w:val="en-GB"/>
        </w:rPr>
        <w:t xml:space="preserve"> </w:t>
      </w:r>
      <w:r w:rsidR="00FA7FEE">
        <w:rPr>
          <w:lang w:val="en-GB"/>
        </w:rPr>
        <w:t xml:space="preserve">normally </w:t>
      </w:r>
      <w:r w:rsidRPr="00AE0E46">
        <w:rPr>
          <w:lang w:val="en-GB"/>
        </w:rPr>
        <w:t>range</w:t>
      </w:r>
      <w:r w:rsidR="0055777A">
        <w:rPr>
          <w:lang w:val="en-GB"/>
        </w:rPr>
        <w:t>d</w:t>
      </w:r>
      <w:r w:rsidR="00D94DE9">
        <w:rPr>
          <w:lang w:val="en-GB"/>
        </w:rPr>
        <w:t xml:space="preserve"> between</w:t>
      </w:r>
      <w:r w:rsidRPr="00AE0E46">
        <w:rPr>
          <w:lang w:val="en-GB"/>
        </w:rPr>
        <w:t xml:space="preserve"> </w:t>
      </w:r>
      <w:r w:rsidR="0055777A">
        <w:rPr>
          <w:lang w:val="en-GB"/>
        </w:rPr>
        <w:t>₹</w:t>
      </w:r>
      <w:r w:rsidRPr="00AE0E46">
        <w:rPr>
          <w:lang w:val="en-GB"/>
        </w:rPr>
        <w:t xml:space="preserve">200,000 </w:t>
      </w:r>
      <w:r w:rsidR="00D94DE9">
        <w:rPr>
          <w:lang w:val="en-GB"/>
        </w:rPr>
        <w:t>and</w:t>
      </w:r>
      <w:r w:rsidRPr="00AE0E46">
        <w:rPr>
          <w:lang w:val="en-GB"/>
        </w:rPr>
        <w:t xml:space="preserve"> </w:t>
      </w:r>
      <w:r w:rsidR="0055777A">
        <w:rPr>
          <w:lang w:val="en-GB"/>
        </w:rPr>
        <w:t>₹</w:t>
      </w:r>
      <w:r w:rsidRPr="00AE0E46">
        <w:rPr>
          <w:lang w:val="en-GB"/>
        </w:rPr>
        <w:t xml:space="preserve">300,000 </w:t>
      </w:r>
      <w:r w:rsidR="0055777A">
        <w:rPr>
          <w:lang w:val="en-GB"/>
        </w:rPr>
        <w:t xml:space="preserve">for rentals </w:t>
      </w:r>
      <w:r w:rsidRPr="00AE0E46">
        <w:rPr>
          <w:lang w:val="en-GB"/>
        </w:rPr>
        <w:t>in th</w:t>
      </w:r>
      <w:r w:rsidR="0055777A">
        <w:rPr>
          <w:lang w:val="en-GB"/>
        </w:rPr>
        <w:t>at</w:t>
      </w:r>
      <w:r w:rsidRPr="00AE0E46">
        <w:rPr>
          <w:lang w:val="en-GB"/>
        </w:rPr>
        <w:t xml:space="preserve"> area.</w:t>
      </w:r>
    </w:p>
    <w:p w14:paraId="11436AA6" w14:textId="77777777" w:rsidR="008A622E" w:rsidRPr="00BD29FE" w:rsidRDefault="008A622E" w:rsidP="008A622E">
      <w:pPr>
        <w:pStyle w:val="BodyTextMain"/>
        <w:rPr>
          <w:sz w:val="20"/>
          <w:lang w:val="en-GB"/>
        </w:rPr>
      </w:pPr>
    </w:p>
    <w:p w14:paraId="02F4BFB4" w14:textId="2016DC50" w:rsidR="00A40249" w:rsidRPr="00BD29FE" w:rsidRDefault="0003670E" w:rsidP="008A622E">
      <w:pPr>
        <w:pStyle w:val="BodyTextMain"/>
        <w:rPr>
          <w:spacing w:val="-4"/>
          <w:lang w:val="en-GB"/>
        </w:rPr>
      </w:pPr>
      <w:r w:rsidRPr="00BD29FE">
        <w:rPr>
          <w:spacing w:val="-4"/>
          <w:lang w:val="en-GB"/>
        </w:rPr>
        <w:t>MNRE</w:t>
      </w:r>
      <w:r w:rsidR="008A622E" w:rsidRPr="00BD29FE">
        <w:rPr>
          <w:spacing w:val="-4"/>
          <w:lang w:val="en-GB"/>
        </w:rPr>
        <w:t xml:space="preserve"> allowed CSO to levy a service charge for every </w:t>
      </w:r>
      <w:r w:rsidR="0055777A" w:rsidRPr="00BD29FE">
        <w:rPr>
          <w:spacing w:val="-4"/>
          <w:lang w:val="en-GB"/>
        </w:rPr>
        <w:t xml:space="preserve">alternative energy </w:t>
      </w:r>
      <w:r w:rsidR="008A622E" w:rsidRPr="00BD29FE">
        <w:rPr>
          <w:spacing w:val="-4"/>
          <w:lang w:val="en-GB"/>
        </w:rPr>
        <w:t>unit sold</w:t>
      </w:r>
      <w:r w:rsidR="00FA7FEE" w:rsidRPr="00BD29FE">
        <w:rPr>
          <w:spacing w:val="-4"/>
          <w:lang w:val="en-GB"/>
        </w:rPr>
        <w:t>. That service charge</w:t>
      </w:r>
      <w:r w:rsidR="008A622E" w:rsidRPr="00BD29FE">
        <w:rPr>
          <w:spacing w:val="-4"/>
          <w:lang w:val="en-GB"/>
        </w:rPr>
        <w:t xml:space="preserve"> </w:t>
      </w:r>
      <w:r w:rsidR="0055777A" w:rsidRPr="00BD29FE">
        <w:rPr>
          <w:spacing w:val="-4"/>
          <w:lang w:val="en-GB"/>
        </w:rPr>
        <w:t>would consist of Aditya’s</w:t>
      </w:r>
      <w:r w:rsidR="008A622E" w:rsidRPr="00BD29FE">
        <w:rPr>
          <w:spacing w:val="-4"/>
          <w:lang w:val="en-GB"/>
        </w:rPr>
        <w:t xml:space="preserve"> surplus</w:t>
      </w:r>
      <w:r w:rsidR="00FA7FEE" w:rsidRPr="00BD29FE">
        <w:rPr>
          <w:spacing w:val="-4"/>
          <w:lang w:val="en-GB"/>
        </w:rPr>
        <w:t>,</w:t>
      </w:r>
      <w:r w:rsidR="0055777A" w:rsidRPr="00BD29FE">
        <w:rPr>
          <w:spacing w:val="-4"/>
          <w:lang w:val="en-GB"/>
        </w:rPr>
        <w:t xml:space="preserve"> or profit</w:t>
      </w:r>
      <w:r w:rsidR="008A622E" w:rsidRPr="00BD29FE">
        <w:rPr>
          <w:spacing w:val="-4"/>
          <w:lang w:val="en-GB"/>
        </w:rPr>
        <w:t xml:space="preserve">. The subsidy </w:t>
      </w:r>
      <w:r w:rsidR="00D94DE9" w:rsidRPr="00BD29FE">
        <w:rPr>
          <w:spacing w:val="-4"/>
          <w:lang w:val="en-GB"/>
        </w:rPr>
        <w:t xml:space="preserve">amounts </w:t>
      </w:r>
      <w:r w:rsidR="00FA7FEE" w:rsidRPr="00BD29FE">
        <w:rPr>
          <w:spacing w:val="-4"/>
          <w:lang w:val="en-GB"/>
        </w:rPr>
        <w:t>provided to</w:t>
      </w:r>
      <w:r w:rsidR="008A622E" w:rsidRPr="00BD29FE">
        <w:rPr>
          <w:spacing w:val="-4"/>
          <w:lang w:val="en-GB"/>
        </w:rPr>
        <w:t xml:space="preserve"> the end c</w:t>
      </w:r>
      <w:r w:rsidR="00FA7FEE" w:rsidRPr="00BD29FE">
        <w:rPr>
          <w:spacing w:val="-4"/>
          <w:lang w:val="en-GB"/>
        </w:rPr>
        <w:t>ons</w:t>
      </w:r>
      <w:r w:rsidR="008A622E" w:rsidRPr="00BD29FE">
        <w:rPr>
          <w:spacing w:val="-4"/>
          <w:lang w:val="en-GB"/>
        </w:rPr>
        <w:t>umer and the service charge</w:t>
      </w:r>
      <w:r w:rsidR="00FA7FEE" w:rsidRPr="00BD29FE">
        <w:rPr>
          <w:spacing w:val="-4"/>
          <w:lang w:val="en-GB"/>
        </w:rPr>
        <w:t xml:space="preserve"> allowed</w:t>
      </w:r>
      <w:r w:rsidR="008A622E" w:rsidRPr="00BD29FE">
        <w:rPr>
          <w:spacing w:val="-4"/>
          <w:lang w:val="en-GB"/>
        </w:rPr>
        <w:t xml:space="preserve"> to the nodal agency </w:t>
      </w:r>
      <w:r w:rsidR="0055777A" w:rsidRPr="00BD29FE">
        <w:rPr>
          <w:spacing w:val="-4"/>
          <w:lang w:val="en-GB"/>
        </w:rPr>
        <w:t>we</w:t>
      </w:r>
      <w:r w:rsidR="008A622E" w:rsidRPr="00BD29FE">
        <w:rPr>
          <w:spacing w:val="-4"/>
          <w:lang w:val="en-GB"/>
        </w:rPr>
        <w:t xml:space="preserve">re </w:t>
      </w:r>
      <w:r w:rsidR="0055777A" w:rsidRPr="00BD29FE">
        <w:rPr>
          <w:spacing w:val="-4"/>
          <w:lang w:val="en-GB"/>
        </w:rPr>
        <w:t xml:space="preserve">set and communicated by </w:t>
      </w:r>
      <w:r w:rsidRPr="00BD29FE">
        <w:rPr>
          <w:spacing w:val="-4"/>
          <w:lang w:val="en-GB"/>
        </w:rPr>
        <w:t>MNRE</w:t>
      </w:r>
      <w:r w:rsidR="0055777A" w:rsidRPr="00BD29FE">
        <w:rPr>
          <w:spacing w:val="-4"/>
          <w:lang w:val="en-GB"/>
        </w:rPr>
        <w:t xml:space="preserve"> (see</w:t>
      </w:r>
      <w:r w:rsidR="008A622E" w:rsidRPr="00BD29FE">
        <w:rPr>
          <w:spacing w:val="-4"/>
          <w:lang w:val="en-GB"/>
        </w:rPr>
        <w:t xml:space="preserve"> Exhibit 2</w:t>
      </w:r>
      <w:r w:rsidR="0055777A" w:rsidRPr="00BD29FE">
        <w:rPr>
          <w:spacing w:val="-4"/>
          <w:lang w:val="en-GB"/>
        </w:rPr>
        <w:t>)</w:t>
      </w:r>
      <w:r w:rsidR="008A622E" w:rsidRPr="00BD29FE">
        <w:rPr>
          <w:spacing w:val="-4"/>
          <w:lang w:val="en-GB"/>
        </w:rPr>
        <w:t xml:space="preserve">. </w:t>
      </w:r>
      <w:r w:rsidR="0055777A" w:rsidRPr="00BD29FE">
        <w:rPr>
          <w:spacing w:val="-4"/>
          <w:lang w:val="en-GB"/>
        </w:rPr>
        <w:t>E</w:t>
      </w:r>
      <w:r w:rsidR="008A622E" w:rsidRPr="00BD29FE">
        <w:rPr>
          <w:spacing w:val="-4"/>
          <w:lang w:val="en-GB"/>
        </w:rPr>
        <w:t xml:space="preserve">ligibility </w:t>
      </w:r>
      <w:r w:rsidR="0055777A" w:rsidRPr="00BD29FE">
        <w:rPr>
          <w:spacing w:val="-4"/>
          <w:lang w:val="en-GB"/>
        </w:rPr>
        <w:t xml:space="preserve">requirements </w:t>
      </w:r>
      <w:r w:rsidR="008A622E" w:rsidRPr="00BD29FE">
        <w:rPr>
          <w:spacing w:val="-4"/>
          <w:lang w:val="en-GB"/>
        </w:rPr>
        <w:t xml:space="preserve">to obtain </w:t>
      </w:r>
      <w:r w:rsidR="0055777A" w:rsidRPr="00BD29FE">
        <w:rPr>
          <w:spacing w:val="-4"/>
          <w:lang w:val="en-GB"/>
        </w:rPr>
        <w:t xml:space="preserve">a </w:t>
      </w:r>
      <w:r w:rsidR="008A622E" w:rsidRPr="00BD29FE">
        <w:rPr>
          <w:spacing w:val="-4"/>
          <w:lang w:val="en-GB"/>
        </w:rPr>
        <w:t xml:space="preserve">subsidy under this </w:t>
      </w:r>
      <w:r w:rsidR="00FA7FEE" w:rsidRPr="00BD29FE">
        <w:rPr>
          <w:spacing w:val="-4"/>
          <w:lang w:val="en-GB"/>
        </w:rPr>
        <w:t>initiative</w:t>
      </w:r>
      <w:r w:rsidR="008A622E" w:rsidRPr="00BD29FE">
        <w:rPr>
          <w:spacing w:val="-4"/>
          <w:lang w:val="en-GB"/>
        </w:rPr>
        <w:t xml:space="preserve"> w</w:t>
      </w:r>
      <w:r w:rsidR="0055777A" w:rsidRPr="00BD29FE">
        <w:rPr>
          <w:spacing w:val="-4"/>
          <w:lang w:val="en-GB"/>
        </w:rPr>
        <w:t>ere</w:t>
      </w:r>
      <w:r w:rsidR="008A622E" w:rsidRPr="00BD29FE">
        <w:rPr>
          <w:spacing w:val="-4"/>
          <w:lang w:val="en-GB"/>
        </w:rPr>
        <w:t xml:space="preserve"> also </w:t>
      </w:r>
      <w:r w:rsidR="0055777A" w:rsidRPr="00BD29FE">
        <w:rPr>
          <w:spacing w:val="-4"/>
          <w:lang w:val="en-GB"/>
        </w:rPr>
        <w:t>dictated</w:t>
      </w:r>
      <w:r w:rsidR="008A622E" w:rsidRPr="00BD29FE">
        <w:rPr>
          <w:spacing w:val="-4"/>
          <w:lang w:val="en-GB"/>
        </w:rPr>
        <w:t xml:space="preserve"> by </w:t>
      </w:r>
      <w:r w:rsidRPr="00BD29FE">
        <w:rPr>
          <w:spacing w:val="-4"/>
          <w:lang w:val="en-GB"/>
        </w:rPr>
        <w:t>MNRE</w:t>
      </w:r>
      <w:r w:rsidR="008A622E" w:rsidRPr="00BD29FE">
        <w:rPr>
          <w:spacing w:val="-4"/>
          <w:lang w:val="en-GB"/>
        </w:rPr>
        <w:t xml:space="preserve"> </w:t>
      </w:r>
      <w:r w:rsidR="0055777A" w:rsidRPr="00BD29FE">
        <w:rPr>
          <w:spacing w:val="-4"/>
          <w:lang w:val="en-GB"/>
        </w:rPr>
        <w:t>(see</w:t>
      </w:r>
      <w:r w:rsidR="008A622E" w:rsidRPr="00BD29FE">
        <w:rPr>
          <w:spacing w:val="-4"/>
          <w:lang w:val="en-GB"/>
        </w:rPr>
        <w:t xml:space="preserve"> Exhibit 3</w:t>
      </w:r>
      <w:r w:rsidR="0055777A" w:rsidRPr="00BD29FE">
        <w:rPr>
          <w:spacing w:val="-4"/>
          <w:lang w:val="en-GB"/>
        </w:rPr>
        <w:t>)</w:t>
      </w:r>
      <w:r w:rsidR="008A622E" w:rsidRPr="00BD29FE">
        <w:rPr>
          <w:spacing w:val="-4"/>
          <w:lang w:val="en-GB"/>
        </w:rPr>
        <w:t xml:space="preserve">, </w:t>
      </w:r>
      <w:r w:rsidR="005B6F3E" w:rsidRPr="00BD29FE">
        <w:rPr>
          <w:spacing w:val="-4"/>
          <w:lang w:val="en-GB"/>
        </w:rPr>
        <w:t xml:space="preserve">as were the </w:t>
      </w:r>
      <w:r w:rsidR="00FA7FEE" w:rsidRPr="00BD29FE">
        <w:rPr>
          <w:spacing w:val="-4"/>
          <w:lang w:val="en-GB"/>
        </w:rPr>
        <w:t>maximum</w:t>
      </w:r>
      <w:r w:rsidR="005B6F3E" w:rsidRPr="00BD29FE">
        <w:rPr>
          <w:spacing w:val="-4"/>
          <w:lang w:val="en-GB"/>
        </w:rPr>
        <w:t xml:space="preserve"> amounts of</w:t>
      </w:r>
      <w:r w:rsidR="008A622E" w:rsidRPr="00BD29FE">
        <w:rPr>
          <w:spacing w:val="-4"/>
          <w:lang w:val="en-GB"/>
        </w:rPr>
        <w:t xml:space="preserve"> subsidy distribution </w:t>
      </w:r>
      <w:r w:rsidR="005B6F3E" w:rsidRPr="00BD29FE">
        <w:rPr>
          <w:spacing w:val="-4"/>
          <w:lang w:val="en-GB"/>
        </w:rPr>
        <w:t>to</w:t>
      </w:r>
      <w:r w:rsidR="008A622E" w:rsidRPr="00BD29FE">
        <w:rPr>
          <w:spacing w:val="-4"/>
          <w:lang w:val="en-GB"/>
        </w:rPr>
        <w:t xml:space="preserve"> CSO</w:t>
      </w:r>
      <w:r w:rsidR="005B6F3E" w:rsidRPr="00BD29FE">
        <w:rPr>
          <w:spacing w:val="-4"/>
          <w:lang w:val="en-GB"/>
        </w:rPr>
        <w:t>, both</w:t>
      </w:r>
      <w:r w:rsidR="008A622E" w:rsidRPr="00BD29FE">
        <w:rPr>
          <w:spacing w:val="-4"/>
          <w:lang w:val="en-GB"/>
        </w:rPr>
        <w:t xml:space="preserve"> in monetary terms and </w:t>
      </w:r>
      <w:r w:rsidR="005B6F3E" w:rsidRPr="00BD29FE">
        <w:rPr>
          <w:spacing w:val="-4"/>
          <w:lang w:val="en-GB"/>
        </w:rPr>
        <w:t xml:space="preserve">in number of </w:t>
      </w:r>
      <w:r w:rsidR="008A622E" w:rsidRPr="00BD29FE">
        <w:rPr>
          <w:spacing w:val="-4"/>
          <w:lang w:val="en-GB"/>
        </w:rPr>
        <w:t xml:space="preserve">units sold (see Exhibit 4). </w:t>
      </w:r>
    </w:p>
    <w:p w14:paraId="4450BFF8" w14:textId="77777777" w:rsidR="00D94DE9" w:rsidRPr="00BD29FE" w:rsidRDefault="00D94DE9" w:rsidP="008A622E">
      <w:pPr>
        <w:pStyle w:val="BodyTextMain"/>
        <w:rPr>
          <w:sz w:val="20"/>
          <w:lang w:val="en-GB"/>
        </w:rPr>
      </w:pPr>
    </w:p>
    <w:p w14:paraId="5FF0EB74" w14:textId="280EA8E7" w:rsidR="008A622E" w:rsidRPr="00AE0E46" w:rsidRDefault="008A622E" w:rsidP="008A622E">
      <w:pPr>
        <w:pStyle w:val="BodyTextMain"/>
        <w:rPr>
          <w:lang w:val="en-GB"/>
        </w:rPr>
      </w:pPr>
      <w:r w:rsidRPr="009F0121">
        <w:rPr>
          <w:lang w:val="en-GB"/>
        </w:rPr>
        <w:t xml:space="preserve">CSO </w:t>
      </w:r>
      <w:r w:rsidR="005B6F3E" w:rsidRPr="009F0121">
        <w:rPr>
          <w:lang w:val="en-GB"/>
        </w:rPr>
        <w:t>was required</w:t>
      </w:r>
      <w:r w:rsidRPr="009F0121">
        <w:rPr>
          <w:lang w:val="en-GB"/>
        </w:rPr>
        <w:t xml:space="preserve"> to</w:t>
      </w:r>
      <w:r w:rsidR="005B6F3E" w:rsidRPr="009F0121">
        <w:rPr>
          <w:lang w:val="en-GB"/>
        </w:rPr>
        <w:t xml:space="preserve"> keep</w:t>
      </w:r>
      <w:r w:rsidRPr="009F0121">
        <w:rPr>
          <w:lang w:val="en-GB"/>
        </w:rPr>
        <w:t xml:space="preserve"> records of </w:t>
      </w:r>
      <w:r w:rsidR="005B6F3E" w:rsidRPr="009F0121">
        <w:rPr>
          <w:lang w:val="en-GB"/>
        </w:rPr>
        <w:t>all</w:t>
      </w:r>
      <w:r w:rsidRPr="009F0121">
        <w:rPr>
          <w:lang w:val="en-GB"/>
        </w:rPr>
        <w:t xml:space="preserve"> customer</w:t>
      </w:r>
      <w:r w:rsidR="005B6F3E" w:rsidRPr="009F0121">
        <w:rPr>
          <w:lang w:val="en-GB"/>
        </w:rPr>
        <w:t xml:space="preserve"> transaction</w:t>
      </w:r>
      <w:r w:rsidRPr="009F0121">
        <w:rPr>
          <w:lang w:val="en-GB"/>
        </w:rPr>
        <w:t xml:space="preserve">s and report regularly to </w:t>
      </w:r>
      <w:r w:rsidR="0003670E">
        <w:rPr>
          <w:lang w:val="en-GB"/>
        </w:rPr>
        <w:t>MNRE</w:t>
      </w:r>
      <w:r w:rsidRPr="009F0121">
        <w:rPr>
          <w:lang w:val="en-GB"/>
        </w:rPr>
        <w:t xml:space="preserve"> </w:t>
      </w:r>
      <w:r w:rsidR="005B6F3E" w:rsidRPr="009F0121">
        <w:rPr>
          <w:lang w:val="en-GB"/>
        </w:rPr>
        <w:t>on</w:t>
      </w:r>
      <w:r w:rsidRPr="009F0121">
        <w:rPr>
          <w:lang w:val="en-GB"/>
        </w:rPr>
        <w:t xml:space="preserve"> the progress</w:t>
      </w:r>
      <w:r w:rsidRPr="00AE0E46">
        <w:rPr>
          <w:lang w:val="en-GB"/>
        </w:rPr>
        <w:t xml:space="preserve"> of the SPV program. This bookkeeping </w:t>
      </w:r>
      <w:r w:rsidR="005B6F3E">
        <w:rPr>
          <w:lang w:val="en-GB"/>
        </w:rPr>
        <w:t xml:space="preserve">requirement </w:t>
      </w:r>
      <w:r w:rsidRPr="00AE0E46">
        <w:rPr>
          <w:lang w:val="en-GB"/>
        </w:rPr>
        <w:t xml:space="preserve">served two </w:t>
      </w:r>
      <w:r w:rsidR="005B6F3E">
        <w:rPr>
          <w:lang w:val="en-GB"/>
        </w:rPr>
        <w:t xml:space="preserve">main </w:t>
      </w:r>
      <w:r w:rsidRPr="00AE0E46">
        <w:rPr>
          <w:lang w:val="en-GB"/>
        </w:rPr>
        <w:t>purposes</w:t>
      </w:r>
      <w:r w:rsidR="009F0121">
        <w:rPr>
          <w:lang w:val="en-GB"/>
        </w:rPr>
        <w:t>:</w:t>
      </w:r>
      <w:r w:rsidR="005B6F3E">
        <w:rPr>
          <w:lang w:val="en-GB"/>
        </w:rPr>
        <w:t xml:space="preserve"> monitor</w:t>
      </w:r>
      <w:r w:rsidR="009F0121">
        <w:rPr>
          <w:lang w:val="en-GB"/>
        </w:rPr>
        <w:t>ing</w:t>
      </w:r>
      <w:r w:rsidRPr="00AE0E46">
        <w:rPr>
          <w:lang w:val="en-GB"/>
        </w:rPr>
        <w:t xml:space="preserve"> the efficiency of nodal agencies </w:t>
      </w:r>
      <w:r w:rsidR="005B6F3E">
        <w:rPr>
          <w:lang w:val="en-GB"/>
        </w:rPr>
        <w:t>such as</w:t>
      </w:r>
      <w:r w:rsidRPr="00AE0E46">
        <w:rPr>
          <w:lang w:val="en-GB"/>
        </w:rPr>
        <w:t xml:space="preserve"> CSO</w:t>
      </w:r>
      <w:r w:rsidR="009F0121">
        <w:rPr>
          <w:lang w:val="en-GB"/>
        </w:rPr>
        <w:t>,</w:t>
      </w:r>
      <w:r w:rsidRPr="00AE0E46">
        <w:rPr>
          <w:lang w:val="en-GB"/>
        </w:rPr>
        <w:t xml:space="preserve"> and </w:t>
      </w:r>
      <w:r w:rsidR="005B6F3E">
        <w:rPr>
          <w:lang w:val="en-GB"/>
        </w:rPr>
        <w:t>ensur</w:t>
      </w:r>
      <w:r w:rsidR="009F0121">
        <w:rPr>
          <w:lang w:val="en-GB"/>
        </w:rPr>
        <w:t>ing</w:t>
      </w:r>
      <w:r w:rsidR="005B6F3E">
        <w:rPr>
          <w:lang w:val="en-GB"/>
        </w:rPr>
        <w:t xml:space="preserve"> that</w:t>
      </w:r>
      <w:r w:rsidRPr="00AE0E46">
        <w:rPr>
          <w:lang w:val="en-GB"/>
        </w:rPr>
        <w:t xml:space="preserve"> financial assistance was </w:t>
      </w:r>
      <w:r w:rsidR="005B6F3E">
        <w:rPr>
          <w:lang w:val="en-GB"/>
        </w:rPr>
        <w:t>actually</w:t>
      </w:r>
      <w:r w:rsidRPr="00AE0E46">
        <w:rPr>
          <w:lang w:val="en-GB"/>
        </w:rPr>
        <w:t xml:space="preserve"> reaching the intended beneficiaries</w:t>
      </w:r>
      <w:r w:rsidR="005B6F3E">
        <w:rPr>
          <w:lang w:val="en-GB"/>
        </w:rPr>
        <w:t>.</w:t>
      </w:r>
      <w:r w:rsidRPr="00AE0E46">
        <w:rPr>
          <w:lang w:val="en-GB"/>
        </w:rPr>
        <w:t xml:space="preserve"> </w:t>
      </w:r>
      <w:r w:rsidR="005B6F3E">
        <w:rPr>
          <w:lang w:val="en-GB"/>
        </w:rPr>
        <w:t xml:space="preserve">However, </w:t>
      </w:r>
      <w:r w:rsidR="00BE66DE">
        <w:rPr>
          <w:lang w:val="en-GB"/>
        </w:rPr>
        <w:t xml:space="preserve">after </w:t>
      </w:r>
      <w:r w:rsidR="009F0121">
        <w:rPr>
          <w:lang w:val="en-GB"/>
        </w:rPr>
        <w:t>paying a lower amount due to the subsidy,</w:t>
      </w:r>
      <w:r w:rsidR="005B6F3E">
        <w:rPr>
          <w:lang w:val="en-GB"/>
        </w:rPr>
        <w:t xml:space="preserve"> an end c</w:t>
      </w:r>
      <w:r w:rsidR="009F0121">
        <w:rPr>
          <w:lang w:val="en-GB"/>
        </w:rPr>
        <w:t>ons</w:t>
      </w:r>
      <w:r w:rsidR="005B6F3E">
        <w:rPr>
          <w:lang w:val="en-GB"/>
        </w:rPr>
        <w:t xml:space="preserve">umer </w:t>
      </w:r>
      <w:r w:rsidR="009F0121">
        <w:rPr>
          <w:lang w:val="en-GB"/>
        </w:rPr>
        <w:t>could not be stopped from</w:t>
      </w:r>
      <w:r w:rsidRPr="00AE0E46">
        <w:rPr>
          <w:lang w:val="en-GB"/>
        </w:rPr>
        <w:t xml:space="preserve"> resell</w:t>
      </w:r>
      <w:r w:rsidR="005B6F3E">
        <w:rPr>
          <w:lang w:val="en-GB"/>
        </w:rPr>
        <w:t>ing</w:t>
      </w:r>
      <w:r w:rsidRPr="00AE0E46">
        <w:rPr>
          <w:lang w:val="en-GB"/>
        </w:rPr>
        <w:t xml:space="preserve"> the</w:t>
      </w:r>
      <w:r w:rsidR="005B6F3E">
        <w:rPr>
          <w:lang w:val="en-GB"/>
        </w:rPr>
        <w:t xml:space="preserve"> energy</w:t>
      </w:r>
      <w:r w:rsidRPr="00AE0E46">
        <w:rPr>
          <w:lang w:val="en-GB"/>
        </w:rPr>
        <w:t xml:space="preserve"> system at a profit.</w:t>
      </w:r>
    </w:p>
    <w:p w14:paraId="43F7242F" w14:textId="4D253DBD" w:rsidR="00651317" w:rsidRDefault="00BE66DE" w:rsidP="00A40249">
      <w:pPr>
        <w:pStyle w:val="BodyTextMain"/>
        <w:rPr>
          <w:lang w:val="en-GB"/>
        </w:rPr>
      </w:pPr>
      <w:r>
        <w:rPr>
          <w:lang w:val="en-GB"/>
        </w:rPr>
        <w:lastRenderedPageBreak/>
        <w:t>T</w:t>
      </w:r>
      <w:r w:rsidRPr="00AE0E46">
        <w:rPr>
          <w:lang w:val="en-GB"/>
        </w:rPr>
        <w:t>o ensure fair competition</w:t>
      </w:r>
      <w:r>
        <w:rPr>
          <w:lang w:val="en-GB"/>
        </w:rPr>
        <w:t xml:space="preserve">, </w:t>
      </w:r>
      <w:r w:rsidR="005B6F3E">
        <w:rPr>
          <w:lang w:val="en-GB"/>
        </w:rPr>
        <w:t>CSO</w:t>
      </w:r>
      <w:r w:rsidR="005B6F3E" w:rsidRPr="00AE0E46">
        <w:rPr>
          <w:lang w:val="en-GB"/>
        </w:rPr>
        <w:t xml:space="preserve"> </w:t>
      </w:r>
      <w:r w:rsidR="00A40249" w:rsidRPr="00AE0E46">
        <w:rPr>
          <w:lang w:val="en-GB"/>
        </w:rPr>
        <w:t>was required t</w:t>
      </w:r>
      <w:r w:rsidR="005B6F3E">
        <w:rPr>
          <w:lang w:val="en-GB"/>
        </w:rPr>
        <w:t>o</w:t>
      </w:r>
      <w:r w:rsidR="00A40249" w:rsidRPr="00AE0E46">
        <w:rPr>
          <w:lang w:val="en-GB"/>
        </w:rPr>
        <w:t xml:space="preserve"> allow participation </w:t>
      </w:r>
      <w:r w:rsidR="005B6F3E">
        <w:rPr>
          <w:lang w:val="en-GB"/>
        </w:rPr>
        <w:t>in the program t</w:t>
      </w:r>
      <w:r w:rsidR="00A40249" w:rsidRPr="00AE0E46">
        <w:rPr>
          <w:lang w:val="en-GB"/>
        </w:rPr>
        <w:t xml:space="preserve">o all eligible manufacturers of SPV systems. </w:t>
      </w:r>
      <w:r>
        <w:rPr>
          <w:lang w:val="en-GB"/>
        </w:rPr>
        <w:t>As well</w:t>
      </w:r>
      <w:r w:rsidR="00A40249" w:rsidRPr="00AE0E46">
        <w:rPr>
          <w:lang w:val="en-GB"/>
        </w:rPr>
        <w:t xml:space="preserve">, CSO </w:t>
      </w:r>
      <w:r>
        <w:rPr>
          <w:lang w:val="en-GB"/>
        </w:rPr>
        <w:t xml:space="preserve">had </w:t>
      </w:r>
      <w:r w:rsidR="00A40249" w:rsidRPr="00AE0E46">
        <w:rPr>
          <w:lang w:val="en-GB"/>
        </w:rPr>
        <w:t>to evaluate each manufacturer</w:t>
      </w:r>
      <w:r w:rsidR="005B6F3E">
        <w:rPr>
          <w:lang w:val="en-GB"/>
        </w:rPr>
        <w:t xml:space="preserve">, set pricing for </w:t>
      </w:r>
      <w:r w:rsidR="00651317">
        <w:rPr>
          <w:lang w:val="en-GB"/>
        </w:rPr>
        <w:t>energy units,</w:t>
      </w:r>
      <w:r w:rsidR="00A40249" w:rsidRPr="00AE0E46">
        <w:rPr>
          <w:lang w:val="en-GB"/>
        </w:rPr>
        <w:t xml:space="preserve"> and </w:t>
      </w:r>
      <w:r w:rsidR="005B6F3E">
        <w:rPr>
          <w:lang w:val="en-GB"/>
        </w:rPr>
        <w:t xml:space="preserve">provide a </w:t>
      </w:r>
      <w:r>
        <w:rPr>
          <w:lang w:val="en-GB"/>
        </w:rPr>
        <w:t>maximum quota</w:t>
      </w:r>
      <w:r w:rsidR="005B6F3E">
        <w:rPr>
          <w:lang w:val="en-GB"/>
        </w:rPr>
        <w:t xml:space="preserve"> </w:t>
      </w:r>
      <w:r>
        <w:rPr>
          <w:lang w:val="en-GB"/>
        </w:rPr>
        <w:t>o</w:t>
      </w:r>
      <w:r w:rsidR="00A40249" w:rsidRPr="00AE0E46">
        <w:rPr>
          <w:lang w:val="en-GB"/>
        </w:rPr>
        <w:t>f subsidy sales</w:t>
      </w:r>
      <w:r>
        <w:rPr>
          <w:lang w:val="en-GB"/>
        </w:rPr>
        <w:t xml:space="preserve"> for each manufacturer</w:t>
      </w:r>
      <w:r w:rsidR="005B6F3E">
        <w:rPr>
          <w:lang w:val="en-GB"/>
        </w:rPr>
        <w:t>. Th</w:t>
      </w:r>
      <w:r>
        <w:rPr>
          <w:lang w:val="en-GB"/>
        </w:rPr>
        <w:t>e quota</w:t>
      </w:r>
      <w:r w:rsidR="005B6F3E">
        <w:rPr>
          <w:lang w:val="en-GB"/>
        </w:rPr>
        <w:t xml:space="preserve"> was the maximum</w:t>
      </w:r>
      <w:r w:rsidR="00A40249" w:rsidRPr="00AE0E46">
        <w:rPr>
          <w:lang w:val="en-GB"/>
        </w:rPr>
        <w:t xml:space="preserve"> number of units </w:t>
      </w:r>
      <w:r w:rsidR="005B6F3E">
        <w:rPr>
          <w:lang w:val="en-GB"/>
        </w:rPr>
        <w:t xml:space="preserve">that </w:t>
      </w:r>
      <w:r>
        <w:rPr>
          <w:lang w:val="en-GB"/>
        </w:rPr>
        <w:t>each</w:t>
      </w:r>
      <w:r w:rsidR="00A40249" w:rsidRPr="00AE0E46">
        <w:rPr>
          <w:lang w:val="en-GB"/>
        </w:rPr>
        <w:t xml:space="preserve"> manufacturer could sell </w:t>
      </w:r>
      <w:r w:rsidR="005B6F3E">
        <w:rPr>
          <w:lang w:val="en-GB"/>
        </w:rPr>
        <w:t>under the</w:t>
      </w:r>
      <w:r w:rsidR="00A40249" w:rsidRPr="00AE0E46">
        <w:rPr>
          <w:lang w:val="en-GB"/>
        </w:rPr>
        <w:t xml:space="preserve"> government subsidy</w:t>
      </w:r>
      <w:r w:rsidR="005B6F3E">
        <w:rPr>
          <w:lang w:val="en-GB"/>
        </w:rPr>
        <w:t xml:space="preserve"> plan</w:t>
      </w:r>
      <w:r w:rsidR="00A40249" w:rsidRPr="00AE0E46">
        <w:rPr>
          <w:lang w:val="en-GB"/>
        </w:rPr>
        <w:t>. Beyond th</w:t>
      </w:r>
      <w:r w:rsidR="00651317">
        <w:rPr>
          <w:lang w:val="en-GB"/>
        </w:rPr>
        <w:t xml:space="preserve">at </w:t>
      </w:r>
      <w:r>
        <w:rPr>
          <w:lang w:val="en-GB"/>
        </w:rPr>
        <w:t>number</w:t>
      </w:r>
      <w:r w:rsidR="00A40249" w:rsidRPr="00AE0E46">
        <w:rPr>
          <w:lang w:val="en-GB"/>
        </w:rPr>
        <w:t xml:space="preserve">, </w:t>
      </w:r>
      <w:r>
        <w:rPr>
          <w:lang w:val="en-GB"/>
        </w:rPr>
        <w:t xml:space="preserve">the </w:t>
      </w:r>
      <w:r w:rsidR="00A40249" w:rsidRPr="00AE0E46">
        <w:rPr>
          <w:lang w:val="en-GB"/>
        </w:rPr>
        <w:t>manufacturer</w:t>
      </w:r>
      <w:r w:rsidR="00651317">
        <w:rPr>
          <w:lang w:val="en-GB"/>
        </w:rPr>
        <w:t xml:space="preserve"> had</w:t>
      </w:r>
      <w:r w:rsidR="00A40249" w:rsidRPr="00AE0E46">
        <w:rPr>
          <w:lang w:val="en-GB"/>
        </w:rPr>
        <w:t xml:space="preserve"> to sell the </w:t>
      </w:r>
      <w:r w:rsidR="00651317">
        <w:rPr>
          <w:lang w:val="en-GB"/>
        </w:rPr>
        <w:t>units</w:t>
      </w:r>
      <w:r w:rsidR="00A40249" w:rsidRPr="00AE0E46">
        <w:rPr>
          <w:lang w:val="en-GB"/>
        </w:rPr>
        <w:t xml:space="preserve"> at the regular market price.</w:t>
      </w:r>
    </w:p>
    <w:p w14:paraId="167BDCAE" w14:textId="77777777" w:rsidR="00651317" w:rsidRDefault="00651317" w:rsidP="00A40249">
      <w:pPr>
        <w:pStyle w:val="BodyTextMain"/>
        <w:rPr>
          <w:lang w:val="en-GB"/>
        </w:rPr>
      </w:pPr>
    </w:p>
    <w:p w14:paraId="64C29CD5" w14:textId="55727677" w:rsidR="00A40249" w:rsidRPr="00AE0E46" w:rsidRDefault="00A40249" w:rsidP="00A40249">
      <w:pPr>
        <w:pStyle w:val="BodyTextMain"/>
        <w:rPr>
          <w:lang w:val="en-GB"/>
        </w:rPr>
      </w:pPr>
      <w:r w:rsidRPr="00AE0E46">
        <w:rPr>
          <w:lang w:val="en-GB"/>
        </w:rPr>
        <w:t>Antony evaluated the long list of manufacturers interest</w:t>
      </w:r>
      <w:r w:rsidR="00651317">
        <w:rPr>
          <w:lang w:val="en-GB"/>
        </w:rPr>
        <w:t>ed</w:t>
      </w:r>
      <w:r w:rsidRPr="00AE0E46">
        <w:rPr>
          <w:lang w:val="en-GB"/>
        </w:rPr>
        <w:t xml:space="preserve"> in </w:t>
      </w:r>
      <w:r w:rsidR="00BE66DE">
        <w:rPr>
          <w:lang w:val="en-GB"/>
        </w:rPr>
        <w:t>taking</w:t>
      </w:r>
      <w:r w:rsidRPr="00AE0E46">
        <w:rPr>
          <w:lang w:val="en-GB"/>
        </w:rPr>
        <w:t xml:space="preserve"> part </w:t>
      </w:r>
      <w:r w:rsidR="00BE66DE">
        <w:rPr>
          <w:lang w:val="en-GB"/>
        </w:rPr>
        <w:t>in</w:t>
      </w:r>
      <w:r w:rsidRPr="00AE0E46">
        <w:rPr>
          <w:lang w:val="en-GB"/>
        </w:rPr>
        <w:t xml:space="preserve"> th</w:t>
      </w:r>
      <w:r w:rsidR="00BE66DE">
        <w:rPr>
          <w:lang w:val="en-GB"/>
        </w:rPr>
        <w:t>e</w:t>
      </w:r>
      <w:r w:rsidRPr="00AE0E46">
        <w:rPr>
          <w:lang w:val="en-GB"/>
        </w:rPr>
        <w:t xml:space="preserve"> </w:t>
      </w:r>
      <w:r w:rsidR="0003670E">
        <w:rPr>
          <w:lang w:val="en-GB"/>
        </w:rPr>
        <w:t>MNRE</w:t>
      </w:r>
      <w:r w:rsidRPr="00AE0E46">
        <w:rPr>
          <w:lang w:val="en-GB"/>
        </w:rPr>
        <w:t xml:space="preserve"> project</w:t>
      </w:r>
      <w:r w:rsidR="00BE66DE">
        <w:rPr>
          <w:lang w:val="en-GB"/>
        </w:rPr>
        <w:t xml:space="preserve">, from which he </w:t>
      </w:r>
      <w:r w:rsidR="00EA737D">
        <w:rPr>
          <w:lang w:val="en-GB"/>
        </w:rPr>
        <w:t>finally chose</w:t>
      </w:r>
      <w:r w:rsidRPr="00AE0E46">
        <w:rPr>
          <w:lang w:val="en-GB"/>
        </w:rPr>
        <w:t xml:space="preserve"> three manufacturers</w:t>
      </w:r>
      <w:r w:rsidR="00BE66DE">
        <w:rPr>
          <w:lang w:val="en-GB"/>
        </w:rPr>
        <w:t xml:space="preserve"> to partner with Aditya. The selection w</w:t>
      </w:r>
      <w:r w:rsidR="00EA737D">
        <w:rPr>
          <w:lang w:val="en-GB"/>
        </w:rPr>
        <w:t>as</w:t>
      </w:r>
      <w:r w:rsidR="00B26A62" w:rsidRPr="00AE0E46">
        <w:rPr>
          <w:lang w:val="en-GB"/>
        </w:rPr>
        <w:t xml:space="preserve"> based on</w:t>
      </w:r>
      <w:r w:rsidR="00651317">
        <w:rPr>
          <w:lang w:val="en-GB"/>
        </w:rPr>
        <w:t xml:space="preserve"> product</w:t>
      </w:r>
      <w:r w:rsidR="00651317" w:rsidRPr="00651317">
        <w:rPr>
          <w:lang w:val="en-GB"/>
        </w:rPr>
        <w:t xml:space="preserve"> quality, manufacturer </w:t>
      </w:r>
      <w:r w:rsidR="00651317">
        <w:rPr>
          <w:lang w:val="en-GB"/>
        </w:rPr>
        <w:t xml:space="preserve">reputation, </w:t>
      </w:r>
      <w:r w:rsidR="00651317" w:rsidRPr="00651317">
        <w:rPr>
          <w:lang w:val="en-GB"/>
        </w:rPr>
        <w:t>and variety of products manufactured.</w:t>
      </w:r>
      <w:r w:rsidRPr="00AE0E46">
        <w:rPr>
          <w:lang w:val="en-GB"/>
        </w:rPr>
        <w:t xml:space="preserve"> </w:t>
      </w:r>
      <w:r w:rsidR="00957592" w:rsidRPr="00AE0E46">
        <w:rPr>
          <w:lang w:val="en-GB"/>
        </w:rPr>
        <w:t xml:space="preserve">Antony </w:t>
      </w:r>
      <w:r w:rsidR="00957592">
        <w:rPr>
          <w:lang w:val="en-GB"/>
        </w:rPr>
        <w:t>was</w:t>
      </w:r>
      <w:r w:rsidRPr="00AE0E46">
        <w:rPr>
          <w:lang w:val="en-GB"/>
        </w:rPr>
        <w:t xml:space="preserve"> still </w:t>
      </w:r>
      <w:r w:rsidR="00957592">
        <w:rPr>
          <w:lang w:val="en-GB"/>
        </w:rPr>
        <w:t>working on a suitable plan</w:t>
      </w:r>
      <w:r w:rsidRPr="00AE0E46">
        <w:rPr>
          <w:lang w:val="en-GB"/>
        </w:rPr>
        <w:t xml:space="preserve"> to </w:t>
      </w:r>
      <w:r w:rsidR="00957592">
        <w:rPr>
          <w:lang w:val="en-GB"/>
        </w:rPr>
        <w:t>set</w:t>
      </w:r>
      <w:r w:rsidRPr="00AE0E46">
        <w:rPr>
          <w:lang w:val="en-GB"/>
        </w:rPr>
        <w:t xml:space="preserve"> the quota allocation for each manufacturer. For his </w:t>
      </w:r>
      <w:r w:rsidR="00957592" w:rsidRPr="00AE0E46">
        <w:rPr>
          <w:lang w:val="en-GB"/>
        </w:rPr>
        <w:t>co</w:t>
      </w:r>
      <w:r w:rsidR="00957592">
        <w:rPr>
          <w:lang w:val="en-GB"/>
        </w:rPr>
        <w:t>nvenience</w:t>
      </w:r>
      <w:r w:rsidRPr="00AE0E46">
        <w:rPr>
          <w:lang w:val="en-GB"/>
        </w:rPr>
        <w:t xml:space="preserve">, the three </w:t>
      </w:r>
      <w:r w:rsidR="00784294" w:rsidRPr="00AE0E46">
        <w:rPr>
          <w:lang w:val="en-GB"/>
        </w:rPr>
        <w:t>selected</w:t>
      </w:r>
      <w:r w:rsidRPr="00AE0E46">
        <w:rPr>
          <w:lang w:val="en-GB"/>
        </w:rPr>
        <w:t xml:space="preserve"> manufacturers of SPV systems </w:t>
      </w:r>
      <w:r w:rsidR="00C40DE4" w:rsidRPr="00AE0E46">
        <w:rPr>
          <w:lang w:val="en-GB"/>
        </w:rPr>
        <w:t xml:space="preserve">agreed to </w:t>
      </w:r>
      <w:r w:rsidR="00957592">
        <w:rPr>
          <w:lang w:val="en-GB"/>
        </w:rPr>
        <w:t xml:space="preserve">begin </w:t>
      </w:r>
      <w:r w:rsidRPr="00AE0E46">
        <w:rPr>
          <w:lang w:val="en-GB"/>
        </w:rPr>
        <w:t>display</w:t>
      </w:r>
      <w:r w:rsidR="00957592">
        <w:rPr>
          <w:lang w:val="en-GB"/>
        </w:rPr>
        <w:t>ing</w:t>
      </w:r>
      <w:r w:rsidRPr="00AE0E46">
        <w:rPr>
          <w:lang w:val="en-GB"/>
        </w:rPr>
        <w:t xml:space="preserve"> their units in the shop </w:t>
      </w:r>
      <w:r w:rsidR="00957592">
        <w:rPr>
          <w:lang w:val="en-GB"/>
        </w:rPr>
        <w:t>starting on</w:t>
      </w:r>
      <w:r w:rsidRPr="00AE0E46">
        <w:rPr>
          <w:lang w:val="en-GB"/>
        </w:rPr>
        <w:t xml:space="preserve"> </w:t>
      </w:r>
      <w:r w:rsidR="00957592">
        <w:rPr>
          <w:lang w:val="en-GB"/>
        </w:rPr>
        <w:t>opening</w:t>
      </w:r>
      <w:r w:rsidRPr="00AE0E46">
        <w:rPr>
          <w:lang w:val="en-GB"/>
        </w:rPr>
        <w:t xml:space="preserve"> day.</w:t>
      </w:r>
    </w:p>
    <w:p w14:paraId="05C8D9B3" w14:textId="77777777" w:rsidR="009F238C" w:rsidRPr="00AE0E46" w:rsidRDefault="009F238C" w:rsidP="008A622E">
      <w:pPr>
        <w:pStyle w:val="BodyTextMain"/>
        <w:rPr>
          <w:lang w:val="en-GB"/>
        </w:rPr>
      </w:pPr>
    </w:p>
    <w:p w14:paraId="47C321EB" w14:textId="77777777" w:rsidR="008A622E" w:rsidRPr="00AE0E46" w:rsidRDefault="008A622E" w:rsidP="008A622E">
      <w:pPr>
        <w:pStyle w:val="BodyTextMain"/>
        <w:rPr>
          <w:lang w:val="en-GB"/>
        </w:rPr>
      </w:pPr>
    </w:p>
    <w:p w14:paraId="7A5AAC8C" w14:textId="77777777" w:rsidR="008A622E" w:rsidRPr="00AE0E46" w:rsidRDefault="008A622E" w:rsidP="008A622E">
      <w:pPr>
        <w:pStyle w:val="Casehead1"/>
        <w:rPr>
          <w:lang w:val="en-GB"/>
        </w:rPr>
      </w:pPr>
      <w:r w:rsidRPr="00AE0E46">
        <w:rPr>
          <w:lang w:val="en-GB"/>
        </w:rPr>
        <w:t>Meeting with the manufacturers</w:t>
      </w:r>
    </w:p>
    <w:p w14:paraId="039A7BC9" w14:textId="77777777" w:rsidR="008A622E" w:rsidRPr="00AE0E46" w:rsidRDefault="008A622E" w:rsidP="008A622E">
      <w:pPr>
        <w:pStyle w:val="BodyTextMain"/>
        <w:rPr>
          <w:lang w:val="en-GB"/>
        </w:rPr>
      </w:pPr>
    </w:p>
    <w:p w14:paraId="2FC908C1" w14:textId="4128713F" w:rsidR="004A2F88" w:rsidRDefault="008A622E" w:rsidP="008A622E">
      <w:pPr>
        <w:pStyle w:val="BodyTextMain"/>
        <w:rPr>
          <w:lang w:val="en-GB"/>
        </w:rPr>
      </w:pPr>
      <w:r w:rsidRPr="00AE0E46">
        <w:rPr>
          <w:lang w:val="en-GB"/>
        </w:rPr>
        <w:t xml:space="preserve">To ensure fair competition and </w:t>
      </w:r>
      <w:r w:rsidR="00540A1E">
        <w:rPr>
          <w:lang w:val="en-GB"/>
        </w:rPr>
        <w:t>assist</w:t>
      </w:r>
      <w:r w:rsidRPr="00AE0E46">
        <w:rPr>
          <w:lang w:val="en-GB"/>
        </w:rPr>
        <w:t xml:space="preserve"> the business community, </w:t>
      </w:r>
      <w:r w:rsidR="0003670E">
        <w:rPr>
          <w:lang w:val="en-GB"/>
        </w:rPr>
        <w:t>MNRE</w:t>
      </w:r>
      <w:r w:rsidRPr="00AE0E46">
        <w:rPr>
          <w:lang w:val="en-GB"/>
        </w:rPr>
        <w:t xml:space="preserve"> advised CSO to hold joint meetings with manufacturers of energy efficient products to derive strategies for wide distribution of SPV systems. A meeting was held between </w:t>
      </w:r>
      <w:r w:rsidR="00540A1E">
        <w:rPr>
          <w:lang w:val="en-GB"/>
        </w:rPr>
        <w:t xml:space="preserve">CSO </w:t>
      </w:r>
      <w:r w:rsidR="004A2F88">
        <w:rPr>
          <w:lang w:val="en-GB"/>
        </w:rPr>
        <w:t xml:space="preserve">and </w:t>
      </w:r>
      <w:r w:rsidRPr="00AE0E46">
        <w:rPr>
          <w:lang w:val="en-GB"/>
        </w:rPr>
        <w:t xml:space="preserve">representatives of the </w:t>
      </w:r>
      <w:r w:rsidR="00540A1E">
        <w:rPr>
          <w:lang w:val="en-GB"/>
        </w:rPr>
        <w:t xml:space="preserve">three </w:t>
      </w:r>
      <w:r w:rsidRPr="00AE0E46">
        <w:rPr>
          <w:lang w:val="en-GB"/>
        </w:rPr>
        <w:t xml:space="preserve">manufacturers </w:t>
      </w:r>
      <w:r w:rsidR="00EA737D">
        <w:rPr>
          <w:lang w:val="en-GB"/>
        </w:rPr>
        <w:t>chosen</w:t>
      </w:r>
      <w:r w:rsidR="00540A1E">
        <w:rPr>
          <w:lang w:val="en-GB"/>
        </w:rPr>
        <w:t xml:space="preserve"> to </w:t>
      </w:r>
      <w:r w:rsidRPr="00AE0E46">
        <w:rPr>
          <w:lang w:val="en-GB"/>
        </w:rPr>
        <w:t xml:space="preserve">display their products </w:t>
      </w:r>
      <w:r w:rsidR="00540A1E">
        <w:rPr>
          <w:lang w:val="en-GB"/>
        </w:rPr>
        <w:t xml:space="preserve">in the shop starting </w:t>
      </w:r>
      <w:r w:rsidR="004A2F88">
        <w:rPr>
          <w:lang w:val="en-GB"/>
        </w:rPr>
        <w:t xml:space="preserve">on </w:t>
      </w:r>
      <w:r w:rsidR="00540A1E">
        <w:rPr>
          <w:lang w:val="en-GB"/>
        </w:rPr>
        <w:t>opening</w:t>
      </w:r>
      <w:r w:rsidRPr="00AE0E46">
        <w:rPr>
          <w:lang w:val="en-GB"/>
        </w:rPr>
        <w:t xml:space="preserve"> day. The m</w:t>
      </w:r>
      <w:r w:rsidR="004A2F88">
        <w:rPr>
          <w:lang w:val="en-GB"/>
        </w:rPr>
        <w:t>eeting’s</w:t>
      </w:r>
      <w:r w:rsidRPr="00AE0E46">
        <w:rPr>
          <w:lang w:val="en-GB"/>
        </w:rPr>
        <w:t xml:space="preserve"> objectives were to </w:t>
      </w:r>
      <w:r w:rsidR="004A2F88">
        <w:rPr>
          <w:lang w:val="en-GB"/>
        </w:rPr>
        <w:t>set</w:t>
      </w:r>
      <w:r w:rsidRPr="00AE0E46">
        <w:rPr>
          <w:lang w:val="en-GB"/>
        </w:rPr>
        <w:t xml:space="preserve"> </w:t>
      </w:r>
      <w:r w:rsidR="004A2F88">
        <w:rPr>
          <w:lang w:val="en-GB"/>
        </w:rPr>
        <w:t>each manufacturer’s maximum</w:t>
      </w:r>
      <w:r w:rsidRPr="00AE0E46">
        <w:rPr>
          <w:lang w:val="en-GB"/>
        </w:rPr>
        <w:t xml:space="preserve"> </w:t>
      </w:r>
      <w:r w:rsidR="004A2F88">
        <w:rPr>
          <w:lang w:val="en-GB"/>
        </w:rPr>
        <w:t>number</w:t>
      </w:r>
      <w:r w:rsidRPr="00AE0E46">
        <w:rPr>
          <w:lang w:val="en-GB"/>
        </w:rPr>
        <w:t xml:space="preserve"> </w:t>
      </w:r>
      <w:r w:rsidR="004A2F88">
        <w:rPr>
          <w:lang w:val="en-GB"/>
        </w:rPr>
        <w:t xml:space="preserve">of </w:t>
      </w:r>
      <w:r w:rsidRPr="00AE0E46">
        <w:rPr>
          <w:lang w:val="en-GB"/>
        </w:rPr>
        <w:t xml:space="preserve">SPV systems allotted for </w:t>
      </w:r>
      <w:r w:rsidR="004A2F88" w:rsidRPr="00AE0E46">
        <w:rPr>
          <w:lang w:val="en-GB"/>
        </w:rPr>
        <w:t>Aditya</w:t>
      </w:r>
      <w:r w:rsidR="00D94DE9">
        <w:rPr>
          <w:lang w:val="en-GB"/>
        </w:rPr>
        <w:t>,</w:t>
      </w:r>
      <w:r w:rsidRPr="00AE0E46">
        <w:rPr>
          <w:lang w:val="en-GB"/>
        </w:rPr>
        <w:t xml:space="preserve"> </w:t>
      </w:r>
      <w:r w:rsidR="004A2F88">
        <w:rPr>
          <w:lang w:val="en-GB"/>
        </w:rPr>
        <w:t xml:space="preserve">and </w:t>
      </w:r>
      <w:r w:rsidR="00D94DE9">
        <w:rPr>
          <w:lang w:val="en-GB"/>
        </w:rPr>
        <w:t xml:space="preserve">to set </w:t>
      </w:r>
      <w:r w:rsidRPr="00AE0E46">
        <w:rPr>
          <w:lang w:val="en-GB"/>
        </w:rPr>
        <w:t xml:space="preserve">the </w:t>
      </w:r>
      <w:r w:rsidR="004A2F88">
        <w:rPr>
          <w:lang w:val="en-GB"/>
        </w:rPr>
        <w:t>shop’s</w:t>
      </w:r>
      <w:r w:rsidRPr="00AE0E46">
        <w:rPr>
          <w:lang w:val="en-GB"/>
        </w:rPr>
        <w:t xml:space="preserve"> margin</w:t>
      </w:r>
      <w:r w:rsidR="004A2F88">
        <w:rPr>
          <w:lang w:val="en-GB"/>
        </w:rPr>
        <w:t>, which was the</w:t>
      </w:r>
      <w:r w:rsidRPr="00AE0E46">
        <w:rPr>
          <w:lang w:val="en-GB"/>
        </w:rPr>
        <w:t xml:space="preserve"> sales incentive paid to </w:t>
      </w:r>
      <w:r w:rsidR="004A2F88">
        <w:rPr>
          <w:lang w:val="en-GB"/>
        </w:rPr>
        <w:t xml:space="preserve">the </w:t>
      </w:r>
      <w:r w:rsidRPr="00AE0E46">
        <w:rPr>
          <w:lang w:val="en-GB"/>
        </w:rPr>
        <w:t xml:space="preserve">retailer by the manufacturer. </w:t>
      </w:r>
      <w:r w:rsidR="0003670E">
        <w:rPr>
          <w:lang w:val="en-GB"/>
        </w:rPr>
        <w:t>MNRE</w:t>
      </w:r>
      <w:r w:rsidR="004A2F88">
        <w:rPr>
          <w:lang w:val="en-GB"/>
        </w:rPr>
        <w:t xml:space="preserve"> </w:t>
      </w:r>
      <w:r w:rsidR="007E6968">
        <w:rPr>
          <w:lang w:val="en-GB"/>
        </w:rPr>
        <w:t xml:space="preserve">also </w:t>
      </w:r>
      <w:r w:rsidRPr="00AE0E46">
        <w:rPr>
          <w:lang w:val="en-GB"/>
        </w:rPr>
        <w:t xml:space="preserve">provided </w:t>
      </w:r>
      <w:r w:rsidR="007E6968">
        <w:rPr>
          <w:lang w:val="en-GB"/>
        </w:rPr>
        <w:t xml:space="preserve">CSO with a service charge </w:t>
      </w:r>
      <w:r w:rsidRPr="00AE0E46">
        <w:rPr>
          <w:lang w:val="en-GB"/>
        </w:rPr>
        <w:t>for units distributed through the SPV program</w:t>
      </w:r>
      <w:r w:rsidR="004A2F88" w:rsidRPr="00AE0E46">
        <w:rPr>
          <w:lang w:val="en-GB"/>
        </w:rPr>
        <w:t xml:space="preserve"> (see Exhibit 2)</w:t>
      </w:r>
      <w:r w:rsidRPr="00AE0E46">
        <w:rPr>
          <w:lang w:val="en-GB"/>
        </w:rPr>
        <w:t>. The manufacturers</w:t>
      </w:r>
      <w:r w:rsidR="004A2F88">
        <w:rPr>
          <w:lang w:val="en-GB"/>
        </w:rPr>
        <w:t>, who</w:t>
      </w:r>
      <w:r w:rsidRPr="00AE0E46">
        <w:rPr>
          <w:lang w:val="en-GB"/>
        </w:rPr>
        <w:t xml:space="preserve"> were aware of the </w:t>
      </w:r>
      <w:r w:rsidR="0003670E">
        <w:rPr>
          <w:lang w:val="en-GB"/>
        </w:rPr>
        <w:t>MNRE</w:t>
      </w:r>
      <w:r w:rsidR="004A2F88">
        <w:rPr>
          <w:lang w:val="en-GB"/>
        </w:rPr>
        <w:t xml:space="preserve"> </w:t>
      </w:r>
      <w:r w:rsidRPr="00AE0E46">
        <w:rPr>
          <w:lang w:val="en-GB"/>
        </w:rPr>
        <w:t>handling charge</w:t>
      </w:r>
      <w:r w:rsidR="004A2F88">
        <w:rPr>
          <w:lang w:val="en-GB"/>
        </w:rPr>
        <w:t>,</w:t>
      </w:r>
      <w:r w:rsidRPr="00AE0E46">
        <w:rPr>
          <w:lang w:val="en-GB"/>
        </w:rPr>
        <w:t xml:space="preserve"> </w:t>
      </w:r>
      <w:r w:rsidR="004A2F88">
        <w:rPr>
          <w:lang w:val="en-GB"/>
        </w:rPr>
        <w:t>offered</w:t>
      </w:r>
      <w:r w:rsidRPr="00AE0E46">
        <w:rPr>
          <w:lang w:val="en-GB"/>
        </w:rPr>
        <w:t xml:space="preserve"> </w:t>
      </w:r>
      <w:r w:rsidR="004A2F88">
        <w:rPr>
          <w:lang w:val="en-GB"/>
        </w:rPr>
        <w:t xml:space="preserve">CSO </w:t>
      </w:r>
      <w:r w:rsidRPr="00AE0E46">
        <w:rPr>
          <w:lang w:val="en-GB"/>
        </w:rPr>
        <w:t xml:space="preserve">the same </w:t>
      </w:r>
      <w:r w:rsidR="004A2F88">
        <w:rPr>
          <w:lang w:val="en-GB"/>
        </w:rPr>
        <w:t xml:space="preserve">amount </w:t>
      </w:r>
      <w:r w:rsidRPr="00AE0E46">
        <w:rPr>
          <w:lang w:val="en-GB"/>
        </w:rPr>
        <w:t>as the</w:t>
      </w:r>
      <w:r w:rsidR="004A2F88">
        <w:rPr>
          <w:lang w:val="en-GB"/>
        </w:rPr>
        <w:t>ir</w:t>
      </w:r>
      <w:r w:rsidRPr="00AE0E46">
        <w:rPr>
          <w:lang w:val="en-GB"/>
        </w:rPr>
        <w:t xml:space="preserve"> dealer margin</w:t>
      </w:r>
      <w:r w:rsidR="00171652" w:rsidRPr="00AE0E46">
        <w:rPr>
          <w:lang w:val="en-GB"/>
        </w:rPr>
        <w:t xml:space="preserve"> for solar lanterns and </w:t>
      </w:r>
      <w:r w:rsidR="00677592" w:rsidRPr="00AE0E46">
        <w:rPr>
          <w:lang w:val="en-GB"/>
        </w:rPr>
        <w:t>tw</w:t>
      </w:r>
      <w:r w:rsidR="004A2F88">
        <w:rPr>
          <w:lang w:val="en-GB"/>
        </w:rPr>
        <w:t>ice that amount</w:t>
      </w:r>
      <w:r w:rsidR="00171652" w:rsidRPr="00AE0E46">
        <w:rPr>
          <w:lang w:val="en-GB"/>
        </w:rPr>
        <w:t xml:space="preserve"> for home lighting systems</w:t>
      </w:r>
      <w:r w:rsidR="00C40DE4" w:rsidRPr="00AE0E46">
        <w:rPr>
          <w:lang w:val="en-GB"/>
        </w:rPr>
        <w:t xml:space="preserve"> (see Exhibit 5)</w:t>
      </w:r>
      <w:r w:rsidRPr="00AE0E46">
        <w:rPr>
          <w:lang w:val="en-GB"/>
        </w:rPr>
        <w:t>.</w:t>
      </w:r>
    </w:p>
    <w:p w14:paraId="11F6F6DD" w14:textId="77777777" w:rsidR="004A2F88" w:rsidRDefault="004A2F88" w:rsidP="008A622E">
      <w:pPr>
        <w:pStyle w:val="BodyTextMain"/>
        <w:rPr>
          <w:lang w:val="en-GB"/>
        </w:rPr>
      </w:pPr>
    </w:p>
    <w:p w14:paraId="588B8A7C" w14:textId="5AA47AC1" w:rsidR="008A622E" w:rsidRPr="00AE0E46" w:rsidRDefault="00677592" w:rsidP="008A622E">
      <w:pPr>
        <w:pStyle w:val="BodyTextMain"/>
        <w:rPr>
          <w:lang w:val="en-GB"/>
        </w:rPr>
      </w:pPr>
      <w:r w:rsidRPr="00AE0E46">
        <w:rPr>
          <w:lang w:val="en-GB"/>
        </w:rPr>
        <w:t>Antony had not received any expression of interest from manufacturers for</w:t>
      </w:r>
      <w:r w:rsidR="00171652" w:rsidRPr="00AE0E46">
        <w:rPr>
          <w:lang w:val="en-GB"/>
        </w:rPr>
        <w:t xml:space="preserve"> street lighting systems, </w:t>
      </w:r>
      <w:r w:rsidR="004A2F88">
        <w:rPr>
          <w:lang w:val="en-GB"/>
        </w:rPr>
        <w:t>so this matter</w:t>
      </w:r>
      <w:r w:rsidRPr="00AE0E46">
        <w:rPr>
          <w:lang w:val="en-GB"/>
        </w:rPr>
        <w:t xml:space="preserve"> was not discussed. </w:t>
      </w:r>
      <w:r w:rsidR="003D5538">
        <w:rPr>
          <w:lang w:val="en-GB"/>
        </w:rPr>
        <w:t>However</w:t>
      </w:r>
      <w:r w:rsidR="00C40DE4" w:rsidRPr="00AE0E46">
        <w:rPr>
          <w:lang w:val="en-GB"/>
        </w:rPr>
        <w:t xml:space="preserve">, </w:t>
      </w:r>
      <w:r w:rsidR="003D5538">
        <w:rPr>
          <w:lang w:val="en-GB"/>
        </w:rPr>
        <w:t>he</w:t>
      </w:r>
      <w:r w:rsidR="00C40DE4" w:rsidRPr="00AE0E46">
        <w:rPr>
          <w:lang w:val="en-GB"/>
        </w:rPr>
        <w:t xml:space="preserve"> argu</w:t>
      </w:r>
      <w:r w:rsidR="003D5538">
        <w:rPr>
          <w:lang w:val="en-GB"/>
        </w:rPr>
        <w:t>ed</w:t>
      </w:r>
      <w:r w:rsidR="00C40DE4" w:rsidRPr="00AE0E46">
        <w:rPr>
          <w:lang w:val="en-GB"/>
        </w:rPr>
        <w:t xml:space="preserve"> that</w:t>
      </w:r>
      <w:r w:rsidRPr="00AE0E46">
        <w:rPr>
          <w:lang w:val="en-GB"/>
        </w:rPr>
        <w:t xml:space="preserve"> the margin offered </w:t>
      </w:r>
      <w:r w:rsidR="003D5538">
        <w:rPr>
          <w:lang w:val="en-GB"/>
        </w:rPr>
        <w:t xml:space="preserve">for </w:t>
      </w:r>
      <w:r w:rsidR="003D5538" w:rsidRPr="00AE0E46">
        <w:rPr>
          <w:lang w:val="en-GB"/>
        </w:rPr>
        <w:t>home lighting systems</w:t>
      </w:r>
      <w:r w:rsidR="003D5538">
        <w:rPr>
          <w:lang w:val="en-GB"/>
        </w:rPr>
        <w:t xml:space="preserve"> </w:t>
      </w:r>
      <w:r w:rsidRPr="00AE0E46">
        <w:rPr>
          <w:lang w:val="en-GB"/>
        </w:rPr>
        <w:t xml:space="preserve">was </w:t>
      </w:r>
      <w:r w:rsidR="00B1086B">
        <w:rPr>
          <w:lang w:val="en-GB"/>
        </w:rPr>
        <w:t>well</w:t>
      </w:r>
      <w:r w:rsidRPr="00AE0E46">
        <w:rPr>
          <w:lang w:val="en-GB"/>
        </w:rPr>
        <w:t xml:space="preserve"> below expectations</w:t>
      </w:r>
      <w:r w:rsidR="00C40DE4" w:rsidRPr="00AE0E46">
        <w:rPr>
          <w:lang w:val="en-GB"/>
        </w:rPr>
        <w:t xml:space="preserve">. </w:t>
      </w:r>
      <w:r w:rsidR="00B1086B">
        <w:rPr>
          <w:lang w:val="en-GB"/>
        </w:rPr>
        <w:t>T</w:t>
      </w:r>
      <w:r w:rsidRPr="00AE0E46">
        <w:rPr>
          <w:lang w:val="en-GB"/>
        </w:rPr>
        <w:t xml:space="preserve">he manufacturers </w:t>
      </w:r>
      <w:r w:rsidR="00B1086B">
        <w:rPr>
          <w:lang w:val="en-GB"/>
        </w:rPr>
        <w:t>responded that because</w:t>
      </w:r>
      <w:r w:rsidRPr="00AE0E46">
        <w:rPr>
          <w:lang w:val="en-GB"/>
        </w:rPr>
        <w:t xml:space="preserve"> the</w:t>
      </w:r>
      <w:r w:rsidR="002F12C0" w:rsidRPr="00AE0E46">
        <w:rPr>
          <w:lang w:val="en-GB"/>
        </w:rPr>
        <w:t xml:space="preserve">re was no guarantee about </w:t>
      </w:r>
      <w:r w:rsidR="00B1086B">
        <w:rPr>
          <w:lang w:val="en-GB"/>
        </w:rPr>
        <w:t>number of</w:t>
      </w:r>
      <w:r w:rsidRPr="00AE0E46">
        <w:rPr>
          <w:lang w:val="en-GB"/>
        </w:rPr>
        <w:t xml:space="preserve"> sales</w:t>
      </w:r>
      <w:r w:rsidR="00B1086B">
        <w:rPr>
          <w:lang w:val="en-GB"/>
        </w:rPr>
        <w:t xml:space="preserve"> at the start, they were reluctant to offer more</w:t>
      </w:r>
      <w:r w:rsidR="002F12C0" w:rsidRPr="00AE0E46">
        <w:rPr>
          <w:lang w:val="en-GB"/>
        </w:rPr>
        <w:t xml:space="preserve">, </w:t>
      </w:r>
      <w:r w:rsidR="00B1086B">
        <w:rPr>
          <w:lang w:val="en-GB"/>
        </w:rPr>
        <w:t xml:space="preserve">but </w:t>
      </w:r>
      <w:r w:rsidR="002F12C0" w:rsidRPr="00AE0E46">
        <w:rPr>
          <w:lang w:val="en-GB"/>
        </w:rPr>
        <w:t xml:space="preserve">they agreed to revisit the </w:t>
      </w:r>
      <w:r w:rsidR="00B1086B">
        <w:rPr>
          <w:lang w:val="en-GB"/>
        </w:rPr>
        <w:t>margin rate</w:t>
      </w:r>
      <w:r w:rsidR="002F12C0" w:rsidRPr="00AE0E46">
        <w:rPr>
          <w:lang w:val="en-GB"/>
        </w:rPr>
        <w:t xml:space="preserve"> if </w:t>
      </w:r>
      <w:r w:rsidR="00B1086B">
        <w:rPr>
          <w:lang w:val="en-GB"/>
        </w:rPr>
        <w:t>sales</w:t>
      </w:r>
      <w:r w:rsidR="002F12C0" w:rsidRPr="00AE0E46">
        <w:rPr>
          <w:lang w:val="en-GB"/>
        </w:rPr>
        <w:t xml:space="preserve"> volumes </w:t>
      </w:r>
      <w:r w:rsidR="00B1086B">
        <w:rPr>
          <w:lang w:val="en-GB"/>
        </w:rPr>
        <w:t>increased</w:t>
      </w:r>
      <w:r w:rsidR="002F12C0" w:rsidRPr="00AE0E46">
        <w:rPr>
          <w:lang w:val="en-GB"/>
        </w:rPr>
        <w:t xml:space="preserve">. </w:t>
      </w:r>
      <w:r w:rsidR="007E6968">
        <w:rPr>
          <w:lang w:val="en-GB"/>
        </w:rPr>
        <w:t>Antony was disappointed with</w:t>
      </w:r>
      <w:r w:rsidR="002F12C0" w:rsidRPr="00AE0E46">
        <w:rPr>
          <w:lang w:val="en-GB"/>
        </w:rPr>
        <w:t xml:space="preserve"> th</w:t>
      </w:r>
      <w:r w:rsidR="00B1086B">
        <w:rPr>
          <w:lang w:val="en-GB"/>
        </w:rPr>
        <w:t>e</w:t>
      </w:r>
      <w:r w:rsidR="008A622E" w:rsidRPr="00AE0E46">
        <w:rPr>
          <w:lang w:val="en-GB"/>
        </w:rPr>
        <w:t xml:space="preserve"> prices of solar lanterns and home lighting systems quoted by the manufacturers</w:t>
      </w:r>
      <w:r w:rsidR="00B1086B">
        <w:rPr>
          <w:lang w:val="en-GB"/>
        </w:rPr>
        <w:t>,</w:t>
      </w:r>
      <w:r w:rsidR="008A622E" w:rsidRPr="00AE0E46">
        <w:rPr>
          <w:lang w:val="en-GB"/>
        </w:rPr>
        <w:t xml:space="preserve"> a</w:t>
      </w:r>
      <w:r w:rsidR="007E6968">
        <w:rPr>
          <w:lang w:val="en-GB"/>
        </w:rPr>
        <w:t>s well as</w:t>
      </w:r>
      <w:r w:rsidR="008A622E" w:rsidRPr="00AE0E46">
        <w:rPr>
          <w:lang w:val="en-GB"/>
        </w:rPr>
        <w:t xml:space="preserve"> the dealer margins </w:t>
      </w:r>
      <w:r w:rsidR="007E6968">
        <w:rPr>
          <w:lang w:val="en-GB"/>
        </w:rPr>
        <w:t xml:space="preserve">they </w:t>
      </w:r>
      <w:r w:rsidR="008A622E" w:rsidRPr="00AE0E46">
        <w:rPr>
          <w:lang w:val="en-GB"/>
        </w:rPr>
        <w:t xml:space="preserve">offered </w:t>
      </w:r>
      <w:r w:rsidR="00B1086B">
        <w:rPr>
          <w:lang w:val="en-GB"/>
        </w:rPr>
        <w:t xml:space="preserve">(see </w:t>
      </w:r>
      <w:r w:rsidR="008A622E" w:rsidRPr="00AE0E46">
        <w:rPr>
          <w:lang w:val="en-GB"/>
        </w:rPr>
        <w:t>Exhibit 5</w:t>
      </w:r>
      <w:r w:rsidR="00B1086B">
        <w:rPr>
          <w:lang w:val="en-GB"/>
        </w:rPr>
        <w:t>)</w:t>
      </w:r>
      <w:r w:rsidR="008A622E" w:rsidRPr="00AE0E46">
        <w:rPr>
          <w:lang w:val="en-GB"/>
        </w:rPr>
        <w:t>.</w:t>
      </w:r>
    </w:p>
    <w:p w14:paraId="4565C61E" w14:textId="77777777" w:rsidR="008A622E" w:rsidRPr="00AE0E46" w:rsidRDefault="008A622E" w:rsidP="008A622E">
      <w:pPr>
        <w:pStyle w:val="BodyTextMain"/>
        <w:rPr>
          <w:lang w:val="en-GB"/>
        </w:rPr>
      </w:pPr>
    </w:p>
    <w:p w14:paraId="60513625" w14:textId="658C0F09" w:rsidR="00B1086B" w:rsidRDefault="008A622E" w:rsidP="008A622E">
      <w:pPr>
        <w:pStyle w:val="BodyTextMain"/>
        <w:rPr>
          <w:lang w:val="en-GB"/>
        </w:rPr>
      </w:pPr>
      <w:r w:rsidRPr="00AE0E46">
        <w:rPr>
          <w:lang w:val="en-GB"/>
        </w:rPr>
        <w:t>The re</w:t>
      </w:r>
      <w:r w:rsidR="00B1086B">
        <w:rPr>
          <w:lang w:val="en-GB"/>
        </w:rPr>
        <w:t>st</w:t>
      </w:r>
      <w:r w:rsidRPr="00AE0E46">
        <w:rPr>
          <w:lang w:val="en-GB"/>
        </w:rPr>
        <w:t xml:space="preserve"> of the meeting focused mainly on the distribution of 1,000 solar lantern</w:t>
      </w:r>
      <w:r w:rsidR="00B1086B">
        <w:rPr>
          <w:lang w:val="en-GB"/>
        </w:rPr>
        <w:t xml:space="preserve"> unit</w:t>
      </w:r>
      <w:r w:rsidRPr="00AE0E46">
        <w:rPr>
          <w:lang w:val="en-GB"/>
        </w:rPr>
        <w:t xml:space="preserve">s, </w:t>
      </w:r>
      <w:r w:rsidR="00B1086B">
        <w:rPr>
          <w:lang w:val="en-GB"/>
        </w:rPr>
        <w:t xml:space="preserve">which were </w:t>
      </w:r>
      <w:r w:rsidRPr="00AE0E46">
        <w:rPr>
          <w:lang w:val="en-GB"/>
        </w:rPr>
        <w:t xml:space="preserve">covered under the financial assistance </w:t>
      </w:r>
      <w:r w:rsidR="00B1086B">
        <w:rPr>
          <w:lang w:val="en-GB"/>
        </w:rPr>
        <w:t>plan</w:t>
      </w:r>
      <w:r w:rsidRPr="00AE0E46">
        <w:rPr>
          <w:lang w:val="en-GB"/>
        </w:rPr>
        <w:t xml:space="preserve"> among the three companies. </w:t>
      </w:r>
      <w:r w:rsidR="00D94DE9">
        <w:rPr>
          <w:lang w:val="en-GB"/>
        </w:rPr>
        <w:t>Since p</w:t>
      </w:r>
      <w:r w:rsidRPr="00AE0E46">
        <w:rPr>
          <w:lang w:val="en-GB"/>
        </w:rPr>
        <w:t xml:space="preserve">rices of the solar lanterns varied considerably across the three companies, </w:t>
      </w:r>
      <w:r w:rsidR="00B1086B">
        <w:rPr>
          <w:lang w:val="en-GB"/>
        </w:rPr>
        <w:t>a</w:t>
      </w:r>
      <w:r w:rsidRPr="00AE0E46">
        <w:rPr>
          <w:lang w:val="en-GB"/>
        </w:rPr>
        <w:t xml:space="preserve">n agreement could </w:t>
      </w:r>
      <w:r w:rsidR="00B1086B">
        <w:rPr>
          <w:lang w:val="en-GB"/>
        </w:rPr>
        <w:t xml:space="preserve">not </w:t>
      </w:r>
      <w:r w:rsidRPr="00AE0E46">
        <w:rPr>
          <w:lang w:val="en-GB"/>
        </w:rPr>
        <w:t xml:space="preserve">be reached on the ratio of the distribution of units covered under the </w:t>
      </w:r>
      <w:r w:rsidR="00B1086B">
        <w:rPr>
          <w:lang w:val="en-GB"/>
        </w:rPr>
        <w:t>plan</w:t>
      </w:r>
      <w:r w:rsidRPr="00AE0E46">
        <w:rPr>
          <w:lang w:val="en-GB"/>
        </w:rPr>
        <w:t>.</w:t>
      </w:r>
    </w:p>
    <w:p w14:paraId="0B4BA87C" w14:textId="77777777" w:rsidR="00B1086B" w:rsidRDefault="00B1086B" w:rsidP="008A622E">
      <w:pPr>
        <w:pStyle w:val="BodyTextMain"/>
        <w:rPr>
          <w:lang w:val="en-GB"/>
        </w:rPr>
      </w:pPr>
    </w:p>
    <w:p w14:paraId="7C4CA749" w14:textId="4929C3DB" w:rsidR="008A622E" w:rsidRPr="00AE0E46" w:rsidRDefault="0029556D" w:rsidP="008A622E">
      <w:pPr>
        <w:pStyle w:val="BodyTextMain"/>
        <w:rPr>
          <w:lang w:val="en-GB"/>
        </w:rPr>
      </w:pPr>
      <w:r w:rsidRPr="00AE0E46">
        <w:rPr>
          <w:lang w:val="en-GB"/>
        </w:rPr>
        <w:t xml:space="preserve">Another point of contention was after-sales support. The manufacturers were </w:t>
      </w:r>
      <w:r w:rsidR="00B1086B">
        <w:rPr>
          <w:lang w:val="en-GB"/>
        </w:rPr>
        <w:t>unwilling</w:t>
      </w:r>
      <w:r w:rsidRPr="00AE0E46">
        <w:rPr>
          <w:lang w:val="en-GB"/>
        </w:rPr>
        <w:t xml:space="preserve"> to provide annual maintenance and services </w:t>
      </w:r>
      <w:r w:rsidR="00B1086B">
        <w:rPr>
          <w:lang w:val="en-GB"/>
        </w:rPr>
        <w:t xml:space="preserve">at </w:t>
      </w:r>
      <w:r w:rsidR="007E6968">
        <w:rPr>
          <w:lang w:val="en-GB"/>
        </w:rPr>
        <w:t>their</w:t>
      </w:r>
      <w:r w:rsidRPr="00AE0E46">
        <w:rPr>
          <w:lang w:val="en-GB"/>
        </w:rPr>
        <w:t xml:space="preserve"> cost, </w:t>
      </w:r>
      <w:r w:rsidR="00B1086B">
        <w:rPr>
          <w:lang w:val="en-GB"/>
        </w:rPr>
        <w:t>which</w:t>
      </w:r>
      <w:r w:rsidRPr="00AE0E46">
        <w:rPr>
          <w:lang w:val="en-GB"/>
        </w:rPr>
        <w:t xml:space="preserve"> they </w:t>
      </w:r>
      <w:r w:rsidR="00B1086B">
        <w:rPr>
          <w:lang w:val="en-GB"/>
        </w:rPr>
        <w:t>claimed</w:t>
      </w:r>
      <w:r w:rsidRPr="00AE0E46">
        <w:rPr>
          <w:lang w:val="en-GB"/>
        </w:rPr>
        <w:t xml:space="preserve"> would </w:t>
      </w:r>
      <w:r w:rsidR="00B1086B">
        <w:rPr>
          <w:lang w:val="en-GB"/>
        </w:rPr>
        <w:t>affect</w:t>
      </w:r>
      <w:r w:rsidRPr="00AE0E46">
        <w:rPr>
          <w:lang w:val="en-GB"/>
        </w:rPr>
        <w:t xml:space="preserve"> their profit margins. Antony did not have </w:t>
      </w:r>
      <w:r w:rsidR="00B1086B">
        <w:rPr>
          <w:lang w:val="en-GB"/>
        </w:rPr>
        <w:t>enough</w:t>
      </w:r>
      <w:r w:rsidRPr="00AE0E46">
        <w:rPr>
          <w:lang w:val="en-GB"/>
        </w:rPr>
        <w:t xml:space="preserve"> staff to provide </w:t>
      </w:r>
      <w:r w:rsidR="00C072F9" w:rsidRPr="00AE0E46">
        <w:rPr>
          <w:lang w:val="en-GB"/>
        </w:rPr>
        <w:t xml:space="preserve">after-sales support </w:t>
      </w:r>
      <w:r w:rsidRPr="00AE0E46">
        <w:rPr>
          <w:lang w:val="en-GB"/>
        </w:rPr>
        <w:t xml:space="preserve">and </w:t>
      </w:r>
      <w:r w:rsidR="00B1086B">
        <w:rPr>
          <w:lang w:val="en-GB"/>
        </w:rPr>
        <w:t>could</w:t>
      </w:r>
      <w:r w:rsidRPr="00AE0E46">
        <w:rPr>
          <w:lang w:val="en-GB"/>
        </w:rPr>
        <w:t xml:space="preserve"> not afford to </w:t>
      </w:r>
      <w:r w:rsidR="00B1086B">
        <w:rPr>
          <w:lang w:val="en-GB"/>
        </w:rPr>
        <w:t>hire</w:t>
      </w:r>
      <w:r w:rsidRPr="00AE0E46">
        <w:rPr>
          <w:lang w:val="en-GB"/>
        </w:rPr>
        <w:t xml:space="preserve"> more staff with the </w:t>
      </w:r>
      <w:r w:rsidR="00B1086B">
        <w:rPr>
          <w:lang w:val="en-GB"/>
        </w:rPr>
        <w:t xml:space="preserve">limited </w:t>
      </w:r>
      <w:r w:rsidRPr="00AE0E46">
        <w:rPr>
          <w:lang w:val="en-GB"/>
        </w:rPr>
        <w:t xml:space="preserve">reimbursement </w:t>
      </w:r>
      <w:r w:rsidR="00C072F9" w:rsidRPr="00AE0E46">
        <w:rPr>
          <w:lang w:val="en-GB"/>
        </w:rPr>
        <w:t xml:space="preserve">from </w:t>
      </w:r>
      <w:r w:rsidR="0003670E">
        <w:rPr>
          <w:lang w:val="en-GB"/>
        </w:rPr>
        <w:t>MNRE</w:t>
      </w:r>
      <w:r w:rsidRPr="00AE0E46">
        <w:rPr>
          <w:lang w:val="en-GB"/>
        </w:rPr>
        <w:t>. Th</w:t>
      </w:r>
      <w:r w:rsidR="00B1086B">
        <w:rPr>
          <w:lang w:val="en-GB"/>
        </w:rPr>
        <w:t>i</w:t>
      </w:r>
      <w:r w:rsidRPr="00AE0E46">
        <w:rPr>
          <w:lang w:val="en-GB"/>
        </w:rPr>
        <w:t xml:space="preserve">s </w:t>
      </w:r>
      <w:r w:rsidR="008A622E" w:rsidRPr="00AE0E46">
        <w:rPr>
          <w:lang w:val="en-GB"/>
        </w:rPr>
        <w:t>w</w:t>
      </w:r>
      <w:r w:rsidR="00B1086B">
        <w:rPr>
          <w:lang w:val="en-GB"/>
        </w:rPr>
        <w:t>as</w:t>
      </w:r>
      <w:r w:rsidR="008A622E" w:rsidRPr="00AE0E46">
        <w:rPr>
          <w:lang w:val="en-GB"/>
        </w:rPr>
        <w:t xml:space="preserve"> a major stumbling block for Antony’s future plans.</w:t>
      </w:r>
    </w:p>
    <w:p w14:paraId="52C9094E" w14:textId="77777777" w:rsidR="00D94DE9" w:rsidRDefault="00D94DE9" w:rsidP="008A622E">
      <w:pPr>
        <w:pStyle w:val="BodyTextMain"/>
        <w:rPr>
          <w:lang w:val="en-GB"/>
        </w:rPr>
      </w:pPr>
    </w:p>
    <w:p w14:paraId="015EA865" w14:textId="0540DB75" w:rsidR="001861AC" w:rsidRDefault="004214AF" w:rsidP="008A622E">
      <w:pPr>
        <w:pStyle w:val="BodyTextMain"/>
        <w:rPr>
          <w:lang w:val="en-GB"/>
        </w:rPr>
      </w:pPr>
      <w:r w:rsidRPr="00AE0E46">
        <w:rPr>
          <w:lang w:val="en-GB"/>
        </w:rPr>
        <w:t>Soon after</w:t>
      </w:r>
      <w:r w:rsidR="00B1086B">
        <w:rPr>
          <w:lang w:val="en-GB"/>
        </w:rPr>
        <w:t xml:space="preserve"> the meeting</w:t>
      </w:r>
      <w:r w:rsidRPr="00AE0E46">
        <w:rPr>
          <w:lang w:val="en-GB"/>
        </w:rPr>
        <w:t>, Antony started receiving requests from other manufacturers interest</w:t>
      </w:r>
      <w:r w:rsidR="00B1086B">
        <w:rPr>
          <w:lang w:val="en-GB"/>
        </w:rPr>
        <w:t>ed</w:t>
      </w:r>
      <w:r w:rsidRPr="00AE0E46">
        <w:rPr>
          <w:lang w:val="en-GB"/>
        </w:rPr>
        <w:t xml:space="preserve"> in the </w:t>
      </w:r>
      <w:r w:rsidR="0003670E">
        <w:rPr>
          <w:lang w:val="en-GB"/>
        </w:rPr>
        <w:t>MNRE</w:t>
      </w:r>
      <w:r w:rsidRPr="00AE0E46">
        <w:rPr>
          <w:lang w:val="en-GB"/>
        </w:rPr>
        <w:t xml:space="preserve"> project. </w:t>
      </w:r>
      <w:r w:rsidR="00B1086B">
        <w:rPr>
          <w:lang w:val="en-GB"/>
        </w:rPr>
        <w:t>W</w:t>
      </w:r>
      <w:r w:rsidRPr="00AE0E46">
        <w:rPr>
          <w:lang w:val="en-GB"/>
        </w:rPr>
        <w:t xml:space="preserve">ord of mouth </w:t>
      </w:r>
      <w:r w:rsidR="00B1086B">
        <w:rPr>
          <w:lang w:val="en-GB"/>
        </w:rPr>
        <w:t>was</w:t>
      </w:r>
      <w:r w:rsidRPr="00AE0E46">
        <w:rPr>
          <w:lang w:val="en-GB"/>
        </w:rPr>
        <w:t xml:space="preserve"> help</w:t>
      </w:r>
      <w:r w:rsidR="00B1086B">
        <w:rPr>
          <w:lang w:val="en-GB"/>
        </w:rPr>
        <w:t>ing generate interest</w:t>
      </w:r>
      <w:r w:rsidRPr="00AE0E46">
        <w:rPr>
          <w:lang w:val="en-GB"/>
        </w:rPr>
        <w:t xml:space="preserve">, but it was </w:t>
      </w:r>
      <w:r w:rsidR="00B1086B">
        <w:rPr>
          <w:lang w:val="en-GB"/>
        </w:rPr>
        <w:t>also raising</w:t>
      </w:r>
      <w:r w:rsidRPr="00AE0E46">
        <w:rPr>
          <w:lang w:val="en-GB"/>
        </w:rPr>
        <w:t xml:space="preserve"> new </w:t>
      </w:r>
      <w:r w:rsidR="007E6968">
        <w:rPr>
          <w:lang w:val="en-GB"/>
        </w:rPr>
        <w:t>issues</w:t>
      </w:r>
      <w:r w:rsidRPr="00AE0E46">
        <w:rPr>
          <w:lang w:val="en-GB"/>
        </w:rPr>
        <w:t xml:space="preserve">. </w:t>
      </w:r>
      <w:r w:rsidR="008A622E" w:rsidRPr="00AE0E46">
        <w:rPr>
          <w:lang w:val="en-GB"/>
        </w:rPr>
        <w:t xml:space="preserve">The manufacturers also started approaching Antony </w:t>
      </w:r>
      <w:r w:rsidR="007E6968">
        <w:rPr>
          <w:lang w:val="en-GB"/>
        </w:rPr>
        <w:t>with</w:t>
      </w:r>
      <w:r w:rsidR="008A622E" w:rsidRPr="00AE0E46">
        <w:rPr>
          <w:lang w:val="en-GB"/>
        </w:rPr>
        <w:t xml:space="preserve"> </w:t>
      </w:r>
      <w:r w:rsidR="00B1086B">
        <w:rPr>
          <w:lang w:val="en-GB"/>
        </w:rPr>
        <w:t>specific requ</w:t>
      </w:r>
      <w:r w:rsidR="007E6968">
        <w:rPr>
          <w:lang w:val="en-GB"/>
        </w:rPr>
        <w:t>ests</w:t>
      </w:r>
      <w:r w:rsidR="00B1086B">
        <w:rPr>
          <w:lang w:val="en-GB"/>
        </w:rPr>
        <w:t xml:space="preserve"> for </w:t>
      </w:r>
      <w:r w:rsidR="002F1688">
        <w:rPr>
          <w:lang w:val="en-GB"/>
        </w:rPr>
        <w:t xml:space="preserve">the </w:t>
      </w:r>
      <w:r w:rsidR="008A622E" w:rsidRPr="00AE0E46">
        <w:rPr>
          <w:lang w:val="en-GB"/>
        </w:rPr>
        <w:t xml:space="preserve">display and sale </w:t>
      </w:r>
      <w:r w:rsidR="001861AC">
        <w:rPr>
          <w:lang w:val="en-GB"/>
        </w:rPr>
        <w:t xml:space="preserve">in the shop </w:t>
      </w:r>
      <w:r w:rsidR="008A622E" w:rsidRPr="00AE0E46">
        <w:rPr>
          <w:lang w:val="en-GB"/>
        </w:rPr>
        <w:t>of other energy saving products</w:t>
      </w:r>
      <w:r w:rsidR="001861AC">
        <w:rPr>
          <w:lang w:val="en-GB"/>
        </w:rPr>
        <w:t>, such as</w:t>
      </w:r>
      <w:r w:rsidR="008A622E" w:rsidRPr="00AE0E46">
        <w:rPr>
          <w:lang w:val="en-GB"/>
        </w:rPr>
        <w:t xml:space="preserve"> pressure cookers, thermal rice cookers, compact fluorescent lamps and accessories, </w:t>
      </w:r>
      <w:r w:rsidR="001861AC">
        <w:rPr>
          <w:lang w:val="en-GB"/>
        </w:rPr>
        <w:t xml:space="preserve">and </w:t>
      </w:r>
      <w:r w:rsidR="008A622E" w:rsidRPr="00AE0E46">
        <w:rPr>
          <w:lang w:val="en-GB"/>
        </w:rPr>
        <w:t xml:space="preserve">high-efficiency kerosene stoves. Even though </w:t>
      </w:r>
      <w:r w:rsidR="0003670E">
        <w:rPr>
          <w:lang w:val="en-GB"/>
        </w:rPr>
        <w:t>MNRE</w:t>
      </w:r>
      <w:r w:rsidR="008A622E" w:rsidRPr="00AE0E46">
        <w:rPr>
          <w:lang w:val="en-GB"/>
        </w:rPr>
        <w:t xml:space="preserve"> support</w:t>
      </w:r>
      <w:r w:rsidR="001861AC">
        <w:rPr>
          <w:lang w:val="en-GB"/>
        </w:rPr>
        <w:t>ed</w:t>
      </w:r>
      <w:r w:rsidR="008A622E" w:rsidRPr="00AE0E46">
        <w:rPr>
          <w:lang w:val="en-GB"/>
        </w:rPr>
        <w:t xml:space="preserve"> the sale of other products through Aditya shops, </w:t>
      </w:r>
      <w:r w:rsidR="001861AC">
        <w:rPr>
          <w:lang w:val="en-GB"/>
        </w:rPr>
        <w:t>no</w:t>
      </w:r>
      <w:r w:rsidR="008A622E" w:rsidRPr="00AE0E46">
        <w:rPr>
          <w:lang w:val="en-GB"/>
        </w:rPr>
        <w:t xml:space="preserve"> </w:t>
      </w:r>
      <w:r w:rsidR="007E6968">
        <w:rPr>
          <w:lang w:val="en-GB"/>
        </w:rPr>
        <w:t>subsidy was extended to buyers of</w:t>
      </w:r>
      <w:r w:rsidR="008A622E" w:rsidRPr="00AE0E46">
        <w:rPr>
          <w:lang w:val="en-GB"/>
        </w:rPr>
        <w:t xml:space="preserve"> these products.</w:t>
      </w:r>
    </w:p>
    <w:p w14:paraId="0A43875B" w14:textId="77777777" w:rsidR="007E6968" w:rsidRDefault="007E6968" w:rsidP="008A622E">
      <w:pPr>
        <w:pStyle w:val="BodyTextMain"/>
        <w:rPr>
          <w:lang w:val="en-GB"/>
        </w:rPr>
      </w:pPr>
    </w:p>
    <w:p w14:paraId="23BA9F78" w14:textId="242FBAA6" w:rsidR="008A622E" w:rsidRPr="00AE0E46" w:rsidRDefault="008A622E" w:rsidP="008A622E">
      <w:pPr>
        <w:pStyle w:val="BodyTextMain"/>
        <w:rPr>
          <w:lang w:val="en-GB"/>
        </w:rPr>
      </w:pPr>
      <w:r w:rsidRPr="00AE0E46">
        <w:rPr>
          <w:lang w:val="en-GB"/>
        </w:rPr>
        <w:lastRenderedPageBreak/>
        <w:t xml:space="preserve">During </w:t>
      </w:r>
      <w:r w:rsidR="001861AC">
        <w:rPr>
          <w:lang w:val="en-GB"/>
        </w:rPr>
        <w:t>a</w:t>
      </w:r>
      <w:r w:rsidRPr="00AE0E46">
        <w:rPr>
          <w:lang w:val="en-GB"/>
        </w:rPr>
        <w:t xml:space="preserve"> meeting with a manufacturer, Antony </w:t>
      </w:r>
      <w:r w:rsidR="002F1688">
        <w:rPr>
          <w:lang w:val="en-GB"/>
        </w:rPr>
        <w:t>i</w:t>
      </w:r>
      <w:r w:rsidRPr="00AE0E46">
        <w:rPr>
          <w:lang w:val="en-GB"/>
        </w:rPr>
        <w:t xml:space="preserve">nquired about the possibility of </w:t>
      </w:r>
      <w:r w:rsidR="001861AC">
        <w:rPr>
          <w:lang w:val="en-GB"/>
        </w:rPr>
        <w:t>receiving</w:t>
      </w:r>
      <w:r w:rsidRPr="00AE0E46">
        <w:rPr>
          <w:lang w:val="en-GB"/>
        </w:rPr>
        <w:t xml:space="preserve"> stock </w:t>
      </w:r>
      <w:r w:rsidR="001861AC">
        <w:rPr>
          <w:lang w:val="en-GB"/>
        </w:rPr>
        <w:t>without payment and keeping it in the shop until its sale before</w:t>
      </w:r>
      <w:r w:rsidRPr="00AE0E46">
        <w:rPr>
          <w:lang w:val="en-GB"/>
        </w:rPr>
        <w:t xml:space="preserve"> making </w:t>
      </w:r>
      <w:r w:rsidR="001861AC">
        <w:rPr>
          <w:lang w:val="en-GB"/>
        </w:rPr>
        <w:t>a</w:t>
      </w:r>
      <w:r w:rsidRPr="00AE0E46">
        <w:rPr>
          <w:lang w:val="en-GB"/>
        </w:rPr>
        <w:t xml:space="preserve"> payment </w:t>
      </w:r>
      <w:r w:rsidR="007E6968">
        <w:rPr>
          <w:lang w:val="en-GB"/>
        </w:rPr>
        <w:t>to the manufacturer</w:t>
      </w:r>
      <w:r w:rsidR="001861AC">
        <w:rPr>
          <w:lang w:val="en-GB"/>
        </w:rPr>
        <w:t>. However,</w:t>
      </w:r>
      <w:r w:rsidRPr="00AE0E46">
        <w:rPr>
          <w:lang w:val="en-GB"/>
        </w:rPr>
        <w:t xml:space="preserve"> </w:t>
      </w:r>
      <w:r w:rsidR="001861AC">
        <w:rPr>
          <w:lang w:val="en-GB"/>
        </w:rPr>
        <w:t xml:space="preserve">the </w:t>
      </w:r>
      <w:r w:rsidRPr="00AE0E46">
        <w:rPr>
          <w:lang w:val="en-GB"/>
        </w:rPr>
        <w:t xml:space="preserve">manufacturer did not agree to </w:t>
      </w:r>
      <w:r w:rsidR="001861AC">
        <w:rPr>
          <w:lang w:val="en-GB"/>
        </w:rPr>
        <w:t>allow this strategy</w:t>
      </w:r>
      <w:r w:rsidRPr="00AE0E46">
        <w:rPr>
          <w:lang w:val="en-GB"/>
        </w:rPr>
        <w:t xml:space="preserve">. Antony knew that there was </w:t>
      </w:r>
      <w:r w:rsidR="007E6968">
        <w:rPr>
          <w:lang w:val="en-GB"/>
        </w:rPr>
        <w:t xml:space="preserve">a </w:t>
      </w:r>
      <w:r w:rsidR="001861AC">
        <w:rPr>
          <w:lang w:val="en-GB"/>
        </w:rPr>
        <w:t>potential to earn revenue from the sale of</w:t>
      </w:r>
      <w:r w:rsidRPr="00AE0E46">
        <w:rPr>
          <w:lang w:val="en-GB"/>
        </w:rPr>
        <w:t xml:space="preserve"> other energy saving devices. </w:t>
      </w:r>
      <w:r w:rsidR="001861AC">
        <w:rPr>
          <w:lang w:val="en-GB"/>
        </w:rPr>
        <w:t>T</w:t>
      </w:r>
      <w:r w:rsidRPr="00AE0E46">
        <w:rPr>
          <w:lang w:val="en-GB"/>
        </w:rPr>
        <w:t>he advantage in selling such devices through Aditya was th</w:t>
      </w:r>
      <w:r w:rsidR="001861AC">
        <w:rPr>
          <w:lang w:val="en-GB"/>
        </w:rPr>
        <w:t>e convenience of using the same</w:t>
      </w:r>
      <w:r w:rsidRPr="00AE0E46">
        <w:rPr>
          <w:lang w:val="en-GB"/>
        </w:rPr>
        <w:t xml:space="preserve"> outlet</w:t>
      </w:r>
      <w:r w:rsidR="001861AC">
        <w:rPr>
          <w:lang w:val="en-GB"/>
        </w:rPr>
        <w:t xml:space="preserve"> </w:t>
      </w:r>
      <w:r w:rsidR="007E6968">
        <w:rPr>
          <w:lang w:val="en-GB"/>
        </w:rPr>
        <w:t xml:space="preserve">and staff </w:t>
      </w:r>
      <w:r w:rsidR="001861AC">
        <w:rPr>
          <w:lang w:val="en-GB"/>
        </w:rPr>
        <w:t xml:space="preserve">for all types of </w:t>
      </w:r>
      <w:r w:rsidR="007E6968">
        <w:rPr>
          <w:lang w:val="en-GB"/>
        </w:rPr>
        <w:t>products</w:t>
      </w:r>
      <w:r w:rsidRPr="00AE0E46">
        <w:rPr>
          <w:lang w:val="en-GB"/>
        </w:rPr>
        <w:t xml:space="preserve">. </w:t>
      </w:r>
    </w:p>
    <w:p w14:paraId="4984937D" w14:textId="1A6B9130" w:rsidR="008A622E" w:rsidRPr="00AE0E46" w:rsidRDefault="008A622E" w:rsidP="008A622E">
      <w:pPr>
        <w:pStyle w:val="BodyTextMain"/>
        <w:rPr>
          <w:lang w:val="en-GB"/>
        </w:rPr>
      </w:pPr>
    </w:p>
    <w:p w14:paraId="2BADA4DF" w14:textId="77777777" w:rsidR="008A622E" w:rsidRPr="00AE0E46" w:rsidRDefault="008A622E" w:rsidP="008A622E">
      <w:pPr>
        <w:pStyle w:val="BodyTextMain"/>
        <w:rPr>
          <w:lang w:val="en-GB"/>
        </w:rPr>
      </w:pPr>
    </w:p>
    <w:p w14:paraId="7E1AF487" w14:textId="77777777" w:rsidR="008A622E" w:rsidRPr="00AE0E46" w:rsidRDefault="008A622E" w:rsidP="008A622E">
      <w:pPr>
        <w:pStyle w:val="Casehead1"/>
        <w:rPr>
          <w:lang w:val="en-GB"/>
        </w:rPr>
      </w:pPr>
      <w:bookmarkStart w:id="2" w:name="_Hlk60400078"/>
      <w:r w:rsidRPr="00AE0E46">
        <w:rPr>
          <w:lang w:val="en-GB"/>
        </w:rPr>
        <w:t>The Dilemma</w:t>
      </w:r>
    </w:p>
    <w:p w14:paraId="6B23E23D" w14:textId="77777777" w:rsidR="008A622E" w:rsidRPr="00AE0E46" w:rsidRDefault="008A622E" w:rsidP="008A622E">
      <w:pPr>
        <w:pStyle w:val="BodyTextMain"/>
        <w:rPr>
          <w:lang w:val="en-GB"/>
        </w:rPr>
      </w:pPr>
    </w:p>
    <w:p w14:paraId="63A909B7" w14:textId="2394FE4D" w:rsidR="00943F68" w:rsidRDefault="00A4729B" w:rsidP="008A622E">
      <w:pPr>
        <w:pStyle w:val="BodyTextMain"/>
        <w:rPr>
          <w:lang w:val="en-GB"/>
        </w:rPr>
      </w:pPr>
      <w:r>
        <w:rPr>
          <w:lang w:val="en-GB"/>
        </w:rPr>
        <w:t xml:space="preserve">By </w:t>
      </w:r>
      <w:r w:rsidRPr="00AE0E46">
        <w:rPr>
          <w:lang w:val="en-GB"/>
        </w:rPr>
        <w:t>Aditya</w:t>
      </w:r>
      <w:r>
        <w:rPr>
          <w:lang w:val="en-GB"/>
        </w:rPr>
        <w:t>’s opening</w:t>
      </w:r>
      <w:r w:rsidR="008A622E" w:rsidRPr="00AE0E46">
        <w:rPr>
          <w:lang w:val="en-GB"/>
        </w:rPr>
        <w:t xml:space="preserve"> day, Antony had advertise</w:t>
      </w:r>
      <w:r>
        <w:rPr>
          <w:lang w:val="en-GB"/>
        </w:rPr>
        <w:t>d the new shop</w:t>
      </w:r>
      <w:r w:rsidR="008A622E" w:rsidRPr="00AE0E46">
        <w:rPr>
          <w:lang w:val="en-GB"/>
        </w:rPr>
        <w:t xml:space="preserve"> in local newspapers </w:t>
      </w:r>
      <w:r>
        <w:rPr>
          <w:lang w:val="en-GB"/>
        </w:rPr>
        <w:t>with details about available</w:t>
      </w:r>
      <w:r w:rsidR="008A622E" w:rsidRPr="00AE0E46">
        <w:rPr>
          <w:lang w:val="en-GB"/>
        </w:rPr>
        <w:t xml:space="preserve"> subsidies</w:t>
      </w:r>
      <w:r>
        <w:rPr>
          <w:lang w:val="en-GB"/>
        </w:rPr>
        <w:t xml:space="preserve"> for customers</w:t>
      </w:r>
      <w:r w:rsidR="008A622E" w:rsidRPr="00AE0E46">
        <w:rPr>
          <w:lang w:val="en-GB"/>
        </w:rPr>
        <w:t xml:space="preserve">. </w:t>
      </w:r>
      <w:r>
        <w:rPr>
          <w:lang w:val="en-GB"/>
        </w:rPr>
        <w:t>Although the advertising</w:t>
      </w:r>
      <w:r w:rsidR="008A622E" w:rsidRPr="00AE0E46">
        <w:rPr>
          <w:lang w:val="en-GB"/>
        </w:rPr>
        <w:t xml:space="preserve"> attracted </w:t>
      </w:r>
      <w:r>
        <w:rPr>
          <w:lang w:val="en-GB"/>
        </w:rPr>
        <w:t>many</w:t>
      </w:r>
      <w:r w:rsidR="008A622E" w:rsidRPr="00AE0E46">
        <w:rPr>
          <w:lang w:val="en-GB"/>
        </w:rPr>
        <w:t xml:space="preserve"> inquiries, most </w:t>
      </w:r>
      <w:r>
        <w:rPr>
          <w:lang w:val="en-GB"/>
        </w:rPr>
        <w:t>people</w:t>
      </w:r>
      <w:r w:rsidR="008A622E" w:rsidRPr="00AE0E46">
        <w:rPr>
          <w:lang w:val="en-GB"/>
        </w:rPr>
        <w:t xml:space="preserve"> were </w:t>
      </w:r>
      <w:r>
        <w:rPr>
          <w:lang w:val="en-GB"/>
        </w:rPr>
        <w:t>interested in</w:t>
      </w:r>
      <w:r w:rsidR="008A622E" w:rsidRPr="00AE0E46">
        <w:rPr>
          <w:lang w:val="en-GB"/>
        </w:rPr>
        <w:t xml:space="preserve"> solar lanterns, </w:t>
      </w:r>
      <w:r>
        <w:rPr>
          <w:lang w:val="en-GB"/>
        </w:rPr>
        <w:t>which were discounted by</w:t>
      </w:r>
      <w:r w:rsidR="008A622E" w:rsidRPr="00AE0E46">
        <w:rPr>
          <w:lang w:val="en-GB"/>
        </w:rPr>
        <w:t xml:space="preserve"> 40</w:t>
      </w:r>
      <w:r>
        <w:rPr>
          <w:lang w:val="en-GB"/>
        </w:rPr>
        <w:t xml:space="preserve"> per cent</w:t>
      </w:r>
      <w:r w:rsidR="008A622E" w:rsidRPr="00AE0E46">
        <w:rPr>
          <w:lang w:val="en-GB"/>
        </w:rPr>
        <w:t xml:space="preserve"> f</w:t>
      </w:r>
      <w:r w:rsidR="00121354">
        <w:rPr>
          <w:lang w:val="en-GB"/>
        </w:rPr>
        <w:t>rom</w:t>
      </w:r>
      <w:r w:rsidR="008A622E" w:rsidRPr="00AE0E46">
        <w:rPr>
          <w:lang w:val="en-GB"/>
        </w:rPr>
        <w:t xml:space="preserve"> </w:t>
      </w:r>
      <w:r>
        <w:rPr>
          <w:lang w:val="en-GB"/>
        </w:rPr>
        <w:t>the</w:t>
      </w:r>
      <w:r w:rsidR="008A622E" w:rsidRPr="00AE0E46">
        <w:rPr>
          <w:lang w:val="en-GB"/>
        </w:rPr>
        <w:t xml:space="preserve"> market price</w:t>
      </w:r>
      <w:r>
        <w:rPr>
          <w:lang w:val="en-GB"/>
        </w:rPr>
        <w:t xml:space="preserve"> after </w:t>
      </w:r>
      <w:r w:rsidR="00121354">
        <w:rPr>
          <w:lang w:val="en-GB"/>
        </w:rPr>
        <w:t xml:space="preserve">accounting for </w:t>
      </w:r>
      <w:r w:rsidR="0003670E">
        <w:rPr>
          <w:lang w:val="en-GB"/>
        </w:rPr>
        <w:t>MNRE</w:t>
      </w:r>
      <w:r>
        <w:rPr>
          <w:lang w:val="en-GB"/>
        </w:rPr>
        <w:t xml:space="preserve"> subsidies</w:t>
      </w:r>
      <w:r w:rsidR="008A622E" w:rsidRPr="00AE0E46">
        <w:rPr>
          <w:lang w:val="en-GB"/>
        </w:rPr>
        <w:t xml:space="preserve">. </w:t>
      </w:r>
      <w:r>
        <w:rPr>
          <w:lang w:val="en-GB"/>
        </w:rPr>
        <w:t>C</w:t>
      </w:r>
      <w:r w:rsidR="008A622E" w:rsidRPr="00AE0E46">
        <w:rPr>
          <w:lang w:val="en-GB"/>
        </w:rPr>
        <w:t>ustomer</w:t>
      </w:r>
      <w:r>
        <w:rPr>
          <w:lang w:val="en-GB"/>
        </w:rPr>
        <w:t xml:space="preserve"> </w:t>
      </w:r>
      <w:r w:rsidR="002F1688">
        <w:rPr>
          <w:lang w:val="en-GB"/>
        </w:rPr>
        <w:t>i</w:t>
      </w:r>
      <w:r>
        <w:rPr>
          <w:lang w:val="en-GB"/>
        </w:rPr>
        <w:t>nquiries</w:t>
      </w:r>
      <w:r w:rsidR="008A622E" w:rsidRPr="00AE0E46">
        <w:rPr>
          <w:lang w:val="en-GB"/>
        </w:rPr>
        <w:t xml:space="preserve">, operations </w:t>
      </w:r>
      <w:r>
        <w:rPr>
          <w:lang w:val="en-GB"/>
        </w:rPr>
        <w:t>guidelines</w:t>
      </w:r>
      <w:r w:rsidR="008A622E" w:rsidRPr="00AE0E46">
        <w:rPr>
          <w:lang w:val="en-GB"/>
        </w:rPr>
        <w:t xml:space="preserve">, and staff and showroom </w:t>
      </w:r>
      <w:r w:rsidR="00121354">
        <w:rPr>
          <w:lang w:val="en-GB"/>
        </w:rPr>
        <w:t xml:space="preserve">being </w:t>
      </w:r>
      <w:r>
        <w:rPr>
          <w:lang w:val="en-GB"/>
        </w:rPr>
        <w:t xml:space="preserve">ready for business </w:t>
      </w:r>
      <w:r w:rsidR="008A622E" w:rsidRPr="00AE0E46">
        <w:rPr>
          <w:lang w:val="en-GB"/>
        </w:rPr>
        <w:t xml:space="preserve">were all </w:t>
      </w:r>
      <w:r>
        <w:rPr>
          <w:lang w:val="en-GB"/>
        </w:rPr>
        <w:t xml:space="preserve">positive </w:t>
      </w:r>
      <w:r w:rsidR="008A622E" w:rsidRPr="00AE0E46">
        <w:rPr>
          <w:lang w:val="en-GB"/>
        </w:rPr>
        <w:t>in</w:t>
      </w:r>
      <w:r>
        <w:rPr>
          <w:lang w:val="en-GB"/>
        </w:rPr>
        <w:t>dicators</w:t>
      </w:r>
      <w:r w:rsidR="008A622E" w:rsidRPr="00AE0E46">
        <w:rPr>
          <w:lang w:val="en-GB"/>
        </w:rPr>
        <w:t xml:space="preserve">. </w:t>
      </w:r>
      <w:r w:rsidR="00F3556C">
        <w:rPr>
          <w:lang w:val="en-GB"/>
        </w:rPr>
        <w:t>But</w:t>
      </w:r>
      <w:r>
        <w:rPr>
          <w:lang w:val="en-GB"/>
        </w:rPr>
        <w:t xml:space="preserve"> </w:t>
      </w:r>
      <w:r w:rsidR="00121354">
        <w:rPr>
          <w:lang w:val="en-GB"/>
        </w:rPr>
        <w:t xml:space="preserve">initial </w:t>
      </w:r>
      <w:r w:rsidR="00C87FD5" w:rsidRPr="00AE0E46">
        <w:rPr>
          <w:lang w:val="en-GB"/>
        </w:rPr>
        <w:t>sales w</w:t>
      </w:r>
      <w:r w:rsidR="00F3556C">
        <w:rPr>
          <w:lang w:val="en-GB"/>
        </w:rPr>
        <w:t>ere</w:t>
      </w:r>
      <w:r>
        <w:rPr>
          <w:lang w:val="en-GB"/>
        </w:rPr>
        <w:t xml:space="preserve"> </w:t>
      </w:r>
      <w:r w:rsidR="00121354">
        <w:rPr>
          <w:lang w:val="en-GB"/>
        </w:rPr>
        <w:t>poor</w:t>
      </w:r>
      <w:r w:rsidR="00F3556C">
        <w:rPr>
          <w:lang w:val="en-GB"/>
        </w:rPr>
        <w:t xml:space="preserve">, which was </w:t>
      </w:r>
      <w:r>
        <w:rPr>
          <w:lang w:val="en-GB"/>
        </w:rPr>
        <w:t>not a good sign</w:t>
      </w:r>
      <w:r w:rsidR="00784294" w:rsidRPr="00AE0E46">
        <w:rPr>
          <w:lang w:val="en-GB"/>
        </w:rPr>
        <w:t>.</w:t>
      </w:r>
    </w:p>
    <w:p w14:paraId="3858997C" w14:textId="77777777" w:rsidR="00943F68" w:rsidRDefault="00943F68" w:rsidP="008A622E">
      <w:pPr>
        <w:pStyle w:val="BodyTextMain"/>
        <w:rPr>
          <w:lang w:val="en-GB"/>
        </w:rPr>
      </w:pPr>
    </w:p>
    <w:p w14:paraId="483823CC" w14:textId="2C72B61C" w:rsidR="004214AF" w:rsidRPr="00AE0E46" w:rsidRDefault="00C91DEB" w:rsidP="008A622E">
      <w:pPr>
        <w:pStyle w:val="BodyTextMain"/>
        <w:rPr>
          <w:lang w:val="en-GB"/>
        </w:rPr>
      </w:pPr>
      <w:r w:rsidRPr="00AE0E46">
        <w:rPr>
          <w:lang w:val="en-GB"/>
        </w:rPr>
        <w:t xml:space="preserve">Antony </w:t>
      </w:r>
      <w:r w:rsidR="00F3556C">
        <w:rPr>
          <w:lang w:val="en-GB"/>
        </w:rPr>
        <w:t>was aware</w:t>
      </w:r>
      <w:r w:rsidRPr="00AE0E46">
        <w:rPr>
          <w:lang w:val="en-GB"/>
        </w:rPr>
        <w:t xml:space="preserve"> that solar energy devices were </w:t>
      </w:r>
      <w:r w:rsidR="00F3556C">
        <w:rPr>
          <w:lang w:val="en-GB"/>
        </w:rPr>
        <w:t>an</w:t>
      </w:r>
      <w:r w:rsidR="00F3556C" w:rsidRPr="00AE0E46">
        <w:rPr>
          <w:lang w:val="en-GB"/>
        </w:rPr>
        <w:t xml:space="preserve"> </w:t>
      </w:r>
      <w:r w:rsidRPr="00AE0E46">
        <w:rPr>
          <w:lang w:val="en-GB"/>
        </w:rPr>
        <w:t xml:space="preserve">expensive </w:t>
      </w:r>
      <w:r w:rsidR="00F3556C">
        <w:rPr>
          <w:lang w:val="en-GB"/>
        </w:rPr>
        <w:t xml:space="preserve">purchase </w:t>
      </w:r>
      <w:r w:rsidRPr="00AE0E46">
        <w:rPr>
          <w:lang w:val="en-GB"/>
        </w:rPr>
        <w:t>for m</w:t>
      </w:r>
      <w:r w:rsidR="00F3556C">
        <w:rPr>
          <w:lang w:val="en-GB"/>
        </w:rPr>
        <w:t>any</w:t>
      </w:r>
      <w:r w:rsidRPr="00AE0E46">
        <w:rPr>
          <w:lang w:val="en-GB"/>
        </w:rPr>
        <w:t xml:space="preserve"> famil</w:t>
      </w:r>
      <w:r w:rsidR="00F3556C">
        <w:rPr>
          <w:lang w:val="en-GB"/>
        </w:rPr>
        <w:t>ies, even with the subsid</w:t>
      </w:r>
      <w:r w:rsidRPr="00AE0E46">
        <w:rPr>
          <w:lang w:val="en-GB"/>
        </w:rPr>
        <w:t xml:space="preserve">y, </w:t>
      </w:r>
      <w:r w:rsidR="00F3556C">
        <w:rPr>
          <w:lang w:val="en-GB"/>
        </w:rPr>
        <w:t xml:space="preserve">but </w:t>
      </w:r>
      <w:r w:rsidRPr="00AE0E46">
        <w:rPr>
          <w:lang w:val="en-GB"/>
        </w:rPr>
        <w:t>he</w:t>
      </w:r>
      <w:r w:rsidR="00784294" w:rsidRPr="00AE0E46">
        <w:rPr>
          <w:lang w:val="en-GB"/>
        </w:rPr>
        <w:t xml:space="preserve"> had not anticipated</w:t>
      </w:r>
      <w:r w:rsidR="00C87FD5" w:rsidRPr="00AE0E46">
        <w:rPr>
          <w:lang w:val="en-GB"/>
        </w:rPr>
        <w:t xml:space="preserve"> </w:t>
      </w:r>
      <w:r w:rsidR="00784294" w:rsidRPr="00AE0E46">
        <w:rPr>
          <w:lang w:val="en-GB"/>
        </w:rPr>
        <w:t>the</w:t>
      </w:r>
      <w:r w:rsidR="00C87FD5" w:rsidRPr="00AE0E46">
        <w:rPr>
          <w:lang w:val="en-GB"/>
        </w:rPr>
        <w:t xml:space="preserve"> </w:t>
      </w:r>
      <w:r w:rsidR="00F3556C">
        <w:rPr>
          <w:lang w:val="en-GB"/>
        </w:rPr>
        <w:t>resistance potential customers would face from</w:t>
      </w:r>
      <w:r w:rsidR="00784294" w:rsidRPr="00AE0E46">
        <w:rPr>
          <w:lang w:val="en-GB"/>
        </w:rPr>
        <w:t xml:space="preserve"> family members</w:t>
      </w:r>
      <w:r w:rsidR="00C87FD5" w:rsidRPr="00AE0E46">
        <w:rPr>
          <w:lang w:val="en-GB"/>
        </w:rPr>
        <w:t xml:space="preserve">, despite </w:t>
      </w:r>
      <w:r w:rsidR="00F3556C">
        <w:rPr>
          <w:lang w:val="en-GB"/>
        </w:rPr>
        <w:t>the appeal of</w:t>
      </w:r>
      <w:r w:rsidR="00C87FD5" w:rsidRPr="00AE0E46">
        <w:rPr>
          <w:lang w:val="en-GB"/>
        </w:rPr>
        <w:t xml:space="preserve"> green energy and </w:t>
      </w:r>
      <w:r w:rsidR="00F3556C">
        <w:rPr>
          <w:lang w:val="en-GB"/>
        </w:rPr>
        <w:t xml:space="preserve">the promise of </w:t>
      </w:r>
      <w:r w:rsidR="00C87FD5" w:rsidRPr="00AE0E46">
        <w:rPr>
          <w:lang w:val="en-GB"/>
        </w:rPr>
        <w:t xml:space="preserve">long-term savings. </w:t>
      </w:r>
      <w:r w:rsidR="00F3556C">
        <w:rPr>
          <w:lang w:val="en-GB"/>
        </w:rPr>
        <w:t>Antony</w:t>
      </w:r>
      <w:r w:rsidR="00784294" w:rsidRPr="00AE0E46">
        <w:rPr>
          <w:lang w:val="en-GB"/>
        </w:rPr>
        <w:t xml:space="preserve"> spoke to </w:t>
      </w:r>
      <w:r w:rsidR="00F3556C">
        <w:rPr>
          <w:lang w:val="en-GB"/>
        </w:rPr>
        <w:t xml:space="preserve">people </w:t>
      </w:r>
      <w:r w:rsidR="00784294" w:rsidRPr="00AE0E46">
        <w:rPr>
          <w:lang w:val="en-GB"/>
        </w:rPr>
        <w:t>visit</w:t>
      </w:r>
      <w:r w:rsidR="00F3556C">
        <w:rPr>
          <w:lang w:val="en-GB"/>
        </w:rPr>
        <w:t>ing</w:t>
      </w:r>
      <w:r w:rsidR="00784294" w:rsidRPr="00AE0E46">
        <w:rPr>
          <w:lang w:val="en-GB"/>
        </w:rPr>
        <w:t xml:space="preserve"> the newly opened shop</w:t>
      </w:r>
      <w:r w:rsidR="00F3556C">
        <w:rPr>
          <w:lang w:val="en-GB"/>
        </w:rPr>
        <w:t xml:space="preserve"> to learn about their purchasing decisions.</w:t>
      </w:r>
      <w:r w:rsidR="00943F68">
        <w:rPr>
          <w:lang w:val="en-GB"/>
        </w:rPr>
        <w:t xml:space="preserve"> Many customers were</w:t>
      </w:r>
      <w:r w:rsidR="00784294" w:rsidRPr="00AE0E46">
        <w:rPr>
          <w:lang w:val="en-GB"/>
        </w:rPr>
        <w:t xml:space="preserve"> apprehensive about </w:t>
      </w:r>
      <w:r w:rsidR="00943F68">
        <w:rPr>
          <w:lang w:val="en-GB"/>
        </w:rPr>
        <w:t>gaining approval from their</w:t>
      </w:r>
      <w:r w:rsidR="000B6F5C" w:rsidRPr="00AE0E46">
        <w:rPr>
          <w:lang w:val="en-GB"/>
        </w:rPr>
        <w:t xml:space="preserve"> children and old</w:t>
      </w:r>
      <w:r w:rsidR="00784294" w:rsidRPr="00AE0E46">
        <w:rPr>
          <w:lang w:val="en-GB"/>
        </w:rPr>
        <w:t>er</w:t>
      </w:r>
      <w:r w:rsidR="000B6F5C" w:rsidRPr="00AE0E46">
        <w:rPr>
          <w:lang w:val="en-GB"/>
        </w:rPr>
        <w:t xml:space="preserve"> </w:t>
      </w:r>
      <w:r w:rsidR="00943F68">
        <w:rPr>
          <w:lang w:val="en-GB"/>
        </w:rPr>
        <w:t>family members in particular</w:t>
      </w:r>
      <w:r w:rsidR="000B6F5C" w:rsidRPr="00AE0E46">
        <w:rPr>
          <w:lang w:val="en-GB"/>
        </w:rPr>
        <w:t xml:space="preserve">, </w:t>
      </w:r>
      <w:r w:rsidR="00C87FD5" w:rsidRPr="00AE0E46">
        <w:rPr>
          <w:lang w:val="en-GB"/>
        </w:rPr>
        <w:t xml:space="preserve">who </w:t>
      </w:r>
      <w:r w:rsidR="00943F68">
        <w:rPr>
          <w:lang w:val="en-GB"/>
        </w:rPr>
        <w:t>were accustomed</w:t>
      </w:r>
      <w:r w:rsidR="00C87FD5" w:rsidRPr="00AE0E46">
        <w:rPr>
          <w:lang w:val="en-GB"/>
        </w:rPr>
        <w:t xml:space="preserve"> to a particular energy source </w:t>
      </w:r>
      <w:r w:rsidR="00943F68">
        <w:rPr>
          <w:lang w:val="en-GB"/>
        </w:rPr>
        <w:t>and were reluctant to</w:t>
      </w:r>
      <w:r w:rsidR="00C87FD5" w:rsidRPr="00AE0E46">
        <w:rPr>
          <w:lang w:val="en-GB"/>
        </w:rPr>
        <w:t xml:space="preserve"> change. </w:t>
      </w:r>
      <w:r w:rsidR="00784294" w:rsidRPr="00AE0E46">
        <w:rPr>
          <w:lang w:val="en-GB"/>
        </w:rPr>
        <w:t xml:space="preserve">Antony </w:t>
      </w:r>
      <w:r w:rsidR="00B71127" w:rsidRPr="00AE0E46">
        <w:rPr>
          <w:lang w:val="en-GB"/>
        </w:rPr>
        <w:t>realized</w:t>
      </w:r>
      <w:r w:rsidR="00784294" w:rsidRPr="00AE0E46">
        <w:rPr>
          <w:lang w:val="en-GB"/>
        </w:rPr>
        <w:t xml:space="preserve"> that </w:t>
      </w:r>
      <w:r w:rsidR="00C87FD5" w:rsidRPr="00AE0E46">
        <w:rPr>
          <w:lang w:val="en-GB"/>
        </w:rPr>
        <w:t>changin</w:t>
      </w:r>
      <w:r w:rsidR="00943F68">
        <w:rPr>
          <w:lang w:val="en-GB"/>
        </w:rPr>
        <w:t>g consumer</w:t>
      </w:r>
      <w:r w:rsidR="00C87FD5" w:rsidRPr="00AE0E46">
        <w:rPr>
          <w:lang w:val="en-GB"/>
        </w:rPr>
        <w:t xml:space="preserve"> mindset</w:t>
      </w:r>
      <w:r w:rsidR="00943F68">
        <w:rPr>
          <w:lang w:val="en-GB"/>
        </w:rPr>
        <w:t>s</w:t>
      </w:r>
      <w:r w:rsidR="00C87FD5" w:rsidRPr="00AE0E46">
        <w:rPr>
          <w:lang w:val="en-GB"/>
        </w:rPr>
        <w:t xml:space="preserve"> </w:t>
      </w:r>
      <w:r w:rsidR="00784294" w:rsidRPr="00AE0E46">
        <w:rPr>
          <w:lang w:val="en-GB"/>
        </w:rPr>
        <w:t>would take time</w:t>
      </w:r>
      <w:r w:rsidR="00943F68">
        <w:rPr>
          <w:lang w:val="en-GB"/>
        </w:rPr>
        <w:t>, but he had</w:t>
      </w:r>
      <w:r w:rsidR="00B71127" w:rsidRPr="00AE0E46">
        <w:rPr>
          <w:lang w:val="en-GB"/>
        </w:rPr>
        <w:t xml:space="preserve"> to find ways </w:t>
      </w:r>
      <w:r w:rsidR="00943F68">
        <w:rPr>
          <w:lang w:val="en-GB"/>
        </w:rPr>
        <w:t>to prevent a purchasing</w:t>
      </w:r>
      <w:r w:rsidR="00784294" w:rsidRPr="00AE0E46">
        <w:rPr>
          <w:lang w:val="en-GB"/>
        </w:rPr>
        <w:t xml:space="preserve"> roadblock</w:t>
      </w:r>
      <w:r w:rsidR="00C87FD5" w:rsidRPr="00AE0E46">
        <w:rPr>
          <w:lang w:val="en-GB"/>
        </w:rPr>
        <w:t>.</w:t>
      </w:r>
    </w:p>
    <w:p w14:paraId="2F5ECEF8" w14:textId="77777777" w:rsidR="004214AF" w:rsidRPr="00AE0E46" w:rsidRDefault="004214AF" w:rsidP="008A622E">
      <w:pPr>
        <w:pStyle w:val="BodyTextMain"/>
        <w:rPr>
          <w:lang w:val="en-GB"/>
        </w:rPr>
      </w:pPr>
    </w:p>
    <w:p w14:paraId="3F989635" w14:textId="1B5C1B99" w:rsidR="00C072F9" w:rsidRPr="00AE0E46" w:rsidRDefault="00943F68" w:rsidP="008A622E">
      <w:pPr>
        <w:pStyle w:val="BodyTextMain"/>
        <w:rPr>
          <w:lang w:val="en-GB"/>
        </w:rPr>
      </w:pPr>
      <w:r>
        <w:rPr>
          <w:lang w:val="en-GB"/>
        </w:rPr>
        <w:t>Poor</w:t>
      </w:r>
      <w:r w:rsidR="00C87FD5" w:rsidRPr="00AE0E46">
        <w:rPr>
          <w:lang w:val="en-GB"/>
        </w:rPr>
        <w:t xml:space="preserve"> sales </w:t>
      </w:r>
      <w:r w:rsidR="002F1688">
        <w:rPr>
          <w:lang w:val="en-GB"/>
        </w:rPr>
        <w:t>were making</w:t>
      </w:r>
      <w:r>
        <w:rPr>
          <w:lang w:val="en-GB"/>
        </w:rPr>
        <w:t xml:space="preserve"> it more difficult for</w:t>
      </w:r>
      <w:r w:rsidR="008A622E" w:rsidRPr="00AE0E46">
        <w:rPr>
          <w:lang w:val="en-GB"/>
        </w:rPr>
        <w:t xml:space="preserve"> </w:t>
      </w:r>
      <w:r w:rsidR="004214AF" w:rsidRPr="00AE0E46">
        <w:rPr>
          <w:lang w:val="en-GB"/>
        </w:rPr>
        <w:t xml:space="preserve">Antony </w:t>
      </w:r>
      <w:r>
        <w:rPr>
          <w:lang w:val="en-GB"/>
        </w:rPr>
        <w:t>to determine how best to</w:t>
      </w:r>
      <w:r w:rsidR="00C072F9" w:rsidRPr="00AE0E46">
        <w:rPr>
          <w:lang w:val="en-GB"/>
        </w:rPr>
        <w:t xml:space="preserve"> allocat</w:t>
      </w:r>
      <w:r>
        <w:rPr>
          <w:lang w:val="en-GB"/>
        </w:rPr>
        <w:t xml:space="preserve">e </w:t>
      </w:r>
      <w:r w:rsidR="00121354">
        <w:rPr>
          <w:lang w:val="en-GB"/>
        </w:rPr>
        <w:t>quotas</w:t>
      </w:r>
      <w:r w:rsidR="008A622E" w:rsidRPr="00AE0E46">
        <w:rPr>
          <w:lang w:val="en-GB"/>
        </w:rPr>
        <w:t xml:space="preserve"> for </w:t>
      </w:r>
      <w:r>
        <w:rPr>
          <w:lang w:val="en-GB"/>
        </w:rPr>
        <w:t xml:space="preserve">each </w:t>
      </w:r>
      <w:r w:rsidR="008A622E" w:rsidRPr="00AE0E46">
        <w:rPr>
          <w:lang w:val="en-GB"/>
        </w:rPr>
        <w:t xml:space="preserve">manufacturer. </w:t>
      </w:r>
      <w:r w:rsidR="00C072F9" w:rsidRPr="00AE0E46">
        <w:rPr>
          <w:lang w:val="en-GB"/>
        </w:rPr>
        <w:t xml:space="preserve">He was </w:t>
      </w:r>
      <w:r>
        <w:rPr>
          <w:lang w:val="en-GB"/>
        </w:rPr>
        <w:t>wondering if</w:t>
      </w:r>
      <w:r w:rsidR="00C072F9" w:rsidRPr="00AE0E46">
        <w:rPr>
          <w:lang w:val="en-GB"/>
        </w:rPr>
        <w:t xml:space="preserve"> he should</w:t>
      </w:r>
      <w:r w:rsidR="008A622E" w:rsidRPr="00AE0E46">
        <w:rPr>
          <w:lang w:val="en-GB"/>
        </w:rPr>
        <w:t xml:space="preserve"> </w:t>
      </w:r>
      <w:r>
        <w:rPr>
          <w:lang w:val="en-GB"/>
        </w:rPr>
        <w:t xml:space="preserve">simply </w:t>
      </w:r>
      <w:r w:rsidR="008A622E" w:rsidRPr="00AE0E46">
        <w:rPr>
          <w:lang w:val="en-GB"/>
        </w:rPr>
        <w:t xml:space="preserve">distribute the </w:t>
      </w:r>
      <w:r w:rsidR="0003670E">
        <w:rPr>
          <w:lang w:val="en-GB"/>
        </w:rPr>
        <w:t>MNRE</w:t>
      </w:r>
      <w:r w:rsidR="00121354">
        <w:rPr>
          <w:lang w:val="en-GB"/>
        </w:rPr>
        <w:t xml:space="preserve"> </w:t>
      </w:r>
      <w:r w:rsidR="008A622E" w:rsidRPr="00AE0E46">
        <w:rPr>
          <w:lang w:val="en-GB"/>
        </w:rPr>
        <w:t xml:space="preserve">quota equally among </w:t>
      </w:r>
      <w:r>
        <w:rPr>
          <w:lang w:val="en-GB"/>
        </w:rPr>
        <w:t>all</w:t>
      </w:r>
      <w:r w:rsidR="008A622E" w:rsidRPr="00AE0E46">
        <w:rPr>
          <w:lang w:val="en-GB"/>
        </w:rPr>
        <w:t xml:space="preserve"> three manufacturers</w:t>
      </w:r>
      <w:r w:rsidR="00C072F9" w:rsidRPr="00AE0E46">
        <w:rPr>
          <w:lang w:val="en-GB"/>
        </w:rPr>
        <w:t xml:space="preserve">. He was </w:t>
      </w:r>
      <w:r>
        <w:rPr>
          <w:lang w:val="en-GB"/>
        </w:rPr>
        <w:t xml:space="preserve">also </w:t>
      </w:r>
      <w:r w:rsidR="00C072F9" w:rsidRPr="00AE0E46">
        <w:rPr>
          <w:lang w:val="en-GB"/>
        </w:rPr>
        <w:t xml:space="preserve">unsure </w:t>
      </w:r>
      <w:r>
        <w:rPr>
          <w:lang w:val="en-GB"/>
        </w:rPr>
        <w:t>how to respond to inquiries from new</w:t>
      </w:r>
      <w:r w:rsidR="00121354">
        <w:rPr>
          <w:lang w:val="en-GB"/>
        </w:rPr>
        <w:t>ly-</w:t>
      </w:r>
      <w:r>
        <w:rPr>
          <w:lang w:val="en-GB"/>
        </w:rPr>
        <w:t>interested</w:t>
      </w:r>
      <w:r w:rsidR="004214AF" w:rsidRPr="00AE0E46">
        <w:rPr>
          <w:lang w:val="en-GB"/>
        </w:rPr>
        <w:t xml:space="preserve"> manufacturers</w:t>
      </w:r>
      <w:r w:rsidR="00C072F9" w:rsidRPr="00AE0E46">
        <w:rPr>
          <w:lang w:val="en-GB"/>
        </w:rPr>
        <w:t>.</w:t>
      </w:r>
      <w:r w:rsidR="004214AF" w:rsidRPr="00AE0E46">
        <w:rPr>
          <w:lang w:val="en-GB"/>
        </w:rPr>
        <w:t xml:space="preserve"> </w:t>
      </w:r>
      <w:r>
        <w:rPr>
          <w:lang w:val="en-GB"/>
        </w:rPr>
        <w:t>Based on</w:t>
      </w:r>
      <w:r w:rsidRPr="00AE0E46">
        <w:rPr>
          <w:lang w:val="en-GB"/>
        </w:rPr>
        <w:t xml:space="preserve"> </w:t>
      </w:r>
      <w:r w:rsidR="00C072F9" w:rsidRPr="00AE0E46">
        <w:rPr>
          <w:lang w:val="en-GB"/>
        </w:rPr>
        <w:t>the SPV program</w:t>
      </w:r>
      <w:r>
        <w:rPr>
          <w:lang w:val="en-GB"/>
        </w:rPr>
        <w:t>’s</w:t>
      </w:r>
      <w:r w:rsidR="00C072F9" w:rsidRPr="00AE0E46">
        <w:rPr>
          <w:lang w:val="en-GB"/>
        </w:rPr>
        <w:t xml:space="preserve"> guideline</w:t>
      </w:r>
      <w:r>
        <w:rPr>
          <w:lang w:val="en-GB"/>
        </w:rPr>
        <w:t>, he was committed to allowing</w:t>
      </w:r>
      <w:r w:rsidR="00C072F9" w:rsidRPr="00AE0E46">
        <w:rPr>
          <w:lang w:val="en-GB"/>
        </w:rPr>
        <w:t xml:space="preserve"> equal opportunity to each manufacturer, </w:t>
      </w:r>
      <w:r>
        <w:rPr>
          <w:lang w:val="en-GB"/>
        </w:rPr>
        <w:t>so what</w:t>
      </w:r>
      <w:r w:rsidR="00C072F9" w:rsidRPr="00AE0E46">
        <w:rPr>
          <w:lang w:val="en-GB"/>
        </w:rPr>
        <w:t xml:space="preserve"> criteria </w:t>
      </w:r>
      <w:r>
        <w:rPr>
          <w:lang w:val="en-GB"/>
        </w:rPr>
        <w:t xml:space="preserve">could he use to </w:t>
      </w:r>
      <w:r w:rsidR="00121354">
        <w:rPr>
          <w:lang w:val="en-GB"/>
        </w:rPr>
        <w:t>select</w:t>
      </w:r>
      <w:r w:rsidR="00E2546A">
        <w:rPr>
          <w:lang w:val="en-GB"/>
        </w:rPr>
        <w:t xml:space="preserve"> </w:t>
      </w:r>
      <w:r w:rsidR="00C072F9" w:rsidRPr="00AE0E46">
        <w:rPr>
          <w:lang w:val="en-GB"/>
        </w:rPr>
        <w:t>manufacturers</w:t>
      </w:r>
      <w:r w:rsidR="002330E8" w:rsidRPr="00AE0E46">
        <w:rPr>
          <w:lang w:val="en-GB"/>
        </w:rPr>
        <w:t xml:space="preserve"> </w:t>
      </w:r>
      <w:r w:rsidR="00121354">
        <w:rPr>
          <w:lang w:val="en-GB"/>
        </w:rPr>
        <w:t>in the future</w:t>
      </w:r>
      <w:r w:rsidR="00C24D9F">
        <w:rPr>
          <w:lang w:val="en-GB"/>
        </w:rPr>
        <w:t>?</w:t>
      </w:r>
      <w:r w:rsidR="00C072F9" w:rsidRPr="00AE0E46">
        <w:rPr>
          <w:lang w:val="en-GB"/>
        </w:rPr>
        <w:t xml:space="preserve"> </w:t>
      </w:r>
      <w:r w:rsidR="0029556D" w:rsidRPr="00AE0E46">
        <w:rPr>
          <w:lang w:val="en-GB"/>
        </w:rPr>
        <w:t xml:space="preserve">Some </w:t>
      </w:r>
      <w:r w:rsidR="00121354">
        <w:rPr>
          <w:lang w:val="en-GB"/>
        </w:rPr>
        <w:t>companies</w:t>
      </w:r>
      <w:r w:rsidR="00C24D9F">
        <w:rPr>
          <w:lang w:val="en-GB"/>
        </w:rPr>
        <w:t xml:space="preserve"> promise</w:t>
      </w:r>
      <w:r w:rsidR="00121354">
        <w:rPr>
          <w:lang w:val="en-GB"/>
        </w:rPr>
        <w:t>d higher</w:t>
      </w:r>
      <w:r w:rsidR="0029556D" w:rsidRPr="00AE0E46">
        <w:rPr>
          <w:lang w:val="en-GB"/>
        </w:rPr>
        <w:t xml:space="preserve"> margins</w:t>
      </w:r>
      <w:r w:rsidR="00121354">
        <w:rPr>
          <w:lang w:val="en-GB"/>
        </w:rPr>
        <w:t xml:space="preserve"> for CSO</w:t>
      </w:r>
      <w:r w:rsidR="0029556D" w:rsidRPr="00AE0E46">
        <w:rPr>
          <w:lang w:val="en-GB"/>
        </w:rPr>
        <w:t>, but</w:t>
      </w:r>
      <w:r w:rsidR="00C072F9" w:rsidRPr="00AE0E46">
        <w:rPr>
          <w:lang w:val="en-GB"/>
        </w:rPr>
        <w:t xml:space="preserve"> Antony was </w:t>
      </w:r>
      <w:r w:rsidR="00C24D9F">
        <w:rPr>
          <w:lang w:val="en-GB"/>
        </w:rPr>
        <w:t xml:space="preserve">unsure if </w:t>
      </w:r>
      <w:r w:rsidR="00C072F9" w:rsidRPr="00AE0E46">
        <w:rPr>
          <w:lang w:val="en-GB"/>
        </w:rPr>
        <w:t>that w</w:t>
      </w:r>
      <w:r w:rsidR="00C24D9F">
        <w:rPr>
          <w:lang w:val="en-GB"/>
        </w:rPr>
        <w:t>ould come</w:t>
      </w:r>
      <w:r w:rsidR="0029556D" w:rsidRPr="00AE0E46">
        <w:rPr>
          <w:lang w:val="en-GB"/>
        </w:rPr>
        <w:t xml:space="preserve"> at </w:t>
      </w:r>
      <w:r w:rsidR="002F1688">
        <w:rPr>
          <w:lang w:val="en-GB"/>
        </w:rPr>
        <w:t>the</w:t>
      </w:r>
      <w:r w:rsidR="0029556D" w:rsidRPr="00AE0E46">
        <w:rPr>
          <w:lang w:val="en-GB"/>
        </w:rPr>
        <w:t xml:space="preserve"> cost o</w:t>
      </w:r>
      <w:r w:rsidR="002F1688">
        <w:rPr>
          <w:lang w:val="en-GB"/>
        </w:rPr>
        <w:t>f</w:t>
      </w:r>
      <w:r w:rsidR="0029556D" w:rsidRPr="00AE0E46">
        <w:rPr>
          <w:lang w:val="en-GB"/>
        </w:rPr>
        <w:t xml:space="preserve"> </w:t>
      </w:r>
      <w:r w:rsidR="00121354">
        <w:rPr>
          <w:lang w:val="en-GB"/>
        </w:rPr>
        <w:t xml:space="preserve">the </w:t>
      </w:r>
      <w:r w:rsidR="002F1688">
        <w:rPr>
          <w:lang w:val="en-GB"/>
        </w:rPr>
        <w:t xml:space="preserve">items’ </w:t>
      </w:r>
      <w:r w:rsidR="0029556D" w:rsidRPr="00AE0E46">
        <w:rPr>
          <w:lang w:val="en-GB"/>
        </w:rPr>
        <w:t>quality</w:t>
      </w:r>
      <w:r w:rsidR="00C072F9" w:rsidRPr="00AE0E46">
        <w:rPr>
          <w:lang w:val="en-GB"/>
        </w:rPr>
        <w:t>.</w:t>
      </w:r>
    </w:p>
    <w:p w14:paraId="0540C6EF" w14:textId="77777777" w:rsidR="00C072F9" w:rsidRPr="00AE0E46" w:rsidRDefault="00C072F9" w:rsidP="008A622E">
      <w:pPr>
        <w:pStyle w:val="BodyTextMain"/>
        <w:rPr>
          <w:lang w:val="en-GB"/>
        </w:rPr>
      </w:pPr>
    </w:p>
    <w:p w14:paraId="269B3A5F" w14:textId="05330CA3" w:rsidR="00A150EF" w:rsidRPr="00AE0E46" w:rsidRDefault="00C24D9F" w:rsidP="008A622E">
      <w:pPr>
        <w:pStyle w:val="BodyTextMain"/>
        <w:rPr>
          <w:lang w:val="en-GB"/>
        </w:rPr>
      </w:pPr>
      <w:r>
        <w:rPr>
          <w:lang w:val="en-GB"/>
        </w:rPr>
        <w:t>T</w:t>
      </w:r>
      <w:r w:rsidR="008A622E" w:rsidRPr="00AE0E46">
        <w:rPr>
          <w:lang w:val="en-GB"/>
        </w:rPr>
        <w:t xml:space="preserve">he meeting with </w:t>
      </w:r>
      <w:r>
        <w:rPr>
          <w:lang w:val="en-GB"/>
        </w:rPr>
        <w:t>manufacturer</w:t>
      </w:r>
      <w:r w:rsidR="008A622E" w:rsidRPr="00AE0E46">
        <w:rPr>
          <w:lang w:val="en-GB"/>
        </w:rPr>
        <w:t xml:space="preserve"> representatives</w:t>
      </w:r>
      <w:r w:rsidR="00A150EF" w:rsidRPr="00AE0E46">
        <w:rPr>
          <w:lang w:val="en-GB"/>
        </w:rPr>
        <w:t xml:space="preserve"> </w:t>
      </w:r>
      <w:r w:rsidR="008A622E" w:rsidRPr="00AE0E46">
        <w:rPr>
          <w:lang w:val="en-GB"/>
        </w:rPr>
        <w:t xml:space="preserve">had proven </w:t>
      </w:r>
      <w:r>
        <w:rPr>
          <w:lang w:val="en-GB"/>
        </w:rPr>
        <w:t xml:space="preserve">unsuccessful in determining the </w:t>
      </w:r>
      <w:r w:rsidR="00121354">
        <w:rPr>
          <w:lang w:val="en-GB"/>
        </w:rPr>
        <w:t>best</w:t>
      </w:r>
      <w:r w:rsidR="008A622E" w:rsidRPr="00AE0E46">
        <w:rPr>
          <w:lang w:val="en-GB"/>
        </w:rPr>
        <w:t xml:space="preserve"> quota allocation </w:t>
      </w:r>
      <w:r w:rsidR="00121354">
        <w:rPr>
          <w:lang w:val="en-GB"/>
        </w:rPr>
        <w:t xml:space="preserve">for </w:t>
      </w:r>
      <w:r w:rsidR="008A622E" w:rsidRPr="00AE0E46">
        <w:rPr>
          <w:lang w:val="en-GB"/>
        </w:rPr>
        <w:t>solar lanterns</w:t>
      </w:r>
      <w:r w:rsidR="00B71127" w:rsidRPr="00AE0E46">
        <w:rPr>
          <w:lang w:val="en-GB"/>
        </w:rPr>
        <w:t xml:space="preserve"> </w:t>
      </w:r>
      <w:r>
        <w:rPr>
          <w:lang w:val="en-GB"/>
        </w:rPr>
        <w:t>or</w:t>
      </w:r>
      <w:r w:rsidR="00B71127" w:rsidRPr="00AE0E46">
        <w:rPr>
          <w:lang w:val="en-GB"/>
        </w:rPr>
        <w:t xml:space="preserve"> home lighting systems</w:t>
      </w:r>
      <w:r w:rsidR="008A622E" w:rsidRPr="00AE0E46">
        <w:rPr>
          <w:lang w:val="en-GB"/>
        </w:rPr>
        <w:t xml:space="preserve">. </w:t>
      </w:r>
      <w:r w:rsidR="00E2546A">
        <w:rPr>
          <w:lang w:val="en-GB"/>
        </w:rPr>
        <w:t>However, p</w:t>
      </w:r>
      <w:r w:rsidR="00A150EF" w:rsidRPr="00AE0E46">
        <w:rPr>
          <w:lang w:val="en-GB"/>
        </w:rPr>
        <w:t xml:space="preserve">ressure from CSO </w:t>
      </w:r>
      <w:r>
        <w:rPr>
          <w:lang w:val="en-GB"/>
        </w:rPr>
        <w:t xml:space="preserve">was mounting </w:t>
      </w:r>
      <w:r w:rsidR="00121354">
        <w:rPr>
          <w:lang w:val="en-GB"/>
        </w:rPr>
        <w:t xml:space="preserve">on Antony </w:t>
      </w:r>
      <w:r w:rsidR="00A150EF" w:rsidRPr="00AE0E46">
        <w:rPr>
          <w:lang w:val="en-GB"/>
        </w:rPr>
        <w:t>to c</w:t>
      </w:r>
      <w:r>
        <w:rPr>
          <w:lang w:val="en-GB"/>
        </w:rPr>
        <w:t>omplete negotiations</w:t>
      </w:r>
      <w:r w:rsidR="00A150EF" w:rsidRPr="00AE0E46">
        <w:rPr>
          <w:lang w:val="en-GB"/>
        </w:rPr>
        <w:t xml:space="preserve"> with the three </w:t>
      </w:r>
      <w:r>
        <w:rPr>
          <w:lang w:val="en-GB"/>
        </w:rPr>
        <w:t xml:space="preserve">selected </w:t>
      </w:r>
      <w:r w:rsidR="00A150EF" w:rsidRPr="00AE0E46">
        <w:rPr>
          <w:lang w:val="en-GB"/>
        </w:rPr>
        <w:t xml:space="preserve">manufacturers. </w:t>
      </w:r>
      <w:r w:rsidR="00E2546A">
        <w:rPr>
          <w:lang w:val="en-GB"/>
        </w:rPr>
        <w:t xml:space="preserve">In addition, </w:t>
      </w:r>
      <w:r w:rsidR="002F1688">
        <w:rPr>
          <w:lang w:val="en-GB"/>
        </w:rPr>
        <w:t xml:space="preserve">the </w:t>
      </w:r>
      <w:r w:rsidR="00E2546A">
        <w:rPr>
          <w:lang w:val="en-GB"/>
        </w:rPr>
        <w:t>m</w:t>
      </w:r>
      <w:r w:rsidR="0029556D" w:rsidRPr="00AE0E46">
        <w:rPr>
          <w:lang w:val="en-GB"/>
        </w:rPr>
        <w:t xml:space="preserve">anufacturers </w:t>
      </w:r>
      <w:r w:rsidR="00E2546A">
        <w:rPr>
          <w:lang w:val="en-GB"/>
        </w:rPr>
        <w:t>seemed averse to provid</w:t>
      </w:r>
      <w:r w:rsidR="00121354">
        <w:rPr>
          <w:lang w:val="en-GB"/>
        </w:rPr>
        <w:t>ing</w:t>
      </w:r>
      <w:r w:rsidR="0029556D" w:rsidRPr="00AE0E46">
        <w:rPr>
          <w:lang w:val="en-GB"/>
        </w:rPr>
        <w:t xml:space="preserve"> after-sales support</w:t>
      </w:r>
      <w:r w:rsidR="00121354">
        <w:rPr>
          <w:lang w:val="en-GB"/>
        </w:rPr>
        <w:t xml:space="preserve"> to</w:t>
      </w:r>
      <w:r w:rsidR="0029556D" w:rsidRPr="00AE0E46">
        <w:rPr>
          <w:lang w:val="en-GB"/>
        </w:rPr>
        <w:t xml:space="preserve"> </w:t>
      </w:r>
      <w:r w:rsidR="00E2546A">
        <w:rPr>
          <w:lang w:val="en-GB"/>
        </w:rPr>
        <w:t xml:space="preserve">purchasers of </w:t>
      </w:r>
      <w:r w:rsidR="0029556D" w:rsidRPr="00AE0E46">
        <w:rPr>
          <w:lang w:val="en-GB"/>
        </w:rPr>
        <w:t>solar equipment and accessor</w:t>
      </w:r>
      <w:r w:rsidR="00E2546A">
        <w:rPr>
          <w:lang w:val="en-GB"/>
        </w:rPr>
        <w:t xml:space="preserve">ies, </w:t>
      </w:r>
      <w:r w:rsidR="00121354">
        <w:rPr>
          <w:lang w:val="en-GB"/>
        </w:rPr>
        <w:t xml:space="preserve">but </w:t>
      </w:r>
      <w:r w:rsidR="00A150EF" w:rsidRPr="00AE0E46">
        <w:rPr>
          <w:lang w:val="en-GB"/>
        </w:rPr>
        <w:t>Antony</w:t>
      </w:r>
      <w:r w:rsidR="00121354">
        <w:rPr>
          <w:lang w:val="en-GB"/>
        </w:rPr>
        <w:t>’s only</w:t>
      </w:r>
      <w:r w:rsidR="00A150EF" w:rsidRPr="00AE0E46">
        <w:rPr>
          <w:lang w:val="en-GB"/>
        </w:rPr>
        <w:t xml:space="preserve"> service technician</w:t>
      </w:r>
      <w:r w:rsidR="00260640" w:rsidRPr="00AE0E46">
        <w:rPr>
          <w:lang w:val="en-GB"/>
        </w:rPr>
        <w:t>, Roy</w:t>
      </w:r>
      <w:r w:rsidR="00E2546A">
        <w:rPr>
          <w:lang w:val="en-GB"/>
        </w:rPr>
        <w:t>, was adamant that</w:t>
      </w:r>
      <w:r w:rsidR="00A150EF" w:rsidRPr="00AE0E46">
        <w:rPr>
          <w:lang w:val="en-GB"/>
        </w:rPr>
        <w:t xml:space="preserve"> </w:t>
      </w:r>
      <w:r w:rsidR="00121354">
        <w:rPr>
          <w:lang w:val="en-GB"/>
        </w:rPr>
        <w:t>his only responsibility was</w:t>
      </w:r>
      <w:r w:rsidR="00E2546A">
        <w:rPr>
          <w:lang w:val="en-GB"/>
        </w:rPr>
        <w:t xml:space="preserve"> </w:t>
      </w:r>
      <w:r w:rsidR="00A150EF" w:rsidRPr="00AE0E46">
        <w:rPr>
          <w:lang w:val="en-GB"/>
        </w:rPr>
        <w:t xml:space="preserve">installation. </w:t>
      </w:r>
    </w:p>
    <w:p w14:paraId="25B77B19" w14:textId="77777777" w:rsidR="00A150EF" w:rsidRPr="00AE0E46" w:rsidRDefault="00A150EF" w:rsidP="008A622E">
      <w:pPr>
        <w:pStyle w:val="BodyTextMain"/>
        <w:rPr>
          <w:lang w:val="en-GB"/>
        </w:rPr>
      </w:pPr>
    </w:p>
    <w:p w14:paraId="084D49F4" w14:textId="746F2534" w:rsidR="00E96D1F" w:rsidRDefault="00260640" w:rsidP="003B583C">
      <w:pPr>
        <w:pStyle w:val="BodyTextMain"/>
        <w:rPr>
          <w:lang w:val="en-GB"/>
        </w:rPr>
      </w:pPr>
      <w:r w:rsidRPr="00AE0E46">
        <w:rPr>
          <w:lang w:val="en-GB"/>
        </w:rPr>
        <w:t xml:space="preserve">CSO was also </w:t>
      </w:r>
      <w:r w:rsidR="00E2546A">
        <w:rPr>
          <w:lang w:val="en-GB"/>
        </w:rPr>
        <w:t xml:space="preserve">insisting </w:t>
      </w:r>
      <w:r w:rsidR="00121354">
        <w:rPr>
          <w:lang w:val="en-GB"/>
        </w:rPr>
        <w:t>that</w:t>
      </w:r>
      <w:r w:rsidR="004214AF" w:rsidRPr="00AE0E46">
        <w:rPr>
          <w:lang w:val="en-GB"/>
        </w:rPr>
        <w:t xml:space="preserve"> surplus </w:t>
      </w:r>
      <w:r w:rsidR="009F2565">
        <w:rPr>
          <w:lang w:val="en-GB"/>
        </w:rPr>
        <w:t xml:space="preserve">funds </w:t>
      </w:r>
      <w:r w:rsidR="004214AF" w:rsidRPr="00AE0E46">
        <w:rPr>
          <w:lang w:val="en-GB"/>
        </w:rPr>
        <w:t xml:space="preserve">generated </w:t>
      </w:r>
      <w:r w:rsidR="00E2546A">
        <w:rPr>
          <w:lang w:val="en-GB"/>
        </w:rPr>
        <w:t xml:space="preserve">from sales </w:t>
      </w:r>
      <w:r w:rsidR="00121354">
        <w:rPr>
          <w:lang w:val="en-GB"/>
        </w:rPr>
        <w:t>should go toward</w:t>
      </w:r>
      <w:r w:rsidR="004214AF" w:rsidRPr="00AE0E46">
        <w:rPr>
          <w:lang w:val="en-GB"/>
        </w:rPr>
        <w:t xml:space="preserve"> existing </w:t>
      </w:r>
      <w:r w:rsidR="0029556D" w:rsidRPr="00AE0E46">
        <w:rPr>
          <w:lang w:val="en-GB"/>
        </w:rPr>
        <w:t xml:space="preserve">social welfare activities and developmental projects, </w:t>
      </w:r>
      <w:r w:rsidR="00E2546A">
        <w:rPr>
          <w:lang w:val="en-GB"/>
        </w:rPr>
        <w:t xml:space="preserve">but </w:t>
      </w:r>
      <w:r w:rsidR="0029556D" w:rsidRPr="00AE0E46">
        <w:rPr>
          <w:lang w:val="en-GB"/>
        </w:rPr>
        <w:t xml:space="preserve">Antony had different </w:t>
      </w:r>
      <w:r w:rsidR="00E2546A">
        <w:rPr>
          <w:lang w:val="en-GB"/>
        </w:rPr>
        <w:t>ideas</w:t>
      </w:r>
      <w:r w:rsidR="0029556D" w:rsidRPr="00AE0E46">
        <w:rPr>
          <w:lang w:val="en-GB"/>
        </w:rPr>
        <w:t xml:space="preserve">. </w:t>
      </w:r>
      <w:r w:rsidR="009F2565">
        <w:rPr>
          <w:lang w:val="en-GB"/>
        </w:rPr>
        <w:t>Financial</w:t>
      </w:r>
      <w:r w:rsidR="0029556D" w:rsidRPr="00AE0E46">
        <w:rPr>
          <w:lang w:val="en-GB"/>
        </w:rPr>
        <w:t xml:space="preserve"> </w:t>
      </w:r>
      <w:r w:rsidR="00E2546A">
        <w:rPr>
          <w:lang w:val="en-GB"/>
        </w:rPr>
        <w:t xml:space="preserve">support </w:t>
      </w:r>
      <w:r w:rsidR="009F2565">
        <w:rPr>
          <w:lang w:val="en-GB"/>
        </w:rPr>
        <w:t xml:space="preserve">from </w:t>
      </w:r>
      <w:r w:rsidR="0003670E">
        <w:rPr>
          <w:lang w:val="en-GB"/>
        </w:rPr>
        <w:t>MNRE</w:t>
      </w:r>
      <w:r w:rsidR="009F2565">
        <w:rPr>
          <w:lang w:val="en-GB"/>
        </w:rPr>
        <w:t xml:space="preserve"> was scheduled to end after two years</w:t>
      </w:r>
      <w:r w:rsidR="0029556D" w:rsidRPr="00AE0E46">
        <w:rPr>
          <w:lang w:val="en-GB"/>
        </w:rPr>
        <w:t xml:space="preserve">, </w:t>
      </w:r>
      <w:r w:rsidR="00E2546A">
        <w:rPr>
          <w:lang w:val="en-GB"/>
        </w:rPr>
        <w:t xml:space="preserve">and </w:t>
      </w:r>
      <w:r w:rsidR="0029556D" w:rsidRPr="00AE0E46">
        <w:rPr>
          <w:lang w:val="en-GB"/>
        </w:rPr>
        <w:t xml:space="preserve">Antony wanted to have </w:t>
      </w:r>
      <w:r w:rsidR="00E2546A">
        <w:rPr>
          <w:lang w:val="en-GB"/>
        </w:rPr>
        <w:t>s</w:t>
      </w:r>
      <w:r w:rsidR="0029556D" w:rsidRPr="00AE0E46">
        <w:rPr>
          <w:lang w:val="en-GB"/>
        </w:rPr>
        <w:t xml:space="preserve">ome funds </w:t>
      </w:r>
      <w:r w:rsidR="002F1688">
        <w:rPr>
          <w:lang w:val="en-GB"/>
        </w:rPr>
        <w:t xml:space="preserve">set aside </w:t>
      </w:r>
      <w:r w:rsidR="0029556D" w:rsidRPr="00AE0E46">
        <w:rPr>
          <w:lang w:val="en-GB"/>
        </w:rPr>
        <w:t>to sustain the business</w:t>
      </w:r>
      <w:r w:rsidR="00E2546A">
        <w:rPr>
          <w:lang w:val="en-GB"/>
        </w:rPr>
        <w:t xml:space="preserve"> </w:t>
      </w:r>
      <w:r w:rsidR="009F2565">
        <w:rPr>
          <w:lang w:val="en-GB"/>
        </w:rPr>
        <w:t>after that point</w:t>
      </w:r>
      <w:r w:rsidR="0029556D" w:rsidRPr="00AE0E46">
        <w:rPr>
          <w:lang w:val="en-GB"/>
        </w:rPr>
        <w:t xml:space="preserve">. </w:t>
      </w:r>
      <w:r w:rsidR="009F2565">
        <w:rPr>
          <w:lang w:val="en-GB"/>
        </w:rPr>
        <w:t>Therefore, h</w:t>
      </w:r>
      <w:r w:rsidR="0029556D" w:rsidRPr="00AE0E46">
        <w:rPr>
          <w:lang w:val="en-GB"/>
        </w:rPr>
        <w:t xml:space="preserve">e </w:t>
      </w:r>
      <w:r w:rsidR="00E2546A">
        <w:rPr>
          <w:lang w:val="en-GB"/>
        </w:rPr>
        <w:t>planned to reinvest</w:t>
      </w:r>
      <w:r w:rsidR="0029556D" w:rsidRPr="00AE0E46">
        <w:rPr>
          <w:lang w:val="en-GB"/>
        </w:rPr>
        <w:t xml:space="preserve"> </w:t>
      </w:r>
      <w:r w:rsidR="009F2565">
        <w:rPr>
          <w:lang w:val="en-GB"/>
        </w:rPr>
        <w:t xml:space="preserve">the </w:t>
      </w:r>
      <w:r w:rsidR="0029556D" w:rsidRPr="00AE0E46">
        <w:rPr>
          <w:lang w:val="en-GB"/>
        </w:rPr>
        <w:t xml:space="preserve">surplus </w:t>
      </w:r>
      <w:r w:rsidR="00E2546A">
        <w:rPr>
          <w:lang w:val="en-GB"/>
        </w:rPr>
        <w:t>capital</w:t>
      </w:r>
      <w:r w:rsidR="0029556D" w:rsidRPr="00AE0E46">
        <w:rPr>
          <w:lang w:val="en-GB"/>
        </w:rPr>
        <w:t xml:space="preserve"> into the business</w:t>
      </w:r>
      <w:r w:rsidR="009F2565">
        <w:rPr>
          <w:lang w:val="en-GB"/>
        </w:rPr>
        <w:t>,</w:t>
      </w:r>
      <w:r w:rsidR="0029556D" w:rsidRPr="00AE0E46">
        <w:rPr>
          <w:lang w:val="en-GB"/>
        </w:rPr>
        <w:t xml:space="preserve"> at least </w:t>
      </w:r>
      <w:r w:rsidR="009F2565">
        <w:rPr>
          <w:lang w:val="en-GB"/>
        </w:rPr>
        <w:t xml:space="preserve">during those initial </w:t>
      </w:r>
      <w:r w:rsidR="0029556D" w:rsidRPr="00AE0E46">
        <w:rPr>
          <w:lang w:val="en-GB"/>
        </w:rPr>
        <w:t xml:space="preserve">two years. </w:t>
      </w:r>
      <w:r w:rsidR="002F0615">
        <w:rPr>
          <w:lang w:val="en-GB"/>
        </w:rPr>
        <w:t>A</w:t>
      </w:r>
      <w:r w:rsidR="00DB2E09" w:rsidRPr="00AE0E46">
        <w:rPr>
          <w:lang w:val="en-GB"/>
        </w:rPr>
        <w:t xml:space="preserve"> meeting with the CSO </w:t>
      </w:r>
      <w:r w:rsidR="002F0615">
        <w:rPr>
          <w:lang w:val="en-GB"/>
        </w:rPr>
        <w:t>president was scheduled</w:t>
      </w:r>
      <w:r w:rsidR="00DB2E09" w:rsidRPr="00AE0E46">
        <w:rPr>
          <w:lang w:val="en-GB"/>
        </w:rPr>
        <w:t xml:space="preserve"> for the</w:t>
      </w:r>
      <w:r w:rsidR="002F0615">
        <w:rPr>
          <w:lang w:val="en-GB"/>
        </w:rPr>
        <w:t xml:space="preserve"> next</w:t>
      </w:r>
      <w:r w:rsidR="00DB2E09" w:rsidRPr="00AE0E46">
        <w:rPr>
          <w:lang w:val="en-GB"/>
        </w:rPr>
        <w:t xml:space="preserve"> day. </w:t>
      </w:r>
      <w:r w:rsidR="008A622E" w:rsidRPr="00AE0E46">
        <w:rPr>
          <w:lang w:val="en-GB"/>
        </w:rPr>
        <w:t>If uncertaint</w:t>
      </w:r>
      <w:r w:rsidR="002F0615">
        <w:rPr>
          <w:lang w:val="en-GB"/>
        </w:rPr>
        <w:t>ies</w:t>
      </w:r>
      <w:r w:rsidR="008A622E" w:rsidRPr="00AE0E46">
        <w:rPr>
          <w:lang w:val="en-GB"/>
        </w:rPr>
        <w:t xml:space="preserve"> continued, Antony </w:t>
      </w:r>
      <w:r w:rsidR="002F0615">
        <w:rPr>
          <w:lang w:val="en-GB"/>
        </w:rPr>
        <w:t>risked losing</w:t>
      </w:r>
      <w:r w:rsidR="008A622E" w:rsidRPr="00AE0E46">
        <w:rPr>
          <w:lang w:val="en-GB"/>
        </w:rPr>
        <w:t xml:space="preserve"> potential business opportunit</w:t>
      </w:r>
      <w:r w:rsidR="002F0615">
        <w:rPr>
          <w:lang w:val="en-GB"/>
        </w:rPr>
        <w:t>ies.</w:t>
      </w:r>
      <w:r w:rsidR="008A622E" w:rsidRPr="00AE0E46">
        <w:rPr>
          <w:lang w:val="en-GB"/>
        </w:rPr>
        <w:t xml:space="preserve"> </w:t>
      </w:r>
      <w:r w:rsidR="0003670E">
        <w:rPr>
          <w:lang w:val="en-GB"/>
        </w:rPr>
        <w:t>MNRE</w:t>
      </w:r>
      <w:r w:rsidR="008A622E" w:rsidRPr="00AE0E46">
        <w:rPr>
          <w:lang w:val="en-GB"/>
        </w:rPr>
        <w:t xml:space="preserve"> </w:t>
      </w:r>
      <w:r w:rsidR="002F0615">
        <w:rPr>
          <w:lang w:val="en-GB"/>
        </w:rPr>
        <w:t>could also decide</w:t>
      </w:r>
      <w:r w:rsidR="008A622E" w:rsidRPr="00AE0E46">
        <w:rPr>
          <w:lang w:val="en-GB"/>
        </w:rPr>
        <w:t xml:space="preserve"> to reconsider its decision to </w:t>
      </w:r>
      <w:r w:rsidR="002F0615">
        <w:rPr>
          <w:lang w:val="en-GB"/>
        </w:rPr>
        <w:t>choose</w:t>
      </w:r>
      <w:r w:rsidR="008A622E" w:rsidRPr="00AE0E46">
        <w:rPr>
          <w:lang w:val="en-GB"/>
        </w:rPr>
        <w:t xml:space="preserve"> CSO </w:t>
      </w:r>
      <w:r w:rsidR="002F0615">
        <w:rPr>
          <w:lang w:val="en-GB"/>
        </w:rPr>
        <w:t xml:space="preserve">as </w:t>
      </w:r>
      <w:r w:rsidR="008A622E" w:rsidRPr="00AE0E46">
        <w:rPr>
          <w:lang w:val="en-GB"/>
        </w:rPr>
        <w:t xml:space="preserve">its nodal agency. Antony had to </w:t>
      </w:r>
      <w:r w:rsidR="002F0615">
        <w:rPr>
          <w:lang w:val="en-GB"/>
        </w:rPr>
        <w:t>draft a strong</w:t>
      </w:r>
      <w:r w:rsidR="008A622E" w:rsidRPr="00AE0E46">
        <w:rPr>
          <w:lang w:val="en-GB"/>
        </w:rPr>
        <w:t xml:space="preserve"> operation</w:t>
      </w:r>
      <w:r w:rsidR="002F0615">
        <w:rPr>
          <w:lang w:val="en-GB"/>
        </w:rPr>
        <w:t>al strategy</w:t>
      </w:r>
      <w:r w:rsidR="008A622E" w:rsidRPr="00AE0E46">
        <w:rPr>
          <w:lang w:val="en-GB"/>
        </w:rPr>
        <w:t xml:space="preserve"> f</w:t>
      </w:r>
      <w:r w:rsidR="002F0615">
        <w:rPr>
          <w:lang w:val="en-GB"/>
        </w:rPr>
        <w:t>or</w:t>
      </w:r>
      <w:r w:rsidR="008A622E" w:rsidRPr="00AE0E46">
        <w:rPr>
          <w:lang w:val="en-GB"/>
        </w:rPr>
        <w:t xml:space="preserve"> Aditya</w:t>
      </w:r>
      <w:r w:rsidR="002F0615">
        <w:rPr>
          <w:lang w:val="en-GB"/>
        </w:rPr>
        <w:t>. His</w:t>
      </w:r>
      <w:r w:rsidR="008A622E" w:rsidRPr="00AE0E46">
        <w:rPr>
          <w:lang w:val="en-GB"/>
        </w:rPr>
        <w:t xml:space="preserve"> credibility was at stake.</w:t>
      </w:r>
      <w:bookmarkEnd w:id="2"/>
    </w:p>
    <w:p w14:paraId="37AD1FA8" w14:textId="77777777" w:rsidR="002F0615" w:rsidRDefault="002F0615">
      <w:pPr>
        <w:spacing w:after="200" w:line="276" w:lineRule="auto"/>
        <w:rPr>
          <w:rFonts w:ascii="Arial" w:hAnsi="Arial" w:cs="Arial"/>
          <w:b/>
          <w:caps/>
          <w:lang w:val="en-GB"/>
        </w:rPr>
      </w:pPr>
      <w:r>
        <w:rPr>
          <w:lang w:val="en-GB"/>
        </w:rPr>
        <w:br w:type="page"/>
      </w:r>
    </w:p>
    <w:p w14:paraId="2B3BBA5E" w14:textId="133CDEBD" w:rsidR="00064582" w:rsidRPr="00AE0E46" w:rsidRDefault="00064582" w:rsidP="00064582">
      <w:pPr>
        <w:pStyle w:val="ExhibitHeading"/>
        <w:rPr>
          <w:b w:val="0"/>
          <w:bCs/>
          <w:lang w:val="en-GB"/>
        </w:rPr>
      </w:pPr>
      <w:r w:rsidRPr="00AE0E46">
        <w:rPr>
          <w:lang w:val="en-GB"/>
        </w:rPr>
        <w:lastRenderedPageBreak/>
        <w:t xml:space="preserve">Exhibit 1: </w:t>
      </w:r>
      <w:r w:rsidRPr="00AE0E46">
        <w:rPr>
          <w:bCs/>
          <w:lang w:val="en-GB"/>
        </w:rPr>
        <w:t>Solar Photovoltaic</w:t>
      </w:r>
      <w:r w:rsidR="002F0615">
        <w:rPr>
          <w:bCs/>
          <w:lang w:val="en-GB"/>
        </w:rPr>
        <w:t xml:space="preserve"> Systems</w:t>
      </w:r>
    </w:p>
    <w:p w14:paraId="1F4E2EA4" w14:textId="77777777" w:rsidR="00064582" w:rsidRPr="00AE0E46" w:rsidRDefault="00064582" w:rsidP="00064582">
      <w:pPr>
        <w:pStyle w:val="ExhibitText"/>
        <w:rPr>
          <w:lang w:val="en-GB"/>
        </w:rPr>
      </w:pPr>
    </w:p>
    <w:tbl>
      <w:tblPr>
        <w:tblStyle w:val="TableGrid"/>
        <w:tblW w:w="0" w:type="auto"/>
        <w:jc w:val="center"/>
        <w:tblBorders>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Caption w:val="Exhibit 1"/>
        <w:tblDescription w:val="Descriptions of Solar Photovoltaic Systems"/>
      </w:tblPr>
      <w:tblGrid>
        <w:gridCol w:w="3325"/>
        <w:gridCol w:w="4138"/>
      </w:tblGrid>
      <w:tr w:rsidR="00210CC3" w14:paraId="551A6B6E" w14:textId="77777777" w:rsidTr="00BD29FE">
        <w:trPr>
          <w:trHeight w:val="530"/>
          <w:tblHeader/>
          <w:jc w:val="center"/>
        </w:trPr>
        <w:tc>
          <w:tcPr>
            <w:tcW w:w="7463" w:type="dxa"/>
            <w:gridSpan w:val="2"/>
          </w:tcPr>
          <w:p w14:paraId="2D37EA0B" w14:textId="4C546281" w:rsidR="00210CC3" w:rsidRPr="00AE0E46" w:rsidDel="003C275D" w:rsidRDefault="00210CC3" w:rsidP="00210CC3">
            <w:pPr>
              <w:pStyle w:val="ExhibitText"/>
              <w:rPr>
                <w:lang w:val="en-GB"/>
              </w:rPr>
            </w:pPr>
            <w:r>
              <w:rPr>
                <w:lang w:val="en-GB"/>
              </w:rPr>
              <w:t>S</w:t>
            </w:r>
            <w:r w:rsidRPr="00AE0E46">
              <w:rPr>
                <w:lang w:val="en-GB"/>
              </w:rPr>
              <w:t xml:space="preserve">olar energy devices work on the principle </w:t>
            </w:r>
            <w:r>
              <w:rPr>
                <w:lang w:val="en-GB"/>
              </w:rPr>
              <w:t>that</w:t>
            </w:r>
            <w:r w:rsidRPr="00AE0E46">
              <w:rPr>
                <w:lang w:val="en-GB"/>
              </w:rPr>
              <w:t xml:space="preserve"> energy f</w:t>
            </w:r>
            <w:r>
              <w:rPr>
                <w:lang w:val="en-GB"/>
              </w:rPr>
              <w:t>rom</w:t>
            </w:r>
            <w:r w:rsidRPr="00AE0E46">
              <w:rPr>
                <w:lang w:val="en-GB"/>
              </w:rPr>
              <w:t xml:space="preserve"> the sun</w:t>
            </w:r>
            <w:r>
              <w:rPr>
                <w:lang w:val="en-GB"/>
              </w:rPr>
              <w:t>, or</w:t>
            </w:r>
            <w:r w:rsidRPr="00AE0E46">
              <w:rPr>
                <w:lang w:val="en-GB"/>
              </w:rPr>
              <w:t xml:space="preserve"> solar power</w:t>
            </w:r>
            <w:r>
              <w:rPr>
                <w:lang w:val="en-GB"/>
              </w:rPr>
              <w:t>, is captured</w:t>
            </w:r>
            <w:r w:rsidRPr="00AE0E46">
              <w:rPr>
                <w:lang w:val="en-GB"/>
              </w:rPr>
              <w:t xml:space="preserve"> using photovoltaic cells</w:t>
            </w:r>
            <w:r>
              <w:rPr>
                <w:lang w:val="en-GB"/>
              </w:rPr>
              <w:t xml:space="preserve"> and</w:t>
            </w:r>
            <w:r w:rsidRPr="00AE0E46">
              <w:rPr>
                <w:lang w:val="en-GB"/>
              </w:rPr>
              <w:t xml:space="preserve"> then stored in batteries.</w:t>
            </w:r>
            <w:r>
              <w:rPr>
                <w:lang w:val="en-GB"/>
              </w:rPr>
              <w:t xml:space="preserve"> Devices powered by solar energy include lanterns, home lighting, and street lighting</w:t>
            </w:r>
            <w:r w:rsidRPr="00AE0E46">
              <w:rPr>
                <w:lang w:val="en-GB"/>
              </w:rPr>
              <w:t xml:space="preserve">. </w:t>
            </w:r>
          </w:p>
        </w:tc>
      </w:tr>
      <w:tr w:rsidR="00210CC3" w14:paraId="13460E93" w14:textId="77777777" w:rsidTr="00BD29FE">
        <w:trPr>
          <w:trHeight w:val="1988"/>
          <w:tblHeader/>
          <w:jc w:val="center"/>
        </w:trPr>
        <w:tc>
          <w:tcPr>
            <w:tcW w:w="3325" w:type="dxa"/>
          </w:tcPr>
          <w:p w14:paraId="0FBB61FD" w14:textId="1AAEA967" w:rsidR="00210CC3" w:rsidRPr="00AE0E46" w:rsidDel="003C275D" w:rsidRDefault="00CA4FA9" w:rsidP="00614681">
            <w:pPr>
              <w:pStyle w:val="ExhibitText"/>
              <w:rPr>
                <w:lang w:val="en-GB"/>
              </w:rPr>
            </w:pPr>
            <w:r>
              <w:rPr>
                <w:lang w:val="en-GB"/>
              </w:rPr>
              <w:t>S</w:t>
            </w:r>
            <w:r w:rsidRPr="00AE0E46">
              <w:rPr>
                <w:lang w:val="en-GB"/>
              </w:rPr>
              <w:t xml:space="preserve">olar </w:t>
            </w:r>
            <w:r w:rsidRPr="003B583C">
              <w:rPr>
                <w:b/>
                <w:bCs/>
                <w:lang w:val="en-GB"/>
              </w:rPr>
              <w:t>lanterns</w:t>
            </w:r>
            <w:r w:rsidRPr="00AE0E46">
              <w:rPr>
                <w:lang w:val="en-GB"/>
              </w:rPr>
              <w:t xml:space="preserve"> consist of a lamp</w:t>
            </w:r>
            <w:r w:rsidR="002F1688">
              <w:rPr>
                <w:lang w:val="en-GB"/>
              </w:rPr>
              <w:t>;</w:t>
            </w:r>
            <w:r w:rsidRPr="00AE0E46">
              <w:rPr>
                <w:lang w:val="en-GB"/>
              </w:rPr>
              <w:t xml:space="preserve"> battery</w:t>
            </w:r>
            <w:r w:rsidR="002F1688">
              <w:rPr>
                <w:lang w:val="en-GB"/>
              </w:rPr>
              <w:t>;</w:t>
            </w:r>
            <w:r w:rsidRPr="00AE0E46">
              <w:rPr>
                <w:lang w:val="en-GB"/>
              </w:rPr>
              <w:t xml:space="preserve"> and suitable housing made of metal, plastic</w:t>
            </w:r>
            <w:r>
              <w:rPr>
                <w:lang w:val="en-GB"/>
              </w:rPr>
              <w:t>,</w:t>
            </w:r>
            <w:r w:rsidRPr="00AE0E46">
              <w:rPr>
                <w:lang w:val="en-GB"/>
              </w:rPr>
              <w:t xml:space="preserve"> or fiberglass</w:t>
            </w:r>
            <w:r w:rsidR="004D25CF">
              <w:rPr>
                <w:lang w:val="en-GB"/>
              </w:rPr>
              <w:t xml:space="preserve">. </w:t>
            </w:r>
            <w:r w:rsidR="009F2565">
              <w:rPr>
                <w:lang w:val="en-GB"/>
              </w:rPr>
              <w:t>They</w:t>
            </w:r>
            <w:r w:rsidR="004D25CF">
              <w:rPr>
                <w:lang w:val="en-GB"/>
              </w:rPr>
              <w:t xml:space="preserve"> also include</w:t>
            </w:r>
            <w:r w:rsidRPr="00AE0E46">
              <w:rPr>
                <w:lang w:val="en-GB"/>
              </w:rPr>
              <w:t xml:space="preserve"> a photovoltaic module</w:t>
            </w:r>
            <w:r w:rsidR="009F2565">
              <w:rPr>
                <w:lang w:val="en-GB"/>
              </w:rPr>
              <w:t xml:space="preserve"> that</w:t>
            </w:r>
            <w:r w:rsidRPr="00AE0E46">
              <w:rPr>
                <w:lang w:val="en-GB"/>
              </w:rPr>
              <w:t xml:space="preserve"> charges the battery. </w:t>
            </w:r>
            <w:r>
              <w:rPr>
                <w:lang w:val="en-GB"/>
              </w:rPr>
              <w:t>The lantern</w:t>
            </w:r>
            <w:r w:rsidRPr="00AE0E46">
              <w:rPr>
                <w:lang w:val="en-GB"/>
              </w:rPr>
              <w:t xml:space="preserve"> is portable and can be used both indoor</w:t>
            </w:r>
            <w:r>
              <w:rPr>
                <w:lang w:val="en-GB"/>
              </w:rPr>
              <w:t>s</w:t>
            </w:r>
            <w:r w:rsidRPr="00AE0E46">
              <w:rPr>
                <w:lang w:val="en-GB"/>
              </w:rPr>
              <w:t xml:space="preserve"> and outdoor</w:t>
            </w:r>
            <w:r>
              <w:rPr>
                <w:lang w:val="en-GB"/>
              </w:rPr>
              <w:t>s</w:t>
            </w:r>
            <w:r w:rsidRPr="00AE0E46">
              <w:rPr>
                <w:lang w:val="en-GB"/>
              </w:rPr>
              <w:t>.</w:t>
            </w:r>
          </w:p>
        </w:tc>
        <w:tc>
          <w:tcPr>
            <w:tcW w:w="4138" w:type="dxa"/>
          </w:tcPr>
          <w:p w14:paraId="22AAF357" w14:textId="2C81AF08" w:rsidR="00210CC3" w:rsidRPr="00AE0E46" w:rsidDel="003C275D" w:rsidRDefault="00210CC3" w:rsidP="004D25CF">
            <w:pPr>
              <w:pStyle w:val="ExhibitText"/>
              <w:jc w:val="center"/>
              <w:rPr>
                <w:lang w:val="en-GB"/>
              </w:rPr>
            </w:pPr>
            <w:r w:rsidRPr="00AE0E46">
              <w:rPr>
                <w:noProof/>
                <w:lang w:val="en-CA" w:eastAsia="en-CA"/>
              </w:rPr>
              <w:drawing>
                <wp:inline distT="0" distB="0" distL="0" distR="0" wp14:anchorId="06248201" wp14:editId="7001A246">
                  <wp:extent cx="1882180" cy="1460311"/>
                  <wp:effectExtent l="0" t="0" r="3810" b="6985"/>
                  <wp:docPr id="6" name="Picture 6" descr="Image of Solar Lan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231" cy="1478195"/>
                          </a:xfrm>
                          <a:prstGeom prst="rect">
                            <a:avLst/>
                          </a:prstGeom>
                          <a:noFill/>
                          <a:ln>
                            <a:noFill/>
                          </a:ln>
                        </pic:spPr>
                      </pic:pic>
                    </a:graphicData>
                  </a:graphic>
                </wp:inline>
              </w:drawing>
            </w:r>
          </w:p>
        </w:tc>
      </w:tr>
      <w:tr w:rsidR="00210CC3" w14:paraId="2CBAB13D" w14:textId="77777777" w:rsidTr="00BD29FE">
        <w:trPr>
          <w:trHeight w:val="2249"/>
          <w:tblHeader/>
          <w:jc w:val="center"/>
        </w:trPr>
        <w:tc>
          <w:tcPr>
            <w:tcW w:w="3325" w:type="dxa"/>
          </w:tcPr>
          <w:p w14:paraId="43B12A72" w14:textId="56A2C38D" w:rsidR="00210CC3" w:rsidRPr="00AE0E46" w:rsidDel="003C275D" w:rsidRDefault="00CA4FA9" w:rsidP="00210CC3">
            <w:pPr>
              <w:pStyle w:val="ExhibitText"/>
              <w:rPr>
                <w:lang w:val="en-GB"/>
              </w:rPr>
            </w:pPr>
            <w:r w:rsidRPr="003B583C">
              <w:rPr>
                <w:b/>
                <w:bCs/>
                <w:lang w:val="en-GB"/>
              </w:rPr>
              <w:t>Home lighting systems</w:t>
            </w:r>
            <w:r w:rsidRPr="00AE0E46">
              <w:rPr>
                <w:lang w:val="en-GB"/>
              </w:rPr>
              <w:t xml:space="preserve"> consist of a photovoltaic </w:t>
            </w:r>
            <w:r>
              <w:rPr>
                <w:lang w:val="en-GB"/>
              </w:rPr>
              <w:t>module</w:t>
            </w:r>
            <w:r w:rsidRPr="00AE0E46">
              <w:rPr>
                <w:lang w:val="en-GB"/>
              </w:rPr>
              <w:t xml:space="preserve"> that can power </w:t>
            </w:r>
            <w:r w:rsidR="009F2565">
              <w:rPr>
                <w:lang w:val="en-GB"/>
              </w:rPr>
              <w:t xml:space="preserve">a variety of </w:t>
            </w:r>
            <w:r w:rsidR="004D25CF">
              <w:rPr>
                <w:lang w:val="en-GB"/>
              </w:rPr>
              <w:t xml:space="preserve">electric household items </w:t>
            </w:r>
            <w:r w:rsidR="009F2565">
              <w:rPr>
                <w:lang w:val="en-GB"/>
              </w:rPr>
              <w:t>such as</w:t>
            </w:r>
            <w:r w:rsidR="004D25CF">
              <w:rPr>
                <w:lang w:val="en-GB"/>
              </w:rPr>
              <w:t xml:space="preserve"> </w:t>
            </w:r>
            <w:r w:rsidRPr="00AE0E46">
              <w:rPr>
                <w:lang w:val="en-GB"/>
              </w:rPr>
              <w:t>lights, fan</w:t>
            </w:r>
            <w:r>
              <w:rPr>
                <w:lang w:val="en-GB"/>
              </w:rPr>
              <w:t>s</w:t>
            </w:r>
            <w:r w:rsidRPr="00AE0E46">
              <w:rPr>
                <w:lang w:val="en-GB"/>
              </w:rPr>
              <w:t xml:space="preserve">, </w:t>
            </w:r>
            <w:r>
              <w:rPr>
                <w:lang w:val="en-GB"/>
              </w:rPr>
              <w:t>and various electronic devices</w:t>
            </w:r>
            <w:r w:rsidR="009F2565">
              <w:rPr>
                <w:lang w:val="en-GB"/>
              </w:rPr>
              <w:t>,</w:t>
            </w:r>
            <w:r w:rsidRPr="00AE0E46">
              <w:rPr>
                <w:lang w:val="en-GB"/>
              </w:rPr>
              <w:t xml:space="preserve"> for a limited number of hours.</w:t>
            </w:r>
          </w:p>
        </w:tc>
        <w:tc>
          <w:tcPr>
            <w:tcW w:w="4138" w:type="dxa"/>
          </w:tcPr>
          <w:p w14:paraId="7EB6251C" w14:textId="780907B8" w:rsidR="00210CC3" w:rsidRPr="00AE0E46" w:rsidDel="003C275D" w:rsidRDefault="00CA4FA9" w:rsidP="004D25CF">
            <w:pPr>
              <w:pStyle w:val="ExhibitText"/>
              <w:jc w:val="center"/>
              <w:rPr>
                <w:lang w:val="en-GB"/>
              </w:rPr>
            </w:pPr>
            <w:r w:rsidRPr="00AE0E46">
              <w:rPr>
                <w:noProof/>
                <w:lang w:val="en-CA" w:eastAsia="en-CA"/>
              </w:rPr>
              <w:drawing>
                <wp:inline distT="0" distB="0" distL="0" distR="0" wp14:anchorId="0D7A12BC" wp14:editId="24E016F4">
                  <wp:extent cx="1821976" cy="1632351"/>
                  <wp:effectExtent l="0" t="0" r="6985" b="6350"/>
                  <wp:docPr id="7" name="Picture 7" descr="Home ligh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8868" cy="1656444"/>
                          </a:xfrm>
                          <a:prstGeom prst="rect">
                            <a:avLst/>
                          </a:prstGeom>
                          <a:noFill/>
                          <a:ln>
                            <a:noFill/>
                          </a:ln>
                        </pic:spPr>
                      </pic:pic>
                    </a:graphicData>
                  </a:graphic>
                </wp:inline>
              </w:drawing>
            </w:r>
          </w:p>
        </w:tc>
      </w:tr>
      <w:tr w:rsidR="00210CC3" w14:paraId="4F18E2A8" w14:textId="074F09C9" w:rsidTr="00BD29FE">
        <w:trPr>
          <w:trHeight w:val="1817"/>
          <w:tblHeader/>
          <w:jc w:val="center"/>
        </w:trPr>
        <w:tc>
          <w:tcPr>
            <w:tcW w:w="3325" w:type="dxa"/>
          </w:tcPr>
          <w:p w14:paraId="1AA8CB3A" w14:textId="2A2A7B24" w:rsidR="00210CC3" w:rsidRPr="00AE0E46" w:rsidRDefault="004D25CF" w:rsidP="00210CC3">
            <w:pPr>
              <w:pStyle w:val="ExhibitText"/>
              <w:rPr>
                <w:lang w:val="en-GB"/>
              </w:rPr>
            </w:pPr>
            <w:r w:rsidRPr="003B583C">
              <w:rPr>
                <w:b/>
                <w:bCs/>
                <w:lang w:val="en-GB"/>
              </w:rPr>
              <w:t>S</w:t>
            </w:r>
            <w:r w:rsidR="00210CC3" w:rsidRPr="003B583C">
              <w:rPr>
                <w:b/>
                <w:bCs/>
                <w:lang w:val="en-GB"/>
              </w:rPr>
              <w:t>treet lighting systems</w:t>
            </w:r>
            <w:r w:rsidR="00210CC3" w:rsidRPr="00AE0E46">
              <w:rPr>
                <w:lang w:val="en-GB"/>
              </w:rPr>
              <w:t xml:space="preserve"> </w:t>
            </w:r>
            <w:r>
              <w:rPr>
                <w:lang w:val="en-GB"/>
              </w:rPr>
              <w:t>consist</w:t>
            </w:r>
            <w:r w:rsidR="00210CC3" w:rsidRPr="00AE0E46">
              <w:rPr>
                <w:lang w:val="en-GB"/>
              </w:rPr>
              <w:t xml:space="preserve"> of a compact fluorescent lamp, </w:t>
            </w:r>
            <w:r>
              <w:rPr>
                <w:lang w:val="en-GB"/>
              </w:rPr>
              <w:t xml:space="preserve">a </w:t>
            </w:r>
            <w:r w:rsidR="00210CC3" w:rsidRPr="00AE0E46">
              <w:rPr>
                <w:lang w:val="en-GB"/>
              </w:rPr>
              <w:t xml:space="preserve">lead-acid battery, and </w:t>
            </w:r>
            <w:r w:rsidR="009F2565">
              <w:rPr>
                <w:lang w:val="en-GB"/>
              </w:rPr>
              <w:t xml:space="preserve">a </w:t>
            </w:r>
            <w:r w:rsidR="00210CC3" w:rsidRPr="00AE0E46">
              <w:rPr>
                <w:lang w:val="en-GB"/>
              </w:rPr>
              <w:t>photovoltaic module</w:t>
            </w:r>
            <w:r w:rsidR="009F2565">
              <w:rPr>
                <w:lang w:val="en-GB"/>
              </w:rPr>
              <w:t xml:space="preserve"> that works with a sensor to store solar energy during the day and power the street lights after dark.</w:t>
            </w:r>
          </w:p>
          <w:p w14:paraId="58892A10" w14:textId="6D979AC7" w:rsidR="00210CC3" w:rsidRPr="00AE0E46" w:rsidRDefault="00210CC3" w:rsidP="00210CC3">
            <w:pPr>
              <w:pStyle w:val="ExhibitText"/>
              <w:jc w:val="center"/>
              <w:rPr>
                <w:lang w:val="en-GB"/>
              </w:rPr>
            </w:pPr>
          </w:p>
          <w:p w14:paraId="36FE2687" w14:textId="77777777" w:rsidR="00210CC3" w:rsidRDefault="00210CC3" w:rsidP="00064582">
            <w:pPr>
              <w:pStyle w:val="ExhibitText"/>
              <w:rPr>
                <w:lang w:val="en-GB"/>
              </w:rPr>
            </w:pPr>
          </w:p>
        </w:tc>
        <w:tc>
          <w:tcPr>
            <w:tcW w:w="4138" w:type="dxa"/>
          </w:tcPr>
          <w:p w14:paraId="7E371817" w14:textId="12BB5647" w:rsidR="00210CC3" w:rsidRPr="00AE0E46" w:rsidDel="003C275D" w:rsidRDefault="00210CC3" w:rsidP="004D25CF">
            <w:pPr>
              <w:pStyle w:val="ExhibitText"/>
              <w:jc w:val="center"/>
              <w:rPr>
                <w:lang w:val="en-GB"/>
              </w:rPr>
            </w:pPr>
            <w:r w:rsidRPr="00AE0E46">
              <w:rPr>
                <w:noProof/>
                <w:lang w:val="en-CA" w:eastAsia="en-CA"/>
              </w:rPr>
              <w:drawing>
                <wp:inline distT="0" distB="0" distL="0" distR="0" wp14:anchorId="37E9A60E" wp14:editId="5BA7DAE6">
                  <wp:extent cx="2433485" cy="1733266"/>
                  <wp:effectExtent l="0" t="0" r="5080" b="635"/>
                  <wp:docPr id="3" name="Picture 3" descr="Image result for Street Ligh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eet Lighting System mn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926" cy="1754235"/>
                          </a:xfrm>
                          <a:prstGeom prst="rect">
                            <a:avLst/>
                          </a:prstGeom>
                          <a:noFill/>
                          <a:ln>
                            <a:noFill/>
                          </a:ln>
                        </pic:spPr>
                      </pic:pic>
                    </a:graphicData>
                  </a:graphic>
                </wp:inline>
              </w:drawing>
            </w:r>
          </w:p>
        </w:tc>
      </w:tr>
    </w:tbl>
    <w:p w14:paraId="6F7AA081" w14:textId="77777777" w:rsidR="00210CC3" w:rsidRDefault="00210CC3" w:rsidP="00064582">
      <w:pPr>
        <w:pStyle w:val="ExhibitText"/>
        <w:rPr>
          <w:lang w:val="en-GB"/>
        </w:rPr>
      </w:pPr>
    </w:p>
    <w:p w14:paraId="2F68B753" w14:textId="6DC90A25" w:rsidR="00064582" w:rsidRPr="00AE0E46" w:rsidRDefault="00064582" w:rsidP="00064582">
      <w:pPr>
        <w:pStyle w:val="Footnote"/>
        <w:rPr>
          <w:lang w:val="en-GB"/>
        </w:rPr>
      </w:pPr>
      <w:r w:rsidRPr="00AE0E46">
        <w:rPr>
          <w:lang w:val="en-GB"/>
        </w:rPr>
        <w:t>Source: Company documents</w:t>
      </w:r>
      <w:r w:rsidR="00CC0D27">
        <w:rPr>
          <w:lang w:val="en-GB"/>
        </w:rPr>
        <w:t>.</w:t>
      </w:r>
    </w:p>
    <w:p w14:paraId="3BA14C9E" w14:textId="77777777" w:rsidR="00064582" w:rsidRPr="00AE0E46" w:rsidRDefault="00064582">
      <w:pPr>
        <w:spacing w:after="200" w:line="276" w:lineRule="auto"/>
        <w:rPr>
          <w:rFonts w:ascii="Arial" w:hAnsi="Arial" w:cs="Arial"/>
          <w:sz w:val="17"/>
          <w:szCs w:val="17"/>
          <w:lang w:val="en-GB"/>
        </w:rPr>
      </w:pPr>
      <w:r w:rsidRPr="00AE0E46">
        <w:rPr>
          <w:lang w:val="en-GB"/>
        </w:rPr>
        <w:br w:type="page"/>
      </w:r>
    </w:p>
    <w:p w14:paraId="011CAA42" w14:textId="39A5A5CA" w:rsidR="00064582" w:rsidRPr="00AE0E46" w:rsidRDefault="00064582" w:rsidP="00FC07A6">
      <w:pPr>
        <w:pStyle w:val="ExhibitHeading"/>
        <w:rPr>
          <w:bCs/>
          <w:lang w:val="en-GB"/>
        </w:rPr>
      </w:pPr>
      <w:r w:rsidRPr="00AE0E46">
        <w:rPr>
          <w:bCs/>
          <w:lang w:val="en-GB"/>
        </w:rPr>
        <w:lastRenderedPageBreak/>
        <w:t>Exhibit 2</w:t>
      </w:r>
      <w:r w:rsidR="00FC07A6" w:rsidRPr="00AE0E46">
        <w:rPr>
          <w:bCs/>
          <w:lang w:val="en-GB"/>
        </w:rPr>
        <w:t xml:space="preserve">: </w:t>
      </w:r>
      <w:r w:rsidR="0003670E">
        <w:rPr>
          <w:lang w:val="en-GB"/>
        </w:rPr>
        <w:t>MNRE</w:t>
      </w:r>
      <w:r w:rsidRPr="00AE0E46">
        <w:rPr>
          <w:lang w:val="en-GB"/>
        </w:rPr>
        <w:t xml:space="preserve"> subsidy for end customers and Service charge levied by CSO</w:t>
      </w:r>
    </w:p>
    <w:p w14:paraId="43BC52DC" w14:textId="77777777" w:rsidR="00064582" w:rsidRPr="00AE0E46" w:rsidRDefault="00064582" w:rsidP="00FC07A6">
      <w:pPr>
        <w:pStyle w:val="Footnote"/>
        <w:rPr>
          <w:lang w:val="en-GB"/>
        </w:rPr>
      </w:pPr>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29" w:type="dxa"/>
          <w:bottom w:w="58" w:type="dxa"/>
          <w:right w:w="29" w:type="dxa"/>
        </w:tblCellMar>
        <w:tblLook w:val="0000" w:firstRow="0" w:lastRow="0" w:firstColumn="0" w:lastColumn="0" w:noHBand="0" w:noVBand="0"/>
        <w:tblCaption w:val="Exhibit 2"/>
        <w:tblDescription w:val="MNRE subsidy for end customers and service charge levied by CSO"/>
      </w:tblPr>
      <w:tblGrid>
        <w:gridCol w:w="3454"/>
        <w:gridCol w:w="3550"/>
        <w:gridCol w:w="2402"/>
      </w:tblGrid>
      <w:tr w:rsidR="00064582" w:rsidRPr="00AE0E46" w14:paraId="6228AE70" w14:textId="77777777" w:rsidTr="00FD2749">
        <w:trPr>
          <w:trHeight w:val="185"/>
          <w:tblHeader/>
          <w:jc w:val="center"/>
        </w:trPr>
        <w:tc>
          <w:tcPr>
            <w:tcW w:w="3454" w:type="dxa"/>
            <w:vAlign w:val="center"/>
          </w:tcPr>
          <w:p w14:paraId="2C19120A" w14:textId="1F3FFD91" w:rsidR="00064582" w:rsidRPr="00AE0E46" w:rsidRDefault="00064582" w:rsidP="00FC07A6">
            <w:pPr>
              <w:pStyle w:val="ExhibitText"/>
              <w:jc w:val="center"/>
              <w:rPr>
                <w:b/>
                <w:lang w:val="en-GB"/>
              </w:rPr>
            </w:pPr>
            <w:r w:rsidRPr="00AE0E46">
              <w:rPr>
                <w:b/>
                <w:lang w:val="en-GB"/>
              </w:rPr>
              <w:t>Type of</w:t>
            </w:r>
            <w:r w:rsidR="00D363B2">
              <w:rPr>
                <w:b/>
                <w:lang w:val="en-GB"/>
              </w:rPr>
              <w:br/>
            </w:r>
            <w:r w:rsidRPr="00AE0E46">
              <w:rPr>
                <w:b/>
                <w:lang w:val="en-GB"/>
              </w:rPr>
              <w:t>S</w:t>
            </w:r>
            <w:r w:rsidR="008834E5">
              <w:rPr>
                <w:b/>
                <w:lang w:val="en-GB"/>
              </w:rPr>
              <w:t xml:space="preserve">olar </w:t>
            </w:r>
            <w:r w:rsidRPr="00AE0E46">
              <w:rPr>
                <w:b/>
                <w:lang w:val="en-GB"/>
              </w:rPr>
              <w:t>P</w:t>
            </w:r>
            <w:r w:rsidR="008834E5">
              <w:rPr>
                <w:b/>
                <w:lang w:val="en-GB"/>
              </w:rPr>
              <w:t>hotovoltaic</w:t>
            </w:r>
            <w:r w:rsidRPr="00AE0E46">
              <w:rPr>
                <w:b/>
                <w:lang w:val="en-GB"/>
              </w:rPr>
              <w:t xml:space="preserve"> System</w:t>
            </w:r>
          </w:p>
        </w:tc>
        <w:tc>
          <w:tcPr>
            <w:tcW w:w="3550" w:type="dxa"/>
            <w:vAlign w:val="center"/>
          </w:tcPr>
          <w:p w14:paraId="1E624334" w14:textId="141199B0" w:rsidR="00064582" w:rsidRPr="00AE0E46" w:rsidRDefault="00064582" w:rsidP="008834E5">
            <w:pPr>
              <w:pStyle w:val="ExhibitText"/>
              <w:jc w:val="center"/>
              <w:rPr>
                <w:b/>
                <w:lang w:val="en-GB"/>
              </w:rPr>
            </w:pPr>
            <w:r w:rsidRPr="00AE0E46">
              <w:rPr>
                <w:b/>
                <w:lang w:val="en-GB"/>
              </w:rPr>
              <w:t xml:space="preserve">Subsidy </w:t>
            </w:r>
            <w:r w:rsidR="008834E5">
              <w:rPr>
                <w:b/>
                <w:lang w:val="en-GB"/>
              </w:rPr>
              <w:t>A</w:t>
            </w:r>
            <w:r w:rsidRPr="00AE0E46">
              <w:rPr>
                <w:b/>
                <w:lang w:val="en-GB"/>
              </w:rPr>
              <w:t>mount</w:t>
            </w:r>
            <w:r w:rsidR="00D363B2">
              <w:rPr>
                <w:b/>
                <w:lang w:val="en-GB"/>
              </w:rPr>
              <w:t xml:space="preserve"> </w:t>
            </w:r>
            <w:r w:rsidR="00D363B2">
              <w:rPr>
                <w:b/>
                <w:lang w:val="en-GB"/>
              </w:rPr>
              <w:br/>
              <w:t>(to</w:t>
            </w:r>
            <w:r w:rsidRPr="00AE0E46">
              <w:rPr>
                <w:b/>
                <w:lang w:val="en-GB"/>
              </w:rPr>
              <w:t xml:space="preserve"> </w:t>
            </w:r>
            <w:r w:rsidR="00D363B2">
              <w:rPr>
                <w:b/>
                <w:lang w:val="en-GB"/>
              </w:rPr>
              <w:t xml:space="preserve">the </w:t>
            </w:r>
            <w:r w:rsidR="008834E5">
              <w:rPr>
                <w:b/>
                <w:lang w:val="en-GB"/>
              </w:rPr>
              <w:t>E</w:t>
            </w:r>
            <w:r w:rsidRPr="00AE0E46">
              <w:rPr>
                <w:b/>
                <w:lang w:val="en-GB"/>
              </w:rPr>
              <w:t xml:space="preserve">nd </w:t>
            </w:r>
            <w:r w:rsidR="008834E5">
              <w:rPr>
                <w:b/>
                <w:lang w:val="en-GB"/>
              </w:rPr>
              <w:t>Cons</w:t>
            </w:r>
            <w:r w:rsidRPr="00AE0E46">
              <w:rPr>
                <w:b/>
                <w:lang w:val="en-GB"/>
              </w:rPr>
              <w:t>umer</w:t>
            </w:r>
            <w:r w:rsidR="00D363B2">
              <w:rPr>
                <w:b/>
                <w:lang w:val="en-GB"/>
              </w:rPr>
              <w:t>)</w:t>
            </w:r>
          </w:p>
        </w:tc>
        <w:tc>
          <w:tcPr>
            <w:tcW w:w="2402" w:type="dxa"/>
            <w:vAlign w:val="center"/>
          </w:tcPr>
          <w:p w14:paraId="3AB8E4A7" w14:textId="2FA3F11E" w:rsidR="00064582" w:rsidRPr="00AE0E46" w:rsidRDefault="00064582" w:rsidP="008834E5">
            <w:pPr>
              <w:pStyle w:val="ExhibitText"/>
              <w:jc w:val="center"/>
              <w:rPr>
                <w:b/>
                <w:lang w:val="en-GB"/>
              </w:rPr>
            </w:pPr>
            <w:r w:rsidRPr="00AE0E46">
              <w:rPr>
                <w:b/>
                <w:lang w:val="en-GB"/>
              </w:rPr>
              <w:t>Service Charge</w:t>
            </w:r>
            <w:r w:rsidR="00D363B2">
              <w:rPr>
                <w:b/>
                <w:lang w:val="en-GB"/>
              </w:rPr>
              <w:t xml:space="preserve"> Amount (to</w:t>
            </w:r>
            <w:r w:rsidRPr="00AE0E46">
              <w:rPr>
                <w:b/>
                <w:lang w:val="en-GB"/>
              </w:rPr>
              <w:t xml:space="preserve"> CSO</w:t>
            </w:r>
            <w:r w:rsidR="00D363B2">
              <w:rPr>
                <w:b/>
                <w:lang w:val="en-GB"/>
              </w:rPr>
              <w:t>)</w:t>
            </w:r>
          </w:p>
        </w:tc>
      </w:tr>
      <w:tr w:rsidR="00064582" w:rsidRPr="00AE0E46" w14:paraId="6B9B5DEF" w14:textId="77777777" w:rsidTr="00FD2749">
        <w:trPr>
          <w:trHeight w:val="340"/>
          <w:tblHeader/>
          <w:jc w:val="center"/>
        </w:trPr>
        <w:tc>
          <w:tcPr>
            <w:tcW w:w="3454" w:type="dxa"/>
            <w:vAlign w:val="center"/>
          </w:tcPr>
          <w:p w14:paraId="4DB8DB60" w14:textId="3F65C7B2" w:rsidR="00064582" w:rsidRPr="00AE0E46" w:rsidRDefault="00064582" w:rsidP="00FC07A6">
            <w:pPr>
              <w:pStyle w:val="ExhibitText"/>
              <w:rPr>
                <w:lang w:val="en-GB"/>
              </w:rPr>
            </w:pPr>
            <w:r w:rsidRPr="00AE0E46">
              <w:rPr>
                <w:lang w:val="en-GB"/>
              </w:rPr>
              <w:t>Lantern</w:t>
            </w:r>
            <w:r w:rsidR="00D363B2">
              <w:rPr>
                <w:lang w:val="en-GB"/>
              </w:rPr>
              <w:t>s</w:t>
            </w:r>
          </w:p>
        </w:tc>
        <w:tc>
          <w:tcPr>
            <w:tcW w:w="3550" w:type="dxa"/>
            <w:vAlign w:val="center"/>
          </w:tcPr>
          <w:p w14:paraId="47C4BFCD" w14:textId="3EAAC032" w:rsidR="00064582" w:rsidRPr="00AE0E46" w:rsidRDefault="008834E5" w:rsidP="008834E5">
            <w:pPr>
              <w:pStyle w:val="ExhibitText"/>
              <w:jc w:val="center"/>
              <w:rPr>
                <w:lang w:val="en-GB"/>
              </w:rPr>
            </w:pPr>
            <w:r>
              <w:rPr>
                <w:lang w:val="en-GB"/>
              </w:rPr>
              <w:t>₹</w:t>
            </w:r>
            <w:r w:rsidR="00064582" w:rsidRPr="00AE0E46">
              <w:rPr>
                <w:lang w:val="en-GB"/>
              </w:rPr>
              <w:t>1,500</w:t>
            </w:r>
          </w:p>
          <w:p w14:paraId="61FEF1B7" w14:textId="5B291723" w:rsidR="00064582" w:rsidRPr="00AE0E46" w:rsidRDefault="00064582" w:rsidP="008834E5">
            <w:pPr>
              <w:pStyle w:val="ExhibitText"/>
              <w:jc w:val="center"/>
              <w:rPr>
                <w:lang w:val="en-GB"/>
              </w:rPr>
            </w:pPr>
            <w:r w:rsidRPr="00AE0E46">
              <w:rPr>
                <w:lang w:val="en-GB"/>
              </w:rPr>
              <w:t xml:space="preserve">(Fixed </w:t>
            </w:r>
            <w:r w:rsidR="008834E5">
              <w:rPr>
                <w:lang w:val="en-GB"/>
              </w:rPr>
              <w:t xml:space="preserve">price </w:t>
            </w:r>
            <w:r w:rsidRPr="00AE0E46">
              <w:rPr>
                <w:lang w:val="en-GB"/>
              </w:rPr>
              <w:t>for all brands)</w:t>
            </w:r>
          </w:p>
        </w:tc>
        <w:tc>
          <w:tcPr>
            <w:tcW w:w="2402" w:type="dxa"/>
            <w:vAlign w:val="center"/>
          </w:tcPr>
          <w:p w14:paraId="0C8BD5F2" w14:textId="379C1169" w:rsidR="00064582" w:rsidRPr="00AE0E46" w:rsidRDefault="008834E5" w:rsidP="008834E5">
            <w:pPr>
              <w:pStyle w:val="ExhibitText"/>
              <w:jc w:val="center"/>
              <w:rPr>
                <w:lang w:val="en-GB"/>
              </w:rPr>
            </w:pPr>
            <w:r>
              <w:rPr>
                <w:lang w:val="en-GB"/>
              </w:rPr>
              <w:t>₹</w:t>
            </w:r>
            <w:r w:rsidR="00064582" w:rsidRPr="00AE0E46">
              <w:rPr>
                <w:lang w:val="en-GB"/>
              </w:rPr>
              <w:t>100</w:t>
            </w:r>
          </w:p>
        </w:tc>
      </w:tr>
      <w:tr w:rsidR="002B79A4" w:rsidRPr="00AE0E46" w14:paraId="769D90A8" w14:textId="77777777" w:rsidTr="00FD2749">
        <w:trPr>
          <w:trHeight w:val="220"/>
          <w:tblHeader/>
          <w:jc w:val="center"/>
        </w:trPr>
        <w:tc>
          <w:tcPr>
            <w:tcW w:w="3454" w:type="dxa"/>
            <w:vAlign w:val="center"/>
          </w:tcPr>
          <w:p w14:paraId="4A05634C" w14:textId="1191E9DB" w:rsidR="00064582" w:rsidRPr="00AE0E46" w:rsidRDefault="00064582" w:rsidP="00FC07A6">
            <w:pPr>
              <w:pStyle w:val="ExhibitText"/>
              <w:rPr>
                <w:lang w:val="en-GB"/>
              </w:rPr>
            </w:pPr>
            <w:r w:rsidRPr="00AE0E46">
              <w:rPr>
                <w:lang w:val="en-GB"/>
              </w:rPr>
              <w:t>Home Lighting</w:t>
            </w:r>
          </w:p>
        </w:tc>
        <w:tc>
          <w:tcPr>
            <w:tcW w:w="3550" w:type="dxa"/>
            <w:vAlign w:val="center"/>
          </w:tcPr>
          <w:p w14:paraId="4BBF448F" w14:textId="25C525EA" w:rsidR="00064582" w:rsidRPr="00AE0E46" w:rsidRDefault="008834E5" w:rsidP="008834E5">
            <w:pPr>
              <w:pStyle w:val="ExhibitText"/>
              <w:jc w:val="center"/>
              <w:rPr>
                <w:lang w:val="en-GB"/>
              </w:rPr>
            </w:pPr>
            <w:r>
              <w:rPr>
                <w:lang w:val="en-GB"/>
              </w:rPr>
              <w:t>₹</w:t>
            </w:r>
            <w:r w:rsidR="00064582" w:rsidRPr="00AE0E46">
              <w:rPr>
                <w:lang w:val="en-GB"/>
              </w:rPr>
              <w:t>6,000</w:t>
            </w:r>
          </w:p>
        </w:tc>
        <w:tc>
          <w:tcPr>
            <w:tcW w:w="2402" w:type="dxa"/>
            <w:vAlign w:val="center"/>
          </w:tcPr>
          <w:p w14:paraId="03B5F5A6" w14:textId="174C540F" w:rsidR="00064582" w:rsidRPr="00AE0E46" w:rsidRDefault="008834E5" w:rsidP="008834E5">
            <w:pPr>
              <w:pStyle w:val="ExhibitText"/>
              <w:jc w:val="center"/>
              <w:rPr>
                <w:lang w:val="en-GB"/>
              </w:rPr>
            </w:pPr>
            <w:r>
              <w:rPr>
                <w:lang w:val="en-GB"/>
              </w:rPr>
              <w:t>₹</w:t>
            </w:r>
            <w:r w:rsidR="00064582" w:rsidRPr="00AE0E46">
              <w:rPr>
                <w:lang w:val="en-GB"/>
              </w:rPr>
              <w:t>200</w:t>
            </w:r>
          </w:p>
        </w:tc>
      </w:tr>
      <w:tr w:rsidR="00064582" w:rsidRPr="00AE0E46" w14:paraId="1C8F6294" w14:textId="77777777" w:rsidTr="00FD2749">
        <w:trPr>
          <w:trHeight w:val="165"/>
          <w:tblHeader/>
          <w:jc w:val="center"/>
        </w:trPr>
        <w:tc>
          <w:tcPr>
            <w:tcW w:w="3454" w:type="dxa"/>
            <w:vAlign w:val="center"/>
          </w:tcPr>
          <w:p w14:paraId="15C37572" w14:textId="664172F4" w:rsidR="00064582" w:rsidRPr="00AE0E46" w:rsidRDefault="00064582" w:rsidP="00FC07A6">
            <w:pPr>
              <w:pStyle w:val="ExhibitText"/>
              <w:rPr>
                <w:lang w:val="en-GB"/>
              </w:rPr>
            </w:pPr>
            <w:r w:rsidRPr="00AE0E46">
              <w:rPr>
                <w:lang w:val="en-GB"/>
              </w:rPr>
              <w:t>Street Lighting</w:t>
            </w:r>
          </w:p>
        </w:tc>
        <w:tc>
          <w:tcPr>
            <w:tcW w:w="3550" w:type="dxa"/>
            <w:vAlign w:val="center"/>
          </w:tcPr>
          <w:p w14:paraId="067D45FF" w14:textId="77E3DA9F" w:rsidR="00064582" w:rsidRPr="00AE0E46" w:rsidRDefault="008834E5" w:rsidP="008834E5">
            <w:pPr>
              <w:pStyle w:val="ExhibitText"/>
              <w:jc w:val="center"/>
              <w:rPr>
                <w:lang w:val="en-GB"/>
              </w:rPr>
            </w:pPr>
            <w:r>
              <w:rPr>
                <w:lang w:val="en-GB"/>
              </w:rPr>
              <w:t>₹</w:t>
            </w:r>
            <w:r w:rsidR="00064582" w:rsidRPr="00AE0E46">
              <w:rPr>
                <w:lang w:val="en-GB"/>
              </w:rPr>
              <w:t>12,000</w:t>
            </w:r>
          </w:p>
        </w:tc>
        <w:tc>
          <w:tcPr>
            <w:tcW w:w="2402" w:type="dxa"/>
            <w:vAlign w:val="center"/>
          </w:tcPr>
          <w:p w14:paraId="0EF3083A" w14:textId="4994F797" w:rsidR="00064582" w:rsidRPr="00AE0E46" w:rsidRDefault="008834E5" w:rsidP="008834E5">
            <w:pPr>
              <w:pStyle w:val="ExhibitText"/>
              <w:jc w:val="center"/>
              <w:rPr>
                <w:lang w:val="en-GB"/>
              </w:rPr>
            </w:pPr>
            <w:r>
              <w:rPr>
                <w:lang w:val="en-GB"/>
              </w:rPr>
              <w:t>₹</w:t>
            </w:r>
            <w:r w:rsidR="00064582" w:rsidRPr="00AE0E46">
              <w:rPr>
                <w:lang w:val="en-GB"/>
              </w:rPr>
              <w:t>0</w:t>
            </w:r>
          </w:p>
        </w:tc>
      </w:tr>
    </w:tbl>
    <w:p w14:paraId="43C58282" w14:textId="77777777" w:rsidR="00064582" w:rsidRPr="00AE0E46" w:rsidRDefault="00064582" w:rsidP="00FC07A6">
      <w:pPr>
        <w:pStyle w:val="Footnote"/>
        <w:rPr>
          <w:lang w:val="en-GB"/>
        </w:rPr>
      </w:pPr>
    </w:p>
    <w:p w14:paraId="722A8EBE" w14:textId="0C2E50B3" w:rsidR="00A466B4" w:rsidRDefault="00A466B4" w:rsidP="00FC07A6">
      <w:pPr>
        <w:pStyle w:val="Footnote"/>
        <w:rPr>
          <w:lang w:val="en-GB"/>
        </w:rPr>
      </w:pPr>
      <w:r>
        <w:rPr>
          <w:lang w:val="en-GB"/>
        </w:rPr>
        <w:t xml:space="preserve">Note: </w:t>
      </w:r>
      <w:r w:rsidR="0003670E">
        <w:rPr>
          <w:lang w:val="en-GB"/>
        </w:rPr>
        <w:t>MNRE</w:t>
      </w:r>
      <w:r>
        <w:rPr>
          <w:lang w:val="en-GB"/>
        </w:rPr>
        <w:t xml:space="preserve"> = Ministry of </w:t>
      </w:r>
      <w:r w:rsidR="002F1688">
        <w:rPr>
          <w:lang w:val="en-GB"/>
        </w:rPr>
        <w:t>New and Renewable</w:t>
      </w:r>
      <w:r>
        <w:rPr>
          <w:lang w:val="en-GB"/>
        </w:rPr>
        <w:t xml:space="preserve"> Energy; CSO = </w:t>
      </w:r>
      <w:r w:rsidR="002F1688">
        <w:rPr>
          <w:lang w:val="en-GB"/>
        </w:rPr>
        <w:t>C</w:t>
      </w:r>
      <w:r>
        <w:rPr>
          <w:lang w:val="en-GB"/>
        </w:rPr>
        <w:t xml:space="preserve">ommunity </w:t>
      </w:r>
      <w:r w:rsidR="002F1688">
        <w:rPr>
          <w:lang w:val="en-GB"/>
        </w:rPr>
        <w:t>S</w:t>
      </w:r>
      <w:r>
        <w:rPr>
          <w:lang w:val="en-GB"/>
        </w:rPr>
        <w:t xml:space="preserve">ponsorship </w:t>
      </w:r>
      <w:r w:rsidR="002F1688">
        <w:rPr>
          <w:lang w:val="en-GB"/>
        </w:rPr>
        <w:t>O</w:t>
      </w:r>
      <w:r>
        <w:rPr>
          <w:lang w:val="en-GB"/>
        </w:rPr>
        <w:t>rganization</w:t>
      </w:r>
      <w:r w:rsidR="008834E5">
        <w:rPr>
          <w:lang w:val="en-GB"/>
        </w:rPr>
        <w:t xml:space="preserve">; </w:t>
      </w:r>
      <w:r w:rsidR="00D363B2">
        <w:rPr>
          <w:lang w:val="en-GB"/>
        </w:rPr>
        <w:br/>
      </w:r>
      <w:r w:rsidR="008834E5">
        <w:rPr>
          <w:lang w:val="en-GB"/>
        </w:rPr>
        <w:t xml:space="preserve">₹ = </w:t>
      </w:r>
      <w:r w:rsidR="00D363B2">
        <w:rPr>
          <w:lang w:val="en-GB"/>
        </w:rPr>
        <w:t xml:space="preserve">INR = </w:t>
      </w:r>
      <w:r w:rsidR="008834E5">
        <w:rPr>
          <w:lang w:val="en-GB"/>
        </w:rPr>
        <w:t>Indian rupee</w:t>
      </w:r>
      <w:r w:rsidR="008D7C04">
        <w:rPr>
          <w:lang w:val="en-GB"/>
        </w:rPr>
        <w:t>.</w:t>
      </w:r>
    </w:p>
    <w:p w14:paraId="0B2C9EA7" w14:textId="557EEFB7" w:rsidR="00064582" w:rsidRPr="00AE0E46" w:rsidRDefault="00064582" w:rsidP="00FC07A6">
      <w:pPr>
        <w:pStyle w:val="Footnote"/>
        <w:rPr>
          <w:lang w:val="en-GB"/>
        </w:rPr>
      </w:pPr>
      <w:r w:rsidRPr="00AE0E46">
        <w:rPr>
          <w:lang w:val="en-GB"/>
        </w:rPr>
        <w:t>Source: Company documents</w:t>
      </w:r>
      <w:r w:rsidR="008834E5">
        <w:rPr>
          <w:lang w:val="en-GB"/>
        </w:rPr>
        <w:t>.</w:t>
      </w:r>
    </w:p>
    <w:p w14:paraId="5D68F2A8" w14:textId="76CC0BA3" w:rsidR="00064582" w:rsidRPr="00AE0E46" w:rsidRDefault="00064582" w:rsidP="00FC07A6">
      <w:pPr>
        <w:pStyle w:val="Footnote"/>
        <w:rPr>
          <w:lang w:val="en-GB"/>
        </w:rPr>
      </w:pPr>
    </w:p>
    <w:p w14:paraId="0CE7636E" w14:textId="77777777" w:rsidR="00FC07A6" w:rsidRPr="00AE0E46" w:rsidRDefault="00FC07A6" w:rsidP="00FC07A6">
      <w:pPr>
        <w:pStyle w:val="Footnote"/>
        <w:rPr>
          <w:lang w:val="en-GB"/>
        </w:rPr>
      </w:pPr>
    </w:p>
    <w:p w14:paraId="48571F70" w14:textId="75494A24" w:rsidR="00064582" w:rsidRPr="00AE0E46" w:rsidRDefault="00064582" w:rsidP="00FC07A6">
      <w:pPr>
        <w:pStyle w:val="ExhibitHeading"/>
        <w:rPr>
          <w:lang w:val="en-GB"/>
        </w:rPr>
      </w:pPr>
      <w:r w:rsidRPr="00AE0E46">
        <w:rPr>
          <w:bCs/>
          <w:lang w:val="en-GB"/>
        </w:rPr>
        <w:t>Exhibit 3</w:t>
      </w:r>
      <w:r w:rsidR="00FC07A6" w:rsidRPr="00AE0E46">
        <w:rPr>
          <w:bCs/>
          <w:lang w:val="en-GB"/>
        </w:rPr>
        <w:t xml:space="preserve">: </w:t>
      </w:r>
      <w:r w:rsidRPr="00AE0E46">
        <w:rPr>
          <w:lang w:val="en-GB"/>
        </w:rPr>
        <w:t>Eligibility to obtain subsidy</w:t>
      </w:r>
    </w:p>
    <w:p w14:paraId="515DF03E" w14:textId="77777777" w:rsidR="00064582" w:rsidRPr="00AE0E46" w:rsidRDefault="00064582" w:rsidP="00FC07A6">
      <w:pPr>
        <w:pStyle w:val="Footnote"/>
        <w:rPr>
          <w:lang w:val="en-GB"/>
        </w:rPr>
      </w:pPr>
    </w:p>
    <w:tbl>
      <w:tblPr>
        <w:tblW w:w="9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Look w:val="0000" w:firstRow="0" w:lastRow="0" w:firstColumn="0" w:lastColumn="0" w:noHBand="0" w:noVBand="0"/>
        <w:tblCaption w:val="Exhibit 3"/>
        <w:tblDescription w:val="Eligibility to obtain subsidy"/>
      </w:tblPr>
      <w:tblGrid>
        <w:gridCol w:w="2785"/>
        <w:gridCol w:w="6634"/>
      </w:tblGrid>
      <w:tr w:rsidR="00064582" w:rsidRPr="00AE0E46" w14:paraId="2239FC3C" w14:textId="77777777" w:rsidTr="00FD2749">
        <w:trPr>
          <w:trHeight w:val="53"/>
          <w:tblHeader/>
          <w:jc w:val="center"/>
        </w:trPr>
        <w:tc>
          <w:tcPr>
            <w:tcW w:w="2785" w:type="dxa"/>
            <w:vAlign w:val="center"/>
          </w:tcPr>
          <w:p w14:paraId="1BD64B39" w14:textId="6CE81B7B" w:rsidR="00064582" w:rsidRPr="00AE0E46" w:rsidRDefault="00064582" w:rsidP="00FC07A6">
            <w:pPr>
              <w:pStyle w:val="ExhibitText"/>
              <w:jc w:val="center"/>
              <w:rPr>
                <w:b/>
                <w:lang w:val="en-GB"/>
              </w:rPr>
            </w:pPr>
            <w:r w:rsidRPr="00AE0E46">
              <w:rPr>
                <w:b/>
                <w:lang w:val="en-GB"/>
              </w:rPr>
              <w:t>S</w:t>
            </w:r>
            <w:r w:rsidR="008834E5">
              <w:rPr>
                <w:b/>
                <w:lang w:val="en-GB"/>
              </w:rPr>
              <w:t xml:space="preserve">olar </w:t>
            </w:r>
            <w:r w:rsidR="008834E5" w:rsidRPr="00AE0E46">
              <w:rPr>
                <w:b/>
                <w:lang w:val="en-GB"/>
              </w:rPr>
              <w:t>P</w:t>
            </w:r>
            <w:r w:rsidR="008834E5">
              <w:rPr>
                <w:b/>
                <w:lang w:val="en-GB"/>
              </w:rPr>
              <w:t>hotovoltaic</w:t>
            </w:r>
            <w:r w:rsidRPr="00AE0E46">
              <w:rPr>
                <w:b/>
                <w:lang w:val="en-GB"/>
              </w:rPr>
              <w:t xml:space="preserve"> System</w:t>
            </w:r>
          </w:p>
        </w:tc>
        <w:tc>
          <w:tcPr>
            <w:tcW w:w="6634" w:type="dxa"/>
            <w:vAlign w:val="center"/>
          </w:tcPr>
          <w:p w14:paraId="0710953D" w14:textId="77777777" w:rsidR="00064582" w:rsidRPr="00AE0E46" w:rsidRDefault="00064582" w:rsidP="00FC07A6">
            <w:pPr>
              <w:pStyle w:val="ExhibitText"/>
              <w:jc w:val="center"/>
              <w:rPr>
                <w:b/>
                <w:lang w:val="en-GB"/>
              </w:rPr>
            </w:pPr>
            <w:r w:rsidRPr="00AE0E46">
              <w:rPr>
                <w:b/>
                <w:lang w:val="en-GB"/>
              </w:rPr>
              <w:t>Eligibility</w:t>
            </w:r>
          </w:p>
        </w:tc>
      </w:tr>
      <w:tr w:rsidR="00064582" w:rsidRPr="00AE0E46" w14:paraId="1495637E" w14:textId="77777777" w:rsidTr="00FD2749">
        <w:trPr>
          <w:trHeight w:val="233"/>
          <w:tblHeader/>
          <w:jc w:val="center"/>
        </w:trPr>
        <w:tc>
          <w:tcPr>
            <w:tcW w:w="2785" w:type="dxa"/>
            <w:vAlign w:val="center"/>
          </w:tcPr>
          <w:p w14:paraId="258E50AE" w14:textId="1F732AB5" w:rsidR="00064582" w:rsidRPr="00AE0E46" w:rsidRDefault="00064582" w:rsidP="00FC07A6">
            <w:pPr>
              <w:pStyle w:val="ExhibitText"/>
              <w:rPr>
                <w:lang w:val="en-GB"/>
              </w:rPr>
            </w:pPr>
            <w:r w:rsidRPr="00AE0E46">
              <w:rPr>
                <w:lang w:val="en-GB"/>
              </w:rPr>
              <w:t>Lanterns</w:t>
            </w:r>
          </w:p>
        </w:tc>
        <w:tc>
          <w:tcPr>
            <w:tcW w:w="6634" w:type="dxa"/>
            <w:vAlign w:val="center"/>
          </w:tcPr>
          <w:p w14:paraId="50BA427C" w14:textId="4201CD61" w:rsidR="00064582" w:rsidRPr="00AE0E46" w:rsidRDefault="00064582" w:rsidP="00FC07A6">
            <w:pPr>
              <w:pStyle w:val="ExhibitText"/>
              <w:rPr>
                <w:lang w:val="en-GB"/>
              </w:rPr>
            </w:pPr>
            <w:r w:rsidRPr="00AE0E46">
              <w:rPr>
                <w:lang w:val="en-GB"/>
              </w:rPr>
              <w:t>Individuals and non-profit organizations</w:t>
            </w:r>
            <w:r w:rsidR="008834E5">
              <w:rPr>
                <w:lang w:val="en-GB"/>
              </w:rPr>
              <w:t>; l</w:t>
            </w:r>
            <w:r w:rsidRPr="00AE0E46">
              <w:rPr>
                <w:lang w:val="en-GB"/>
              </w:rPr>
              <w:t xml:space="preserve">imit </w:t>
            </w:r>
            <w:r w:rsidR="002F1688">
              <w:rPr>
                <w:lang w:val="en-GB"/>
              </w:rPr>
              <w:t xml:space="preserve">of </w:t>
            </w:r>
            <w:r w:rsidRPr="00AE0E46">
              <w:rPr>
                <w:lang w:val="en-GB"/>
              </w:rPr>
              <w:t>one solar lantern per individual</w:t>
            </w:r>
          </w:p>
        </w:tc>
      </w:tr>
      <w:tr w:rsidR="00064582" w:rsidRPr="00AE0E46" w14:paraId="353BF1E5" w14:textId="77777777" w:rsidTr="00FD2749">
        <w:trPr>
          <w:trHeight w:val="228"/>
          <w:tblHeader/>
          <w:jc w:val="center"/>
        </w:trPr>
        <w:tc>
          <w:tcPr>
            <w:tcW w:w="2785" w:type="dxa"/>
            <w:vAlign w:val="center"/>
          </w:tcPr>
          <w:p w14:paraId="4216A773" w14:textId="03A51BD7" w:rsidR="00064582" w:rsidRPr="00AE0E46" w:rsidRDefault="00064582" w:rsidP="00FC07A6">
            <w:pPr>
              <w:pStyle w:val="ExhibitText"/>
              <w:rPr>
                <w:lang w:val="en-GB"/>
              </w:rPr>
            </w:pPr>
            <w:r w:rsidRPr="00AE0E46">
              <w:rPr>
                <w:lang w:val="en-GB"/>
              </w:rPr>
              <w:t>Home Lighting</w:t>
            </w:r>
          </w:p>
        </w:tc>
        <w:tc>
          <w:tcPr>
            <w:tcW w:w="6634" w:type="dxa"/>
            <w:vAlign w:val="center"/>
          </w:tcPr>
          <w:p w14:paraId="0425B275" w14:textId="7029C358" w:rsidR="00064582" w:rsidRPr="00AE0E46" w:rsidRDefault="00064582" w:rsidP="00FC07A6">
            <w:pPr>
              <w:pStyle w:val="ExhibitText"/>
              <w:rPr>
                <w:lang w:val="en-GB"/>
              </w:rPr>
            </w:pPr>
            <w:r w:rsidRPr="00AE0E46">
              <w:rPr>
                <w:lang w:val="en-GB"/>
              </w:rPr>
              <w:t xml:space="preserve">Individuals and non-profit organizations </w:t>
            </w:r>
          </w:p>
        </w:tc>
      </w:tr>
      <w:tr w:rsidR="00064582" w:rsidRPr="00AE0E46" w14:paraId="25D1C080" w14:textId="77777777" w:rsidTr="00FD2749">
        <w:trPr>
          <w:trHeight w:val="467"/>
          <w:tblHeader/>
          <w:jc w:val="center"/>
        </w:trPr>
        <w:tc>
          <w:tcPr>
            <w:tcW w:w="2785" w:type="dxa"/>
            <w:vAlign w:val="center"/>
          </w:tcPr>
          <w:p w14:paraId="57BBAB4B" w14:textId="0D3808AC" w:rsidR="00064582" w:rsidRPr="00AE0E46" w:rsidRDefault="00064582" w:rsidP="00FC07A6">
            <w:pPr>
              <w:pStyle w:val="ExhibitText"/>
              <w:rPr>
                <w:lang w:val="en-GB"/>
              </w:rPr>
            </w:pPr>
            <w:r w:rsidRPr="00AE0E46">
              <w:rPr>
                <w:lang w:val="en-GB"/>
              </w:rPr>
              <w:t>Street Lighting</w:t>
            </w:r>
          </w:p>
        </w:tc>
        <w:tc>
          <w:tcPr>
            <w:tcW w:w="6634" w:type="dxa"/>
            <w:vAlign w:val="center"/>
          </w:tcPr>
          <w:p w14:paraId="1288D14A" w14:textId="2C00C18A" w:rsidR="00064582" w:rsidRPr="00AE0E46" w:rsidRDefault="00064582" w:rsidP="00FC07A6">
            <w:pPr>
              <w:pStyle w:val="ExhibitText"/>
              <w:rPr>
                <w:lang w:val="en-GB"/>
              </w:rPr>
            </w:pPr>
            <w:r w:rsidRPr="00AE0E46">
              <w:rPr>
                <w:lang w:val="en-GB"/>
              </w:rPr>
              <w:t>Non-commercial organization</w:t>
            </w:r>
            <w:r w:rsidR="008834E5">
              <w:rPr>
                <w:lang w:val="en-GB"/>
              </w:rPr>
              <w:t>s</w:t>
            </w:r>
            <w:r w:rsidRPr="00AE0E46">
              <w:rPr>
                <w:lang w:val="en-GB"/>
              </w:rPr>
              <w:t xml:space="preserve">, </w:t>
            </w:r>
            <w:r w:rsidR="008834E5">
              <w:rPr>
                <w:lang w:val="en-GB"/>
              </w:rPr>
              <w:t>s</w:t>
            </w:r>
            <w:r w:rsidRPr="00AE0E46">
              <w:rPr>
                <w:lang w:val="en-GB"/>
              </w:rPr>
              <w:t>tate nodal agenc</w:t>
            </w:r>
            <w:r w:rsidR="008834E5">
              <w:rPr>
                <w:lang w:val="en-GB"/>
              </w:rPr>
              <w:t>ies</w:t>
            </w:r>
            <w:r w:rsidRPr="00AE0E46">
              <w:rPr>
                <w:lang w:val="en-GB"/>
              </w:rPr>
              <w:t xml:space="preserve">, </w:t>
            </w:r>
            <w:r w:rsidR="008834E5">
              <w:rPr>
                <w:lang w:val="en-GB"/>
              </w:rPr>
              <w:t>e</w:t>
            </w:r>
            <w:r w:rsidRPr="00AE0E46">
              <w:rPr>
                <w:lang w:val="en-GB"/>
              </w:rPr>
              <w:t xml:space="preserve">lectricity </w:t>
            </w:r>
            <w:r w:rsidR="008834E5">
              <w:rPr>
                <w:lang w:val="en-GB"/>
              </w:rPr>
              <w:t>b</w:t>
            </w:r>
            <w:r w:rsidRPr="00AE0E46">
              <w:rPr>
                <w:lang w:val="en-GB"/>
              </w:rPr>
              <w:t>oard</w:t>
            </w:r>
            <w:r w:rsidR="008834E5">
              <w:rPr>
                <w:lang w:val="en-GB"/>
              </w:rPr>
              <w:t>s</w:t>
            </w:r>
            <w:r w:rsidRPr="00AE0E46">
              <w:rPr>
                <w:lang w:val="en-GB"/>
              </w:rPr>
              <w:t>, Panchayat and Zilla Parishad, D</w:t>
            </w:r>
            <w:r w:rsidR="008834E5" w:rsidRPr="008834E5">
              <w:rPr>
                <w:lang w:val="en-GB"/>
              </w:rPr>
              <w:t>istrict Rural Development Authorit</w:t>
            </w:r>
            <w:r w:rsidR="008834E5">
              <w:rPr>
                <w:lang w:val="en-GB"/>
              </w:rPr>
              <w:t>ies</w:t>
            </w:r>
          </w:p>
        </w:tc>
      </w:tr>
    </w:tbl>
    <w:p w14:paraId="7AD2C650" w14:textId="77777777" w:rsidR="00064582" w:rsidRPr="00AE0E46" w:rsidRDefault="00064582" w:rsidP="00FC07A6">
      <w:pPr>
        <w:pStyle w:val="Footnote"/>
        <w:rPr>
          <w:lang w:val="en-GB"/>
        </w:rPr>
      </w:pPr>
    </w:p>
    <w:p w14:paraId="030EE6C6" w14:textId="615CD91B" w:rsidR="00064582" w:rsidRPr="00AE0E46" w:rsidRDefault="00FC07A6" w:rsidP="00FC07A6">
      <w:pPr>
        <w:pStyle w:val="Footnote"/>
        <w:rPr>
          <w:lang w:val="en-GB"/>
        </w:rPr>
      </w:pPr>
      <w:r w:rsidRPr="00AE0E46">
        <w:rPr>
          <w:lang w:val="en-GB"/>
        </w:rPr>
        <w:t xml:space="preserve">Note: Panchayats and Zilla Parishads </w:t>
      </w:r>
      <w:r w:rsidR="00D363B2">
        <w:rPr>
          <w:lang w:val="en-GB"/>
        </w:rPr>
        <w:t>we</w:t>
      </w:r>
      <w:r w:rsidRPr="00AE0E46">
        <w:rPr>
          <w:lang w:val="en-GB"/>
        </w:rPr>
        <w:t xml:space="preserve">re local administrative authorities in villages; </w:t>
      </w:r>
      <w:r w:rsidR="008834E5">
        <w:rPr>
          <w:lang w:val="en-GB"/>
        </w:rPr>
        <w:t>Dist</w:t>
      </w:r>
      <w:r w:rsidRPr="00AE0E46">
        <w:rPr>
          <w:lang w:val="en-GB"/>
        </w:rPr>
        <w:t>rict Rural Development Authoriti</w:t>
      </w:r>
      <w:r w:rsidR="008834E5">
        <w:rPr>
          <w:lang w:val="en-GB"/>
        </w:rPr>
        <w:t>e</w:t>
      </w:r>
      <w:r w:rsidRPr="00AE0E46">
        <w:rPr>
          <w:lang w:val="en-GB"/>
        </w:rPr>
        <w:t xml:space="preserve">s </w:t>
      </w:r>
      <w:r w:rsidR="00D363B2">
        <w:rPr>
          <w:lang w:val="en-GB"/>
        </w:rPr>
        <w:t>we</w:t>
      </w:r>
      <w:r w:rsidR="008834E5">
        <w:rPr>
          <w:lang w:val="en-GB"/>
        </w:rPr>
        <w:t>re agencies that support</w:t>
      </w:r>
      <w:r w:rsidR="00D363B2">
        <w:rPr>
          <w:lang w:val="en-GB"/>
        </w:rPr>
        <w:t>ed</w:t>
      </w:r>
      <w:r w:rsidRPr="00AE0E46">
        <w:rPr>
          <w:lang w:val="en-GB"/>
        </w:rPr>
        <w:t xml:space="preserve"> </w:t>
      </w:r>
      <w:r w:rsidR="002F1688">
        <w:rPr>
          <w:lang w:val="en-GB"/>
        </w:rPr>
        <w:t xml:space="preserve">the </w:t>
      </w:r>
      <w:r w:rsidRPr="00AE0E46">
        <w:rPr>
          <w:lang w:val="en-GB"/>
        </w:rPr>
        <w:t>development of rural areas in all districts in India</w:t>
      </w:r>
      <w:r w:rsidR="002F1688">
        <w:rPr>
          <w:lang w:val="en-GB"/>
        </w:rPr>
        <w:t>.</w:t>
      </w:r>
    </w:p>
    <w:p w14:paraId="6DB7E935" w14:textId="42AF2DDB" w:rsidR="00064582" w:rsidRPr="00AE0E46" w:rsidRDefault="00064582" w:rsidP="00FC07A6">
      <w:pPr>
        <w:pStyle w:val="Footnote"/>
        <w:rPr>
          <w:lang w:val="en-GB"/>
        </w:rPr>
      </w:pPr>
      <w:r w:rsidRPr="00AE0E46">
        <w:rPr>
          <w:lang w:val="en-GB"/>
        </w:rPr>
        <w:t>Source: Company documents</w:t>
      </w:r>
      <w:r w:rsidR="008834E5">
        <w:rPr>
          <w:lang w:val="en-GB"/>
        </w:rPr>
        <w:t>.</w:t>
      </w:r>
    </w:p>
    <w:p w14:paraId="4EB4A8BB" w14:textId="5604E817" w:rsidR="00064582" w:rsidRPr="00AE0E46" w:rsidRDefault="00064582" w:rsidP="00FC07A6">
      <w:pPr>
        <w:pStyle w:val="Footnote"/>
        <w:rPr>
          <w:lang w:val="en-GB"/>
        </w:rPr>
      </w:pPr>
    </w:p>
    <w:p w14:paraId="15488E6E" w14:textId="77777777" w:rsidR="00FC07A6" w:rsidRPr="00AE0E46" w:rsidRDefault="00FC07A6" w:rsidP="00FC07A6">
      <w:pPr>
        <w:pStyle w:val="Footnote"/>
        <w:rPr>
          <w:lang w:val="en-GB"/>
        </w:rPr>
      </w:pPr>
    </w:p>
    <w:p w14:paraId="56225226" w14:textId="57BF7B1A" w:rsidR="00064582" w:rsidRPr="00AE0E46" w:rsidRDefault="00064582" w:rsidP="00FC07A6">
      <w:pPr>
        <w:pStyle w:val="ExhibitHeading"/>
        <w:rPr>
          <w:lang w:val="en-GB"/>
        </w:rPr>
      </w:pPr>
      <w:r w:rsidRPr="00AE0E46">
        <w:rPr>
          <w:lang w:val="en-GB"/>
        </w:rPr>
        <w:t>Exhibit 4</w:t>
      </w:r>
      <w:r w:rsidR="00FC07A6" w:rsidRPr="00AE0E46">
        <w:rPr>
          <w:lang w:val="en-GB"/>
        </w:rPr>
        <w:t>:</w:t>
      </w:r>
      <w:r w:rsidR="008834E5">
        <w:rPr>
          <w:lang w:val="en-GB"/>
        </w:rPr>
        <w:t xml:space="preserve"> </w:t>
      </w:r>
      <w:r w:rsidRPr="00AE0E46">
        <w:rPr>
          <w:lang w:val="en-GB"/>
        </w:rPr>
        <w:t>Subsidy units for CSO and Estimated Financial Assistance</w:t>
      </w:r>
    </w:p>
    <w:p w14:paraId="7DB663E1" w14:textId="77777777" w:rsidR="00064582" w:rsidRPr="00AE0E46" w:rsidRDefault="00064582" w:rsidP="00FC07A6">
      <w:pPr>
        <w:pStyle w:val="Footnote"/>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Look w:val="0000" w:firstRow="0" w:lastRow="0" w:firstColumn="0" w:lastColumn="0" w:noHBand="0" w:noVBand="0"/>
        <w:tblCaption w:val="Exhibit 4"/>
        <w:tblDescription w:val="Subsidy units for CSO and estimated financial assistance"/>
      </w:tblPr>
      <w:tblGrid>
        <w:gridCol w:w="1484"/>
        <w:gridCol w:w="1862"/>
        <w:gridCol w:w="1955"/>
        <w:gridCol w:w="772"/>
        <w:gridCol w:w="1090"/>
        <w:gridCol w:w="2156"/>
      </w:tblGrid>
      <w:tr w:rsidR="002B79A4" w:rsidRPr="00AE0E46" w14:paraId="76871AB7" w14:textId="77777777" w:rsidTr="00FD2749">
        <w:trPr>
          <w:trHeight w:val="119"/>
          <w:tblHeader/>
          <w:jc w:val="center"/>
        </w:trPr>
        <w:tc>
          <w:tcPr>
            <w:tcW w:w="1484" w:type="dxa"/>
            <w:vMerge w:val="restart"/>
            <w:vAlign w:val="center"/>
          </w:tcPr>
          <w:p w14:paraId="204DFFF1" w14:textId="77777777" w:rsidR="002B79A4" w:rsidRPr="00AE0E46" w:rsidRDefault="002B79A4" w:rsidP="0079003E">
            <w:pPr>
              <w:pStyle w:val="ExhibitText"/>
              <w:jc w:val="center"/>
              <w:rPr>
                <w:lang w:val="en-GB"/>
              </w:rPr>
            </w:pPr>
            <w:r w:rsidRPr="00AE0E46">
              <w:rPr>
                <w:lang w:val="en-GB"/>
              </w:rPr>
              <w:t>Agency</w:t>
            </w:r>
          </w:p>
        </w:tc>
        <w:tc>
          <w:tcPr>
            <w:tcW w:w="5679" w:type="dxa"/>
            <w:gridSpan w:val="4"/>
            <w:vAlign w:val="center"/>
          </w:tcPr>
          <w:p w14:paraId="6B607F7D" w14:textId="56B0837E" w:rsidR="002B79A4" w:rsidRPr="00AE0E46" w:rsidRDefault="002B79A4" w:rsidP="002B79A4">
            <w:pPr>
              <w:pStyle w:val="ExhibitText"/>
              <w:jc w:val="center"/>
              <w:rPr>
                <w:b/>
                <w:lang w:val="en-GB"/>
              </w:rPr>
            </w:pPr>
            <w:r w:rsidRPr="00AE0E46">
              <w:rPr>
                <w:b/>
                <w:lang w:val="en-GB"/>
              </w:rPr>
              <w:t xml:space="preserve">Maximum </w:t>
            </w:r>
            <w:r>
              <w:rPr>
                <w:b/>
                <w:lang w:val="en-GB"/>
              </w:rPr>
              <w:t>N</w:t>
            </w:r>
            <w:r w:rsidRPr="00AE0E46">
              <w:rPr>
                <w:b/>
                <w:lang w:val="en-GB"/>
              </w:rPr>
              <w:t xml:space="preserve">umber of </w:t>
            </w:r>
            <w:r>
              <w:rPr>
                <w:b/>
                <w:lang w:val="en-GB"/>
              </w:rPr>
              <w:t>U</w:t>
            </w:r>
            <w:r w:rsidRPr="00AE0E46">
              <w:rPr>
                <w:b/>
                <w:lang w:val="en-GB"/>
              </w:rPr>
              <w:t xml:space="preserve">nits that </w:t>
            </w:r>
            <w:r>
              <w:rPr>
                <w:b/>
                <w:lang w:val="en-GB"/>
              </w:rPr>
              <w:t>C</w:t>
            </w:r>
            <w:r w:rsidRPr="00AE0E46">
              <w:rPr>
                <w:b/>
                <w:lang w:val="en-GB"/>
              </w:rPr>
              <w:t xml:space="preserve">an </w:t>
            </w:r>
            <w:r>
              <w:rPr>
                <w:b/>
                <w:lang w:val="en-GB"/>
              </w:rPr>
              <w:t>Receive a S</w:t>
            </w:r>
            <w:r w:rsidRPr="00AE0E46">
              <w:rPr>
                <w:b/>
                <w:lang w:val="en-GB"/>
              </w:rPr>
              <w:t>ubsidy</w:t>
            </w:r>
          </w:p>
        </w:tc>
        <w:tc>
          <w:tcPr>
            <w:tcW w:w="2156" w:type="dxa"/>
            <w:vMerge w:val="restart"/>
            <w:vAlign w:val="center"/>
          </w:tcPr>
          <w:p w14:paraId="7007CE6D" w14:textId="215D3D71" w:rsidR="002B79A4" w:rsidRPr="00AE0E46" w:rsidRDefault="002B79A4" w:rsidP="002B79A4">
            <w:pPr>
              <w:pStyle w:val="ExhibitText"/>
              <w:jc w:val="center"/>
              <w:rPr>
                <w:lang w:val="en-GB"/>
              </w:rPr>
            </w:pPr>
            <w:r w:rsidRPr="00AE0E46">
              <w:rPr>
                <w:lang w:val="en-GB"/>
              </w:rPr>
              <w:t xml:space="preserve">Financial Assistance </w:t>
            </w:r>
            <w:r>
              <w:rPr>
                <w:lang w:val="en-GB"/>
              </w:rPr>
              <w:t>(</w:t>
            </w:r>
            <w:r w:rsidRPr="00AE0E46">
              <w:rPr>
                <w:lang w:val="en-GB"/>
              </w:rPr>
              <w:t>Estimate</w:t>
            </w:r>
            <w:r>
              <w:rPr>
                <w:lang w:val="en-GB"/>
              </w:rPr>
              <w:t>)</w:t>
            </w:r>
          </w:p>
        </w:tc>
      </w:tr>
      <w:tr w:rsidR="002B79A4" w:rsidRPr="00AE0E46" w14:paraId="704388B2" w14:textId="77777777" w:rsidTr="00FD2749">
        <w:trPr>
          <w:trHeight w:val="242"/>
          <w:tblHeader/>
          <w:jc w:val="center"/>
        </w:trPr>
        <w:tc>
          <w:tcPr>
            <w:tcW w:w="1484" w:type="dxa"/>
            <w:vMerge/>
          </w:tcPr>
          <w:p w14:paraId="3818C6B5" w14:textId="77777777" w:rsidR="002B79A4" w:rsidRPr="00AE0E46" w:rsidRDefault="002B79A4" w:rsidP="00FC07A6">
            <w:pPr>
              <w:pStyle w:val="ExhibitText"/>
              <w:rPr>
                <w:lang w:val="en-GB"/>
              </w:rPr>
            </w:pPr>
          </w:p>
        </w:tc>
        <w:tc>
          <w:tcPr>
            <w:tcW w:w="1862" w:type="dxa"/>
            <w:vAlign w:val="center"/>
          </w:tcPr>
          <w:p w14:paraId="75521A22" w14:textId="6B113375" w:rsidR="002B79A4" w:rsidRPr="00AE0E46" w:rsidRDefault="002B79A4" w:rsidP="002B79A4">
            <w:pPr>
              <w:pStyle w:val="ExhibitText"/>
              <w:jc w:val="center"/>
              <w:rPr>
                <w:lang w:val="en-GB"/>
              </w:rPr>
            </w:pPr>
            <w:r w:rsidRPr="00AE0E46">
              <w:rPr>
                <w:lang w:val="en-GB"/>
              </w:rPr>
              <w:t>Lanterns</w:t>
            </w:r>
          </w:p>
        </w:tc>
        <w:tc>
          <w:tcPr>
            <w:tcW w:w="1955" w:type="dxa"/>
            <w:vAlign w:val="center"/>
          </w:tcPr>
          <w:p w14:paraId="3DD99EC5" w14:textId="0DEFF350" w:rsidR="002B79A4" w:rsidRPr="00AE0E46" w:rsidRDefault="002B79A4" w:rsidP="002B79A4">
            <w:pPr>
              <w:pStyle w:val="ExhibitText"/>
              <w:jc w:val="center"/>
              <w:rPr>
                <w:lang w:val="en-GB"/>
              </w:rPr>
            </w:pPr>
            <w:r w:rsidRPr="00AE0E46">
              <w:rPr>
                <w:lang w:val="en-GB"/>
              </w:rPr>
              <w:t>Home Light</w:t>
            </w:r>
            <w:r>
              <w:rPr>
                <w:lang w:val="en-GB"/>
              </w:rPr>
              <w:t>s</w:t>
            </w:r>
          </w:p>
        </w:tc>
        <w:tc>
          <w:tcPr>
            <w:tcW w:w="1862" w:type="dxa"/>
            <w:gridSpan w:val="2"/>
            <w:vAlign w:val="center"/>
          </w:tcPr>
          <w:p w14:paraId="5CD672B4" w14:textId="4955F571" w:rsidR="002B79A4" w:rsidRPr="00AE0E46" w:rsidRDefault="002B79A4" w:rsidP="002B79A4">
            <w:pPr>
              <w:pStyle w:val="ExhibitText"/>
              <w:jc w:val="center"/>
              <w:rPr>
                <w:lang w:val="en-GB"/>
              </w:rPr>
            </w:pPr>
            <w:r w:rsidRPr="00AE0E46">
              <w:rPr>
                <w:lang w:val="en-GB"/>
              </w:rPr>
              <w:t>Street Light</w:t>
            </w:r>
            <w:r>
              <w:rPr>
                <w:lang w:val="en-GB"/>
              </w:rPr>
              <w:t>s</w:t>
            </w:r>
          </w:p>
        </w:tc>
        <w:tc>
          <w:tcPr>
            <w:tcW w:w="2156" w:type="dxa"/>
            <w:vMerge/>
            <w:vAlign w:val="center"/>
          </w:tcPr>
          <w:p w14:paraId="2AFABD79" w14:textId="6E6454B2" w:rsidR="002B79A4" w:rsidRPr="00AE0E46" w:rsidRDefault="002B79A4" w:rsidP="002B79A4">
            <w:pPr>
              <w:pStyle w:val="ExhibitText"/>
              <w:jc w:val="center"/>
              <w:rPr>
                <w:lang w:val="en-GB"/>
              </w:rPr>
            </w:pPr>
          </w:p>
        </w:tc>
      </w:tr>
      <w:tr w:rsidR="00064582" w:rsidRPr="00AE0E46" w14:paraId="68D9FAE4" w14:textId="77777777" w:rsidTr="00FD2749">
        <w:trPr>
          <w:trHeight w:val="150"/>
          <w:tblHeader/>
          <w:jc w:val="center"/>
        </w:trPr>
        <w:tc>
          <w:tcPr>
            <w:tcW w:w="1484" w:type="dxa"/>
            <w:vAlign w:val="center"/>
          </w:tcPr>
          <w:p w14:paraId="69E00847" w14:textId="77777777" w:rsidR="00064582" w:rsidRPr="00AE0E46" w:rsidRDefault="00064582" w:rsidP="00FC07A6">
            <w:pPr>
              <w:pStyle w:val="ExhibitText"/>
              <w:rPr>
                <w:lang w:val="en-GB"/>
              </w:rPr>
            </w:pPr>
            <w:r w:rsidRPr="00AE0E46">
              <w:rPr>
                <w:bCs/>
                <w:lang w:val="en-GB"/>
              </w:rPr>
              <w:t xml:space="preserve">CSO </w:t>
            </w:r>
          </w:p>
        </w:tc>
        <w:tc>
          <w:tcPr>
            <w:tcW w:w="1862" w:type="dxa"/>
            <w:vAlign w:val="center"/>
          </w:tcPr>
          <w:p w14:paraId="52AA701F" w14:textId="2B89AB00" w:rsidR="00064582" w:rsidRPr="00AE0E46" w:rsidRDefault="00064582" w:rsidP="002B79A4">
            <w:pPr>
              <w:pStyle w:val="ExhibitText"/>
              <w:jc w:val="center"/>
              <w:rPr>
                <w:lang w:val="en-GB"/>
              </w:rPr>
            </w:pPr>
            <w:r w:rsidRPr="00AE0E46">
              <w:rPr>
                <w:lang w:val="en-GB"/>
              </w:rPr>
              <w:t>1</w:t>
            </w:r>
            <w:r w:rsidR="00915C06">
              <w:rPr>
                <w:lang w:val="en-GB"/>
              </w:rPr>
              <w:t>,</w:t>
            </w:r>
            <w:r w:rsidRPr="00AE0E46">
              <w:rPr>
                <w:lang w:val="en-GB"/>
              </w:rPr>
              <w:t>000</w:t>
            </w:r>
          </w:p>
        </w:tc>
        <w:tc>
          <w:tcPr>
            <w:tcW w:w="2727" w:type="dxa"/>
            <w:gridSpan w:val="2"/>
            <w:vAlign w:val="center"/>
          </w:tcPr>
          <w:p w14:paraId="6F9C376A" w14:textId="77777777" w:rsidR="00064582" w:rsidRPr="00AE0E46" w:rsidRDefault="00064582" w:rsidP="002B79A4">
            <w:pPr>
              <w:pStyle w:val="ExhibitText"/>
              <w:jc w:val="center"/>
              <w:rPr>
                <w:lang w:val="en-GB"/>
              </w:rPr>
            </w:pPr>
            <w:r w:rsidRPr="00AE0E46">
              <w:rPr>
                <w:lang w:val="en-GB"/>
              </w:rPr>
              <w:t>250</w:t>
            </w:r>
          </w:p>
        </w:tc>
        <w:tc>
          <w:tcPr>
            <w:tcW w:w="1090" w:type="dxa"/>
            <w:vAlign w:val="center"/>
          </w:tcPr>
          <w:p w14:paraId="5706DBC3" w14:textId="77777777" w:rsidR="00064582" w:rsidRPr="00AE0E46" w:rsidRDefault="00064582" w:rsidP="002B79A4">
            <w:pPr>
              <w:pStyle w:val="ExhibitText"/>
              <w:jc w:val="center"/>
              <w:rPr>
                <w:lang w:val="en-GB"/>
              </w:rPr>
            </w:pPr>
            <w:r w:rsidRPr="00AE0E46">
              <w:rPr>
                <w:lang w:val="en-GB"/>
              </w:rPr>
              <w:t>50</w:t>
            </w:r>
          </w:p>
        </w:tc>
        <w:tc>
          <w:tcPr>
            <w:tcW w:w="2156" w:type="dxa"/>
            <w:vAlign w:val="center"/>
          </w:tcPr>
          <w:p w14:paraId="440E04C6" w14:textId="401AD8A6" w:rsidR="00064582" w:rsidRPr="00AE0E46" w:rsidRDefault="002B79A4" w:rsidP="002B79A4">
            <w:pPr>
              <w:pStyle w:val="ExhibitText"/>
              <w:jc w:val="center"/>
              <w:rPr>
                <w:lang w:val="en-GB"/>
              </w:rPr>
            </w:pPr>
            <w:r>
              <w:rPr>
                <w:lang w:val="en-GB"/>
              </w:rPr>
              <w:t>₹</w:t>
            </w:r>
            <w:r w:rsidR="00064582" w:rsidRPr="00AE0E46">
              <w:rPr>
                <w:lang w:val="en-GB"/>
              </w:rPr>
              <w:t>3,750,000</w:t>
            </w:r>
          </w:p>
        </w:tc>
      </w:tr>
    </w:tbl>
    <w:p w14:paraId="41331A1F" w14:textId="77777777" w:rsidR="00064582" w:rsidRPr="00AE0E46" w:rsidRDefault="00064582" w:rsidP="00FC07A6">
      <w:pPr>
        <w:pStyle w:val="Footnote"/>
        <w:rPr>
          <w:lang w:val="en-GB"/>
        </w:rPr>
      </w:pPr>
    </w:p>
    <w:p w14:paraId="71F7BFAE" w14:textId="53ED7BEA" w:rsidR="002B79A4" w:rsidRDefault="002B79A4" w:rsidP="002B79A4">
      <w:pPr>
        <w:pStyle w:val="Footnote"/>
        <w:rPr>
          <w:lang w:val="en-GB"/>
        </w:rPr>
      </w:pPr>
      <w:r>
        <w:rPr>
          <w:lang w:val="en-GB"/>
        </w:rPr>
        <w:t xml:space="preserve">Note: CSO = </w:t>
      </w:r>
      <w:r w:rsidR="002F1688">
        <w:rPr>
          <w:lang w:val="en-GB"/>
        </w:rPr>
        <w:t>C</w:t>
      </w:r>
      <w:r>
        <w:rPr>
          <w:lang w:val="en-GB"/>
        </w:rPr>
        <w:t xml:space="preserve">ommunity </w:t>
      </w:r>
      <w:r w:rsidR="002F1688">
        <w:rPr>
          <w:lang w:val="en-GB"/>
        </w:rPr>
        <w:t>S</w:t>
      </w:r>
      <w:r>
        <w:rPr>
          <w:lang w:val="en-GB"/>
        </w:rPr>
        <w:t xml:space="preserve">ponsorship </w:t>
      </w:r>
      <w:r w:rsidR="002F1688">
        <w:rPr>
          <w:lang w:val="en-GB"/>
        </w:rPr>
        <w:t>O</w:t>
      </w:r>
      <w:r>
        <w:rPr>
          <w:lang w:val="en-GB"/>
        </w:rPr>
        <w:t xml:space="preserve">rganization; ₹ = </w:t>
      </w:r>
      <w:r w:rsidR="00D363B2">
        <w:rPr>
          <w:lang w:val="en-GB"/>
        </w:rPr>
        <w:t xml:space="preserve">INR = </w:t>
      </w:r>
      <w:r>
        <w:rPr>
          <w:lang w:val="en-GB"/>
        </w:rPr>
        <w:t>Indian rupee</w:t>
      </w:r>
      <w:r w:rsidR="008D7C04">
        <w:rPr>
          <w:lang w:val="en-GB"/>
        </w:rPr>
        <w:t>.</w:t>
      </w:r>
    </w:p>
    <w:p w14:paraId="607E00C2" w14:textId="5381636C" w:rsidR="00064582" w:rsidRPr="00AE0E46" w:rsidRDefault="00064582" w:rsidP="00FC07A6">
      <w:pPr>
        <w:pStyle w:val="Footnote"/>
        <w:rPr>
          <w:lang w:val="en-GB"/>
        </w:rPr>
      </w:pPr>
      <w:r w:rsidRPr="00AE0E46">
        <w:rPr>
          <w:lang w:val="en-GB"/>
        </w:rPr>
        <w:t>Source: Company documents</w:t>
      </w:r>
      <w:r w:rsidR="008D7C04">
        <w:rPr>
          <w:lang w:val="en-GB"/>
        </w:rPr>
        <w:t>.</w:t>
      </w:r>
    </w:p>
    <w:p w14:paraId="5CF00916" w14:textId="477EECD5" w:rsidR="00064582" w:rsidRPr="00AE0E46" w:rsidRDefault="00064582" w:rsidP="00FC07A6">
      <w:pPr>
        <w:pStyle w:val="Footnote"/>
        <w:rPr>
          <w:lang w:val="en-GB"/>
        </w:rPr>
      </w:pPr>
    </w:p>
    <w:p w14:paraId="6B50742E" w14:textId="77777777" w:rsidR="00FC07A6" w:rsidRPr="00AE0E46" w:rsidRDefault="00FC07A6" w:rsidP="00FC07A6">
      <w:pPr>
        <w:pStyle w:val="Footnote"/>
        <w:rPr>
          <w:lang w:val="en-GB"/>
        </w:rPr>
      </w:pPr>
    </w:p>
    <w:p w14:paraId="432FC8E4" w14:textId="2DDF696D" w:rsidR="00064582" w:rsidRPr="00AE0E46" w:rsidRDefault="00064582" w:rsidP="00FC07A6">
      <w:pPr>
        <w:pStyle w:val="ExhibitHeading"/>
        <w:rPr>
          <w:lang w:val="en-GB"/>
        </w:rPr>
      </w:pPr>
      <w:r w:rsidRPr="00AE0E46">
        <w:rPr>
          <w:lang w:val="en-GB"/>
        </w:rPr>
        <w:t>Exhibit 5</w:t>
      </w:r>
      <w:r w:rsidR="00FC07A6" w:rsidRPr="00AE0E46">
        <w:rPr>
          <w:lang w:val="en-GB"/>
        </w:rPr>
        <w:t xml:space="preserve">: </w:t>
      </w:r>
      <w:r w:rsidRPr="00AE0E46">
        <w:rPr>
          <w:lang w:val="en-GB"/>
        </w:rPr>
        <w:t>Prices and Margins offered by manufacturers</w:t>
      </w:r>
    </w:p>
    <w:p w14:paraId="1B3AB0A4" w14:textId="77777777" w:rsidR="00064582" w:rsidRPr="00AE0E46" w:rsidRDefault="00064582" w:rsidP="00FC07A6">
      <w:pPr>
        <w:pStyle w:val="Footnote"/>
        <w:rPr>
          <w:lang w:val="en-GB"/>
        </w:rPr>
      </w:pPr>
    </w:p>
    <w:tbl>
      <w:tblPr>
        <w:tblW w:w="9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Look w:val="0000" w:firstRow="0" w:lastRow="0" w:firstColumn="0" w:lastColumn="0" w:noHBand="0" w:noVBand="0"/>
        <w:tblCaption w:val="Exhibit 5"/>
        <w:tblDescription w:val="Prices and margins offered by manufacturers"/>
      </w:tblPr>
      <w:tblGrid>
        <w:gridCol w:w="2335"/>
        <w:gridCol w:w="1681"/>
        <w:gridCol w:w="1591"/>
        <w:gridCol w:w="1855"/>
        <w:gridCol w:w="1887"/>
      </w:tblGrid>
      <w:tr w:rsidR="00064582" w:rsidRPr="008834E5" w14:paraId="6DE13D5A" w14:textId="77777777" w:rsidTr="00FD2749">
        <w:trPr>
          <w:cantSplit/>
          <w:trHeight w:val="332"/>
          <w:tblHeader/>
          <w:jc w:val="center"/>
        </w:trPr>
        <w:tc>
          <w:tcPr>
            <w:tcW w:w="2335" w:type="dxa"/>
            <w:vMerge w:val="restart"/>
            <w:vAlign w:val="center"/>
          </w:tcPr>
          <w:p w14:paraId="07894A58" w14:textId="77777777" w:rsidR="00064582" w:rsidRPr="003B583C" w:rsidRDefault="00064582" w:rsidP="00FC07A6">
            <w:pPr>
              <w:pStyle w:val="ExhibitText"/>
              <w:rPr>
                <w:b/>
                <w:bCs/>
                <w:lang w:val="en-GB"/>
              </w:rPr>
            </w:pPr>
            <w:bookmarkStart w:id="3" w:name="_GoBack"/>
          </w:p>
        </w:tc>
        <w:tc>
          <w:tcPr>
            <w:tcW w:w="3272" w:type="dxa"/>
            <w:gridSpan w:val="2"/>
            <w:vAlign w:val="center"/>
          </w:tcPr>
          <w:p w14:paraId="38F5CDB0" w14:textId="01B5BE6E" w:rsidR="00064582" w:rsidRPr="003B583C" w:rsidRDefault="00064582" w:rsidP="00FC07A6">
            <w:pPr>
              <w:pStyle w:val="ExhibitText"/>
              <w:jc w:val="center"/>
              <w:rPr>
                <w:b/>
                <w:bCs/>
                <w:lang w:val="en-GB"/>
              </w:rPr>
            </w:pPr>
            <w:r w:rsidRPr="003B583C">
              <w:rPr>
                <w:b/>
                <w:bCs/>
                <w:lang w:val="en-GB"/>
              </w:rPr>
              <w:t>Lanterns</w:t>
            </w:r>
          </w:p>
        </w:tc>
        <w:tc>
          <w:tcPr>
            <w:tcW w:w="3742" w:type="dxa"/>
            <w:gridSpan w:val="2"/>
            <w:vAlign w:val="center"/>
          </w:tcPr>
          <w:p w14:paraId="48E0A9DC" w14:textId="77777777" w:rsidR="00064582" w:rsidRPr="003B583C" w:rsidRDefault="00064582" w:rsidP="00FC07A6">
            <w:pPr>
              <w:pStyle w:val="ExhibitText"/>
              <w:jc w:val="center"/>
              <w:rPr>
                <w:b/>
                <w:bCs/>
                <w:lang w:val="en-GB"/>
              </w:rPr>
            </w:pPr>
            <w:r w:rsidRPr="003B583C">
              <w:rPr>
                <w:b/>
                <w:bCs/>
                <w:lang w:val="en-GB"/>
              </w:rPr>
              <w:t>Home Lighting Systems</w:t>
            </w:r>
          </w:p>
        </w:tc>
      </w:tr>
      <w:tr w:rsidR="00064582" w:rsidRPr="00AE0E46" w14:paraId="089547B7" w14:textId="77777777" w:rsidTr="00FD2749">
        <w:trPr>
          <w:cantSplit/>
          <w:trHeight w:val="260"/>
          <w:tblHeader/>
          <w:jc w:val="center"/>
        </w:trPr>
        <w:tc>
          <w:tcPr>
            <w:tcW w:w="2335" w:type="dxa"/>
            <w:vMerge/>
            <w:vAlign w:val="center"/>
          </w:tcPr>
          <w:p w14:paraId="74FB9D21" w14:textId="77777777" w:rsidR="00064582" w:rsidRPr="00AE0E46" w:rsidRDefault="00064582" w:rsidP="00FC07A6">
            <w:pPr>
              <w:pStyle w:val="ExhibitText"/>
              <w:rPr>
                <w:lang w:val="en-GB"/>
              </w:rPr>
            </w:pPr>
          </w:p>
        </w:tc>
        <w:tc>
          <w:tcPr>
            <w:tcW w:w="1681" w:type="dxa"/>
            <w:vAlign w:val="center"/>
          </w:tcPr>
          <w:p w14:paraId="73C7E981" w14:textId="432ACE40" w:rsidR="00064582" w:rsidRPr="00AE0E46" w:rsidRDefault="00064582" w:rsidP="002B79A4">
            <w:pPr>
              <w:pStyle w:val="ExhibitText"/>
              <w:jc w:val="center"/>
              <w:rPr>
                <w:lang w:val="en-GB"/>
              </w:rPr>
            </w:pPr>
            <w:r w:rsidRPr="00AE0E46">
              <w:rPr>
                <w:lang w:val="en-GB"/>
              </w:rPr>
              <w:t>M</w:t>
            </w:r>
            <w:r w:rsidR="008834E5">
              <w:rPr>
                <w:lang w:val="en-GB"/>
              </w:rPr>
              <w:t>S</w:t>
            </w:r>
            <w:r w:rsidRPr="00AE0E46">
              <w:rPr>
                <w:lang w:val="en-GB"/>
              </w:rPr>
              <w:t>RP</w:t>
            </w:r>
          </w:p>
        </w:tc>
        <w:tc>
          <w:tcPr>
            <w:tcW w:w="1590" w:type="dxa"/>
            <w:vAlign w:val="center"/>
          </w:tcPr>
          <w:p w14:paraId="5755F711" w14:textId="77777777" w:rsidR="00064582" w:rsidRPr="00AE0E46" w:rsidRDefault="00064582" w:rsidP="002B79A4">
            <w:pPr>
              <w:pStyle w:val="ExhibitText"/>
              <w:jc w:val="center"/>
              <w:rPr>
                <w:lang w:val="en-GB"/>
              </w:rPr>
            </w:pPr>
            <w:r w:rsidRPr="00AE0E46">
              <w:rPr>
                <w:lang w:val="en-GB"/>
              </w:rPr>
              <w:t>Margin</w:t>
            </w:r>
          </w:p>
        </w:tc>
        <w:tc>
          <w:tcPr>
            <w:tcW w:w="1855" w:type="dxa"/>
            <w:vAlign w:val="center"/>
          </w:tcPr>
          <w:p w14:paraId="17F43519" w14:textId="53E774B6" w:rsidR="00064582" w:rsidRPr="00AE0E46" w:rsidRDefault="00064582" w:rsidP="002B79A4">
            <w:pPr>
              <w:pStyle w:val="ExhibitText"/>
              <w:jc w:val="center"/>
              <w:rPr>
                <w:lang w:val="en-GB"/>
              </w:rPr>
            </w:pPr>
            <w:r w:rsidRPr="00AE0E46">
              <w:rPr>
                <w:lang w:val="en-GB"/>
              </w:rPr>
              <w:t>M</w:t>
            </w:r>
            <w:r w:rsidR="002B79A4">
              <w:rPr>
                <w:lang w:val="en-GB"/>
              </w:rPr>
              <w:t>S</w:t>
            </w:r>
            <w:r w:rsidRPr="00AE0E46">
              <w:rPr>
                <w:lang w:val="en-GB"/>
              </w:rPr>
              <w:t>RP</w:t>
            </w:r>
          </w:p>
        </w:tc>
        <w:tc>
          <w:tcPr>
            <w:tcW w:w="1887" w:type="dxa"/>
            <w:vAlign w:val="center"/>
          </w:tcPr>
          <w:p w14:paraId="0EA5C578" w14:textId="77777777" w:rsidR="00064582" w:rsidRPr="00AE0E46" w:rsidRDefault="00064582" w:rsidP="002B79A4">
            <w:pPr>
              <w:pStyle w:val="ExhibitText"/>
              <w:jc w:val="center"/>
              <w:rPr>
                <w:lang w:val="en-GB"/>
              </w:rPr>
            </w:pPr>
            <w:r w:rsidRPr="00AE0E46">
              <w:rPr>
                <w:lang w:val="en-GB"/>
              </w:rPr>
              <w:t>Margin</w:t>
            </w:r>
          </w:p>
        </w:tc>
      </w:tr>
      <w:tr w:rsidR="00064582" w:rsidRPr="00AE0E46" w14:paraId="6B3CCF45" w14:textId="77777777" w:rsidTr="00FD2749">
        <w:trPr>
          <w:cantSplit/>
          <w:trHeight w:val="211"/>
          <w:tblHeader/>
          <w:jc w:val="center"/>
        </w:trPr>
        <w:tc>
          <w:tcPr>
            <w:tcW w:w="2335" w:type="dxa"/>
            <w:vAlign w:val="center"/>
          </w:tcPr>
          <w:p w14:paraId="61ECF705" w14:textId="77777777" w:rsidR="00064582" w:rsidRPr="00AE0E46" w:rsidRDefault="00064582" w:rsidP="00FC07A6">
            <w:pPr>
              <w:pStyle w:val="ExhibitText"/>
              <w:rPr>
                <w:lang w:val="en-GB"/>
              </w:rPr>
            </w:pPr>
            <w:r w:rsidRPr="00AE0E46">
              <w:rPr>
                <w:lang w:val="en-GB"/>
              </w:rPr>
              <w:t>Manufacturer 1</w:t>
            </w:r>
          </w:p>
        </w:tc>
        <w:tc>
          <w:tcPr>
            <w:tcW w:w="1681" w:type="dxa"/>
            <w:vAlign w:val="center"/>
          </w:tcPr>
          <w:p w14:paraId="5ACD55DA" w14:textId="3457354A" w:rsidR="00064582" w:rsidRPr="00AE0E46" w:rsidRDefault="008834E5" w:rsidP="002B79A4">
            <w:pPr>
              <w:pStyle w:val="ExhibitText"/>
              <w:jc w:val="center"/>
              <w:rPr>
                <w:lang w:val="en-GB"/>
              </w:rPr>
            </w:pPr>
            <w:r>
              <w:rPr>
                <w:lang w:val="en-GB"/>
              </w:rPr>
              <w:t>₹</w:t>
            </w:r>
            <w:r w:rsidR="00064582" w:rsidRPr="00AE0E46">
              <w:rPr>
                <w:lang w:val="en-GB"/>
              </w:rPr>
              <w:t>3,835</w:t>
            </w:r>
          </w:p>
        </w:tc>
        <w:tc>
          <w:tcPr>
            <w:tcW w:w="1590" w:type="dxa"/>
            <w:vAlign w:val="center"/>
          </w:tcPr>
          <w:p w14:paraId="126380A3" w14:textId="10A41BA0" w:rsidR="00064582" w:rsidRPr="00AE0E46" w:rsidRDefault="008834E5" w:rsidP="002B79A4">
            <w:pPr>
              <w:pStyle w:val="ExhibitText"/>
              <w:jc w:val="center"/>
              <w:rPr>
                <w:lang w:val="en-GB"/>
              </w:rPr>
            </w:pPr>
            <w:r>
              <w:rPr>
                <w:lang w:val="en-GB"/>
              </w:rPr>
              <w:t>₹</w:t>
            </w:r>
            <w:r w:rsidR="00064582" w:rsidRPr="00AE0E46">
              <w:rPr>
                <w:lang w:val="en-GB"/>
              </w:rPr>
              <w:t>100</w:t>
            </w:r>
          </w:p>
        </w:tc>
        <w:tc>
          <w:tcPr>
            <w:tcW w:w="1855" w:type="dxa"/>
            <w:vAlign w:val="center"/>
          </w:tcPr>
          <w:p w14:paraId="0E4AAB09" w14:textId="02C47509" w:rsidR="00064582" w:rsidRPr="00AE0E46" w:rsidRDefault="008834E5" w:rsidP="002B79A4">
            <w:pPr>
              <w:pStyle w:val="ExhibitText"/>
              <w:jc w:val="center"/>
              <w:rPr>
                <w:lang w:val="en-GB"/>
              </w:rPr>
            </w:pPr>
            <w:r>
              <w:rPr>
                <w:lang w:val="en-GB"/>
              </w:rPr>
              <w:t>₹</w:t>
            </w:r>
            <w:r w:rsidR="00064582" w:rsidRPr="00AE0E46">
              <w:rPr>
                <w:lang w:val="en-GB"/>
              </w:rPr>
              <w:t>14,000</w:t>
            </w:r>
          </w:p>
        </w:tc>
        <w:tc>
          <w:tcPr>
            <w:tcW w:w="1887" w:type="dxa"/>
            <w:vAlign w:val="center"/>
          </w:tcPr>
          <w:p w14:paraId="7032E309" w14:textId="45CA9EAE" w:rsidR="00064582" w:rsidRPr="00AE0E46" w:rsidRDefault="008834E5" w:rsidP="002B79A4">
            <w:pPr>
              <w:pStyle w:val="ExhibitText"/>
              <w:jc w:val="center"/>
              <w:rPr>
                <w:lang w:val="en-GB"/>
              </w:rPr>
            </w:pPr>
            <w:r>
              <w:rPr>
                <w:lang w:val="en-GB"/>
              </w:rPr>
              <w:t>₹</w:t>
            </w:r>
            <w:r w:rsidR="00064582" w:rsidRPr="00AE0E46">
              <w:rPr>
                <w:lang w:val="en-GB"/>
              </w:rPr>
              <w:t>400</w:t>
            </w:r>
          </w:p>
        </w:tc>
      </w:tr>
      <w:tr w:rsidR="00064582" w:rsidRPr="00AE0E46" w14:paraId="20DB7308" w14:textId="77777777" w:rsidTr="00FD2749">
        <w:trPr>
          <w:cantSplit/>
          <w:trHeight w:val="211"/>
          <w:tblHeader/>
          <w:jc w:val="center"/>
        </w:trPr>
        <w:tc>
          <w:tcPr>
            <w:tcW w:w="2335" w:type="dxa"/>
            <w:vAlign w:val="center"/>
          </w:tcPr>
          <w:p w14:paraId="16E885C7" w14:textId="77777777" w:rsidR="00064582" w:rsidRPr="00AE0E46" w:rsidRDefault="00064582" w:rsidP="00FC07A6">
            <w:pPr>
              <w:pStyle w:val="ExhibitText"/>
              <w:rPr>
                <w:lang w:val="en-GB"/>
              </w:rPr>
            </w:pPr>
            <w:r w:rsidRPr="00AE0E46">
              <w:rPr>
                <w:lang w:val="en-GB"/>
              </w:rPr>
              <w:t>Manufacturer 2</w:t>
            </w:r>
          </w:p>
        </w:tc>
        <w:tc>
          <w:tcPr>
            <w:tcW w:w="1681" w:type="dxa"/>
            <w:vAlign w:val="center"/>
          </w:tcPr>
          <w:p w14:paraId="7160D292" w14:textId="09364CD6" w:rsidR="00064582" w:rsidRPr="00AE0E46" w:rsidRDefault="008834E5" w:rsidP="002B79A4">
            <w:pPr>
              <w:pStyle w:val="ExhibitText"/>
              <w:jc w:val="center"/>
              <w:rPr>
                <w:lang w:val="en-GB"/>
              </w:rPr>
            </w:pPr>
            <w:r>
              <w:rPr>
                <w:lang w:val="en-GB"/>
              </w:rPr>
              <w:t>₹</w:t>
            </w:r>
            <w:r w:rsidR="00064582" w:rsidRPr="00AE0E46">
              <w:rPr>
                <w:lang w:val="en-GB"/>
              </w:rPr>
              <w:t>4,000</w:t>
            </w:r>
          </w:p>
        </w:tc>
        <w:tc>
          <w:tcPr>
            <w:tcW w:w="1590" w:type="dxa"/>
            <w:vAlign w:val="center"/>
          </w:tcPr>
          <w:p w14:paraId="2A7B1C7B" w14:textId="032E6D23" w:rsidR="00064582" w:rsidRPr="00AE0E46" w:rsidRDefault="008834E5" w:rsidP="002B79A4">
            <w:pPr>
              <w:pStyle w:val="ExhibitText"/>
              <w:jc w:val="center"/>
              <w:rPr>
                <w:lang w:val="en-GB"/>
              </w:rPr>
            </w:pPr>
            <w:r>
              <w:rPr>
                <w:lang w:val="en-GB"/>
              </w:rPr>
              <w:t>₹</w:t>
            </w:r>
            <w:r w:rsidR="00064582" w:rsidRPr="00AE0E46">
              <w:rPr>
                <w:lang w:val="en-GB"/>
              </w:rPr>
              <w:t>100</w:t>
            </w:r>
          </w:p>
        </w:tc>
        <w:tc>
          <w:tcPr>
            <w:tcW w:w="3742" w:type="dxa"/>
            <w:gridSpan w:val="2"/>
            <w:vAlign w:val="center"/>
          </w:tcPr>
          <w:p w14:paraId="434A9FA6" w14:textId="176DD673" w:rsidR="00064582" w:rsidRPr="00AE0E46" w:rsidRDefault="00064582" w:rsidP="002B79A4">
            <w:pPr>
              <w:pStyle w:val="ExhibitText"/>
              <w:jc w:val="center"/>
              <w:rPr>
                <w:lang w:val="en-GB"/>
              </w:rPr>
            </w:pPr>
            <w:r w:rsidRPr="00AE0E46">
              <w:rPr>
                <w:lang w:val="en-GB"/>
              </w:rPr>
              <w:t>Not producing</w:t>
            </w:r>
          </w:p>
        </w:tc>
      </w:tr>
      <w:tr w:rsidR="00064582" w:rsidRPr="00AE0E46" w14:paraId="5BD1EBE0" w14:textId="77777777" w:rsidTr="00FD2749">
        <w:trPr>
          <w:cantSplit/>
          <w:trHeight w:val="224"/>
          <w:tblHeader/>
          <w:jc w:val="center"/>
        </w:trPr>
        <w:tc>
          <w:tcPr>
            <w:tcW w:w="2335" w:type="dxa"/>
            <w:vAlign w:val="center"/>
          </w:tcPr>
          <w:p w14:paraId="1DD8B793" w14:textId="77777777" w:rsidR="00064582" w:rsidRPr="00AE0E46" w:rsidRDefault="00064582" w:rsidP="00FC07A6">
            <w:pPr>
              <w:pStyle w:val="ExhibitText"/>
              <w:rPr>
                <w:lang w:val="en-GB"/>
              </w:rPr>
            </w:pPr>
            <w:r w:rsidRPr="00AE0E46">
              <w:rPr>
                <w:lang w:val="en-GB"/>
              </w:rPr>
              <w:t>Manufacturer 3</w:t>
            </w:r>
          </w:p>
        </w:tc>
        <w:tc>
          <w:tcPr>
            <w:tcW w:w="1681" w:type="dxa"/>
            <w:vAlign w:val="center"/>
          </w:tcPr>
          <w:p w14:paraId="1E0748B0" w14:textId="271D7E74" w:rsidR="00064582" w:rsidRPr="00AE0E46" w:rsidRDefault="008834E5" w:rsidP="002B79A4">
            <w:pPr>
              <w:pStyle w:val="ExhibitText"/>
              <w:jc w:val="center"/>
              <w:rPr>
                <w:lang w:val="en-GB"/>
              </w:rPr>
            </w:pPr>
            <w:r>
              <w:rPr>
                <w:lang w:val="en-GB"/>
              </w:rPr>
              <w:t>₹</w:t>
            </w:r>
            <w:r w:rsidR="00064582" w:rsidRPr="00AE0E46">
              <w:rPr>
                <w:lang w:val="en-GB"/>
              </w:rPr>
              <w:t>4,200</w:t>
            </w:r>
          </w:p>
        </w:tc>
        <w:tc>
          <w:tcPr>
            <w:tcW w:w="1590" w:type="dxa"/>
            <w:vAlign w:val="center"/>
          </w:tcPr>
          <w:p w14:paraId="187C49F4" w14:textId="3188FE76" w:rsidR="00064582" w:rsidRPr="00AE0E46" w:rsidRDefault="008834E5" w:rsidP="002B79A4">
            <w:pPr>
              <w:pStyle w:val="ExhibitText"/>
              <w:jc w:val="center"/>
              <w:rPr>
                <w:lang w:val="en-GB"/>
              </w:rPr>
            </w:pPr>
            <w:r>
              <w:rPr>
                <w:lang w:val="en-GB"/>
              </w:rPr>
              <w:t>₹</w:t>
            </w:r>
            <w:r w:rsidR="00064582" w:rsidRPr="00AE0E46">
              <w:rPr>
                <w:lang w:val="en-GB"/>
              </w:rPr>
              <w:t>100</w:t>
            </w:r>
          </w:p>
        </w:tc>
        <w:tc>
          <w:tcPr>
            <w:tcW w:w="1855" w:type="dxa"/>
            <w:vAlign w:val="center"/>
          </w:tcPr>
          <w:p w14:paraId="732DCA16" w14:textId="6F96C8EF" w:rsidR="00064582" w:rsidRPr="00AE0E46" w:rsidRDefault="008834E5" w:rsidP="002B79A4">
            <w:pPr>
              <w:pStyle w:val="ExhibitText"/>
              <w:jc w:val="center"/>
              <w:rPr>
                <w:lang w:val="en-GB"/>
              </w:rPr>
            </w:pPr>
            <w:r>
              <w:rPr>
                <w:lang w:val="en-GB"/>
              </w:rPr>
              <w:t>₹</w:t>
            </w:r>
            <w:r w:rsidR="00064582" w:rsidRPr="00AE0E46">
              <w:rPr>
                <w:lang w:val="en-GB"/>
              </w:rPr>
              <w:t>14,500</w:t>
            </w:r>
          </w:p>
        </w:tc>
        <w:tc>
          <w:tcPr>
            <w:tcW w:w="1887" w:type="dxa"/>
            <w:vAlign w:val="center"/>
          </w:tcPr>
          <w:p w14:paraId="31CE8BB2" w14:textId="06A77163" w:rsidR="00064582" w:rsidRPr="00AE0E46" w:rsidRDefault="008834E5" w:rsidP="002B79A4">
            <w:pPr>
              <w:pStyle w:val="ExhibitText"/>
              <w:jc w:val="center"/>
              <w:rPr>
                <w:lang w:val="en-GB"/>
              </w:rPr>
            </w:pPr>
            <w:r>
              <w:rPr>
                <w:lang w:val="en-GB"/>
              </w:rPr>
              <w:t>₹</w:t>
            </w:r>
            <w:r w:rsidR="00064582" w:rsidRPr="00AE0E46">
              <w:rPr>
                <w:lang w:val="en-GB"/>
              </w:rPr>
              <w:t>400</w:t>
            </w:r>
          </w:p>
        </w:tc>
      </w:tr>
      <w:bookmarkEnd w:id="3"/>
    </w:tbl>
    <w:p w14:paraId="49F8A58D" w14:textId="77777777" w:rsidR="00064582" w:rsidRPr="00AE0E46" w:rsidRDefault="00064582" w:rsidP="00064582">
      <w:pPr>
        <w:pStyle w:val="ExhibitText"/>
        <w:rPr>
          <w:lang w:val="en-GB"/>
        </w:rPr>
      </w:pPr>
    </w:p>
    <w:p w14:paraId="16E389A2" w14:textId="29E7E150" w:rsidR="008834E5" w:rsidRDefault="008834E5" w:rsidP="008834E5">
      <w:pPr>
        <w:pStyle w:val="Footnote"/>
        <w:rPr>
          <w:lang w:val="en-GB"/>
        </w:rPr>
      </w:pPr>
      <w:r>
        <w:rPr>
          <w:lang w:val="en-GB"/>
        </w:rPr>
        <w:t xml:space="preserve">Note: MRP = Manufacturer’s suggested retail price; ₹ = </w:t>
      </w:r>
      <w:r w:rsidR="00D363B2">
        <w:rPr>
          <w:lang w:val="en-GB"/>
        </w:rPr>
        <w:t xml:space="preserve">INR = </w:t>
      </w:r>
      <w:r>
        <w:rPr>
          <w:lang w:val="en-GB"/>
        </w:rPr>
        <w:t>Indian rupee</w:t>
      </w:r>
      <w:r w:rsidR="008D7C04">
        <w:rPr>
          <w:lang w:val="en-GB"/>
        </w:rPr>
        <w:t>.</w:t>
      </w:r>
    </w:p>
    <w:p w14:paraId="037F653B" w14:textId="25D00EC3" w:rsidR="008A622E" w:rsidRPr="00AE0E46" w:rsidRDefault="00064582" w:rsidP="00FC07A6">
      <w:pPr>
        <w:pStyle w:val="Footnote"/>
        <w:rPr>
          <w:lang w:val="en-GB"/>
        </w:rPr>
      </w:pPr>
      <w:r w:rsidRPr="00AE0E46">
        <w:rPr>
          <w:lang w:val="en-GB"/>
        </w:rPr>
        <w:t>Source: Company documents</w:t>
      </w:r>
      <w:r w:rsidR="008D7C04">
        <w:rPr>
          <w:lang w:val="en-GB"/>
        </w:rPr>
        <w:t>.</w:t>
      </w:r>
    </w:p>
    <w:sectPr w:rsidR="008A622E" w:rsidRPr="00AE0E46" w:rsidSect="00751E0B">
      <w:headerReference w:type="default" r:id="rId12"/>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B5341" w16cex:dateUtc="2021-07-15T19:07:00Z"/>
  <w16cex:commentExtensible w16cex:durableId="249B53E4" w16cex:dateUtc="2021-07-15T19:10:00Z"/>
  <w16cex:commentExtensible w16cex:durableId="249B5420" w16cex:dateUtc="2021-07-15T19:11:00Z"/>
  <w16cex:commentExtensible w16cex:durableId="249B5440" w16cex:dateUtc="2021-07-15T19: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26AE0" w14:textId="77777777" w:rsidR="00DA7DB7" w:rsidRDefault="00DA7DB7" w:rsidP="00D75295">
      <w:r>
        <w:separator/>
      </w:r>
    </w:p>
  </w:endnote>
  <w:endnote w:type="continuationSeparator" w:id="0">
    <w:p w14:paraId="25F64CDE" w14:textId="77777777" w:rsidR="00DA7DB7" w:rsidRDefault="00DA7DB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4840D" w14:textId="77777777" w:rsidR="00DA7DB7" w:rsidRDefault="00DA7DB7" w:rsidP="00D75295">
      <w:r>
        <w:separator/>
      </w:r>
    </w:p>
  </w:footnote>
  <w:footnote w:type="continuationSeparator" w:id="0">
    <w:p w14:paraId="4BD9DB44" w14:textId="77777777" w:rsidR="00DA7DB7" w:rsidRDefault="00DA7DB7" w:rsidP="00D75295">
      <w:r>
        <w:continuationSeparator/>
      </w:r>
    </w:p>
  </w:footnote>
  <w:footnote w:id="1">
    <w:p w14:paraId="2A812568" w14:textId="60B5A07B" w:rsidR="00B856FE" w:rsidRPr="00C01EEE" w:rsidRDefault="00B856FE" w:rsidP="004D25CF">
      <w:pPr>
        <w:pStyle w:val="Footnote"/>
      </w:pPr>
      <w:r w:rsidRPr="00C01EEE">
        <w:rPr>
          <w:rStyle w:val="FootnoteReference"/>
          <w:sz w:val="18"/>
          <w:szCs w:val="18"/>
        </w:rPr>
        <w:footnoteRef/>
      </w:r>
      <w:r w:rsidRPr="00C01EEE">
        <w:t xml:space="preserve"> T</w:t>
      </w:r>
      <w:r w:rsidR="000B5ED7">
        <w:t>he t</w:t>
      </w:r>
      <w:r w:rsidRPr="00C01EEE">
        <w:t xml:space="preserve">imeline </w:t>
      </w:r>
      <w:r w:rsidR="000B5ED7">
        <w:t>of the case was altered to protect confidentiality</w:t>
      </w:r>
      <w:r w:rsidRPr="00C01EEE">
        <w:t xml:space="preserve">. </w:t>
      </w:r>
    </w:p>
  </w:footnote>
  <w:footnote w:id="2">
    <w:p w14:paraId="2D36782D" w14:textId="1D862037" w:rsidR="006C3F97" w:rsidRDefault="006C3F97" w:rsidP="006C3F97">
      <w:pPr>
        <w:pStyle w:val="Footnote"/>
      </w:pPr>
      <w:r w:rsidRPr="00C01EEE">
        <w:rPr>
          <w:rStyle w:val="FootnoteReference"/>
          <w:rFonts w:ascii="Times New Roman" w:hAnsi="Times New Roman" w:cs="Times New Roman"/>
          <w:sz w:val="18"/>
          <w:szCs w:val="18"/>
        </w:rPr>
        <w:footnoteRef/>
      </w:r>
      <w:r w:rsidRPr="00C01EEE">
        <w:t xml:space="preserve"> </w:t>
      </w:r>
      <w:r>
        <w:t xml:space="preserve">The </w:t>
      </w:r>
      <w:r w:rsidRPr="00C01EEE">
        <w:t>M</w:t>
      </w:r>
      <w:r w:rsidR="0003670E">
        <w:t xml:space="preserve">inistry of Non-conventional </w:t>
      </w:r>
      <w:r w:rsidRPr="00C01EEE">
        <w:t>E</w:t>
      </w:r>
      <w:r w:rsidR="0003670E">
        <w:t xml:space="preserve">nergy </w:t>
      </w:r>
      <w:r w:rsidRPr="00C01EEE">
        <w:t>S</w:t>
      </w:r>
      <w:r w:rsidR="0003670E">
        <w:t>ources</w:t>
      </w:r>
      <w:r w:rsidRPr="00C01EEE">
        <w:t xml:space="preserve"> was </w:t>
      </w:r>
      <w:r>
        <w:t>initiated</w:t>
      </w:r>
      <w:r w:rsidRPr="00C01EEE">
        <w:t xml:space="preserve"> by the Government of India in 1992 to develop and deploy renewable energy to supplement the country’s energy requirements.</w:t>
      </w:r>
      <w:r w:rsidRPr="00B856FE">
        <w:t xml:space="preserve"> </w:t>
      </w:r>
    </w:p>
  </w:footnote>
  <w:footnote w:id="3">
    <w:p w14:paraId="150B1506" w14:textId="77777777" w:rsidR="00502034" w:rsidRPr="00247F94" w:rsidRDefault="00502034" w:rsidP="00502034">
      <w:pPr>
        <w:pStyle w:val="Footnote"/>
      </w:pPr>
      <w:r w:rsidRPr="00247F94">
        <w:rPr>
          <w:rStyle w:val="FootnoteReference"/>
          <w:sz w:val="18"/>
          <w:szCs w:val="18"/>
        </w:rPr>
        <w:footnoteRef/>
      </w:r>
      <w:r>
        <w:t xml:space="preserve"> The MNRE project partnered with </w:t>
      </w:r>
      <w:r w:rsidRPr="0004736A">
        <w:t>CSO</w:t>
      </w:r>
      <w:r>
        <w:t xml:space="preserve"> and required that</w:t>
      </w:r>
      <w:r w:rsidRPr="0004736A">
        <w:t xml:space="preserve"> all eligible manufacturers of </w:t>
      </w:r>
      <w:r>
        <w:t>solar energy cells</w:t>
      </w:r>
      <w:r w:rsidRPr="0004736A">
        <w:t xml:space="preserve"> </w:t>
      </w:r>
      <w:r>
        <w:t xml:space="preserve">be allowed to participate, </w:t>
      </w:r>
      <w:r w:rsidRPr="0004736A">
        <w:t>to ensure fair competition. However, it was the responsibility of CSO to evaluate manufacturer</w:t>
      </w:r>
      <w:r>
        <w:t>s</w:t>
      </w:r>
      <w:r w:rsidRPr="0004736A">
        <w:t xml:space="preserve"> and </w:t>
      </w:r>
      <w:r>
        <w:t>set a quota allocation with a maximum</w:t>
      </w:r>
      <w:r w:rsidRPr="0004736A">
        <w:t xml:space="preserve"> number of units </w:t>
      </w:r>
      <w:r>
        <w:t>that each</w:t>
      </w:r>
      <w:r w:rsidRPr="0004736A">
        <w:t xml:space="preserve"> manufacturer could sell</w:t>
      </w:r>
      <w:r>
        <w:t xml:space="preserve"> under the MNRE subsidy, as well as</w:t>
      </w:r>
      <w:r w:rsidRPr="0004736A">
        <w:t xml:space="preserve"> </w:t>
      </w:r>
      <w:r>
        <w:t>set</w:t>
      </w:r>
      <w:r w:rsidRPr="0004736A">
        <w:t xml:space="preserve"> prices for </w:t>
      </w:r>
      <w:r>
        <w:t>all</w:t>
      </w:r>
      <w:r w:rsidRPr="0004736A">
        <w:t xml:space="preserve"> </w:t>
      </w:r>
      <w:r>
        <w:t>items</w:t>
      </w:r>
      <w:r w:rsidRPr="0004736A">
        <w:t xml:space="preserve">. Beyond the </w:t>
      </w:r>
      <w:r>
        <w:t>maximum quota amount</w:t>
      </w:r>
      <w:r w:rsidRPr="0004736A">
        <w:t xml:space="preserve">, manufacturers </w:t>
      </w:r>
      <w:r>
        <w:t>could still</w:t>
      </w:r>
      <w:r w:rsidRPr="0004736A">
        <w:t xml:space="preserve"> sell</w:t>
      </w:r>
      <w:r>
        <w:t xml:space="preserve"> solar products</w:t>
      </w:r>
      <w:r w:rsidRPr="0004736A">
        <w:t xml:space="preserve"> </w:t>
      </w:r>
      <w:r>
        <w:t xml:space="preserve">through CSO’s Aditya retail store, but they would be sold </w:t>
      </w:r>
      <w:r w:rsidRPr="0004736A">
        <w:t>at regular market price</w:t>
      </w:r>
      <w:r>
        <w:t>s</w:t>
      </w:r>
      <w:r w:rsidRPr="0004736A">
        <w:t xml:space="preserve"> </w:t>
      </w:r>
      <w:r>
        <w:t>without a subsidy</w:t>
      </w:r>
      <w:r w:rsidRPr="0004736A">
        <w:t>.</w:t>
      </w:r>
    </w:p>
  </w:footnote>
  <w:footnote w:id="4">
    <w:p w14:paraId="50512DC2" w14:textId="0FA9B7A0" w:rsidR="00E93F0E" w:rsidRPr="009F0121" w:rsidRDefault="00E93F0E" w:rsidP="004D25CF">
      <w:pPr>
        <w:pStyle w:val="Footnote"/>
      </w:pPr>
      <w:r>
        <w:rPr>
          <w:rStyle w:val="FootnoteReference"/>
        </w:rPr>
        <w:footnoteRef/>
      </w:r>
      <w:r>
        <w:t xml:space="preserve"> </w:t>
      </w:r>
      <w:r>
        <w:rPr>
          <w:lang w:val="en-CA"/>
        </w:rPr>
        <w:t>₹ = INR = Indian rupee; US$1 = 67.23 on July 1,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10B1272"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759FB">
      <w:rPr>
        <w:rFonts w:ascii="Arial" w:hAnsi="Arial"/>
        <w:b/>
        <w:noProof/>
      </w:rPr>
      <w:t>7</w:t>
    </w:r>
    <w:r>
      <w:rPr>
        <w:rFonts w:ascii="Arial" w:hAnsi="Arial"/>
        <w:b/>
      </w:rPr>
      <w:fldChar w:fldCharType="end"/>
    </w:r>
    <w:r>
      <w:rPr>
        <w:rFonts w:ascii="Arial" w:hAnsi="Arial"/>
        <w:b/>
      </w:rPr>
      <w:tab/>
    </w:r>
    <w:r w:rsidR="00502034">
      <w:rPr>
        <w:rFonts w:ascii="Arial" w:hAnsi="Arial"/>
        <w:b/>
      </w:rPr>
      <w:t>9B21M069</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B33"/>
    <w:multiLevelType w:val="hybridMultilevel"/>
    <w:tmpl w:val="58287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1"/>
  </w:num>
  <w:num w:numId="8">
    <w:abstractNumId w:val="12"/>
  </w:num>
  <w:num w:numId="9">
    <w:abstractNumId w:val="9"/>
  </w:num>
  <w:num w:numId="10">
    <w:abstractNumId w:val="2"/>
  </w:num>
  <w:num w:numId="11">
    <w:abstractNumId w:val="6"/>
  </w:num>
  <w:num w:numId="12">
    <w:abstractNumId w:val="7"/>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sTQxMjY0NDGxsDBX0lEKTi0uzszPAykwrAUAy+gw6ywAAAA="/>
  </w:docVars>
  <w:rsids>
    <w:rsidRoot w:val="008A4DC4"/>
    <w:rsid w:val="0000085A"/>
    <w:rsid w:val="00013360"/>
    <w:rsid w:val="00016759"/>
    <w:rsid w:val="000216CE"/>
    <w:rsid w:val="00024ED4"/>
    <w:rsid w:val="00025DC7"/>
    <w:rsid w:val="00035F09"/>
    <w:rsid w:val="0003670E"/>
    <w:rsid w:val="00044ECC"/>
    <w:rsid w:val="0004736A"/>
    <w:rsid w:val="000531D3"/>
    <w:rsid w:val="0005646B"/>
    <w:rsid w:val="000615D1"/>
    <w:rsid w:val="00064582"/>
    <w:rsid w:val="0008102D"/>
    <w:rsid w:val="00086B26"/>
    <w:rsid w:val="00094C0E"/>
    <w:rsid w:val="000A146D"/>
    <w:rsid w:val="000B5ED7"/>
    <w:rsid w:val="000B6352"/>
    <w:rsid w:val="000B6F5C"/>
    <w:rsid w:val="000D2A2F"/>
    <w:rsid w:val="000D2B9D"/>
    <w:rsid w:val="000D7091"/>
    <w:rsid w:val="000E50EA"/>
    <w:rsid w:val="000F0C22"/>
    <w:rsid w:val="000F4B0A"/>
    <w:rsid w:val="000F6B09"/>
    <w:rsid w:val="000F6FDC"/>
    <w:rsid w:val="00104567"/>
    <w:rsid w:val="00104916"/>
    <w:rsid w:val="00104AA7"/>
    <w:rsid w:val="00116992"/>
    <w:rsid w:val="0011783F"/>
    <w:rsid w:val="00121354"/>
    <w:rsid w:val="0012366E"/>
    <w:rsid w:val="0012732D"/>
    <w:rsid w:val="00143F25"/>
    <w:rsid w:val="00152682"/>
    <w:rsid w:val="00154FC9"/>
    <w:rsid w:val="00171652"/>
    <w:rsid w:val="001746FE"/>
    <w:rsid w:val="001861AC"/>
    <w:rsid w:val="001901C0"/>
    <w:rsid w:val="0019241A"/>
    <w:rsid w:val="00192A18"/>
    <w:rsid w:val="001A190E"/>
    <w:rsid w:val="001A22D1"/>
    <w:rsid w:val="001A752D"/>
    <w:rsid w:val="001A757E"/>
    <w:rsid w:val="001B0A87"/>
    <w:rsid w:val="001B5032"/>
    <w:rsid w:val="001C5859"/>
    <w:rsid w:val="001C7777"/>
    <w:rsid w:val="001D344B"/>
    <w:rsid w:val="001E364F"/>
    <w:rsid w:val="001F4222"/>
    <w:rsid w:val="00203AA1"/>
    <w:rsid w:val="00210CC3"/>
    <w:rsid w:val="00211C2D"/>
    <w:rsid w:val="00212FD8"/>
    <w:rsid w:val="00213E98"/>
    <w:rsid w:val="00230150"/>
    <w:rsid w:val="0023081A"/>
    <w:rsid w:val="002330E8"/>
    <w:rsid w:val="00233111"/>
    <w:rsid w:val="002452C3"/>
    <w:rsid w:val="00245936"/>
    <w:rsid w:val="00246BF1"/>
    <w:rsid w:val="00247F94"/>
    <w:rsid w:val="00260640"/>
    <w:rsid w:val="00265FA8"/>
    <w:rsid w:val="0029556D"/>
    <w:rsid w:val="002B40FF"/>
    <w:rsid w:val="002B79A4"/>
    <w:rsid w:val="002B7D90"/>
    <w:rsid w:val="002C4E29"/>
    <w:rsid w:val="002F0615"/>
    <w:rsid w:val="002F12C0"/>
    <w:rsid w:val="002F1688"/>
    <w:rsid w:val="002F460C"/>
    <w:rsid w:val="002F48D6"/>
    <w:rsid w:val="00317391"/>
    <w:rsid w:val="00326216"/>
    <w:rsid w:val="003267A9"/>
    <w:rsid w:val="00336580"/>
    <w:rsid w:val="00354899"/>
    <w:rsid w:val="00355FD6"/>
    <w:rsid w:val="00364A5C"/>
    <w:rsid w:val="00372BCA"/>
    <w:rsid w:val="00373FB1"/>
    <w:rsid w:val="00381014"/>
    <w:rsid w:val="00396C76"/>
    <w:rsid w:val="00396D49"/>
    <w:rsid w:val="003A2F88"/>
    <w:rsid w:val="003A5366"/>
    <w:rsid w:val="003A5F28"/>
    <w:rsid w:val="003B30D8"/>
    <w:rsid w:val="003B583C"/>
    <w:rsid w:val="003B7EF2"/>
    <w:rsid w:val="003C275D"/>
    <w:rsid w:val="003C3FA4"/>
    <w:rsid w:val="003D0BA1"/>
    <w:rsid w:val="003D5538"/>
    <w:rsid w:val="003F2B0C"/>
    <w:rsid w:val="004105B2"/>
    <w:rsid w:val="0041145A"/>
    <w:rsid w:val="00412900"/>
    <w:rsid w:val="00416D39"/>
    <w:rsid w:val="004214AF"/>
    <w:rsid w:val="004221E4"/>
    <w:rsid w:val="004273F8"/>
    <w:rsid w:val="00434C7F"/>
    <w:rsid w:val="004355A3"/>
    <w:rsid w:val="00446546"/>
    <w:rsid w:val="00452769"/>
    <w:rsid w:val="00454FA7"/>
    <w:rsid w:val="00465348"/>
    <w:rsid w:val="004732B2"/>
    <w:rsid w:val="004979A5"/>
    <w:rsid w:val="004A2400"/>
    <w:rsid w:val="004A25E0"/>
    <w:rsid w:val="004A2F88"/>
    <w:rsid w:val="004B1CCB"/>
    <w:rsid w:val="004B632F"/>
    <w:rsid w:val="004D25CF"/>
    <w:rsid w:val="004D3FB1"/>
    <w:rsid w:val="004D6F21"/>
    <w:rsid w:val="004D73A5"/>
    <w:rsid w:val="00502034"/>
    <w:rsid w:val="005107A0"/>
    <w:rsid w:val="005160F1"/>
    <w:rsid w:val="0052391F"/>
    <w:rsid w:val="00524F2F"/>
    <w:rsid w:val="00527E5C"/>
    <w:rsid w:val="00532CF5"/>
    <w:rsid w:val="00540A1E"/>
    <w:rsid w:val="00541F96"/>
    <w:rsid w:val="005528CB"/>
    <w:rsid w:val="0055777A"/>
    <w:rsid w:val="00566771"/>
    <w:rsid w:val="005771FE"/>
    <w:rsid w:val="00581E2E"/>
    <w:rsid w:val="00584F15"/>
    <w:rsid w:val="00590296"/>
    <w:rsid w:val="0059514B"/>
    <w:rsid w:val="005A1B0F"/>
    <w:rsid w:val="005A58A8"/>
    <w:rsid w:val="005A60C7"/>
    <w:rsid w:val="005B4CE6"/>
    <w:rsid w:val="005B5EFE"/>
    <w:rsid w:val="005B6F3E"/>
    <w:rsid w:val="005C1DF8"/>
    <w:rsid w:val="005E5D54"/>
    <w:rsid w:val="006105EA"/>
    <w:rsid w:val="00614681"/>
    <w:rsid w:val="00615727"/>
    <w:rsid w:val="006163F7"/>
    <w:rsid w:val="00627C63"/>
    <w:rsid w:val="006328AC"/>
    <w:rsid w:val="0063350B"/>
    <w:rsid w:val="00651317"/>
    <w:rsid w:val="00652606"/>
    <w:rsid w:val="00677592"/>
    <w:rsid w:val="00684149"/>
    <w:rsid w:val="006946EE"/>
    <w:rsid w:val="006A04A7"/>
    <w:rsid w:val="006A141A"/>
    <w:rsid w:val="006A58A9"/>
    <w:rsid w:val="006A606D"/>
    <w:rsid w:val="006C0371"/>
    <w:rsid w:val="006C08B6"/>
    <w:rsid w:val="006C0B1A"/>
    <w:rsid w:val="006C3F97"/>
    <w:rsid w:val="006C6065"/>
    <w:rsid w:val="006C7F9F"/>
    <w:rsid w:val="006D1121"/>
    <w:rsid w:val="006E2F6D"/>
    <w:rsid w:val="006E58F6"/>
    <w:rsid w:val="006E77E1"/>
    <w:rsid w:val="006F131D"/>
    <w:rsid w:val="00706296"/>
    <w:rsid w:val="00711642"/>
    <w:rsid w:val="00735B82"/>
    <w:rsid w:val="007507C6"/>
    <w:rsid w:val="00751E0B"/>
    <w:rsid w:val="00752BCD"/>
    <w:rsid w:val="00766DA1"/>
    <w:rsid w:val="00780D94"/>
    <w:rsid w:val="00784294"/>
    <w:rsid w:val="007866A6"/>
    <w:rsid w:val="0079003E"/>
    <w:rsid w:val="007A130D"/>
    <w:rsid w:val="007A327D"/>
    <w:rsid w:val="007C6D2C"/>
    <w:rsid w:val="007D1A2D"/>
    <w:rsid w:val="007D32E6"/>
    <w:rsid w:val="007D4102"/>
    <w:rsid w:val="007E2302"/>
    <w:rsid w:val="007E54A7"/>
    <w:rsid w:val="007E6968"/>
    <w:rsid w:val="007F43B7"/>
    <w:rsid w:val="0081101D"/>
    <w:rsid w:val="00821FFC"/>
    <w:rsid w:val="008271CA"/>
    <w:rsid w:val="008467D5"/>
    <w:rsid w:val="008774F2"/>
    <w:rsid w:val="008834E5"/>
    <w:rsid w:val="00892153"/>
    <w:rsid w:val="008A4DC4"/>
    <w:rsid w:val="008A622E"/>
    <w:rsid w:val="008B438C"/>
    <w:rsid w:val="008D06CA"/>
    <w:rsid w:val="008D3A46"/>
    <w:rsid w:val="008D44CA"/>
    <w:rsid w:val="008D7C04"/>
    <w:rsid w:val="008E18EA"/>
    <w:rsid w:val="008F2385"/>
    <w:rsid w:val="009067A4"/>
    <w:rsid w:val="00915C06"/>
    <w:rsid w:val="009222DB"/>
    <w:rsid w:val="00930885"/>
    <w:rsid w:val="00933D68"/>
    <w:rsid w:val="009340DB"/>
    <w:rsid w:val="00943F68"/>
    <w:rsid w:val="0094618C"/>
    <w:rsid w:val="0095684B"/>
    <w:rsid w:val="00957592"/>
    <w:rsid w:val="00972498"/>
    <w:rsid w:val="0097306D"/>
    <w:rsid w:val="0097481F"/>
    <w:rsid w:val="00974CC6"/>
    <w:rsid w:val="009756A3"/>
    <w:rsid w:val="00976AD4"/>
    <w:rsid w:val="00995547"/>
    <w:rsid w:val="009A312F"/>
    <w:rsid w:val="009A5348"/>
    <w:rsid w:val="009B0AB7"/>
    <w:rsid w:val="009B539B"/>
    <w:rsid w:val="009C76D5"/>
    <w:rsid w:val="009E1122"/>
    <w:rsid w:val="009F0121"/>
    <w:rsid w:val="009F238C"/>
    <w:rsid w:val="009F2565"/>
    <w:rsid w:val="009F7AA4"/>
    <w:rsid w:val="00A10AD7"/>
    <w:rsid w:val="00A13110"/>
    <w:rsid w:val="00A150EF"/>
    <w:rsid w:val="00A26622"/>
    <w:rsid w:val="00A323B0"/>
    <w:rsid w:val="00A35AD0"/>
    <w:rsid w:val="00A40249"/>
    <w:rsid w:val="00A466B4"/>
    <w:rsid w:val="00A4729B"/>
    <w:rsid w:val="00A50566"/>
    <w:rsid w:val="00A559DB"/>
    <w:rsid w:val="00A569EA"/>
    <w:rsid w:val="00A67047"/>
    <w:rsid w:val="00A676A0"/>
    <w:rsid w:val="00A759FB"/>
    <w:rsid w:val="00A75BA6"/>
    <w:rsid w:val="00A876A0"/>
    <w:rsid w:val="00AC6B4E"/>
    <w:rsid w:val="00AE0E46"/>
    <w:rsid w:val="00AF35FC"/>
    <w:rsid w:val="00AF5556"/>
    <w:rsid w:val="00B03639"/>
    <w:rsid w:val="00B0652A"/>
    <w:rsid w:val="00B1086B"/>
    <w:rsid w:val="00B26A62"/>
    <w:rsid w:val="00B40937"/>
    <w:rsid w:val="00B423EF"/>
    <w:rsid w:val="00B4487C"/>
    <w:rsid w:val="00B453DE"/>
    <w:rsid w:val="00B62497"/>
    <w:rsid w:val="00B6681E"/>
    <w:rsid w:val="00B67BEA"/>
    <w:rsid w:val="00B71127"/>
    <w:rsid w:val="00B72597"/>
    <w:rsid w:val="00B76786"/>
    <w:rsid w:val="00B856FE"/>
    <w:rsid w:val="00B87DC0"/>
    <w:rsid w:val="00B901F9"/>
    <w:rsid w:val="00B91310"/>
    <w:rsid w:val="00BC4D98"/>
    <w:rsid w:val="00BD29FE"/>
    <w:rsid w:val="00BD6EFB"/>
    <w:rsid w:val="00BE3DF5"/>
    <w:rsid w:val="00BE66DE"/>
    <w:rsid w:val="00BF5EAB"/>
    <w:rsid w:val="00C01EEE"/>
    <w:rsid w:val="00C02410"/>
    <w:rsid w:val="00C02CB4"/>
    <w:rsid w:val="00C06C57"/>
    <w:rsid w:val="00C072F9"/>
    <w:rsid w:val="00C1584D"/>
    <w:rsid w:val="00C15BE2"/>
    <w:rsid w:val="00C24D9F"/>
    <w:rsid w:val="00C3447F"/>
    <w:rsid w:val="00C40DE4"/>
    <w:rsid w:val="00C44714"/>
    <w:rsid w:val="00C45DFB"/>
    <w:rsid w:val="00C548D8"/>
    <w:rsid w:val="00C67102"/>
    <w:rsid w:val="00C754D2"/>
    <w:rsid w:val="00C81491"/>
    <w:rsid w:val="00C81676"/>
    <w:rsid w:val="00C85C5D"/>
    <w:rsid w:val="00C87FD5"/>
    <w:rsid w:val="00C91009"/>
    <w:rsid w:val="00C91DEB"/>
    <w:rsid w:val="00C92CC4"/>
    <w:rsid w:val="00CA0AFB"/>
    <w:rsid w:val="00CA2CE1"/>
    <w:rsid w:val="00CA3976"/>
    <w:rsid w:val="00CA4213"/>
    <w:rsid w:val="00CA4FA9"/>
    <w:rsid w:val="00CA50E3"/>
    <w:rsid w:val="00CA757B"/>
    <w:rsid w:val="00CB5511"/>
    <w:rsid w:val="00CC0D27"/>
    <w:rsid w:val="00CC1787"/>
    <w:rsid w:val="00CC182C"/>
    <w:rsid w:val="00CD0824"/>
    <w:rsid w:val="00CD2908"/>
    <w:rsid w:val="00D03A82"/>
    <w:rsid w:val="00D13667"/>
    <w:rsid w:val="00D15344"/>
    <w:rsid w:val="00D23F57"/>
    <w:rsid w:val="00D25DE4"/>
    <w:rsid w:val="00D30ED3"/>
    <w:rsid w:val="00D31BEC"/>
    <w:rsid w:val="00D363B2"/>
    <w:rsid w:val="00D63150"/>
    <w:rsid w:val="00D636BA"/>
    <w:rsid w:val="00D64A32"/>
    <w:rsid w:val="00D64EFC"/>
    <w:rsid w:val="00D75295"/>
    <w:rsid w:val="00D765EE"/>
    <w:rsid w:val="00D76CE9"/>
    <w:rsid w:val="00D94DE9"/>
    <w:rsid w:val="00D97F12"/>
    <w:rsid w:val="00DA6095"/>
    <w:rsid w:val="00DA7DB7"/>
    <w:rsid w:val="00DB2E09"/>
    <w:rsid w:val="00DB42E7"/>
    <w:rsid w:val="00DC09D8"/>
    <w:rsid w:val="00DE01A6"/>
    <w:rsid w:val="00DE7A98"/>
    <w:rsid w:val="00DF32C2"/>
    <w:rsid w:val="00E24539"/>
    <w:rsid w:val="00E2546A"/>
    <w:rsid w:val="00E2653B"/>
    <w:rsid w:val="00E27D6C"/>
    <w:rsid w:val="00E471A7"/>
    <w:rsid w:val="00E53818"/>
    <w:rsid w:val="00E635CF"/>
    <w:rsid w:val="00E81132"/>
    <w:rsid w:val="00E86E2D"/>
    <w:rsid w:val="00E93F0E"/>
    <w:rsid w:val="00E96D1F"/>
    <w:rsid w:val="00EA737D"/>
    <w:rsid w:val="00EB1E3B"/>
    <w:rsid w:val="00EC2022"/>
    <w:rsid w:val="00EC6E0A"/>
    <w:rsid w:val="00ED4E18"/>
    <w:rsid w:val="00ED7922"/>
    <w:rsid w:val="00EE02C4"/>
    <w:rsid w:val="00EE1F37"/>
    <w:rsid w:val="00F0159C"/>
    <w:rsid w:val="00F105B7"/>
    <w:rsid w:val="00F13220"/>
    <w:rsid w:val="00F17A21"/>
    <w:rsid w:val="00F33C2E"/>
    <w:rsid w:val="00F3556C"/>
    <w:rsid w:val="00F36FC2"/>
    <w:rsid w:val="00F37B27"/>
    <w:rsid w:val="00F46556"/>
    <w:rsid w:val="00F50E91"/>
    <w:rsid w:val="00F56799"/>
    <w:rsid w:val="00F57D29"/>
    <w:rsid w:val="00F60786"/>
    <w:rsid w:val="00F91BC7"/>
    <w:rsid w:val="00F96201"/>
    <w:rsid w:val="00FA1BBC"/>
    <w:rsid w:val="00FA7FEE"/>
    <w:rsid w:val="00FC07A6"/>
    <w:rsid w:val="00FD0B18"/>
    <w:rsid w:val="00FD2749"/>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Caption">
    <w:name w:val="caption"/>
    <w:basedOn w:val="Normal"/>
    <w:next w:val="Normal"/>
    <w:unhideWhenUsed/>
    <w:qFormat/>
    <w:rsid w:val="0006458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08802">
      <w:bodyDiv w:val="1"/>
      <w:marLeft w:val="0"/>
      <w:marRight w:val="0"/>
      <w:marTop w:val="0"/>
      <w:marBottom w:val="0"/>
      <w:divBdr>
        <w:top w:val="none" w:sz="0" w:space="0" w:color="auto"/>
        <w:left w:val="none" w:sz="0" w:space="0" w:color="auto"/>
        <w:bottom w:val="none" w:sz="0" w:space="0" w:color="auto"/>
        <w:right w:val="none" w:sz="0" w:space="0" w:color="auto"/>
      </w:divBdr>
      <w:divsChild>
        <w:div w:id="247691353">
          <w:marLeft w:val="0"/>
          <w:marRight w:val="0"/>
          <w:marTop w:val="0"/>
          <w:marBottom w:val="0"/>
          <w:divBdr>
            <w:top w:val="none" w:sz="0" w:space="0" w:color="auto"/>
            <w:left w:val="none" w:sz="0" w:space="0" w:color="auto"/>
            <w:bottom w:val="none" w:sz="0" w:space="0" w:color="auto"/>
            <w:right w:val="none" w:sz="0" w:space="0" w:color="auto"/>
          </w:divBdr>
          <w:divsChild>
            <w:div w:id="110131674">
              <w:marLeft w:val="0"/>
              <w:marRight w:val="0"/>
              <w:marTop w:val="0"/>
              <w:marBottom w:val="0"/>
              <w:divBdr>
                <w:top w:val="none" w:sz="0" w:space="0" w:color="auto"/>
                <w:left w:val="none" w:sz="0" w:space="0" w:color="auto"/>
                <w:bottom w:val="none" w:sz="0" w:space="0" w:color="auto"/>
                <w:right w:val="none" w:sz="0" w:space="0" w:color="auto"/>
              </w:divBdr>
            </w:div>
            <w:div w:id="13095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64374604">
      <w:bodyDiv w:val="1"/>
      <w:marLeft w:val="0"/>
      <w:marRight w:val="0"/>
      <w:marTop w:val="0"/>
      <w:marBottom w:val="0"/>
      <w:divBdr>
        <w:top w:val="none" w:sz="0" w:space="0" w:color="auto"/>
        <w:left w:val="none" w:sz="0" w:space="0" w:color="auto"/>
        <w:bottom w:val="none" w:sz="0" w:space="0" w:color="auto"/>
        <w:right w:val="none" w:sz="0" w:space="0" w:color="auto"/>
      </w:divBdr>
    </w:div>
    <w:div w:id="1843546618">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49BC9-3908-457C-A870-B14738A19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9B21M069</dc:title>
  <dc:subject/>
  <dc:creator>smuir</dc:creator>
  <cp:keywords/>
  <cp:lastModifiedBy>Product Coordinator</cp:lastModifiedBy>
  <cp:revision>5</cp:revision>
  <cp:lastPrinted>2015-03-04T20:34:00Z</cp:lastPrinted>
  <dcterms:created xsi:type="dcterms:W3CDTF">2021-07-26T14:42:00Z</dcterms:created>
  <dcterms:modified xsi:type="dcterms:W3CDTF">2021-07-26T14:51:00Z</dcterms:modified>
</cp:coreProperties>
</file>