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1405" w14:textId="77777777" w:rsidR="00F53D9B" w:rsidRDefault="00F53D9B" w:rsidP="00F53D9B">
      <w:pPr>
        <w:pBdr>
          <w:bottom w:val="single" w:sz="18" w:space="1" w:color="auto"/>
        </w:pBdr>
        <w:tabs>
          <w:tab w:val="left" w:pos="-1440"/>
          <w:tab w:val="left" w:pos="-720"/>
          <w:tab w:val="left" w:pos="1"/>
        </w:tabs>
        <w:jc w:val="both"/>
        <w:rPr>
          <w:rFonts w:ascii="Arial" w:hAnsi="Arial"/>
          <w:b/>
          <w:sz w:val="24"/>
        </w:rPr>
      </w:pPr>
      <w:bookmarkStart w:id="0" w:name="_Hlk75002377"/>
      <w:r w:rsidRPr="00A569EA">
        <w:rPr>
          <w:rFonts w:ascii="Arial" w:hAnsi="Arial"/>
          <w:b/>
          <w:noProof/>
          <w:sz w:val="24"/>
          <w:lang w:val="en-CA" w:eastAsia="en-CA"/>
        </w:rPr>
        <w:drawing>
          <wp:inline distT="0" distB="0" distL="0" distR="0" wp14:anchorId="497FA3D7" wp14:editId="40BD469F">
            <wp:extent cx="2613804" cy="551245"/>
            <wp:effectExtent l="0" t="0" r="0" b="1270"/>
            <wp:docPr id="21" name="Picture 2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D04BAD0" w14:textId="77777777" w:rsidR="00F53D9B" w:rsidRPr="00BD5516" w:rsidRDefault="00F53D9B" w:rsidP="00F53D9B">
      <w:pPr>
        <w:pStyle w:val="ProductNumber"/>
        <w:rPr>
          <w:lang w:val="en-GB"/>
        </w:rPr>
      </w:pPr>
      <w:r>
        <w:t>9B21M072</w:t>
      </w:r>
    </w:p>
    <w:p w14:paraId="4E057522" w14:textId="7A113CB1" w:rsidR="00D75295" w:rsidRPr="00BD5516" w:rsidRDefault="00D75295" w:rsidP="00D75295">
      <w:pPr>
        <w:jc w:val="right"/>
        <w:rPr>
          <w:rFonts w:ascii="Arial" w:hAnsi="Arial"/>
          <w:b/>
          <w:lang w:val="en-GB"/>
        </w:rPr>
      </w:pPr>
    </w:p>
    <w:p w14:paraId="02524312" w14:textId="77777777" w:rsidR="001901C0" w:rsidRPr="00BD5516" w:rsidRDefault="001901C0" w:rsidP="00D75295">
      <w:pPr>
        <w:jc w:val="right"/>
        <w:rPr>
          <w:rFonts w:ascii="Arial" w:hAnsi="Arial"/>
          <w:b/>
          <w:lang w:val="en-GB"/>
        </w:rPr>
      </w:pPr>
    </w:p>
    <w:p w14:paraId="2F03D26A" w14:textId="6B1D65DF" w:rsidR="00F44863" w:rsidRPr="00BD5516" w:rsidRDefault="00D91A70" w:rsidP="00013360">
      <w:pPr>
        <w:pStyle w:val="CaseTitle"/>
        <w:spacing w:after="0" w:line="240" w:lineRule="auto"/>
        <w:rPr>
          <w:sz w:val="20"/>
          <w:szCs w:val="20"/>
          <w:lang w:val="en-GB"/>
        </w:rPr>
      </w:pPr>
      <w:r w:rsidRPr="00BD5516">
        <w:rPr>
          <w:lang w:val="en-GB"/>
        </w:rPr>
        <w:t xml:space="preserve">FAMILYMART IN CHINA: </w:t>
      </w:r>
      <w:r w:rsidR="004443D7">
        <w:rPr>
          <w:lang w:val="en-GB"/>
        </w:rPr>
        <w:t xml:space="preserve">The </w:t>
      </w:r>
      <w:r w:rsidRPr="00BD5516">
        <w:rPr>
          <w:lang w:val="en-GB"/>
        </w:rPr>
        <w:t>DIVORCE OF A 20-YEAR INTERNATIONAL PARTNERSHIP?</w:t>
      </w:r>
      <w:r w:rsidR="00F44863" w:rsidRPr="00BD5516">
        <w:rPr>
          <w:rStyle w:val="EndnoteReference"/>
          <w:lang w:val="en-GB"/>
        </w:rPr>
        <w:endnoteReference w:id="1"/>
      </w:r>
    </w:p>
    <w:p w14:paraId="40ABF6FD" w14:textId="77777777" w:rsidR="00F44863" w:rsidRPr="00BD5516" w:rsidRDefault="00F44863" w:rsidP="00013360">
      <w:pPr>
        <w:pStyle w:val="CaseTitle"/>
        <w:spacing w:after="0" w:line="240" w:lineRule="auto"/>
        <w:rPr>
          <w:sz w:val="20"/>
          <w:szCs w:val="20"/>
          <w:lang w:val="en-GB"/>
        </w:rPr>
      </w:pPr>
    </w:p>
    <w:p w14:paraId="202F1085" w14:textId="77777777" w:rsidR="00F44863" w:rsidRPr="00BD5516" w:rsidRDefault="00F44863" w:rsidP="00013360">
      <w:pPr>
        <w:pStyle w:val="CaseTitle"/>
        <w:spacing w:after="0" w:line="240" w:lineRule="auto"/>
        <w:rPr>
          <w:sz w:val="20"/>
          <w:szCs w:val="20"/>
          <w:lang w:val="en-GB"/>
        </w:rPr>
      </w:pPr>
    </w:p>
    <w:p w14:paraId="58B0C73F" w14:textId="2AC1C3DC" w:rsidR="00F44863" w:rsidRPr="00BD5516" w:rsidRDefault="00F44863" w:rsidP="00086B26">
      <w:pPr>
        <w:pStyle w:val="StyleCopyrightStatementAfter0ptBottomSinglesolidline1"/>
        <w:rPr>
          <w:lang w:val="en-GB"/>
        </w:rPr>
      </w:pPr>
      <w:r w:rsidRPr="00BD5516">
        <w:rPr>
          <w:color w:val="auto"/>
          <w:lang w:val="en-GB"/>
        </w:rPr>
        <w:t xml:space="preserve">Dr. Lucas Liang Wang and Dr. (Shiny) Xuan Feng </w:t>
      </w:r>
      <w:r w:rsidRPr="00BD551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F44863" w:rsidRPr="00BD5516" w:rsidRDefault="00F44863" w:rsidP="00086B26">
      <w:pPr>
        <w:pStyle w:val="StyleCopyrightStatementAfter0ptBottomSinglesolidline1"/>
        <w:rPr>
          <w:lang w:val="en-GB"/>
        </w:rPr>
      </w:pPr>
    </w:p>
    <w:p w14:paraId="3DB0B4C7" w14:textId="77777777" w:rsidR="00F53D9B" w:rsidRPr="00E23AB7" w:rsidRDefault="00F53D9B" w:rsidP="00F53D9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26B50EFC" w14:textId="77777777" w:rsidR="00F53D9B" w:rsidRPr="00A323B0" w:rsidRDefault="00F53D9B" w:rsidP="00B363D8">
      <w:pPr>
        <w:pStyle w:val="StyleStyleCopyrightStatementAfter0ptBottomSinglesolid"/>
        <w:rPr>
          <w:rFonts w:cs="Arial"/>
          <w:szCs w:val="16"/>
        </w:rPr>
      </w:pPr>
    </w:p>
    <w:p w14:paraId="3922E14F" w14:textId="00E9178B" w:rsidR="00F44863" w:rsidRPr="00BD5516" w:rsidRDefault="00F53D9B" w:rsidP="00B363D8">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F44863" w:rsidRPr="00A323B0">
        <w:rPr>
          <w:rFonts w:cs="Arial"/>
          <w:iCs w:val="0"/>
          <w:color w:val="auto"/>
          <w:szCs w:val="16"/>
          <w:lang w:val="en-CA"/>
        </w:rPr>
        <w:tab/>
      </w:r>
      <w:r w:rsidR="00F44863" w:rsidRPr="00A323B0">
        <w:rPr>
          <w:rFonts w:cs="Arial"/>
          <w:iCs w:val="0"/>
          <w:color w:val="auto"/>
          <w:szCs w:val="16"/>
        </w:rPr>
        <w:t xml:space="preserve">Version: </w:t>
      </w:r>
      <w:r w:rsidR="00F44863">
        <w:rPr>
          <w:rFonts w:cs="Arial"/>
          <w:iCs w:val="0"/>
          <w:color w:val="auto"/>
          <w:szCs w:val="16"/>
        </w:rPr>
        <w:t>202</w:t>
      </w:r>
      <w:r>
        <w:rPr>
          <w:rFonts w:cs="Arial"/>
          <w:iCs w:val="0"/>
          <w:color w:val="auto"/>
          <w:szCs w:val="16"/>
        </w:rPr>
        <w:t>3</w:t>
      </w:r>
      <w:r w:rsidR="00F44863">
        <w:rPr>
          <w:rFonts w:cs="Arial"/>
          <w:iCs w:val="0"/>
          <w:color w:val="auto"/>
          <w:szCs w:val="16"/>
        </w:rPr>
        <w:t>-</w:t>
      </w:r>
      <w:r w:rsidR="004349F2">
        <w:rPr>
          <w:rFonts w:cs="Arial"/>
          <w:iCs w:val="0"/>
          <w:color w:val="auto"/>
          <w:szCs w:val="16"/>
        </w:rPr>
        <w:t>0</w:t>
      </w:r>
      <w:r>
        <w:rPr>
          <w:rFonts w:cs="Arial"/>
          <w:iCs w:val="0"/>
          <w:color w:val="auto"/>
          <w:szCs w:val="16"/>
        </w:rPr>
        <w:t>5</w:t>
      </w:r>
      <w:r w:rsidR="004349F2">
        <w:rPr>
          <w:rFonts w:cs="Arial"/>
          <w:iCs w:val="0"/>
          <w:color w:val="auto"/>
          <w:szCs w:val="16"/>
        </w:rPr>
        <w:t>-</w:t>
      </w:r>
      <w:r>
        <w:rPr>
          <w:rFonts w:cs="Arial"/>
          <w:iCs w:val="0"/>
          <w:color w:val="auto"/>
          <w:szCs w:val="16"/>
        </w:rPr>
        <w:t>17</w:t>
      </w:r>
    </w:p>
    <w:p w14:paraId="0A2A54E4" w14:textId="77777777" w:rsidR="00F44863" w:rsidRPr="00F53D9B" w:rsidRDefault="00F44863" w:rsidP="00751E0B">
      <w:pPr>
        <w:pStyle w:val="StyleCopyrightStatementAfter0ptBottomSinglesolidline1"/>
        <w:rPr>
          <w:rFonts w:ascii="Times New Roman" w:hAnsi="Times New Roman"/>
          <w:i w:val="0"/>
          <w:iCs w:val="0"/>
          <w:sz w:val="22"/>
          <w:szCs w:val="22"/>
          <w:lang w:val="en-GB"/>
        </w:rPr>
      </w:pPr>
    </w:p>
    <w:p w14:paraId="2C183161" w14:textId="336A1BEC" w:rsidR="00F44863" w:rsidRPr="00F53D9B" w:rsidRDefault="00F44863" w:rsidP="002B40FF">
      <w:pPr>
        <w:pStyle w:val="Casehead1"/>
        <w:rPr>
          <w:rFonts w:ascii="Times New Roman" w:hAnsi="Times New Roman" w:cs="Times New Roman"/>
          <w:b w:val="0"/>
          <w:sz w:val="22"/>
          <w:szCs w:val="22"/>
          <w:lang w:val="en-GB"/>
        </w:rPr>
      </w:pPr>
    </w:p>
    <w:p w14:paraId="18C4A656" w14:textId="4A015C11" w:rsidR="00F44863" w:rsidRPr="00BA0EF2" w:rsidRDefault="00F44863" w:rsidP="00D91A70">
      <w:pPr>
        <w:pStyle w:val="BodyTextMain"/>
        <w:rPr>
          <w:spacing w:val="-2"/>
          <w:lang w:val="en-GB"/>
        </w:rPr>
      </w:pPr>
      <w:r w:rsidRPr="00BA0EF2">
        <w:rPr>
          <w:spacing w:val="-2"/>
          <w:lang w:val="en-GB"/>
        </w:rPr>
        <w:t>On May 14, 2019, breaking news appeared in the headlines of numerous business media outlets revealing an ongoing lawsuit between FamilyMart Co. Ltd. (FamilyMart) Japan, a world-leading convenience store chain, and Ting Hsin International Group (Ting Hsin), a Taipei-based food and beverage conglomerate.</w:t>
      </w:r>
      <w:r w:rsidRPr="00BA0EF2">
        <w:rPr>
          <w:rStyle w:val="EndnoteReference"/>
          <w:spacing w:val="-2"/>
          <w:lang w:val="en-GB"/>
        </w:rPr>
        <w:endnoteReference w:id="2"/>
      </w:r>
      <w:r w:rsidRPr="00BA0EF2">
        <w:rPr>
          <w:spacing w:val="-2"/>
          <w:lang w:val="en-GB"/>
        </w:rPr>
        <w:t xml:space="preserve"> </w:t>
      </w:r>
      <w:r>
        <w:rPr>
          <w:spacing w:val="-2"/>
          <w:lang w:val="en-GB"/>
        </w:rPr>
        <w:t xml:space="preserve">Over </w:t>
      </w:r>
      <w:r w:rsidRPr="00BA0EF2">
        <w:rPr>
          <w:spacing w:val="-2"/>
          <w:lang w:val="en-GB"/>
        </w:rPr>
        <w:t>nearly 20 years the two firms had collaborated to develop FamilyMart convenience stores in mainland China through a joint venture (JV).</w:t>
      </w:r>
      <w:r w:rsidRPr="00BA0EF2">
        <w:rPr>
          <w:rStyle w:val="EndnoteReference"/>
          <w:spacing w:val="-2"/>
          <w:lang w:val="en-GB"/>
        </w:rPr>
        <w:endnoteReference w:id="3"/>
      </w:r>
      <w:r w:rsidRPr="00BA0EF2">
        <w:rPr>
          <w:spacing w:val="-2"/>
          <w:lang w:val="en-GB"/>
        </w:rPr>
        <w:t xml:space="preserve"> Judging from the swift expansion of FamilyMart stores and the chain’s top ranking among all foreign convenience stores in terms of market share, the collaboration had been quite successful. The market for convenience stores in China was also promising. Against this bright picture, the claim that FamilyMart Japan would terminate its partnership with Ting Hsin was shocking. Regardless of the lawsuit, both sides </w:t>
      </w:r>
      <w:r>
        <w:rPr>
          <w:spacing w:val="-2"/>
          <w:lang w:val="en-GB"/>
        </w:rPr>
        <w:t xml:space="preserve">would </w:t>
      </w:r>
      <w:r w:rsidRPr="00BA0EF2">
        <w:rPr>
          <w:spacing w:val="-2"/>
          <w:lang w:val="en-GB"/>
        </w:rPr>
        <w:t>soon ha</w:t>
      </w:r>
      <w:r>
        <w:rPr>
          <w:spacing w:val="-2"/>
          <w:lang w:val="en-GB"/>
        </w:rPr>
        <w:t>ve</w:t>
      </w:r>
      <w:r w:rsidRPr="00BA0EF2">
        <w:rPr>
          <w:spacing w:val="-2"/>
          <w:lang w:val="en-GB"/>
        </w:rPr>
        <w:t xml:space="preserve"> to come to the negotiation table again, as their 20-year brand licensing arrangement would expire in a few months. It was thus urgent for both parties to sort out their stands on such critical decisions as whether to continue with the collaboration and, if so, how to renegotiate the new deal.</w:t>
      </w:r>
    </w:p>
    <w:p w14:paraId="68BD0757" w14:textId="36CF7544" w:rsidR="00F44863" w:rsidRPr="00F44863" w:rsidRDefault="00F44863" w:rsidP="00D91A70">
      <w:pPr>
        <w:pStyle w:val="BodyTextMain"/>
        <w:rPr>
          <w:sz w:val="20"/>
          <w:lang w:val="en-GB"/>
        </w:rPr>
      </w:pPr>
    </w:p>
    <w:p w14:paraId="4FD27151" w14:textId="77777777" w:rsidR="00F44863" w:rsidRPr="00F44863" w:rsidRDefault="00F44863" w:rsidP="00D91A70">
      <w:pPr>
        <w:pStyle w:val="BodyTextMain"/>
        <w:rPr>
          <w:sz w:val="20"/>
          <w:lang w:val="en-GB"/>
        </w:rPr>
      </w:pPr>
    </w:p>
    <w:p w14:paraId="789E90D2" w14:textId="77777777" w:rsidR="00F44863" w:rsidRPr="00BD5516" w:rsidRDefault="00F44863" w:rsidP="00D91A70">
      <w:pPr>
        <w:pStyle w:val="Casehead1"/>
        <w:rPr>
          <w:lang w:val="en-GB"/>
        </w:rPr>
      </w:pPr>
      <w:r w:rsidRPr="00BD5516">
        <w:rPr>
          <w:lang w:val="en-GB"/>
        </w:rPr>
        <w:t>CONVENIENCE STORE INDUSTRY</w:t>
      </w:r>
    </w:p>
    <w:p w14:paraId="0299F648" w14:textId="77777777" w:rsidR="00F44863" w:rsidRPr="00F44863" w:rsidRDefault="00F44863" w:rsidP="00D91A70">
      <w:pPr>
        <w:pStyle w:val="BodyTextMain"/>
        <w:rPr>
          <w:sz w:val="20"/>
          <w:lang w:val="en-GB"/>
        </w:rPr>
      </w:pPr>
    </w:p>
    <w:p w14:paraId="7626B455" w14:textId="263F5408" w:rsidR="00F44863" w:rsidRDefault="00F44863" w:rsidP="00D91A70">
      <w:pPr>
        <w:pStyle w:val="BodyTextMain"/>
        <w:rPr>
          <w:lang w:val="en-GB"/>
        </w:rPr>
      </w:pPr>
      <w:r w:rsidRPr="00BD5516">
        <w:rPr>
          <w:lang w:val="en-GB"/>
        </w:rPr>
        <w:t>Convenience stores (also known as C-stores) originated in Texas, United States, in 1927, when John Green, an employee of Southland Ice Company, started to sell daily necessities such as bread, milk, and eggs through his retail ice dock. Together with one of the founding directors of the Southland Ice Company, Green thus established the first known convenience store. In 1946, the stores were rebranded as 7-Eleven.</w:t>
      </w:r>
      <w:r w:rsidRPr="00BD5516">
        <w:rPr>
          <w:vertAlign w:val="superscript"/>
          <w:lang w:val="en-GB"/>
        </w:rPr>
        <w:endnoteReference w:id="4"/>
      </w:r>
    </w:p>
    <w:p w14:paraId="66877180" w14:textId="77777777" w:rsidR="004349F2" w:rsidRPr="00BD5516" w:rsidRDefault="004349F2" w:rsidP="00D91A70">
      <w:pPr>
        <w:pStyle w:val="BodyTextMain"/>
        <w:rPr>
          <w:vertAlign w:val="superscript"/>
          <w:lang w:val="en-GB"/>
        </w:rPr>
      </w:pPr>
    </w:p>
    <w:p w14:paraId="45E11E62" w14:textId="45F3BFE6" w:rsidR="00F44863" w:rsidRDefault="00F44863" w:rsidP="00D91A70">
      <w:pPr>
        <w:pStyle w:val="BodyTextMain"/>
        <w:rPr>
          <w:rFonts w:eastAsia="Times New Roman,serif"/>
          <w:color w:val="000000"/>
          <w:lang w:val="en-GB"/>
        </w:rPr>
      </w:pPr>
      <w:r w:rsidRPr="00BD5516">
        <w:rPr>
          <w:rFonts w:eastAsia="Times New Roman,serif"/>
          <w:color w:val="000000"/>
          <w:lang w:val="en-GB"/>
        </w:rPr>
        <w:t>In 1957, the United States had only 500 convenience stores. This new retailing format, however, swiftly spread across the country after 7-Eleven began to franchise in 1964. By 1990, the number of convenience stores soared to 84,500, with a density of 2,940 people per store and annual sales of nearly US$100 billion.</w:t>
      </w:r>
      <w:r w:rsidRPr="00BD5516">
        <w:rPr>
          <w:color w:val="000000"/>
          <w:vertAlign w:val="superscript"/>
          <w:lang w:val="en-GB"/>
        </w:rPr>
        <w:endnoteReference w:id="5"/>
      </w:r>
    </w:p>
    <w:p w14:paraId="3315C03C" w14:textId="77777777" w:rsidR="004349F2" w:rsidRPr="00BD5516" w:rsidRDefault="004349F2" w:rsidP="00D91A70">
      <w:pPr>
        <w:pStyle w:val="BodyTextMain"/>
        <w:rPr>
          <w:rFonts w:eastAsia="Times New Roman,serif"/>
          <w:color w:val="000000"/>
          <w:lang w:val="en-GB"/>
        </w:rPr>
      </w:pPr>
    </w:p>
    <w:p w14:paraId="68577907" w14:textId="10365F93" w:rsidR="00F44863" w:rsidRPr="00BA0EF2" w:rsidRDefault="00F44863" w:rsidP="00D91A70">
      <w:pPr>
        <w:pStyle w:val="BodyTextMain"/>
        <w:rPr>
          <w:rFonts w:eastAsia="Times New Roman,serif"/>
          <w:color w:val="000000"/>
          <w:spacing w:val="-2"/>
          <w:lang w:val="en-GB"/>
        </w:rPr>
      </w:pPr>
      <w:r w:rsidRPr="00BA0EF2">
        <w:rPr>
          <w:spacing w:val="-2"/>
          <w:lang w:val="en-GB"/>
        </w:rPr>
        <w:t xml:space="preserve">Spearheaded by 7-Eleven, convenience stores soon spread beyond North America. In 1973, the first 7-Eleven franchised store opened in </w:t>
      </w:r>
      <w:r w:rsidRPr="00BA0EF2">
        <w:rPr>
          <w:rFonts w:eastAsia="Times New Roman,serif"/>
          <w:color w:val="000000"/>
          <w:spacing w:val="-2"/>
          <w:lang w:val="en-GB"/>
        </w:rPr>
        <w:t>Toyosu, Tokyo</w:t>
      </w:r>
      <w:r w:rsidRPr="00BA0EF2">
        <w:rPr>
          <w:spacing w:val="-2"/>
          <w:lang w:val="en-GB"/>
        </w:rPr>
        <w:t>. In 1991, 7-Eleven became the top convenience store in the retail industry in Japan</w:t>
      </w:r>
      <w:r w:rsidRPr="00BA0EF2">
        <w:rPr>
          <w:spacing w:val="-2"/>
          <w:lang w:val="en-GB"/>
        </w:rPr>
        <w:sym w:font="Symbol" w:char="F0BE"/>
      </w:r>
      <w:r w:rsidRPr="00BA0EF2">
        <w:rPr>
          <w:spacing w:val="-2"/>
          <w:lang w:val="en-GB"/>
        </w:rPr>
        <w:t>a leading status it maintained to date.</w:t>
      </w:r>
      <w:r w:rsidRPr="00BA0EF2">
        <w:rPr>
          <w:rStyle w:val="EndnoteReference"/>
          <w:spacing w:val="-2"/>
          <w:lang w:val="en-GB"/>
        </w:rPr>
        <w:endnoteReference w:id="6"/>
      </w:r>
      <w:r w:rsidRPr="00BA0EF2">
        <w:rPr>
          <w:spacing w:val="-2"/>
          <w:lang w:val="en-GB"/>
        </w:rPr>
        <w:t xml:space="preserve"> Uni-President Enterprises Corp. brought 7-Eleven to Taiwan under a franchising deal in 1979. By 2019, Taiwan</w:t>
      </w:r>
      <w:r w:rsidRPr="00BA0EF2">
        <w:rPr>
          <w:rFonts w:eastAsia="Times New Roman,serif"/>
          <w:color w:val="000000"/>
          <w:spacing w:val="-2"/>
          <w:lang w:val="en-GB"/>
        </w:rPr>
        <w:t xml:space="preserve"> had about 2,700 stores, accounting for 13 per cent of the tot</w:t>
      </w:r>
      <w:r w:rsidRPr="00BA0EF2">
        <w:rPr>
          <w:rFonts w:eastAsia="Times New Roman,serif"/>
          <w:color w:val="000000" w:themeColor="text1"/>
          <w:spacing w:val="-2"/>
          <w:lang w:val="en-GB"/>
        </w:rPr>
        <w:t>al</w:t>
      </w:r>
      <w:r w:rsidRPr="00BA0EF2">
        <w:rPr>
          <w:rFonts w:eastAsia="Times New Roman,serif"/>
          <w:color w:val="000000"/>
          <w:spacing w:val="-2"/>
          <w:lang w:val="en-GB"/>
        </w:rPr>
        <w:t xml:space="preserve"> number of 7-Eleven stores worldwide, ranking third after Japan and the United States.</w:t>
      </w:r>
      <w:r w:rsidRPr="00BA0EF2">
        <w:rPr>
          <w:rStyle w:val="EndnoteReference"/>
          <w:rFonts w:eastAsia="Times New Roman,serif"/>
          <w:color w:val="000000"/>
          <w:spacing w:val="-2"/>
          <w:lang w:val="en-GB"/>
        </w:rPr>
        <w:endnoteReference w:id="7"/>
      </w:r>
    </w:p>
    <w:p w14:paraId="5CD54365" w14:textId="77777777" w:rsidR="00F44863" w:rsidRPr="00BD5516" w:rsidRDefault="00F44863" w:rsidP="00D91A70">
      <w:pPr>
        <w:pStyle w:val="BodyTextMain"/>
        <w:rPr>
          <w:rFonts w:eastAsia="Times New Roman,serif"/>
          <w:color w:val="000000"/>
          <w:lang w:val="en-GB"/>
        </w:rPr>
      </w:pPr>
    </w:p>
    <w:p w14:paraId="7ECB032A" w14:textId="44BB6561" w:rsidR="00F44863" w:rsidRPr="00BD5516" w:rsidRDefault="00F44863" w:rsidP="00D91A70">
      <w:pPr>
        <w:pStyle w:val="BodyTextMain"/>
        <w:rPr>
          <w:lang w:val="en-GB"/>
        </w:rPr>
      </w:pPr>
      <w:r w:rsidRPr="00BD5516">
        <w:rPr>
          <w:rFonts w:eastAsia="Times New Roman,serif"/>
          <w:color w:val="000000"/>
          <w:lang w:val="en-GB"/>
        </w:rPr>
        <w:lastRenderedPageBreak/>
        <w:t xml:space="preserve">Convenience stores gathered strong momentum across the world in providing a new, convenient retailing option relative to then-popular supermarkets. These convenience stores were located close to </w:t>
      </w:r>
      <w:r w:rsidRPr="00BD5516">
        <w:rPr>
          <w:lang w:val="en-GB"/>
        </w:rPr>
        <w:t>housing or business estates, allowing residents nearby to reach them within 5</w:t>
      </w:r>
      <w:r w:rsidRPr="00BD5516">
        <w:rPr>
          <w:lang w:val="en-GB"/>
        </w:rPr>
        <w:sym w:font="Symbol" w:char="F02D"/>
      </w:r>
      <w:r w:rsidRPr="00BD5516">
        <w:rPr>
          <w:lang w:val="en-GB"/>
        </w:rPr>
        <w:t>10 minutes on foot.</w:t>
      </w:r>
      <w:r w:rsidRPr="00BD5516">
        <w:rPr>
          <w:vertAlign w:val="superscript"/>
          <w:lang w:val="en-GB"/>
        </w:rPr>
        <w:endnoteReference w:id="8"/>
      </w:r>
      <w:r w:rsidRPr="00BD5516">
        <w:rPr>
          <w:lang w:val="en-GB"/>
        </w:rPr>
        <w:t xml:space="preserve"> The shopping area was typically small, ranging from 50 to 200 square metres. The goods</w:t>
      </w:r>
      <w:r>
        <w:rPr>
          <w:lang w:val="en-GB"/>
        </w:rPr>
        <w:t xml:space="preserve"> (</w:t>
      </w:r>
      <w:r w:rsidRPr="00BD5516">
        <w:rPr>
          <w:lang w:val="en-GB"/>
        </w:rPr>
        <w:t>e.g., snacks, instant food items, and beverage</w:t>
      </w:r>
      <w:r>
        <w:rPr>
          <w:lang w:val="en-GB"/>
        </w:rPr>
        <w:t xml:space="preserve">s) </w:t>
      </w:r>
      <w:r w:rsidRPr="00BD5516">
        <w:rPr>
          <w:lang w:val="en-GB"/>
        </w:rPr>
        <w:t>were characterized by limited variety, instant consumption, small volume, and emergence, and displayed in a straightforward manner on relatively lower shelves. Consumers could therefore find what they needed quickly, cutting short the shopping time and avoiding a long queue at the checkout. The business hours of convenience stores were typically 16</w:t>
      </w:r>
      <w:r w:rsidRPr="00BD5516">
        <w:rPr>
          <w:lang w:val="en-GB"/>
        </w:rPr>
        <w:sym w:font="Symbol" w:char="F02D"/>
      </w:r>
      <w:r w:rsidRPr="00BD5516">
        <w:rPr>
          <w:lang w:val="en-GB"/>
        </w:rPr>
        <w:t xml:space="preserve">24 hours </w:t>
      </w:r>
      <w:r>
        <w:rPr>
          <w:lang w:val="en-GB"/>
        </w:rPr>
        <w:t xml:space="preserve">per day </w:t>
      </w:r>
      <w:r w:rsidRPr="00BD5516">
        <w:rPr>
          <w:lang w:val="en-GB"/>
        </w:rPr>
        <w:t>year-round, so that consumers could visit them at nearly any desirable time.</w:t>
      </w:r>
      <w:r w:rsidRPr="00BD5516">
        <w:rPr>
          <w:vertAlign w:val="superscript"/>
          <w:lang w:val="en-GB"/>
        </w:rPr>
        <w:endnoteReference w:id="9"/>
      </w:r>
      <w:r w:rsidRPr="00BD5516">
        <w:rPr>
          <w:rFonts w:eastAsia="Times New Roman,serif"/>
          <w:color w:val="000000"/>
          <w:lang w:val="en-GB"/>
        </w:rPr>
        <w:t xml:space="preserve"> For these unique features, convenience stores were popular in countries with a large and dense population and </w:t>
      </w:r>
      <w:r>
        <w:rPr>
          <w:rFonts w:eastAsia="Times New Roman,serif"/>
          <w:color w:val="000000"/>
          <w:lang w:val="en-GB"/>
        </w:rPr>
        <w:t xml:space="preserve">with </w:t>
      </w:r>
      <w:r w:rsidRPr="00BD5516">
        <w:rPr>
          <w:rFonts w:eastAsia="Times New Roman,serif"/>
          <w:color w:val="000000"/>
          <w:lang w:val="en-GB"/>
        </w:rPr>
        <w:t xml:space="preserve">time-starved residents </w:t>
      </w:r>
      <w:r>
        <w:rPr>
          <w:rFonts w:eastAsia="Times New Roman,serif"/>
          <w:color w:val="000000"/>
          <w:lang w:val="en-GB"/>
        </w:rPr>
        <w:t>who shopped</w:t>
      </w:r>
      <w:r w:rsidRPr="00BD5516">
        <w:rPr>
          <w:rFonts w:eastAsia="Times New Roman,serif"/>
          <w:color w:val="000000"/>
          <w:lang w:val="en-GB"/>
        </w:rPr>
        <w:t xml:space="preserve"> mostly on foot (</w:t>
      </w:r>
      <w:r>
        <w:rPr>
          <w:rFonts w:eastAsia="Times New Roman,serif"/>
          <w:color w:val="000000"/>
          <w:lang w:val="en-GB"/>
        </w:rPr>
        <w:t>as opposed to</w:t>
      </w:r>
      <w:r w:rsidRPr="00BD5516">
        <w:rPr>
          <w:rFonts w:eastAsia="Times New Roman,serif"/>
          <w:color w:val="000000"/>
          <w:lang w:val="en-GB"/>
        </w:rPr>
        <w:t xml:space="preserve"> driving long distances).</w:t>
      </w:r>
      <w:r w:rsidRPr="00BD5516">
        <w:rPr>
          <w:rStyle w:val="EndnoteReference"/>
          <w:rFonts w:eastAsia="Times New Roman,serif"/>
          <w:color w:val="000000"/>
          <w:lang w:val="en-GB"/>
        </w:rPr>
        <w:endnoteReference w:id="10"/>
      </w:r>
    </w:p>
    <w:p w14:paraId="6F45F272" w14:textId="77777777" w:rsidR="00F44863" w:rsidRPr="00BD5516" w:rsidRDefault="00F44863" w:rsidP="00D91A70">
      <w:pPr>
        <w:pStyle w:val="BodyTextMain"/>
        <w:rPr>
          <w:lang w:val="en-GB"/>
        </w:rPr>
      </w:pPr>
    </w:p>
    <w:p w14:paraId="4D456B9A" w14:textId="1B792C76" w:rsidR="00F44863" w:rsidRPr="00BD5516" w:rsidRDefault="00F44863" w:rsidP="00D91A70">
      <w:pPr>
        <w:pStyle w:val="BodyTextMain"/>
        <w:rPr>
          <w:lang w:val="en-GB"/>
        </w:rPr>
      </w:pPr>
      <w:r w:rsidRPr="00BD5516">
        <w:rPr>
          <w:lang w:val="en-GB"/>
        </w:rPr>
        <w:t xml:space="preserve">While only selling daily necessities at the beginning, convenience stores later added services including courier, photocopying, ticketing, banking kiosk, </w:t>
      </w:r>
      <w:r>
        <w:rPr>
          <w:lang w:val="en-GB"/>
        </w:rPr>
        <w:t xml:space="preserve">and </w:t>
      </w:r>
      <w:r w:rsidRPr="00BD5516">
        <w:rPr>
          <w:lang w:val="en-GB"/>
        </w:rPr>
        <w:t>film development</w:t>
      </w:r>
      <w:r>
        <w:rPr>
          <w:lang w:val="en-GB"/>
        </w:rPr>
        <w:t xml:space="preserve"> services</w:t>
      </w:r>
      <w:r w:rsidRPr="00BD5516">
        <w:rPr>
          <w:lang w:val="en-GB"/>
        </w:rPr>
        <w:t xml:space="preserve">, </w:t>
      </w:r>
      <w:r>
        <w:rPr>
          <w:lang w:val="en-GB"/>
        </w:rPr>
        <w:t>among others</w:t>
      </w:r>
      <w:r w:rsidRPr="00BD5516">
        <w:rPr>
          <w:lang w:val="en-GB"/>
        </w:rPr>
        <w:t>.</w:t>
      </w:r>
      <w:r w:rsidRPr="00BD5516">
        <w:rPr>
          <w:color w:val="000000"/>
          <w:vertAlign w:val="superscript"/>
          <w:lang w:val="en-GB"/>
        </w:rPr>
        <w:endnoteReference w:id="11"/>
      </w:r>
      <w:r w:rsidRPr="00BD5516">
        <w:rPr>
          <w:lang w:val="en-GB"/>
        </w:rPr>
        <w:t xml:space="preserve"> </w:t>
      </w:r>
      <w:r>
        <w:rPr>
          <w:lang w:val="en-GB"/>
        </w:rPr>
        <w:t>Recent</w:t>
      </w:r>
      <w:r w:rsidRPr="00BD5516">
        <w:rPr>
          <w:lang w:val="en-GB"/>
        </w:rPr>
        <w:t xml:space="preserve"> major </w:t>
      </w:r>
      <w:r>
        <w:rPr>
          <w:lang w:val="en-GB"/>
        </w:rPr>
        <w:t>additions</w:t>
      </w:r>
      <w:r w:rsidRPr="00BD5516">
        <w:rPr>
          <w:lang w:val="en-GB"/>
        </w:rPr>
        <w:t xml:space="preserve"> to the product portfolio </w:t>
      </w:r>
      <w:r>
        <w:rPr>
          <w:lang w:val="en-GB"/>
        </w:rPr>
        <w:t>were</w:t>
      </w:r>
      <w:r w:rsidRPr="00BD5516">
        <w:rPr>
          <w:lang w:val="en-GB"/>
        </w:rPr>
        <w:t xml:space="preserve"> fresh and grab-and-go food items. For example, the top convenience retailers in </w:t>
      </w:r>
      <w:r>
        <w:rPr>
          <w:lang w:val="en-GB"/>
        </w:rPr>
        <w:t xml:space="preserve">the </w:t>
      </w:r>
      <w:r w:rsidRPr="00BD5516">
        <w:rPr>
          <w:lang w:val="en-GB"/>
        </w:rPr>
        <w:t>United States—QuikTrip, Wawa, Sheetz, and Kwik Trip—had made food service a strategic priority.</w:t>
      </w:r>
      <w:r w:rsidRPr="00BD5516">
        <w:rPr>
          <w:vertAlign w:val="superscript"/>
          <w:lang w:val="en-GB"/>
        </w:rPr>
        <w:endnoteReference w:id="12"/>
      </w:r>
    </w:p>
    <w:p w14:paraId="79C57929" w14:textId="77777777" w:rsidR="00F44863" w:rsidRPr="00BD5516" w:rsidRDefault="00F44863" w:rsidP="00D91A70">
      <w:pPr>
        <w:pStyle w:val="BodyTextMain"/>
        <w:rPr>
          <w:lang w:val="en-GB"/>
        </w:rPr>
      </w:pPr>
    </w:p>
    <w:p w14:paraId="7B3DCAD5" w14:textId="78863C9E" w:rsidR="00F44863" w:rsidRPr="00F34E22" w:rsidRDefault="00F44863" w:rsidP="00D91A70">
      <w:pPr>
        <w:pStyle w:val="BodyTextMain"/>
        <w:rPr>
          <w:spacing w:val="-2"/>
          <w:lang w:val="en-GB"/>
        </w:rPr>
      </w:pPr>
      <w:r w:rsidRPr="00F34E22">
        <w:rPr>
          <w:spacing w:val="-2"/>
          <w:lang w:val="en-GB"/>
        </w:rPr>
        <w:t>In 2019, the three largest convenience store brands in the world were 7-Eleven, FamilyMart, and Lawson Inc. (Lawson). Among them, 7-Eleven was the top brand, operating more than 20,000 stores in over 20 countries.</w:t>
      </w:r>
      <w:r w:rsidRPr="00F34E22">
        <w:rPr>
          <w:rStyle w:val="EndnoteReference"/>
          <w:spacing w:val="-2"/>
          <w:lang w:val="en-GB"/>
        </w:rPr>
        <w:endnoteReference w:id="13"/>
      </w:r>
    </w:p>
    <w:p w14:paraId="4894ACD3" w14:textId="77777777" w:rsidR="00F44863" w:rsidRPr="00BD5516" w:rsidRDefault="00F44863" w:rsidP="00D91A70">
      <w:pPr>
        <w:pStyle w:val="Casehead1"/>
        <w:rPr>
          <w:lang w:val="en-GB"/>
        </w:rPr>
      </w:pPr>
    </w:p>
    <w:p w14:paraId="0AB6E5A9" w14:textId="1FB5D620" w:rsidR="00F44863" w:rsidRPr="00BD5516" w:rsidRDefault="00F44863" w:rsidP="00D91A70">
      <w:pPr>
        <w:pStyle w:val="Casehead1"/>
        <w:rPr>
          <w:lang w:val="en-GB"/>
        </w:rPr>
      </w:pPr>
    </w:p>
    <w:p w14:paraId="0C9B500F" w14:textId="77777777" w:rsidR="00F44863" w:rsidRPr="00BD5516" w:rsidRDefault="00F44863" w:rsidP="0036636D">
      <w:pPr>
        <w:pStyle w:val="Casehead1"/>
        <w:keepNext/>
        <w:rPr>
          <w:lang w:val="en-GB"/>
        </w:rPr>
      </w:pPr>
      <w:r w:rsidRPr="00BD5516">
        <w:rPr>
          <w:lang w:val="en-GB"/>
        </w:rPr>
        <w:t>CONVENIENCE STORES IN CHINA</w:t>
      </w:r>
    </w:p>
    <w:p w14:paraId="40FF1EF0" w14:textId="77777777" w:rsidR="00F44863" w:rsidRPr="00BD5516" w:rsidRDefault="00F44863" w:rsidP="0036636D">
      <w:pPr>
        <w:pStyle w:val="BodyTextMain"/>
        <w:keepNext/>
        <w:rPr>
          <w:lang w:val="en-GB"/>
        </w:rPr>
      </w:pPr>
    </w:p>
    <w:p w14:paraId="3D5AFA89" w14:textId="55183314" w:rsidR="00F44863" w:rsidRPr="00BD5516" w:rsidRDefault="00F44863" w:rsidP="0036636D">
      <w:pPr>
        <w:pStyle w:val="BodyTextMain"/>
        <w:keepNext/>
        <w:rPr>
          <w:color w:val="000000"/>
          <w:lang w:val="en-GB"/>
        </w:rPr>
      </w:pPr>
      <w:r w:rsidRPr="00BD5516">
        <w:rPr>
          <w:lang w:val="en-GB"/>
        </w:rPr>
        <w:t>Convenience stores entered mainland China in 1992 through the opening of a 7-Eleven in Shenzhen and quickly expanded to other large coastal cities. Boosting this rapid expansion were the dense population and rapid urbanization in mainland China.</w:t>
      </w:r>
      <w:r w:rsidRPr="00BD5516">
        <w:rPr>
          <w:color w:val="000000"/>
          <w:vertAlign w:val="superscript"/>
          <w:lang w:val="en-GB"/>
        </w:rPr>
        <w:endnoteReference w:id="14"/>
      </w:r>
      <w:r w:rsidRPr="00BD5516">
        <w:rPr>
          <w:rFonts w:eastAsia="Times New Roman,serif"/>
          <w:color w:val="000000"/>
          <w:vertAlign w:val="superscript"/>
          <w:lang w:val="en-GB"/>
        </w:rPr>
        <w:t xml:space="preserve"> </w:t>
      </w:r>
      <w:r w:rsidRPr="00BD5516">
        <w:rPr>
          <w:color w:val="000000"/>
          <w:lang w:val="en-GB"/>
        </w:rPr>
        <w:t>In 2018, the top 100 convenience store brands witnessed a 21.1 per cent increase in annual sales and an 18 per cent increase in store numbers.</w:t>
      </w:r>
      <w:r w:rsidRPr="00BD5516">
        <w:rPr>
          <w:rStyle w:val="EndnoteReference"/>
          <w:color w:val="000000"/>
          <w:lang w:val="en-GB"/>
        </w:rPr>
        <w:endnoteReference w:id="15"/>
      </w:r>
      <w:r w:rsidRPr="00BD5516">
        <w:rPr>
          <w:color w:val="000000"/>
          <w:lang w:val="en-GB"/>
        </w:rPr>
        <w:t xml:space="preserve"> The average compound annual growth rate was greater than 10 per cent from 2016 to 2019, with the total number of convenience stores jumping from 90,000 to 132,000 (</w:t>
      </w:r>
      <w:r>
        <w:rPr>
          <w:color w:val="000000"/>
          <w:lang w:val="en-GB"/>
        </w:rPr>
        <w:t xml:space="preserve">see </w:t>
      </w:r>
      <w:r w:rsidRPr="00BD5516">
        <w:rPr>
          <w:color w:val="000000"/>
          <w:lang w:val="en-GB"/>
        </w:rPr>
        <w:t>Exhibit 1).</w:t>
      </w:r>
      <w:r w:rsidRPr="00BD5516">
        <w:rPr>
          <w:rStyle w:val="EndnoteReference"/>
          <w:lang w:val="en-GB"/>
        </w:rPr>
        <w:endnoteReference w:id="16"/>
      </w:r>
    </w:p>
    <w:p w14:paraId="7754CB5F" w14:textId="77777777" w:rsidR="00F44863" w:rsidRPr="00BD5516" w:rsidRDefault="00F44863" w:rsidP="00D91A70">
      <w:pPr>
        <w:pStyle w:val="BodyTextMain"/>
        <w:rPr>
          <w:color w:val="000000"/>
          <w:lang w:val="en-GB"/>
        </w:rPr>
      </w:pPr>
    </w:p>
    <w:p w14:paraId="664A1E41" w14:textId="1C6C5C96"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The surge of the convenience store industry was likely to continue into the near future. China had 1.36 billion people but only 132,000 convenience stores, leaving a huge market gap for future development.</w:t>
      </w:r>
      <w:r w:rsidRPr="00BD5516">
        <w:rPr>
          <w:rStyle w:val="EndnoteReference"/>
          <w:rFonts w:eastAsia="Times New Roman,serif"/>
          <w:color w:val="000000"/>
          <w:lang w:val="en-GB"/>
        </w:rPr>
        <w:endnoteReference w:id="17"/>
      </w:r>
      <w:r w:rsidRPr="00BD5516">
        <w:rPr>
          <w:rFonts w:eastAsia="Times New Roman,serif"/>
          <w:color w:val="000000"/>
          <w:lang w:val="en-GB"/>
        </w:rPr>
        <w:t xml:space="preserve"> Comparatively, Japan had about 50,000 convenience stores and a population of 120 million, and the United States had 150,000 convenience stores and a population of 320 million. While sales by convenience stores </w:t>
      </w:r>
      <w:r w:rsidRPr="00BD5516">
        <w:rPr>
          <w:color w:val="000000"/>
          <w:lang w:val="en-GB"/>
        </w:rPr>
        <w:t>were</w:t>
      </w:r>
      <w:r w:rsidRPr="00BD5516">
        <w:rPr>
          <w:rFonts w:eastAsia="Times New Roman,serif"/>
          <w:color w:val="000000"/>
          <w:lang w:val="en-GB"/>
        </w:rPr>
        <w:t xml:space="preserve"> about 5</w:t>
      </w:r>
      <w:r w:rsidRPr="00BD5516">
        <w:rPr>
          <w:rFonts w:eastAsia="Times New Roman,serif"/>
          <w:color w:val="000000"/>
          <w:lang w:val="en-GB"/>
        </w:rPr>
        <w:sym w:font="Symbol" w:char="F02D"/>
      </w:r>
      <w:r w:rsidRPr="00BD5516">
        <w:rPr>
          <w:rFonts w:eastAsia="Times New Roman,serif"/>
          <w:color w:val="000000"/>
          <w:lang w:val="en-GB"/>
        </w:rPr>
        <w:t>6 per cent of total retailing in developed economies, that percentage was only 1</w:t>
      </w:r>
      <w:r w:rsidRPr="00BD5516">
        <w:rPr>
          <w:rFonts w:eastAsia="Times New Roman,serif"/>
          <w:color w:val="000000"/>
          <w:lang w:val="en-GB"/>
        </w:rPr>
        <w:sym w:font="Symbol" w:char="F02D"/>
      </w:r>
      <w:r w:rsidRPr="00BD5516">
        <w:rPr>
          <w:rFonts w:eastAsia="Times New Roman,serif"/>
          <w:color w:val="000000"/>
          <w:lang w:val="en-GB"/>
        </w:rPr>
        <w:t xml:space="preserve">2 per cent in China. </w:t>
      </w:r>
      <w:r w:rsidRPr="00BD5516">
        <w:rPr>
          <w:color w:val="000000"/>
          <w:lang w:val="en-GB"/>
        </w:rPr>
        <w:t>In 2019, Euromonitor International predicted greater than 60 per cent growth in China’s convenience store market in the next five years, to $27 billion.</w:t>
      </w:r>
      <w:r w:rsidRPr="00BD5516">
        <w:rPr>
          <w:rStyle w:val="EndnoteReference"/>
          <w:color w:val="000000"/>
          <w:lang w:val="en-GB"/>
        </w:rPr>
        <w:endnoteReference w:id="18"/>
      </w:r>
      <w:r w:rsidRPr="00BD5516">
        <w:rPr>
          <w:rStyle w:val="EndnoteReference"/>
          <w:color w:val="000000"/>
          <w:lang w:val="en-GB"/>
        </w:rPr>
        <w:t xml:space="preserve"> </w:t>
      </w:r>
      <w:r w:rsidRPr="00BD5516">
        <w:rPr>
          <w:rFonts w:eastAsia="Times New Roman,serif"/>
          <w:color w:val="000000"/>
          <w:lang w:val="en-GB"/>
        </w:rPr>
        <w:t xml:space="preserve">To seize the rising opportunities, </w:t>
      </w:r>
      <w:r w:rsidRPr="00BD5516">
        <w:rPr>
          <w:color w:val="000000"/>
          <w:lang w:val="en-GB"/>
        </w:rPr>
        <w:t>numerous</w:t>
      </w:r>
      <w:r w:rsidRPr="00BD5516">
        <w:rPr>
          <w:rFonts w:eastAsia="Times New Roman,serif"/>
          <w:color w:val="000000"/>
          <w:lang w:val="en-GB"/>
        </w:rPr>
        <w:t xml:space="preserve"> institutional investors poured extensive capital into this industry in 2019.</w:t>
      </w:r>
      <w:r w:rsidRPr="00BD5516">
        <w:rPr>
          <w:rStyle w:val="EndnoteReference"/>
          <w:rFonts w:eastAsia="Times New Roman,serif"/>
          <w:color w:val="000000"/>
          <w:lang w:val="en-GB"/>
        </w:rPr>
        <w:endnoteReference w:id="19"/>
      </w:r>
    </w:p>
    <w:p w14:paraId="3B905975" w14:textId="77777777" w:rsidR="00F44863" w:rsidRPr="00BD5516" w:rsidRDefault="00F44863" w:rsidP="00D91A70">
      <w:pPr>
        <w:pStyle w:val="BodyTextMain"/>
        <w:rPr>
          <w:color w:val="000000"/>
          <w:lang w:val="en-GB"/>
        </w:rPr>
      </w:pPr>
    </w:p>
    <w:p w14:paraId="44777E34" w14:textId="14FFAABE" w:rsidR="00F44863" w:rsidRPr="00BD5516" w:rsidRDefault="00F44863" w:rsidP="00D91A70">
      <w:pPr>
        <w:pStyle w:val="BodyTextMain"/>
        <w:rPr>
          <w:rFonts w:eastAsia="Times New Roman,serif"/>
          <w:color w:val="000000"/>
          <w:lang w:val="en-GB"/>
        </w:rPr>
      </w:pPr>
      <w:r w:rsidRPr="00BD5516">
        <w:rPr>
          <w:lang w:val="en-GB"/>
        </w:rPr>
        <w:t xml:space="preserve">The boom of the convenience store market in China not only attracted foreign brands like 7-Eleven but also gave rise to many local brands, the major ones including Meiyijia, Hongqi, Haode, and Tangjiu. As of 2018, </w:t>
      </w:r>
      <w:r w:rsidRPr="00BD5516">
        <w:rPr>
          <w:rFonts w:eastAsia="Times New Roman,serif"/>
          <w:color w:val="000000"/>
          <w:lang w:val="en-GB"/>
        </w:rPr>
        <w:t>China’s convenience store industry had more than 260 brands in total, most of which were regional. The industry was highly fragmented. The concentration ratios of the top third and fifth stores were 26.4 per cent and 37.5 per cent, respectively, much lower than the 90 per cent and 97 per cent of the same in Japan.</w:t>
      </w:r>
      <w:r w:rsidRPr="00BD5516">
        <w:rPr>
          <w:color w:val="000000"/>
          <w:vertAlign w:val="superscript"/>
          <w:lang w:val="en-GB"/>
        </w:rPr>
        <w:endnoteReference w:id="20"/>
      </w:r>
      <w:r w:rsidRPr="00BD5516">
        <w:rPr>
          <w:rFonts w:eastAsia="Times New Roman,serif"/>
          <w:color w:val="000000"/>
          <w:vertAlign w:val="superscript"/>
          <w:lang w:val="en-GB"/>
        </w:rPr>
        <w:t xml:space="preserve"> </w:t>
      </w:r>
      <w:r w:rsidRPr="00BD5516">
        <w:rPr>
          <w:rFonts w:eastAsia="Times New Roman,serif"/>
          <w:color w:val="000000"/>
          <w:lang w:val="en-GB"/>
        </w:rPr>
        <w:t>In terms of annual sales in 2019, the top four stores in China were Meiyijia</w:t>
      </w:r>
      <w:r>
        <w:rPr>
          <w:rFonts w:eastAsia="Times New Roman,serif"/>
          <w:color w:val="000000"/>
          <w:lang w:val="en-GB"/>
        </w:rPr>
        <w:t xml:space="preserve">, with </w:t>
      </w:r>
      <w:r w:rsidRPr="00BD5516">
        <w:rPr>
          <w:rFonts w:eastAsia="Times New Roman,serif"/>
          <w:color w:val="000000"/>
          <w:lang w:val="en-GB"/>
        </w:rPr>
        <w:t>12 per cent</w:t>
      </w:r>
      <w:r>
        <w:rPr>
          <w:rFonts w:eastAsia="Times New Roman,serif"/>
          <w:color w:val="000000"/>
          <w:lang w:val="en-GB"/>
        </w:rPr>
        <w:t xml:space="preserve"> market share;</w:t>
      </w:r>
      <w:r w:rsidRPr="00BD5516">
        <w:rPr>
          <w:rFonts w:eastAsia="Times New Roman,serif"/>
          <w:color w:val="000000"/>
          <w:lang w:val="en-GB"/>
        </w:rPr>
        <w:t xml:space="preserve"> FamilyMart</w:t>
      </w:r>
      <w:r>
        <w:rPr>
          <w:rFonts w:eastAsia="Times New Roman,serif"/>
          <w:color w:val="000000"/>
          <w:lang w:val="en-GB"/>
        </w:rPr>
        <w:t xml:space="preserve">, with </w:t>
      </w:r>
      <w:r w:rsidRPr="00BD5516">
        <w:rPr>
          <w:rFonts w:eastAsia="Times New Roman,serif"/>
          <w:color w:val="000000"/>
          <w:lang w:val="en-GB"/>
        </w:rPr>
        <w:t>8 per cent</w:t>
      </w:r>
      <w:r>
        <w:rPr>
          <w:rFonts w:eastAsia="Times New Roman,serif"/>
          <w:color w:val="000000"/>
          <w:lang w:val="en-GB"/>
        </w:rPr>
        <w:t>;</w:t>
      </w:r>
      <w:r w:rsidRPr="00BD5516">
        <w:rPr>
          <w:rFonts w:eastAsia="Times New Roman,serif"/>
          <w:color w:val="000000"/>
          <w:lang w:val="en-GB"/>
        </w:rPr>
        <w:t xml:space="preserve"> Hong</w:t>
      </w:r>
      <w:r>
        <w:rPr>
          <w:rFonts w:eastAsia="Times New Roman,serif"/>
          <w:color w:val="000000"/>
          <w:lang w:val="en-GB"/>
        </w:rPr>
        <w:t>qi</w:t>
      </w:r>
      <w:r>
        <w:rPr>
          <w:rStyle w:val="CommentReference"/>
        </w:rPr>
        <w:t>,</w:t>
      </w:r>
      <w:r>
        <w:rPr>
          <w:rFonts w:eastAsia="Times New Roman,serif"/>
          <w:color w:val="000000"/>
          <w:lang w:val="en-GB"/>
        </w:rPr>
        <w:t xml:space="preserve"> with 8 </w:t>
      </w:r>
      <w:r w:rsidRPr="00BD5516">
        <w:rPr>
          <w:rFonts w:eastAsia="Times New Roman,serif"/>
          <w:color w:val="000000"/>
          <w:lang w:val="en-GB"/>
        </w:rPr>
        <w:t>per cent</w:t>
      </w:r>
      <w:r>
        <w:rPr>
          <w:rFonts w:eastAsia="Times New Roman,serif"/>
          <w:color w:val="000000"/>
          <w:lang w:val="en-GB"/>
        </w:rPr>
        <w:t>;</w:t>
      </w:r>
      <w:r w:rsidRPr="00BD5516">
        <w:rPr>
          <w:rFonts w:eastAsia="Times New Roman,serif"/>
          <w:color w:val="000000"/>
          <w:lang w:val="en-GB"/>
        </w:rPr>
        <w:t xml:space="preserve"> and Lawson</w:t>
      </w:r>
      <w:r>
        <w:rPr>
          <w:rFonts w:eastAsia="Times New Roman,serif"/>
          <w:color w:val="000000"/>
          <w:lang w:val="en-GB"/>
        </w:rPr>
        <w:t xml:space="preserve">, with </w:t>
      </w:r>
      <w:r w:rsidRPr="00BD5516">
        <w:rPr>
          <w:rFonts w:eastAsia="Times New Roman,serif"/>
          <w:color w:val="000000"/>
          <w:lang w:val="en-GB"/>
        </w:rPr>
        <w:t>6 per cent. 7-Eleven was ranked number 9, with about 2 per cent market share.</w:t>
      </w:r>
      <w:r w:rsidRPr="00BD5516">
        <w:rPr>
          <w:rFonts w:eastAsia="Times New Roman,serif"/>
          <w:color w:val="000000"/>
          <w:vertAlign w:val="superscript"/>
          <w:lang w:val="en-GB"/>
        </w:rPr>
        <w:endnoteReference w:id="21"/>
      </w:r>
    </w:p>
    <w:p w14:paraId="343362B8" w14:textId="59C91D16" w:rsidR="00F44863" w:rsidRDefault="00F44863" w:rsidP="00D91A70">
      <w:pPr>
        <w:pStyle w:val="BodyTextMain"/>
        <w:rPr>
          <w:rFonts w:eastAsia="Times New Roman,serif"/>
          <w:color w:val="000000"/>
          <w:lang w:val="en-GB"/>
        </w:rPr>
      </w:pPr>
    </w:p>
    <w:p w14:paraId="37315B85" w14:textId="77777777" w:rsidR="00F44863" w:rsidRPr="00BD5516" w:rsidRDefault="00F44863" w:rsidP="00F34E22">
      <w:pPr>
        <w:pStyle w:val="Casehead1"/>
        <w:keepNext/>
        <w:rPr>
          <w:lang w:val="en-GB"/>
        </w:rPr>
      </w:pPr>
      <w:r w:rsidRPr="00BD5516">
        <w:rPr>
          <w:lang w:val="en-GB"/>
        </w:rPr>
        <w:lastRenderedPageBreak/>
        <w:t>FAMILYMART JAPAN</w:t>
      </w:r>
    </w:p>
    <w:p w14:paraId="042808E1" w14:textId="77777777" w:rsidR="00F44863" w:rsidRPr="00BD5516" w:rsidRDefault="00F44863" w:rsidP="00F34E22">
      <w:pPr>
        <w:pStyle w:val="BodyTextMain"/>
        <w:keepNext/>
        <w:rPr>
          <w:rFonts w:ascii="Times New Roman,serif" w:eastAsia="Times New Roman,serif" w:hAnsi="Times New Roman,serif"/>
          <w:color w:val="000000"/>
          <w:lang w:val="en-GB"/>
        </w:rPr>
      </w:pPr>
    </w:p>
    <w:p w14:paraId="7B90D3DB" w14:textId="3CAD622B" w:rsidR="00F44863" w:rsidRDefault="00F44863" w:rsidP="005575BF">
      <w:pPr>
        <w:pStyle w:val="BodyTextMain"/>
        <w:rPr>
          <w:rFonts w:eastAsia="Microsoft YaHei"/>
        </w:rPr>
      </w:pPr>
      <w:r w:rsidRPr="005575BF">
        <w:rPr>
          <w:rFonts w:eastAsia="Times New Roman,serif"/>
        </w:rPr>
        <w:t>In the global convenience store industry, FamilyMart was the second-largest chain based on number of stores or sales volume in 2019. Its first store was opened in Saitama Prefecture in Japan in 1973 as an experiment by Seiyu Stores Ltd. (</w:t>
      </w:r>
      <w:r>
        <w:rPr>
          <w:rFonts w:eastAsia="Times New Roman,serif"/>
        </w:rPr>
        <w:t>which later changed to</w:t>
      </w:r>
      <w:r w:rsidRPr="005575BF">
        <w:rPr>
          <w:rFonts w:eastAsia="Times New Roman,serif"/>
        </w:rPr>
        <w:t>Seiyu Group),</w:t>
      </w:r>
      <w:r w:rsidRPr="005575BF">
        <w:t xml:space="preserve"> </w:t>
      </w:r>
      <w:r w:rsidRPr="005575BF">
        <w:rPr>
          <w:rFonts w:eastAsia="Times New Roman,serif"/>
        </w:rPr>
        <w:t xml:space="preserve">one of Japan’s largest retailers, operating supermarkets, shopping centres, and department stores. </w:t>
      </w:r>
      <w:r w:rsidRPr="005575BF">
        <w:rPr>
          <w:rFonts w:eastAsia="Microsoft YaHei"/>
        </w:rPr>
        <w:t>In 1981, Seiyu Stores Ltd. established FamilyMart as its convenience store business.</w:t>
      </w:r>
      <w:r w:rsidRPr="005575BF">
        <w:rPr>
          <w:rStyle w:val="EndnoteReference"/>
          <w:rFonts w:eastAsia="Times New Roman,serif"/>
        </w:rPr>
        <w:endnoteReference w:id="22"/>
      </w:r>
    </w:p>
    <w:p w14:paraId="629BD6FF" w14:textId="77777777" w:rsidR="00F44863" w:rsidRPr="005575BF" w:rsidRDefault="00F44863" w:rsidP="005575BF">
      <w:pPr>
        <w:pStyle w:val="BodyTextMain"/>
        <w:rPr>
          <w:rFonts w:eastAsia="Microsoft YaHei"/>
        </w:rPr>
      </w:pPr>
    </w:p>
    <w:p w14:paraId="7E1C70E4" w14:textId="7B4EE377"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lang w:val="en-GB"/>
        </w:rPr>
        <w:t>Adopting a franchising system, FamilyMart expanded quickly after its founding, opening 1,000 convenience stores in Japan over the following five years. In 1987, it went public on the Tokyo Stock Exchange. In 2019, FamilyMart occupied a 26 per cent market share and was among the top three oligopolistic store brands in Japan (</w:t>
      </w:r>
      <w:r>
        <w:rPr>
          <w:rFonts w:ascii="Times New Roman,serif" w:eastAsia="Times New Roman,serif" w:hAnsi="Times New Roman,serif"/>
          <w:color w:val="000000"/>
          <w:lang w:val="en-GB"/>
        </w:rPr>
        <w:t xml:space="preserve">see </w:t>
      </w:r>
      <w:r w:rsidRPr="00BD5516">
        <w:rPr>
          <w:rFonts w:ascii="Times New Roman,serif" w:eastAsia="Times New Roman,serif" w:hAnsi="Times New Roman,serif"/>
          <w:color w:val="000000"/>
          <w:lang w:val="en-GB"/>
        </w:rPr>
        <w:t>Exhibit 2).</w:t>
      </w:r>
      <w:r w:rsidRPr="00BD5516">
        <w:rPr>
          <w:rStyle w:val="EndnoteReference"/>
          <w:rFonts w:ascii="Times New Roman,serif" w:eastAsia="Times New Roman,serif" w:hAnsi="Times New Roman,serif"/>
          <w:color w:val="000000"/>
          <w:lang w:val="en-GB"/>
        </w:rPr>
        <w:endnoteReference w:id="23"/>
      </w:r>
    </w:p>
    <w:p w14:paraId="33F9BE8D" w14:textId="77777777" w:rsidR="00F44863" w:rsidRPr="00BD5516" w:rsidRDefault="00F44863" w:rsidP="00D91A70">
      <w:pPr>
        <w:pStyle w:val="BodyTextMain"/>
        <w:rPr>
          <w:rFonts w:ascii="Times New Roman,serif" w:eastAsia="Times New Roman,serif" w:hAnsi="Times New Roman,serif"/>
          <w:color w:val="000000"/>
          <w:lang w:val="en-GB"/>
        </w:rPr>
      </w:pPr>
    </w:p>
    <w:p w14:paraId="2423D03E" w14:textId="3D4E2D06" w:rsidR="00F44863" w:rsidRPr="00BD5516" w:rsidRDefault="00F44863" w:rsidP="00D91A70">
      <w:pPr>
        <w:pStyle w:val="BodyTextMain"/>
        <w:rPr>
          <w:rFonts w:ascii="Times New Roman,serif" w:eastAsia="Times New Roman,serif" w:hAnsi="Times New Roman,serif"/>
          <w:color w:val="000000" w:themeColor="text1"/>
          <w:lang w:val="en-GB"/>
        </w:rPr>
      </w:pPr>
      <w:r w:rsidRPr="00BD5516">
        <w:rPr>
          <w:rFonts w:ascii="Times New Roman,serif" w:eastAsia="Times New Roman,serif" w:hAnsi="Times New Roman,serif"/>
          <w:color w:val="000000"/>
          <w:lang w:val="en-GB"/>
        </w:rPr>
        <w:t>FamilyMart was one of the earliest Japanese convenience store brands to go international. In 1988, it first entered Taiwan</w:t>
      </w:r>
      <w:r>
        <w:rPr>
          <w:rFonts w:ascii="Times New Roman,serif" w:eastAsia="Times New Roman,serif" w:hAnsi="Times New Roman,serif"/>
          <w:color w:val="000000"/>
          <w:lang w:val="en-GB"/>
        </w:rPr>
        <w:t>, which was</w:t>
      </w:r>
      <w:r w:rsidRPr="00BD5516">
        <w:rPr>
          <w:rFonts w:ascii="Times New Roman,serif" w:eastAsia="Times New Roman,serif" w:hAnsi="Times New Roman,serif"/>
          <w:color w:val="000000"/>
          <w:lang w:val="en-GB"/>
        </w:rPr>
        <w:t xml:space="preserve"> geographically and culturally proximate</w:t>
      </w:r>
      <w:r>
        <w:rPr>
          <w:rFonts w:ascii="Times New Roman,serif" w:eastAsia="Times New Roman,serif" w:hAnsi="Times New Roman,serif"/>
          <w:color w:val="000000"/>
          <w:lang w:val="en-GB"/>
        </w:rPr>
        <w:t>,</w:t>
      </w:r>
      <w:r w:rsidRPr="00BD5516">
        <w:rPr>
          <w:rFonts w:ascii="Times New Roman,serif" w:eastAsia="Times New Roman,serif" w:hAnsi="Times New Roman,serif"/>
          <w:color w:val="000000"/>
          <w:lang w:val="en-GB"/>
        </w:rPr>
        <w:t xml:space="preserve"> </w:t>
      </w:r>
      <w:r>
        <w:rPr>
          <w:rFonts w:ascii="Times New Roman,serif" w:eastAsia="Times New Roman,serif" w:hAnsi="Times New Roman,serif"/>
          <w:color w:val="000000"/>
          <w:lang w:val="en-GB"/>
        </w:rPr>
        <w:t xml:space="preserve">and </w:t>
      </w:r>
      <w:r w:rsidRPr="00BD5516">
        <w:rPr>
          <w:rFonts w:ascii="Times New Roman,serif" w:eastAsia="Times New Roman,serif" w:hAnsi="Times New Roman,serif"/>
          <w:color w:val="000000"/>
          <w:lang w:val="en-GB"/>
        </w:rPr>
        <w:t>witnessing swift economic growth.</w:t>
      </w:r>
      <w:r w:rsidRPr="00BD5516">
        <w:rPr>
          <w:rStyle w:val="EndnoteReference"/>
          <w:rFonts w:ascii="Times New Roman,serif" w:eastAsia="Times New Roman,serif" w:hAnsi="Times New Roman,serif"/>
          <w:color w:val="000000"/>
          <w:lang w:val="en-GB"/>
        </w:rPr>
        <w:endnoteReference w:id="24"/>
      </w:r>
      <w:r w:rsidRPr="00BD5516">
        <w:rPr>
          <w:rFonts w:ascii="Times New Roman,serif" w:eastAsia="Times New Roman,serif" w:hAnsi="Times New Roman,serif"/>
          <w:color w:val="000000"/>
          <w:lang w:val="en-GB"/>
        </w:rPr>
        <w:t xml:space="preserve"> This entry was through a </w:t>
      </w:r>
      <w:r>
        <w:rPr>
          <w:rFonts w:ascii="Times New Roman,serif" w:eastAsia="Times New Roman,serif" w:hAnsi="Times New Roman,serif"/>
          <w:color w:val="000000"/>
          <w:lang w:val="en-GB"/>
        </w:rPr>
        <w:t>JV</w:t>
      </w:r>
      <w:r w:rsidRPr="00BD5516">
        <w:rPr>
          <w:rFonts w:ascii="Times New Roman,serif" w:eastAsia="Times New Roman,serif" w:hAnsi="Times New Roman,serif"/>
          <w:color w:val="000000"/>
          <w:lang w:val="en-GB"/>
        </w:rPr>
        <w:t xml:space="preserve">, FamilyMart Taiwan, and the other partner </w:t>
      </w:r>
      <w:r w:rsidRPr="00BD5516">
        <w:rPr>
          <w:rFonts w:ascii="Times New Roman,serif" w:eastAsia="Times New Roman,serif" w:hAnsi="Times New Roman,serif"/>
          <w:color w:val="000000" w:themeColor="text1"/>
          <w:lang w:val="en-GB"/>
        </w:rPr>
        <w:t>was</w:t>
      </w:r>
      <w:r w:rsidRPr="00BD5516">
        <w:rPr>
          <w:rFonts w:ascii="Times New Roman,serif" w:eastAsia="Times New Roman,serif" w:hAnsi="Times New Roman,serif"/>
          <w:color w:val="000000"/>
          <w:lang w:val="en-GB"/>
        </w:rPr>
        <w:t xml:space="preserve"> </w:t>
      </w:r>
      <w:r w:rsidRPr="00BD5516">
        <w:rPr>
          <w:rFonts w:ascii="Times New Roman,serif" w:eastAsia="Times New Roman,serif" w:hAnsi="Times New Roman,serif"/>
          <w:color w:val="000000" w:themeColor="text1"/>
          <w:lang w:val="en-GB"/>
        </w:rPr>
        <w:t>Taiwan’s He Feng Enterprise Co</w:t>
      </w:r>
      <w:r>
        <w:rPr>
          <w:rFonts w:ascii="Times New Roman,serif" w:eastAsia="Times New Roman,serif" w:hAnsi="Times New Roman,serif"/>
          <w:color w:val="000000" w:themeColor="text1"/>
          <w:lang w:val="en-GB"/>
        </w:rPr>
        <w:t>.</w:t>
      </w:r>
      <w:r w:rsidRPr="00BD5516">
        <w:rPr>
          <w:rFonts w:ascii="Times New Roman,serif" w:eastAsia="Times New Roman,serif" w:hAnsi="Times New Roman,serif"/>
          <w:color w:val="000000" w:themeColor="text1"/>
          <w:lang w:val="en-GB"/>
        </w:rPr>
        <w:t xml:space="preserve"> Ltd.</w:t>
      </w:r>
      <w:r>
        <w:rPr>
          <w:rFonts w:ascii="Times New Roman,serif" w:eastAsia="Times New Roman,serif" w:hAnsi="Times New Roman,serif"/>
          <w:color w:val="000000" w:themeColor="text1"/>
          <w:lang w:val="en-GB"/>
        </w:rPr>
        <w:t>.</w:t>
      </w:r>
      <w:r w:rsidRPr="00BD5516">
        <w:rPr>
          <w:rFonts w:ascii="Times New Roman,serif" w:eastAsia="Times New Roman,serif" w:hAnsi="Times New Roman,serif"/>
          <w:color w:val="000000" w:themeColor="text1"/>
          <w:lang w:val="en-GB"/>
        </w:rPr>
        <w:t xml:space="preserve"> After Taiwan, FamilyMart started Bokwang FamilyMart Co. Ltd. in South Korea in 1990 through a franchise licensing agreement with Bokwang Group (now BGF Retail),</w:t>
      </w:r>
      <w:r w:rsidRPr="00BD5516">
        <w:rPr>
          <w:rStyle w:val="EndnoteReference"/>
          <w:rFonts w:ascii="Times New Roman,serif" w:eastAsia="Times New Roman,serif" w:hAnsi="Times New Roman,serif"/>
          <w:color w:val="000000" w:themeColor="text1"/>
          <w:lang w:val="en-GB"/>
        </w:rPr>
        <w:endnoteReference w:id="25"/>
      </w:r>
      <w:r w:rsidRPr="00BD5516">
        <w:rPr>
          <w:rFonts w:ascii="Times New Roman,serif" w:eastAsia="Times New Roman,serif" w:hAnsi="Times New Roman,serif"/>
          <w:color w:val="000000" w:themeColor="text1"/>
          <w:lang w:val="en-GB"/>
        </w:rPr>
        <w:t xml:space="preserve"> and Siam FamilyMart Co. Ltd. in Thailand in 1992.</w:t>
      </w:r>
      <w:r w:rsidRPr="00BD5516">
        <w:rPr>
          <w:rStyle w:val="EndnoteReference"/>
          <w:rFonts w:ascii="Times New Roman,serif" w:eastAsia="Times New Roman,serif" w:hAnsi="Times New Roman,serif"/>
          <w:color w:val="000000" w:themeColor="text1"/>
          <w:lang w:val="en-GB"/>
        </w:rPr>
        <w:endnoteReference w:id="26"/>
      </w:r>
    </w:p>
    <w:p w14:paraId="7233E96F" w14:textId="77777777" w:rsidR="00F44863" w:rsidRPr="00BD5516" w:rsidRDefault="00F44863" w:rsidP="00D91A70">
      <w:pPr>
        <w:pStyle w:val="BodyTextMain"/>
        <w:rPr>
          <w:rFonts w:ascii="Times New Roman,serif" w:eastAsia="Times New Roman,serif" w:hAnsi="Times New Roman,serif"/>
          <w:color w:val="000000" w:themeColor="text1"/>
          <w:lang w:val="en-GB"/>
        </w:rPr>
      </w:pPr>
    </w:p>
    <w:p w14:paraId="0CF8A648" w14:textId="04552966"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themeColor="text1"/>
          <w:lang w:val="en-GB"/>
        </w:rPr>
        <w:t xml:space="preserve">As the name suggested, FamilyMart saw its convenience stores </w:t>
      </w:r>
      <w:r>
        <w:rPr>
          <w:rFonts w:ascii="Times New Roman,serif" w:eastAsia="Times New Roman,serif" w:hAnsi="Times New Roman,serif"/>
          <w:color w:val="000000" w:themeColor="text1"/>
          <w:lang w:val="en-GB"/>
        </w:rPr>
        <w:t>not only as</w:t>
      </w:r>
      <w:r w:rsidRPr="00BD5516">
        <w:rPr>
          <w:rFonts w:ascii="Times New Roman,serif" w:eastAsia="Times New Roman,serif" w:hAnsi="Times New Roman,serif"/>
          <w:color w:val="000000" w:themeColor="text1"/>
          <w:lang w:val="en-GB"/>
        </w:rPr>
        <w:t xml:space="preserve"> </w:t>
      </w:r>
      <w:r w:rsidRPr="00BD5516">
        <w:rPr>
          <w:rFonts w:ascii="Times New Roman,serif" w:hAnsi="Times New Roman,serif"/>
          <w:color w:val="000000"/>
          <w:lang w:val="en-GB"/>
        </w:rPr>
        <w:t xml:space="preserve">a place for convenience shopping but </w:t>
      </w:r>
      <w:r>
        <w:rPr>
          <w:rFonts w:ascii="Times New Roman,serif" w:hAnsi="Times New Roman,serif"/>
          <w:color w:val="000000"/>
          <w:lang w:val="en-GB"/>
        </w:rPr>
        <w:t xml:space="preserve">also </w:t>
      </w:r>
      <w:r w:rsidRPr="00BD5516">
        <w:rPr>
          <w:rFonts w:ascii="Times New Roman,serif" w:hAnsi="Times New Roman,serif"/>
          <w:color w:val="000000"/>
          <w:lang w:val="en-GB"/>
        </w:rPr>
        <w:t xml:space="preserve">as a family that connected neighbourhood customers (i.e., family members) through high-quality products, “home-like” services, and innovation </w:t>
      </w:r>
      <w:r>
        <w:rPr>
          <w:rFonts w:ascii="Times New Roman,serif" w:hAnsi="Times New Roman,serif"/>
          <w:color w:val="000000"/>
          <w:lang w:val="en-GB"/>
        </w:rPr>
        <w:t>toward</w:t>
      </w:r>
      <w:r w:rsidRPr="00BD5516">
        <w:rPr>
          <w:rFonts w:ascii="Times New Roman,serif" w:hAnsi="Times New Roman,serif"/>
          <w:color w:val="000000"/>
          <w:lang w:val="en-GB"/>
        </w:rPr>
        <w:t xml:space="preserve"> a comfortable lifestyle.</w:t>
      </w:r>
      <w:r w:rsidRPr="00BD5516">
        <w:rPr>
          <w:rStyle w:val="EndnoteReference"/>
          <w:rFonts w:ascii="Times New Roman,serif" w:hAnsi="Times New Roman,serif"/>
          <w:color w:val="000000"/>
          <w:lang w:val="en-GB"/>
        </w:rPr>
        <w:endnoteReference w:id="27"/>
      </w:r>
      <w:r w:rsidRPr="00BD5516">
        <w:rPr>
          <w:rFonts w:ascii="Times New Roman,serif" w:hAnsi="Times New Roman,serif"/>
          <w:color w:val="000000"/>
          <w:lang w:val="en-GB"/>
        </w:rPr>
        <w:t xml:space="preserve"> FamilyMart stores </w:t>
      </w:r>
      <w:r>
        <w:rPr>
          <w:rFonts w:ascii="Times New Roman,serif" w:hAnsi="Times New Roman,serif"/>
          <w:color w:val="000000"/>
          <w:lang w:val="en-GB"/>
        </w:rPr>
        <w:t>strove</w:t>
      </w:r>
      <w:r w:rsidRPr="00BD5516">
        <w:rPr>
          <w:rFonts w:ascii="Times New Roman,serif" w:hAnsi="Times New Roman,serif"/>
          <w:color w:val="000000"/>
          <w:lang w:val="en-GB"/>
        </w:rPr>
        <w:t xml:space="preserve"> to </w:t>
      </w:r>
      <w:r>
        <w:rPr>
          <w:rFonts w:ascii="Times New Roman,serif" w:hAnsi="Times New Roman,serif"/>
          <w:color w:val="000000"/>
          <w:lang w:val="en-GB"/>
        </w:rPr>
        <w:t>coexist</w:t>
      </w:r>
      <w:r w:rsidRPr="00BD5516">
        <w:rPr>
          <w:rFonts w:ascii="Times New Roman,serif" w:hAnsi="Times New Roman,serif"/>
          <w:color w:val="000000"/>
          <w:lang w:val="en-GB"/>
        </w:rPr>
        <w:t xml:space="preserve"> with and evolve as an integral part of their local communities. This family vision </w:t>
      </w:r>
      <w:r>
        <w:rPr>
          <w:rFonts w:ascii="Times New Roman,serif" w:hAnsi="Times New Roman,serif"/>
          <w:color w:val="000000"/>
          <w:lang w:val="en-GB"/>
        </w:rPr>
        <w:t>ran</w:t>
      </w:r>
      <w:r w:rsidRPr="00BD5516">
        <w:rPr>
          <w:rFonts w:ascii="Times New Roman,serif" w:hAnsi="Times New Roman,serif"/>
          <w:color w:val="000000"/>
          <w:lang w:val="en-GB"/>
        </w:rPr>
        <w:t xml:space="preserve"> through the design and operation of all its domestic and overseas stores. To maintain a consistent brand globally, FamilyMart was especially prudent in selecting its business partners. It only worked with partners with an understanding of FamilyMart’s business model, philosophy, and industry concept. Meanwhile, FamilyMart also granted certain autonomy to local partners to undertake necessary adaptations that accommodated the unique differences in customer demands and government policies</w:t>
      </w:r>
      <w:r w:rsidRPr="00BD5516">
        <w:rPr>
          <w:rFonts w:ascii="Times New Roman,serif" w:eastAsia="Times New Roman,serif" w:hAnsi="Times New Roman,serif"/>
          <w:color w:val="000000"/>
          <w:lang w:val="en-GB"/>
        </w:rPr>
        <w:t>.</w:t>
      </w:r>
      <w:r w:rsidRPr="00BD5516">
        <w:rPr>
          <w:rStyle w:val="EndnoteReference"/>
          <w:rFonts w:ascii="Times New Roman,serif" w:eastAsia="Times New Roman,serif" w:hAnsi="Times New Roman,serif"/>
          <w:color w:val="000000"/>
          <w:lang w:val="en-GB"/>
        </w:rPr>
        <w:endnoteReference w:id="28"/>
      </w:r>
    </w:p>
    <w:p w14:paraId="7664C3DD" w14:textId="77777777" w:rsidR="00F44863" w:rsidRPr="00BD5516" w:rsidRDefault="00F44863" w:rsidP="00D91A70">
      <w:pPr>
        <w:pStyle w:val="BodyTextMain"/>
        <w:rPr>
          <w:rFonts w:ascii="Times New Roman,serif" w:eastAsia="Times New Roman,serif" w:hAnsi="Times New Roman,serif"/>
          <w:color w:val="000000"/>
          <w:lang w:val="en-GB"/>
        </w:rPr>
      </w:pPr>
    </w:p>
    <w:p w14:paraId="3A0FBDC5" w14:textId="35938DFD"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themeColor="text1"/>
          <w:lang w:val="en-GB"/>
        </w:rPr>
        <w:t xml:space="preserve">Starting from the turn of the twenty-first century, FamilyMart had accelerated its global expansion by foraying into the United States, mainland China, Malaysia, </w:t>
      </w:r>
      <w:r>
        <w:rPr>
          <w:rFonts w:ascii="Times New Roman,serif" w:eastAsia="Times New Roman,serif" w:hAnsi="Times New Roman,serif"/>
          <w:color w:val="000000" w:themeColor="text1"/>
          <w:lang w:val="en-GB"/>
        </w:rPr>
        <w:t xml:space="preserve">the </w:t>
      </w:r>
      <w:r w:rsidRPr="00BD5516">
        <w:rPr>
          <w:rFonts w:ascii="Times New Roman,serif" w:eastAsia="Times New Roman,serif" w:hAnsi="Times New Roman,serif"/>
          <w:color w:val="000000" w:themeColor="text1"/>
          <w:lang w:val="en-GB"/>
        </w:rPr>
        <w:t>Philippines, Vietnam, and Indonesia. The overseas FamilyMart stores outnumbered those in Japan in 2009, marking a significant milestone.</w:t>
      </w:r>
      <w:r w:rsidRPr="00BD5516">
        <w:rPr>
          <w:rStyle w:val="EndnoteReference"/>
          <w:rFonts w:ascii="Times New Roman,serif" w:eastAsia="Times New Roman,serif" w:hAnsi="Times New Roman,serif"/>
          <w:color w:val="000000" w:themeColor="text1"/>
          <w:lang w:val="en-GB"/>
        </w:rPr>
        <w:endnoteReference w:id="29"/>
      </w:r>
      <w:r w:rsidRPr="00BD5516">
        <w:rPr>
          <w:rFonts w:ascii="Times New Roman,serif" w:eastAsia="Times New Roman,serif" w:hAnsi="Times New Roman,serif"/>
          <w:color w:val="000000"/>
          <w:lang w:val="en-GB"/>
        </w:rPr>
        <w:t xml:space="preserve"> By the end of 2013, FamilyMart had opened 13,017 overseas stores, about 1.3 times the number of domestic stores.</w:t>
      </w:r>
      <w:r w:rsidRPr="00BD5516">
        <w:rPr>
          <w:rStyle w:val="EndnoteReference"/>
          <w:rFonts w:ascii="Times New Roman,serif" w:eastAsia="Times New Roman,serif" w:hAnsi="Times New Roman,serif"/>
          <w:color w:val="000000"/>
          <w:lang w:val="en-GB"/>
        </w:rPr>
        <w:endnoteReference w:id="30"/>
      </w:r>
      <w:r w:rsidRPr="00BD5516">
        <w:rPr>
          <w:rFonts w:ascii="Times New Roman,serif" w:eastAsia="Times New Roman,serif" w:hAnsi="Times New Roman,serif"/>
          <w:color w:val="000000"/>
          <w:lang w:val="en-GB"/>
        </w:rPr>
        <w:t xml:space="preserve"> However, its international growth took a downturn when FamilyMart withdrew from South Korea in 2014 and the United States in 2015, largely because of the fierce competition in those markets and </w:t>
      </w:r>
      <w:r>
        <w:rPr>
          <w:rFonts w:ascii="Times New Roman,serif" w:eastAsia="Times New Roman,serif" w:hAnsi="Times New Roman,serif"/>
          <w:color w:val="000000"/>
          <w:lang w:val="en-GB"/>
        </w:rPr>
        <w:t>breakups</w:t>
      </w:r>
      <w:r w:rsidRPr="00BD5516">
        <w:rPr>
          <w:rFonts w:ascii="Times New Roman,serif" w:eastAsia="Times New Roman,serif" w:hAnsi="Times New Roman,serif"/>
          <w:color w:val="000000"/>
          <w:lang w:val="en-GB"/>
        </w:rPr>
        <w:t xml:space="preserve"> with partners. As of 2019, FamilyMart had entered seven other countries, with overseas stores making up about one-third of all stores.</w:t>
      </w:r>
      <w:r w:rsidRPr="00BD5516">
        <w:rPr>
          <w:rStyle w:val="EndnoteReference"/>
          <w:rFonts w:ascii="Times New Roman,serif" w:eastAsia="Times New Roman,serif" w:hAnsi="Times New Roman,serif"/>
          <w:color w:val="000000"/>
          <w:lang w:val="en-GB"/>
        </w:rPr>
        <w:endnoteReference w:id="31"/>
      </w:r>
    </w:p>
    <w:p w14:paraId="25499D8C" w14:textId="51515679" w:rsidR="00F44863" w:rsidRPr="00BD5516" w:rsidRDefault="00F44863" w:rsidP="00D91A70">
      <w:pPr>
        <w:pStyle w:val="BodyTextMain"/>
        <w:rPr>
          <w:rFonts w:ascii="Times New Roman,serif" w:eastAsia="Times New Roman,serif" w:hAnsi="Times New Roman,serif"/>
          <w:color w:val="000000"/>
          <w:lang w:val="en-GB"/>
        </w:rPr>
      </w:pPr>
    </w:p>
    <w:p w14:paraId="386F3B25" w14:textId="77777777" w:rsidR="00F44863" w:rsidRPr="00BD5516" w:rsidRDefault="00F44863" w:rsidP="00D91A70">
      <w:pPr>
        <w:pStyle w:val="BodyTextMain"/>
        <w:rPr>
          <w:rFonts w:ascii="Times New Roman,serif" w:eastAsia="Times New Roman,serif" w:hAnsi="Times New Roman,serif"/>
          <w:color w:val="000000"/>
          <w:lang w:val="en-GB"/>
        </w:rPr>
      </w:pPr>
    </w:p>
    <w:p w14:paraId="08F00F74" w14:textId="5D3B914D" w:rsidR="00F44863" w:rsidRPr="00BD5516" w:rsidRDefault="00F44863" w:rsidP="0036636D">
      <w:pPr>
        <w:pStyle w:val="Casehead1"/>
        <w:keepNext/>
        <w:rPr>
          <w:lang w:val="en-GB"/>
        </w:rPr>
      </w:pPr>
      <w:r w:rsidRPr="00BD5516">
        <w:rPr>
          <w:lang w:val="en-GB"/>
        </w:rPr>
        <w:t>TING HSIN international GROUP</w:t>
      </w:r>
    </w:p>
    <w:p w14:paraId="3B3DB4A0" w14:textId="77777777" w:rsidR="00F44863" w:rsidRPr="00BD5516" w:rsidRDefault="00F44863" w:rsidP="0036636D">
      <w:pPr>
        <w:pStyle w:val="BodyTextMain"/>
        <w:keepNext/>
        <w:rPr>
          <w:rFonts w:ascii="Times New Roman,serif" w:eastAsia="Times New Roman,serif" w:hAnsi="Times New Roman,serif"/>
          <w:color w:val="000000"/>
          <w:lang w:val="en-GB"/>
        </w:rPr>
      </w:pPr>
    </w:p>
    <w:p w14:paraId="7C8D834B" w14:textId="78BB04EA" w:rsidR="00F44863" w:rsidRPr="00BD5516" w:rsidRDefault="00F44863" w:rsidP="0036636D">
      <w:pPr>
        <w:pStyle w:val="BodyTextMain"/>
        <w:keepNext/>
        <w:rPr>
          <w:rFonts w:ascii="Times New Roman,serif" w:eastAsia="Times New Roman,serif" w:hAnsi="Times New Roman,serif"/>
          <w:color w:val="000000"/>
          <w:lang w:val="en-GB"/>
        </w:rPr>
      </w:pPr>
      <w:r w:rsidRPr="00BD5516">
        <w:rPr>
          <w:rFonts w:ascii="Times New Roman,serif" w:eastAsia="Times New Roman,serif" w:hAnsi="Times New Roman,serif"/>
          <w:color w:val="000000"/>
          <w:lang w:val="en-GB"/>
        </w:rPr>
        <w:t>Ting Hsin was a Taiwan-based company that mainly manufactured and distributed food and beverage products.</w:t>
      </w:r>
      <w:r w:rsidRPr="00BD5516">
        <w:rPr>
          <w:rStyle w:val="EndnoteReference"/>
          <w:rFonts w:ascii="Times New Roman,serif" w:eastAsia="Times New Roman,serif" w:hAnsi="Times New Roman,serif"/>
          <w:color w:val="000000"/>
          <w:lang w:val="en-GB"/>
        </w:rPr>
        <w:endnoteReference w:id="32"/>
      </w:r>
      <w:r w:rsidRPr="00BD5516">
        <w:rPr>
          <w:rFonts w:ascii="Times New Roman,serif" w:eastAsia="Times New Roman,serif" w:hAnsi="Times New Roman,serif"/>
          <w:color w:val="000000"/>
          <w:lang w:val="en-GB"/>
        </w:rPr>
        <w:t xml:space="preserve"> Its predecessor was Ting Hsin Grease Co. Ltd., a small castor oil company founded in 1958 by Dehe Wei.</w:t>
      </w:r>
      <w:r w:rsidRPr="00BD5516">
        <w:rPr>
          <w:rStyle w:val="EndnoteReference"/>
          <w:rFonts w:ascii="Times New Roman,serif" w:eastAsia="Times New Roman,serif" w:hAnsi="Times New Roman,serif"/>
          <w:color w:val="000000"/>
          <w:lang w:val="en-GB"/>
        </w:rPr>
        <w:endnoteReference w:id="33"/>
      </w:r>
      <w:r w:rsidRPr="00BD5516">
        <w:rPr>
          <w:rFonts w:ascii="Times New Roman,serif" w:eastAsia="Times New Roman,serif" w:hAnsi="Times New Roman,serif"/>
          <w:color w:val="000000"/>
          <w:lang w:val="en-GB"/>
        </w:rPr>
        <w:t xml:space="preserve"> Facing difficulties in scaling up the family business in Taiwan, Yingxing Wei, one of the four sons of Dehe Wei, came to mainland China in 1988 searching for new growth opportunities.</w:t>
      </w:r>
      <w:r w:rsidRPr="00BD5516">
        <w:rPr>
          <w:rStyle w:val="EndnoteReference"/>
          <w:rFonts w:ascii="Times New Roman,serif" w:eastAsia="Times New Roman,serif" w:hAnsi="Times New Roman,serif"/>
          <w:color w:val="000000"/>
          <w:lang w:val="en-GB"/>
        </w:rPr>
        <w:endnoteReference w:id="34"/>
      </w:r>
    </w:p>
    <w:p w14:paraId="5A3FDB24" w14:textId="77777777" w:rsidR="00F44863" w:rsidRPr="00BD5516" w:rsidRDefault="00F44863" w:rsidP="00D91A70">
      <w:pPr>
        <w:pStyle w:val="BodyTextMain"/>
        <w:rPr>
          <w:rFonts w:ascii="Times New Roman,serif" w:eastAsia="Times New Roman,serif" w:hAnsi="Times New Roman,serif"/>
          <w:color w:val="000000"/>
          <w:lang w:val="en-GB"/>
        </w:rPr>
      </w:pPr>
    </w:p>
    <w:p w14:paraId="5BF2D040" w14:textId="7E353E7B"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lang w:val="en-GB"/>
        </w:rPr>
        <w:t xml:space="preserve">The initial investment projects, however, were not successful. </w:t>
      </w:r>
      <w:r w:rsidRPr="00BD5516">
        <w:rPr>
          <w:rFonts w:ascii="Times New Roman,serif" w:eastAsia="Times New Roman,serif" w:hAnsi="Times New Roman,serif"/>
          <w:color w:val="000000" w:themeColor="text1"/>
          <w:lang w:val="en-GB"/>
        </w:rPr>
        <w:t xml:space="preserve">In 1989, Ting Hsin established its first </w:t>
      </w:r>
      <w:r>
        <w:rPr>
          <w:rFonts w:ascii="Times New Roman,serif" w:eastAsia="Times New Roman,serif" w:hAnsi="Times New Roman,serif"/>
          <w:color w:val="000000" w:themeColor="text1"/>
          <w:lang w:val="en-GB"/>
        </w:rPr>
        <w:t>JV</w:t>
      </w:r>
      <w:r w:rsidRPr="00BD5516">
        <w:rPr>
          <w:rFonts w:ascii="Times New Roman,serif" w:eastAsia="Times New Roman,serif" w:hAnsi="Times New Roman,serif"/>
          <w:color w:val="000000" w:themeColor="text1"/>
          <w:lang w:val="en-GB"/>
        </w:rPr>
        <w:t xml:space="preserve">, Beijing Ting Hao Oil Making Co. Ltd., to process and produce refined sesame oil and later established a second </w:t>
      </w:r>
      <w:r>
        <w:rPr>
          <w:rFonts w:ascii="Times New Roman,serif" w:eastAsia="Times New Roman,serif" w:hAnsi="Times New Roman,serif"/>
          <w:color w:val="000000" w:themeColor="text1"/>
          <w:lang w:val="en-GB"/>
        </w:rPr>
        <w:t>JV</w:t>
      </w:r>
      <w:r w:rsidRPr="00BD5516">
        <w:rPr>
          <w:rFonts w:ascii="Times New Roman,serif" w:eastAsia="Times New Roman,serif" w:hAnsi="Times New Roman,serif"/>
          <w:color w:val="000000" w:themeColor="text1"/>
          <w:lang w:val="en-GB"/>
        </w:rPr>
        <w:t xml:space="preserve"> in Jinan, Shandong, that manufactured egg rolls. Between 1989 and 1991, Ting Hsin invested in </w:t>
      </w:r>
      <w:r w:rsidRPr="00BD5516">
        <w:rPr>
          <w:rFonts w:ascii="Times New Roman,serif" w:eastAsia="Times New Roman,serif" w:hAnsi="Times New Roman,serif"/>
          <w:color w:val="000000" w:themeColor="text1"/>
          <w:lang w:val="en-GB"/>
        </w:rPr>
        <w:lastRenderedPageBreak/>
        <w:t xml:space="preserve">another four </w:t>
      </w:r>
      <w:r>
        <w:rPr>
          <w:rFonts w:ascii="Times New Roman,serif" w:eastAsia="Times New Roman,serif" w:hAnsi="Times New Roman,serif"/>
          <w:color w:val="000000" w:themeColor="text1"/>
          <w:lang w:val="en-GB"/>
        </w:rPr>
        <w:t>JVs</w:t>
      </w:r>
      <w:r w:rsidRPr="00BD5516">
        <w:rPr>
          <w:rFonts w:ascii="Times New Roman,serif" w:eastAsia="Times New Roman,serif" w:hAnsi="Times New Roman,serif"/>
          <w:color w:val="000000" w:themeColor="text1"/>
          <w:lang w:val="en-GB"/>
        </w:rPr>
        <w:t xml:space="preserve"> in multiple locations in China</w:t>
      </w:r>
      <w:r>
        <w:rPr>
          <w:rFonts w:ascii="Times New Roman,serif" w:eastAsia="Times New Roman,serif" w:hAnsi="Times New Roman,serif"/>
          <w:color w:val="000000" w:themeColor="text1"/>
          <w:lang w:val="en-GB"/>
        </w:rPr>
        <w:t>, but</w:t>
      </w:r>
      <w:r w:rsidRPr="00BD5516">
        <w:rPr>
          <w:rFonts w:ascii="Times New Roman,serif" w:eastAsia="Times New Roman,serif" w:hAnsi="Times New Roman,serif"/>
          <w:color w:val="000000" w:themeColor="text1"/>
          <w:lang w:val="en-GB"/>
        </w:rPr>
        <w:t xml:space="preserve"> none of these projects generated profits.</w:t>
      </w:r>
      <w:r w:rsidRPr="00BD5516">
        <w:rPr>
          <w:rFonts w:ascii="Times New Roman,serif" w:eastAsia="Times New Roman,serif" w:hAnsi="Times New Roman,serif"/>
          <w:color w:val="000000"/>
          <w:lang w:val="en-GB"/>
        </w:rPr>
        <w:t xml:space="preserve"> </w:t>
      </w:r>
      <w:r w:rsidRPr="00BD5516">
        <w:rPr>
          <w:rFonts w:ascii="Times New Roman,serif" w:eastAsia="Times New Roman,serif" w:hAnsi="Times New Roman,serif"/>
          <w:color w:val="000000" w:themeColor="text1"/>
          <w:lang w:val="en-GB"/>
        </w:rPr>
        <w:t>D</w:t>
      </w:r>
      <w:r w:rsidRPr="00BD5516">
        <w:rPr>
          <w:rFonts w:ascii="Times New Roman,serif" w:eastAsia="Times New Roman,serif" w:hAnsi="Times New Roman,serif"/>
          <w:color w:val="000000"/>
          <w:lang w:val="en-GB"/>
        </w:rPr>
        <w:t>espite a great deal of publicity through extensive marketing campaigns and its superior product quality,</w:t>
      </w:r>
      <w:r w:rsidRPr="00BD5516">
        <w:rPr>
          <w:rFonts w:ascii="Times New Roman,serif" w:eastAsia="Times New Roman,serif" w:hAnsi="Times New Roman,serif"/>
          <w:color w:val="000000" w:themeColor="text1"/>
          <w:lang w:val="en-GB"/>
        </w:rPr>
        <w:t xml:space="preserve"> Ting Hsin struggled to sell its “high-quality, high-price” products to Chinese consumers.</w:t>
      </w:r>
      <w:r w:rsidRPr="00BD5516">
        <w:rPr>
          <w:rStyle w:val="EndnoteReference"/>
          <w:rFonts w:ascii="Times New Roman,serif" w:eastAsia="Times New Roman,serif" w:hAnsi="Times New Roman,serif"/>
          <w:color w:val="000000" w:themeColor="text1"/>
          <w:lang w:val="en-GB"/>
        </w:rPr>
        <w:endnoteReference w:id="35"/>
      </w:r>
    </w:p>
    <w:p w14:paraId="45D2E91D" w14:textId="77777777" w:rsidR="00F44863" w:rsidRPr="00BD5516" w:rsidRDefault="00F44863" w:rsidP="00D91A70">
      <w:pPr>
        <w:pStyle w:val="BodyTextMain"/>
        <w:rPr>
          <w:rFonts w:ascii="Times New Roman,serif" w:eastAsia="Times New Roman,serif" w:hAnsi="Times New Roman,serif"/>
          <w:color w:val="000000"/>
          <w:lang w:val="en-GB"/>
        </w:rPr>
      </w:pPr>
    </w:p>
    <w:p w14:paraId="0D2C18C5" w14:textId="72CB6348"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lang w:val="en-GB"/>
        </w:rPr>
        <w:t>In 1991, Ting Hsin spotted a vast but untapped market</w:t>
      </w:r>
      <w:r w:rsidRPr="00BD5516">
        <w:rPr>
          <w:rFonts w:ascii="Times New Roman,serif" w:eastAsia="Times New Roman,serif" w:hAnsi="Times New Roman,serif"/>
          <w:color w:val="000000"/>
          <w:lang w:val="en-GB"/>
        </w:rPr>
        <w:sym w:font="Symbol" w:char="F0BE"/>
      </w:r>
      <w:r w:rsidRPr="00BD5516">
        <w:rPr>
          <w:rFonts w:ascii="Times New Roman,serif" w:eastAsia="Times New Roman,serif" w:hAnsi="Times New Roman,serif"/>
          <w:color w:val="000000"/>
          <w:lang w:val="en-GB"/>
        </w:rPr>
        <w:t xml:space="preserve">instant noodles. </w:t>
      </w:r>
      <w:r w:rsidRPr="00BD5516">
        <w:rPr>
          <w:rFonts w:ascii="Times New Roman,serif" w:eastAsia="Times New Roman,serif" w:hAnsi="Times New Roman,serif"/>
          <w:color w:val="000000" w:themeColor="text1"/>
          <w:lang w:val="en-GB"/>
        </w:rPr>
        <w:t>In the early 1990s, domestic instant noodles were cheap but poor in quality, whereas imported brands were too expensive for Chinese consumers. Ting Hsin founded Tingyi (Tianjin) Holding Corporation and</w:t>
      </w:r>
      <w:r w:rsidRPr="00BD5516">
        <w:rPr>
          <w:rFonts w:ascii="Times New Roman,serif" w:eastAsia="Times New Roman,serif" w:hAnsi="Times New Roman,serif"/>
          <w:color w:val="000000"/>
          <w:lang w:val="en-GB"/>
        </w:rPr>
        <w:t xml:space="preserve"> released the “Master Kong” brand of instant noodles in August 1992. Master Kong instant noodles were tasty and much cheaper than most of the imported brands (</w:t>
      </w:r>
      <w:r w:rsidRPr="00BD5516">
        <w:rPr>
          <w:lang w:val="en-GB"/>
        </w:rPr>
        <w:t>¥</w:t>
      </w:r>
      <w:r w:rsidRPr="00BD5516">
        <w:rPr>
          <w:rFonts w:ascii="Times New Roman,serif" w:eastAsia="Times New Roman,serif" w:hAnsi="Times New Roman,serif"/>
          <w:color w:val="000000"/>
          <w:lang w:val="en-GB"/>
        </w:rPr>
        <w:t>1.98</w:t>
      </w:r>
      <w:r w:rsidRPr="00BD5516">
        <w:rPr>
          <w:rStyle w:val="EndnoteReference"/>
          <w:rFonts w:ascii="Times New Roman,serif" w:eastAsia="Times New Roman,serif" w:hAnsi="Times New Roman,serif"/>
          <w:color w:val="000000"/>
          <w:lang w:val="en-GB"/>
        </w:rPr>
        <w:endnoteReference w:id="36"/>
      </w:r>
      <w:r w:rsidRPr="00BD5516">
        <w:rPr>
          <w:rFonts w:ascii="Times New Roman,serif" w:eastAsia="Times New Roman,serif" w:hAnsi="Times New Roman,serif"/>
          <w:color w:val="000000"/>
          <w:lang w:val="en-GB"/>
        </w:rPr>
        <w:t xml:space="preserve"> for one pack of Master Kong noodles compared with </w:t>
      </w:r>
      <w:r w:rsidRPr="00BD5516">
        <w:rPr>
          <w:lang w:val="en-GB"/>
        </w:rPr>
        <w:t>¥</w:t>
      </w:r>
      <w:r w:rsidRPr="00BD5516">
        <w:rPr>
          <w:rFonts w:ascii="Times New Roman,serif" w:eastAsia="Times New Roman,serif" w:hAnsi="Times New Roman,serif"/>
          <w:color w:val="000000"/>
          <w:lang w:val="en-GB"/>
        </w:rPr>
        <w:t>5</w:t>
      </w:r>
      <w:r w:rsidRPr="00BD5516">
        <w:rPr>
          <w:rFonts w:ascii="Times New Roman,serif" w:eastAsia="Times New Roman,serif" w:hAnsi="Times New Roman,serif"/>
          <w:color w:val="000000"/>
          <w:lang w:val="en-GB"/>
        </w:rPr>
        <w:sym w:font="Symbol" w:char="F02D"/>
      </w:r>
      <w:r w:rsidRPr="00BD5516">
        <w:rPr>
          <w:lang w:val="en-GB"/>
        </w:rPr>
        <w:t>¥</w:t>
      </w:r>
      <w:r w:rsidRPr="00BD5516">
        <w:rPr>
          <w:rFonts w:ascii="Times New Roman,serif" w:eastAsia="Times New Roman,serif" w:hAnsi="Times New Roman,serif"/>
          <w:color w:val="000000"/>
          <w:lang w:val="en-GB"/>
        </w:rPr>
        <w:t>10 for imported instant noodles). Master Kong noodles quickly dominated the market and brought Ting Hsin huge profits along with multiple national awards in the areas of food and food packaging.</w:t>
      </w:r>
      <w:r w:rsidRPr="00BD5516">
        <w:rPr>
          <w:rStyle w:val="EndnoteReference"/>
          <w:rFonts w:ascii="Times New Roman,serif" w:eastAsia="Times New Roman,serif" w:hAnsi="Times New Roman,serif"/>
          <w:color w:val="000000"/>
          <w:lang w:val="en-GB"/>
        </w:rPr>
        <w:endnoteReference w:id="37"/>
      </w:r>
      <w:r w:rsidRPr="00BD5516">
        <w:rPr>
          <w:rFonts w:ascii="Times New Roman,serif" w:eastAsia="Times New Roman,serif" w:hAnsi="Times New Roman,serif"/>
          <w:color w:val="000000"/>
          <w:lang w:val="en-GB"/>
        </w:rPr>
        <w:t xml:space="preserve"> In 1996, </w:t>
      </w:r>
      <w:r w:rsidRPr="00BD5516">
        <w:rPr>
          <w:rFonts w:ascii="Times New Roman,serif" w:eastAsia="Times New Roman,serif" w:hAnsi="Times New Roman,serif"/>
          <w:color w:val="000000" w:themeColor="text1"/>
          <w:lang w:val="en-GB"/>
        </w:rPr>
        <w:t>Tingyi Holding Corporation completed an initial public offering in Hong Kong, and Master Kong became a household name across mainland China.</w:t>
      </w:r>
      <w:r w:rsidRPr="00BD5516">
        <w:rPr>
          <w:rStyle w:val="EndnoteReference"/>
          <w:rFonts w:ascii="Times New Roman,serif" w:eastAsia="Times New Roman,serif" w:hAnsi="Times New Roman,serif"/>
          <w:color w:val="000000" w:themeColor="text1"/>
          <w:lang w:val="en-GB"/>
        </w:rPr>
        <w:endnoteReference w:id="38"/>
      </w:r>
    </w:p>
    <w:p w14:paraId="30D73BC6" w14:textId="77777777" w:rsidR="00F44863" w:rsidRPr="00BD5516" w:rsidRDefault="00F44863" w:rsidP="00D91A70">
      <w:pPr>
        <w:pStyle w:val="BodyTextMain"/>
        <w:rPr>
          <w:rFonts w:ascii="Times New Roman,serif" w:hAnsi="Times New Roman,serif"/>
          <w:color w:val="000000"/>
          <w:lang w:val="en-GB"/>
        </w:rPr>
      </w:pPr>
    </w:p>
    <w:p w14:paraId="6FBEF828" w14:textId="2BB9CC9B" w:rsidR="00F44863" w:rsidRPr="00BD5516" w:rsidRDefault="00F44863" w:rsidP="00D91A70">
      <w:pPr>
        <w:pStyle w:val="BodyTextMain"/>
        <w:rPr>
          <w:rFonts w:ascii="Times New Roman,serif" w:eastAsia="Times New Roman,serif" w:hAnsi="Times New Roman,serif"/>
          <w:color w:val="000000" w:themeColor="text1"/>
          <w:lang w:val="en-GB"/>
        </w:rPr>
      </w:pPr>
      <w:r w:rsidRPr="00BD5516">
        <w:rPr>
          <w:rFonts w:ascii="Times New Roman,serif" w:hAnsi="Times New Roman,serif"/>
          <w:color w:val="000000"/>
          <w:lang w:val="en-GB"/>
        </w:rPr>
        <w:t xml:space="preserve">The unprecedented success of Master Kong inspired Ting Hsin to undertake a series of aggressive extensions into other food and beverage businesses. In 1995, Ting Hsin founded Ding Yuan Food Co. Ltd. to get a foot in the pastry business. In 1996, </w:t>
      </w:r>
      <w:r w:rsidRPr="00BD5516">
        <w:rPr>
          <w:rFonts w:ascii="Times New Roman,serif" w:eastAsia="Times New Roman,serif" w:hAnsi="Times New Roman,serif"/>
          <w:color w:val="000000" w:themeColor="text1"/>
          <w:lang w:val="en-GB"/>
        </w:rPr>
        <w:t>it fully acquired Dicos, a fried chicken restaurant brand in Texas, and brought it to China.</w:t>
      </w:r>
      <w:r w:rsidRPr="00BD5516">
        <w:rPr>
          <w:rStyle w:val="EndnoteReference"/>
          <w:rFonts w:ascii="Times New Roman,serif" w:eastAsia="Times New Roman,serif" w:hAnsi="Times New Roman,serif"/>
          <w:color w:val="000000" w:themeColor="text1"/>
          <w:lang w:val="en-GB"/>
        </w:rPr>
        <w:endnoteReference w:id="39"/>
      </w:r>
      <w:r w:rsidRPr="00BD5516">
        <w:rPr>
          <w:rFonts w:ascii="Times New Roman,serif" w:eastAsia="Times New Roman,serif" w:hAnsi="Times New Roman,serif"/>
          <w:color w:val="000000" w:themeColor="text1"/>
          <w:lang w:val="en-GB"/>
        </w:rPr>
        <w:t xml:space="preserve"> In the same year, Ting Hsin launched Master Kong tea drinks and established Hangzhou Ting Jin Food Co. Ltd., which specialized in beverage production. Through overtaking the food and refrigeration business line of Taiwan Weichuan Group in mainland China, Ting Hsin added dairy products and fresh juice to its beverage portfolio in 1998.</w:t>
      </w:r>
      <w:r w:rsidRPr="00BD5516">
        <w:rPr>
          <w:rStyle w:val="EndnoteReference"/>
          <w:rFonts w:ascii="Times New Roman,serif" w:eastAsia="Times New Roman,serif" w:hAnsi="Times New Roman,serif"/>
          <w:color w:val="000000" w:themeColor="text1"/>
          <w:lang w:val="en-GB"/>
        </w:rPr>
        <w:endnoteReference w:id="40"/>
      </w:r>
    </w:p>
    <w:p w14:paraId="2DF24E73" w14:textId="77777777" w:rsidR="00F44863" w:rsidRPr="00BD5516" w:rsidRDefault="00F44863" w:rsidP="00D91A70">
      <w:pPr>
        <w:pStyle w:val="BodyTextMain"/>
        <w:rPr>
          <w:rFonts w:ascii="Times New Roman,serif" w:eastAsia="Times New Roman,serif" w:hAnsi="Times New Roman,serif"/>
          <w:color w:val="000000" w:themeColor="text1"/>
          <w:lang w:val="en-GB"/>
        </w:rPr>
      </w:pPr>
    </w:p>
    <w:p w14:paraId="0C431863" w14:textId="2F46067A" w:rsidR="00F44863" w:rsidRPr="00BD5516" w:rsidRDefault="00F44863" w:rsidP="00D91A70">
      <w:pPr>
        <w:pStyle w:val="BodyTextMain"/>
        <w:rPr>
          <w:rFonts w:ascii="Times New Roman,serif" w:eastAsia="Times New Roman,serif" w:hAnsi="Times New Roman,serif"/>
          <w:color w:val="000000" w:themeColor="text1"/>
          <w:lang w:val="en-GB"/>
        </w:rPr>
      </w:pPr>
      <w:r w:rsidRPr="00BD5516">
        <w:rPr>
          <w:rFonts w:ascii="Times New Roman,serif" w:eastAsia="Times New Roman,serif" w:hAnsi="Times New Roman,serif"/>
          <w:color w:val="000000" w:themeColor="text1"/>
          <w:lang w:val="en-GB"/>
        </w:rPr>
        <w:t>Apart from its core</w:t>
      </w:r>
      <w:r w:rsidRPr="00BD5516">
        <w:rPr>
          <w:rFonts w:ascii="Times New Roman,serif" w:hAnsi="Times New Roman,serif"/>
          <w:color w:val="000000" w:themeColor="text1"/>
          <w:lang w:val="en-GB"/>
        </w:rPr>
        <w:t xml:space="preserve"> food and beverage business, T</w:t>
      </w:r>
      <w:r w:rsidRPr="00BD5516">
        <w:rPr>
          <w:rFonts w:ascii="Times New Roman,serif" w:hAnsi="Times New Roman,serif"/>
          <w:color w:val="000000"/>
          <w:lang w:val="en-GB"/>
        </w:rPr>
        <w:t xml:space="preserve">ing Hsin gained experience in retailing and distribution by partnering with UK supermarket giant Tesco </w:t>
      </w:r>
      <w:r>
        <w:rPr>
          <w:rFonts w:ascii="Times New Roman,serif" w:hAnsi="Times New Roman,serif"/>
          <w:color w:val="000000"/>
          <w:lang w:val="en-GB"/>
        </w:rPr>
        <w:t>PLC</w:t>
      </w:r>
      <w:r w:rsidRPr="00BD5516">
        <w:rPr>
          <w:rFonts w:ascii="Times New Roman,serif" w:hAnsi="Times New Roman,serif"/>
          <w:color w:val="000000"/>
          <w:lang w:val="en-GB"/>
        </w:rPr>
        <w:t xml:space="preserve"> to open and manage supermarkets in mainland China between 1997 and 2006.</w:t>
      </w:r>
      <w:r w:rsidRPr="00BD5516">
        <w:rPr>
          <w:rStyle w:val="EndnoteReference"/>
          <w:rFonts w:ascii="Times New Roman,serif" w:eastAsia="Times New Roman,serif" w:hAnsi="Times New Roman,serif"/>
          <w:color w:val="000000" w:themeColor="text1"/>
          <w:lang w:val="en-GB"/>
        </w:rPr>
        <w:endnoteReference w:id="41"/>
      </w:r>
      <w:r w:rsidRPr="00BD5516">
        <w:rPr>
          <w:rFonts w:ascii="Times New Roman,serif" w:hAnsi="Times New Roman,serif"/>
          <w:color w:val="000000"/>
          <w:lang w:val="en-GB"/>
        </w:rPr>
        <w:t xml:space="preserve"> </w:t>
      </w:r>
      <w:r w:rsidRPr="00BD5516">
        <w:rPr>
          <w:rFonts w:ascii="Times New Roman,serif" w:eastAsia="Times New Roman,serif" w:hAnsi="Times New Roman,serif"/>
          <w:color w:val="000000" w:themeColor="text1"/>
          <w:lang w:val="en-GB"/>
        </w:rPr>
        <w:t>In 1998, Ting Tong Logistics Co. Ltd. was founded to support product distribution, transportation, and storage for various Ting Hsin businesses. In March 2012, by forming a strategic alliance with PepsiCo Inc.</w:t>
      </w:r>
      <w:r>
        <w:rPr>
          <w:rFonts w:ascii="Times New Roman,serif" w:eastAsia="Times New Roman,serif" w:hAnsi="Times New Roman,serif"/>
          <w:color w:val="000000" w:themeColor="text1"/>
          <w:lang w:val="en-GB"/>
        </w:rPr>
        <w:t xml:space="preserve"> (PepsiCo)</w:t>
      </w:r>
      <w:r w:rsidRPr="00BD5516">
        <w:rPr>
          <w:rFonts w:ascii="Times New Roman,serif" w:eastAsia="Times New Roman,serif" w:hAnsi="Times New Roman,serif"/>
          <w:color w:val="000000" w:themeColor="text1"/>
          <w:lang w:val="en-GB"/>
        </w:rPr>
        <w:t>, Ting Hsin gained the exclusive authority to manufacture, bottle, package, distribute, and sell PepsiCo non-alcoholic drinks in mainland China.</w:t>
      </w:r>
      <w:r w:rsidRPr="00BD5516">
        <w:rPr>
          <w:rStyle w:val="EndnoteReference"/>
          <w:rFonts w:ascii="Times New Roman,serif" w:eastAsia="Times New Roman,serif" w:hAnsi="Times New Roman,serif"/>
          <w:color w:val="000000" w:themeColor="text1"/>
          <w:lang w:val="en-GB"/>
        </w:rPr>
        <w:endnoteReference w:id="42"/>
      </w:r>
    </w:p>
    <w:p w14:paraId="12703BD1" w14:textId="77777777" w:rsidR="00F44863" w:rsidRPr="00BD5516" w:rsidRDefault="00F44863" w:rsidP="00D91A70">
      <w:pPr>
        <w:pStyle w:val="BodyTextMain"/>
        <w:rPr>
          <w:rFonts w:ascii="Times New Roman,serif" w:eastAsia="Times New Roman,serif" w:hAnsi="Times New Roman,serif"/>
          <w:color w:val="000000" w:themeColor="text1"/>
          <w:lang w:val="en-GB"/>
        </w:rPr>
      </w:pPr>
    </w:p>
    <w:p w14:paraId="050B3934" w14:textId="2BE650FE" w:rsidR="00F44863" w:rsidRPr="00BD5516" w:rsidRDefault="00F44863" w:rsidP="00D91A70">
      <w:pPr>
        <w:pStyle w:val="BodyTextMain"/>
        <w:rPr>
          <w:rFonts w:ascii="Times New Roman,serif" w:eastAsia="Times New Roman,serif" w:hAnsi="Times New Roman,serif"/>
          <w:color w:val="000000"/>
          <w:lang w:val="en-GB"/>
        </w:rPr>
      </w:pPr>
      <w:r w:rsidRPr="00BD5516">
        <w:rPr>
          <w:rFonts w:ascii="Times New Roman,serif" w:eastAsia="Times New Roman,serif" w:hAnsi="Times New Roman,serif"/>
          <w:color w:val="000000" w:themeColor="text1"/>
          <w:lang w:val="en-GB"/>
        </w:rPr>
        <w:t xml:space="preserve">During its 30 years of operation in China, Ting Hsin had gained solid knowledge of the local Chinese customers </w:t>
      </w:r>
      <w:r>
        <w:rPr>
          <w:rFonts w:ascii="Times New Roman,serif" w:eastAsia="Times New Roman,serif" w:hAnsi="Times New Roman,serif"/>
          <w:color w:val="000000" w:themeColor="text1"/>
          <w:lang w:val="en-GB"/>
        </w:rPr>
        <w:t>as well as</w:t>
      </w:r>
      <w:r w:rsidRPr="00BD5516">
        <w:rPr>
          <w:rFonts w:ascii="Times New Roman,serif" w:eastAsia="Times New Roman,serif" w:hAnsi="Times New Roman,serif"/>
          <w:color w:val="000000" w:themeColor="text1"/>
          <w:lang w:val="en-GB"/>
        </w:rPr>
        <w:t xml:space="preserve"> extensive local management experience. Moreover, Ting Hsin had also developed a large business network consisting of production plants, sales offices, retail outlets, and warehouses </w:t>
      </w:r>
      <w:r w:rsidRPr="00BD5516">
        <w:rPr>
          <w:rFonts w:ascii="Times New Roman,serif" w:eastAsia="Times New Roman,serif" w:hAnsi="Times New Roman,serif"/>
          <w:color w:val="000000"/>
          <w:lang w:val="en-GB"/>
        </w:rPr>
        <w:t>across mainland China and Taiwan. This network was a significant contributor to Ting Hsin’s leading market position, enabling it to introduce new products rapidly and effectively.</w:t>
      </w:r>
      <w:r w:rsidRPr="00BD5516">
        <w:rPr>
          <w:rStyle w:val="EndnoteReference"/>
          <w:rFonts w:ascii="Times New Roman,serif" w:eastAsia="Times New Roman,serif" w:hAnsi="Times New Roman,serif"/>
          <w:color w:val="000000"/>
          <w:lang w:val="en-GB"/>
        </w:rPr>
        <w:endnoteReference w:id="43"/>
      </w:r>
    </w:p>
    <w:p w14:paraId="6184B70C" w14:textId="3B6F3DF9" w:rsidR="00F44863" w:rsidRPr="00BD5516" w:rsidRDefault="00F44863" w:rsidP="00D91A70">
      <w:pPr>
        <w:pStyle w:val="BodyTextMain"/>
        <w:rPr>
          <w:rFonts w:ascii="Times New Roman,serif" w:hAnsi="Times New Roman,serif"/>
          <w:color w:val="000000" w:themeColor="text1"/>
          <w:lang w:val="en-GB"/>
        </w:rPr>
      </w:pPr>
    </w:p>
    <w:p w14:paraId="35A9418A" w14:textId="77777777" w:rsidR="00F44863" w:rsidRPr="00BD5516" w:rsidRDefault="00F44863" w:rsidP="00D91A70">
      <w:pPr>
        <w:pStyle w:val="BodyTextMain"/>
        <w:rPr>
          <w:rFonts w:ascii="Times New Roman,serif" w:hAnsi="Times New Roman,serif"/>
          <w:color w:val="000000" w:themeColor="text1"/>
          <w:lang w:val="en-GB"/>
        </w:rPr>
      </w:pPr>
    </w:p>
    <w:p w14:paraId="1A9E2BF3" w14:textId="35BAFEDF" w:rsidR="00F44863" w:rsidRPr="00BD5516" w:rsidRDefault="00F44863" w:rsidP="005905D6">
      <w:pPr>
        <w:pStyle w:val="Casehead1"/>
        <w:rPr>
          <w:lang w:val="en-GB"/>
        </w:rPr>
      </w:pPr>
      <w:r>
        <w:rPr>
          <w:lang w:val="en-GB"/>
        </w:rPr>
        <w:t xml:space="preserve">The </w:t>
      </w:r>
      <w:r w:rsidRPr="00BD5516">
        <w:rPr>
          <w:lang w:val="en-GB"/>
        </w:rPr>
        <w:t>FAMILYMART AND TING HSIN alliance</w:t>
      </w:r>
    </w:p>
    <w:p w14:paraId="04CA0776" w14:textId="77777777" w:rsidR="00F44863" w:rsidRPr="00BD5516" w:rsidRDefault="00F44863" w:rsidP="00D91A70">
      <w:pPr>
        <w:pStyle w:val="BodyTextMain"/>
        <w:rPr>
          <w:rFonts w:eastAsia="Times New Roman,serif"/>
          <w:color w:val="000000"/>
          <w:lang w:val="en-GB"/>
        </w:rPr>
      </w:pPr>
    </w:p>
    <w:p w14:paraId="4108DBA0" w14:textId="5CB90D64"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In early 2000, FamilyMart Japan and Ting Hsin signed a 20-year brand licensing agreement, which kicked off the preparation for entry into mainland China. As a consequence of this agreement, the </w:t>
      </w:r>
      <w:r>
        <w:rPr>
          <w:rFonts w:eastAsia="Times New Roman,serif"/>
          <w:color w:val="000000"/>
          <w:lang w:val="en-GB"/>
        </w:rPr>
        <w:t>JV</w:t>
      </w:r>
      <w:r w:rsidRPr="00BD5516">
        <w:rPr>
          <w:rFonts w:eastAsia="Times New Roman,serif"/>
          <w:color w:val="000000"/>
          <w:lang w:val="en-GB"/>
        </w:rPr>
        <w:t xml:space="preserve"> China CVS Holding Corporation (CCH) was soon created. Ting Hsin controlled 59.65 per cent equity shares</w:t>
      </w:r>
      <w:r>
        <w:rPr>
          <w:rFonts w:eastAsia="Times New Roman,serif"/>
          <w:color w:val="000000"/>
          <w:lang w:val="en-GB"/>
        </w:rPr>
        <w:t>,</w:t>
      </w:r>
      <w:r w:rsidRPr="00BD5516">
        <w:rPr>
          <w:rFonts w:eastAsia="Times New Roman,serif"/>
          <w:color w:val="000000"/>
          <w:lang w:val="en-GB"/>
        </w:rPr>
        <w:t xml:space="preserve"> and FamilyMart Taiwan </w:t>
      </w:r>
      <w:r>
        <w:rPr>
          <w:rFonts w:eastAsia="Times New Roman,serif"/>
          <w:color w:val="000000"/>
          <w:lang w:val="en-GB"/>
        </w:rPr>
        <w:t xml:space="preserve">controlled </w:t>
      </w:r>
      <w:r w:rsidRPr="00BD5516">
        <w:rPr>
          <w:rFonts w:eastAsia="Times New Roman,serif"/>
          <w:color w:val="000000"/>
          <w:lang w:val="en-GB"/>
        </w:rPr>
        <w:t xml:space="preserve">18.3 per cent; the remaining equity went to another </w:t>
      </w:r>
      <w:r>
        <w:rPr>
          <w:rFonts w:eastAsia="Times New Roman,serif"/>
          <w:color w:val="000000"/>
          <w:lang w:val="en-GB"/>
        </w:rPr>
        <w:t>JV</w:t>
      </w:r>
      <w:r w:rsidRPr="00BD5516">
        <w:rPr>
          <w:rFonts w:eastAsia="Times New Roman,serif"/>
          <w:color w:val="000000"/>
          <w:lang w:val="en-GB"/>
        </w:rPr>
        <w:t xml:space="preserve"> between FamilyMart Japan, Itochu Corporation, and FamilyMart Taiwan (see Exhibit 3). In May 2004, CCH established a wholly owned subsidiary, Shanghai Fumanjia Convenience Co. Ltd., and three months later opened the first FamilyMart store in Shanghai.</w:t>
      </w:r>
      <w:r w:rsidRPr="00BD5516">
        <w:rPr>
          <w:rStyle w:val="EndnoteReference"/>
          <w:rFonts w:ascii="Times New Roman,serif" w:eastAsia="Times New Roman,serif" w:hAnsi="Times New Roman,serif"/>
          <w:color w:val="000000"/>
          <w:lang w:val="en-GB"/>
        </w:rPr>
        <w:endnoteReference w:id="44"/>
      </w:r>
    </w:p>
    <w:p w14:paraId="1CAD814C" w14:textId="77777777" w:rsidR="00F44863" w:rsidRPr="00BD5516" w:rsidRDefault="00F44863" w:rsidP="00D91A70">
      <w:pPr>
        <w:pStyle w:val="BodyTextMain"/>
        <w:rPr>
          <w:rFonts w:eastAsia="Times New Roman,serif"/>
          <w:color w:val="000000"/>
          <w:lang w:val="en-GB"/>
        </w:rPr>
      </w:pPr>
    </w:p>
    <w:p w14:paraId="0BDE5482" w14:textId="42439C0E"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Per the agreement, Ting Hsin was in charge of the operation of FamilyMart stores, including building new stores, establishing logistic infrastructure, and marketing and promotion. Ting Hsin was the exclusive collaborator with FamilyMart; 7-Eleven, in contrast, employed a regional franchising mode and worked </w:t>
      </w:r>
      <w:r w:rsidRPr="00BD5516">
        <w:rPr>
          <w:rFonts w:eastAsia="Times New Roman,serif"/>
          <w:color w:val="000000"/>
          <w:lang w:val="en-GB"/>
        </w:rPr>
        <w:lastRenderedPageBreak/>
        <w:t>with multiple partners. Besides licensing its brand, FamilyMart Japan also contributed the fine management capabilities of chain stores. Itochu Corporation specialized in supporting fresh food production, and FamilyMart Taiwan transferred its operation experience from Taiwan to mainland stores.</w:t>
      </w:r>
      <w:r w:rsidRPr="00BD5516">
        <w:rPr>
          <w:rStyle w:val="EndnoteReference"/>
          <w:rFonts w:ascii="Times New Roman,serif" w:eastAsia="Times New Roman,serif" w:hAnsi="Times New Roman,serif"/>
          <w:color w:val="333333"/>
          <w:lang w:val="en-GB"/>
        </w:rPr>
        <w:endnoteReference w:id="45"/>
      </w:r>
    </w:p>
    <w:p w14:paraId="6150060F" w14:textId="77777777" w:rsidR="00F44863" w:rsidRPr="00BD5516" w:rsidRDefault="00F44863" w:rsidP="00D91A70">
      <w:pPr>
        <w:pStyle w:val="BodyTextMain"/>
        <w:rPr>
          <w:rStyle w:val="bjh-p"/>
          <w:rFonts w:ascii="Arial" w:hAnsi="Arial" w:cs="Arial"/>
          <w:color w:val="333333"/>
          <w:lang w:val="en-GB"/>
        </w:rPr>
      </w:pPr>
    </w:p>
    <w:p w14:paraId="6B5CA85C" w14:textId="36C6A00D"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After the initial entry, FamilyMart was among the </w:t>
      </w:r>
      <w:r>
        <w:rPr>
          <w:rFonts w:eastAsia="Times New Roman,serif"/>
          <w:color w:val="000000"/>
          <w:lang w:val="en-GB"/>
        </w:rPr>
        <w:t>fastest-expanding</w:t>
      </w:r>
      <w:r w:rsidRPr="00BD5516">
        <w:rPr>
          <w:rFonts w:eastAsia="Times New Roman,serif"/>
          <w:color w:val="000000"/>
          <w:lang w:val="en-GB"/>
        </w:rPr>
        <w:t xml:space="preserve"> convenience stores in the mainland. In 2005, the number of stores in Shanghai alone reached 100. In 2006, FamilyMart established an exclusive logistics company to replace third-party logistics, thus ensuring on-time delivery with lower costs. In 2007, it extended the business scope to other far-flung cities including Guangzhou and Suzhou. In 2010, FamilyMart opened its 500th store and built the first exclusive fresh food factory in Shanghai to produce its proprietary food items. The FamilyMart membership system was launched in 2015 to acquire and retain customers. The expansion of FamilyMart was so quick and pervasive that people used the saying “a new FamilyMart store every 18 hours” to describe it.</w:t>
      </w:r>
      <w:r w:rsidRPr="00BD5516">
        <w:rPr>
          <w:rStyle w:val="EndnoteReference"/>
          <w:rFonts w:eastAsia="Times New Roman,serif"/>
          <w:color w:val="000000"/>
          <w:lang w:val="en-GB"/>
        </w:rPr>
        <w:endnoteReference w:id="46"/>
      </w:r>
    </w:p>
    <w:p w14:paraId="273B8923" w14:textId="77777777" w:rsidR="00F44863" w:rsidRPr="00BD5516" w:rsidRDefault="00F44863" w:rsidP="00D91A70">
      <w:pPr>
        <w:pStyle w:val="BodyTextMain"/>
        <w:rPr>
          <w:rFonts w:eastAsia="Times New Roman,serif"/>
          <w:color w:val="000000"/>
          <w:lang w:val="en-GB"/>
        </w:rPr>
      </w:pPr>
    </w:p>
    <w:p w14:paraId="5CB3C6E8" w14:textId="7CF6D9D4"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Behind this fast-paced expansion was an effective franchising model. FamilyMart not only endeavoured to attract external franchisees but also groomed its employees. A senior manager at FamilyMart explained, “We offer employees interest-free loans to open franchising stores. And the payback period of a single FamilyMart store was shorter than [that of] our rivals.”</w:t>
      </w:r>
      <w:r w:rsidRPr="00BD5516">
        <w:rPr>
          <w:rStyle w:val="EndnoteReference"/>
          <w:rFonts w:eastAsia="Times New Roman,serif"/>
          <w:color w:val="000000"/>
          <w:lang w:val="en-GB"/>
        </w:rPr>
        <w:endnoteReference w:id="47"/>
      </w:r>
    </w:p>
    <w:p w14:paraId="17BE328E" w14:textId="77777777" w:rsidR="00F44863" w:rsidRPr="00BD5516" w:rsidRDefault="00F44863" w:rsidP="00D91A70">
      <w:pPr>
        <w:pStyle w:val="BodyTextMain"/>
        <w:rPr>
          <w:rFonts w:eastAsia="Times New Roman,serif"/>
          <w:color w:val="000000"/>
          <w:lang w:val="en-GB"/>
        </w:rPr>
      </w:pPr>
    </w:p>
    <w:p w14:paraId="77E2AB4A" w14:textId="5F073145"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FamilyMart’s product and service offerings in China were greatly localized and thus distinct from those in Japan. Ting Hsin developed many privately branded products that were manufactured largely by proprietary factories. Owning factories that produced bread, packaged food, and even sauces afforded powerful control to Ting Hsin over the whole supply chain </w:t>
      </w:r>
      <w:r>
        <w:rPr>
          <w:rFonts w:eastAsia="Times New Roman,serif"/>
          <w:color w:val="000000"/>
          <w:lang w:val="en-GB"/>
        </w:rPr>
        <w:t>as well as</w:t>
      </w:r>
      <w:r w:rsidRPr="00BD5516">
        <w:rPr>
          <w:rFonts w:eastAsia="Times New Roman,serif"/>
          <w:color w:val="000000"/>
          <w:lang w:val="en-GB"/>
        </w:rPr>
        <w:t xml:space="preserve"> exceptional responsiveness to customer demands. The percentage of private brands in FamilyMart stores was about 40 per cent, whereas this was normally no more than 10 per cent in other stores.</w:t>
      </w:r>
      <w:r w:rsidRPr="00BD5516">
        <w:rPr>
          <w:rStyle w:val="EndnoteReference"/>
          <w:rFonts w:eastAsia="Times New Roman,serif"/>
          <w:color w:val="000000"/>
          <w:lang w:val="en-GB"/>
        </w:rPr>
        <w:endnoteReference w:id="48"/>
      </w:r>
    </w:p>
    <w:p w14:paraId="61EB05D3" w14:textId="77777777" w:rsidR="00F44863" w:rsidRPr="00BD5516" w:rsidRDefault="00F44863" w:rsidP="00D91A70">
      <w:pPr>
        <w:pStyle w:val="BodyTextMain"/>
        <w:rPr>
          <w:rFonts w:eastAsia="Times New Roman,serif"/>
          <w:color w:val="000000"/>
          <w:lang w:val="en-GB"/>
        </w:rPr>
      </w:pPr>
    </w:p>
    <w:p w14:paraId="4DD21D22" w14:textId="31FA07B9"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Starting from 2018, FamilyMart in China initiated an upgrade to its brand, mostly through improvements in food service. Besides plain, grab-and-go foods such as steamed buns and boiled eggs, Ting Hsin added other high-value foods and beverages. For instance, its coffees were pitched against Starbucks coffee. In fact, FamilyMart was the largest coffee chain in Shanghai for a long period. Other food items such as bread and desserts were designed to match those from premium bakeries. The norm was that Ting Hsin put forth innovative products every two weeks and replaced nearly 70 per cent of items on shelves.</w:t>
      </w:r>
      <w:r w:rsidRPr="00BD5516">
        <w:rPr>
          <w:rStyle w:val="EndnoteReference"/>
          <w:rFonts w:eastAsia="Times New Roman,serif"/>
          <w:color w:val="000000"/>
          <w:lang w:val="en-GB"/>
        </w:rPr>
        <w:endnoteReference w:id="49"/>
      </w:r>
    </w:p>
    <w:p w14:paraId="347A2AFF" w14:textId="77777777" w:rsidR="00F44863" w:rsidRPr="00BD5516" w:rsidRDefault="00F44863" w:rsidP="00D91A70">
      <w:pPr>
        <w:pStyle w:val="BodyTextMain"/>
        <w:rPr>
          <w:rFonts w:eastAsia="Times New Roman,serif"/>
          <w:color w:val="000000"/>
          <w:lang w:val="en-GB"/>
        </w:rPr>
      </w:pPr>
    </w:p>
    <w:p w14:paraId="10B486E2" w14:textId="7A5EEA24" w:rsidR="00F44863" w:rsidRPr="00BD5516" w:rsidRDefault="00F44863" w:rsidP="00451CD7">
      <w:pPr>
        <w:pStyle w:val="BodyTextMain"/>
        <w:rPr>
          <w:rFonts w:eastAsia="Times New Roman,serif"/>
          <w:color w:val="000000"/>
          <w:lang w:val="en-GB"/>
        </w:rPr>
      </w:pPr>
      <w:r w:rsidRPr="00BD5516">
        <w:rPr>
          <w:rFonts w:eastAsia="Times New Roman,serif"/>
          <w:color w:val="000000"/>
          <w:lang w:val="en-GB"/>
        </w:rPr>
        <w:t xml:space="preserve">To catch the rapid rise of online ordering and </w:t>
      </w:r>
      <w:r>
        <w:rPr>
          <w:rFonts w:eastAsia="Times New Roman,serif"/>
          <w:color w:val="000000"/>
          <w:lang w:val="en-GB"/>
        </w:rPr>
        <w:t>takeout</w:t>
      </w:r>
      <w:r w:rsidRPr="00BD5516">
        <w:rPr>
          <w:rFonts w:eastAsia="Times New Roman,serif"/>
          <w:color w:val="000000"/>
          <w:lang w:val="en-GB"/>
        </w:rPr>
        <w:t xml:space="preserve"> trends, FamilyMart invested significantly in the </w:t>
      </w:r>
      <w:r>
        <w:rPr>
          <w:rFonts w:eastAsia="Times New Roman,serif"/>
          <w:color w:val="000000"/>
          <w:lang w:val="en-GB"/>
        </w:rPr>
        <w:t>takeout</w:t>
      </w:r>
      <w:r w:rsidRPr="00BD5516">
        <w:rPr>
          <w:rFonts w:eastAsia="Times New Roman,serif"/>
          <w:color w:val="000000"/>
          <w:lang w:val="en-GB"/>
        </w:rPr>
        <w:t xml:space="preserve"> business in 2018 and co-operated with all major </w:t>
      </w:r>
      <w:r>
        <w:rPr>
          <w:rFonts w:eastAsia="Times New Roman,serif"/>
          <w:color w:val="000000"/>
          <w:lang w:val="en-GB"/>
        </w:rPr>
        <w:t>takeout</w:t>
      </w:r>
      <w:r w:rsidRPr="00BD5516">
        <w:rPr>
          <w:rFonts w:eastAsia="Times New Roman,serif"/>
          <w:color w:val="000000"/>
          <w:lang w:val="en-GB"/>
        </w:rPr>
        <w:t xml:space="preserve"> ordering platforms, such as Meituan and</w:t>
      </w:r>
      <w:r>
        <w:rPr>
          <w:rFonts w:asciiTheme="minorEastAsia" w:eastAsiaTheme="minorEastAsia" w:hAnsiTheme="minorEastAsia"/>
          <w:color w:val="000000"/>
          <w:lang w:val="en-GB" w:eastAsia="zh-CN"/>
        </w:rPr>
        <w:t xml:space="preserve"> </w:t>
      </w:r>
      <w:r w:rsidRPr="00BA0EF2">
        <w:rPr>
          <w:rFonts w:eastAsiaTheme="minorEastAsia"/>
          <w:color w:val="000000"/>
          <w:lang w:val="en-GB" w:eastAsia="zh-CN"/>
        </w:rPr>
        <w:t>Eleme</w:t>
      </w:r>
      <w:r w:rsidRPr="00451CD7">
        <w:rPr>
          <w:rFonts w:eastAsia="Times New Roman,serif"/>
          <w:color w:val="000000"/>
          <w:lang w:val="en-GB"/>
        </w:rPr>
        <w:t xml:space="preserve">. </w:t>
      </w:r>
      <w:r w:rsidRPr="00BD5516">
        <w:rPr>
          <w:rFonts w:eastAsia="Times New Roman,serif"/>
          <w:color w:val="000000"/>
          <w:lang w:val="en-GB"/>
        </w:rPr>
        <w:t>It also began to deploy intelligent vending machines as a new retailing format.</w:t>
      </w:r>
      <w:r w:rsidRPr="00BD5516">
        <w:rPr>
          <w:rStyle w:val="EndnoteReference"/>
          <w:rFonts w:eastAsia="Times New Roman,serif"/>
          <w:color w:val="000000"/>
          <w:lang w:val="en-GB"/>
        </w:rPr>
        <w:endnoteReference w:id="50"/>
      </w:r>
    </w:p>
    <w:p w14:paraId="54EF4736" w14:textId="77777777" w:rsidR="00F44863" w:rsidRPr="00BD5516" w:rsidRDefault="00F44863" w:rsidP="00D91A70">
      <w:pPr>
        <w:pStyle w:val="BodyTextMain"/>
        <w:rPr>
          <w:rFonts w:eastAsia="Times New Roman,serif"/>
          <w:color w:val="000000"/>
          <w:lang w:val="en-GB"/>
        </w:rPr>
      </w:pPr>
    </w:p>
    <w:p w14:paraId="78A7444B" w14:textId="2109569C" w:rsidR="00F44863" w:rsidRPr="00BD5516" w:rsidRDefault="00F44863" w:rsidP="00D91A70">
      <w:pPr>
        <w:pStyle w:val="BodyTextMain"/>
        <w:rPr>
          <w:color w:val="000000" w:themeColor="text1"/>
          <w:lang w:val="en-GB"/>
        </w:rPr>
      </w:pPr>
      <w:r w:rsidRPr="00BD5516">
        <w:rPr>
          <w:rStyle w:val="tgt"/>
          <w:color w:val="000000" w:themeColor="text1"/>
          <w:lang w:val="en-GB"/>
        </w:rPr>
        <w:t>In 2019, FamilyMart had about 2,500 stores in the mainland, 75</w:t>
      </w:r>
      <w:r>
        <w:rPr>
          <w:rStyle w:val="tgt"/>
          <w:color w:val="000000" w:themeColor="text1"/>
          <w:lang w:val="en-GB"/>
        </w:rPr>
        <w:t>–</w:t>
      </w:r>
      <w:r w:rsidRPr="00BD5516">
        <w:rPr>
          <w:rStyle w:val="tgt"/>
          <w:color w:val="000000" w:themeColor="text1"/>
          <w:lang w:val="en-GB"/>
        </w:rPr>
        <w:t>80 per cent of which were franchised.</w:t>
      </w:r>
      <w:r w:rsidRPr="00BD5516">
        <w:rPr>
          <w:rStyle w:val="EndnoteReference"/>
          <w:color w:val="000000" w:themeColor="text1"/>
          <w:lang w:val="en-GB"/>
        </w:rPr>
        <w:endnoteReference w:id="51"/>
      </w:r>
      <w:r w:rsidRPr="00BD5516">
        <w:rPr>
          <w:color w:val="000000" w:themeColor="text1"/>
          <w:lang w:val="en-GB"/>
        </w:rPr>
        <w:t xml:space="preserve"> Although 7-Eleven had more stores in China due to its earlier entry, FamilyMart was the top in terms of market share (8.4 per cent), with $17 billion in annual sales, and hence was the most successful foreign convenience store brand in China (see Exhibit 4).</w:t>
      </w:r>
      <w:r w:rsidRPr="00BD5516">
        <w:rPr>
          <w:rStyle w:val="EndnoteReference"/>
          <w:color w:val="000000" w:themeColor="text1"/>
          <w:lang w:val="en-GB"/>
        </w:rPr>
        <w:endnoteReference w:id="52"/>
      </w:r>
      <w:r w:rsidRPr="00BD5516">
        <w:rPr>
          <w:color w:val="000000" w:themeColor="text1"/>
          <w:lang w:val="en-GB"/>
        </w:rPr>
        <w:t xml:space="preserve"> More impressive than this was that FamilyMart in China saw profits in its stores as early as 2008, and the group as a whole reached the break-even point in 2012. In contrast, the Lawson</w:t>
      </w:r>
      <w:r>
        <w:rPr>
          <w:color w:val="000000" w:themeColor="text1"/>
          <w:lang w:val="en-GB"/>
        </w:rPr>
        <w:t xml:space="preserve"> </w:t>
      </w:r>
      <w:r w:rsidRPr="00BD5516">
        <w:rPr>
          <w:color w:val="000000" w:themeColor="text1"/>
          <w:lang w:val="en-GB"/>
        </w:rPr>
        <w:t>convenience store chain only started to make profits in 2019</w:t>
      </w:r>
      <w:r>
        <w:rPr>
          <w:color w:val="000000" w:themeColor="text1"/>
          <w:lang w:val="en-GB"/>
        </w:rPr>
        <w:t>,</w:t>
      </w:r>
      <w:r w:rsidRPr="00BD5516">
        <w:rPr>
          <w:color w:val="000000" w:themeColor="text1"/>
          <w:lang w:val="en-GB"/>
        </w:rPr>
        <w:t xml:space="preserve"> and 7-Eleven continued to struggle to stop its losses.</w:t>
      </w:r>
      <w:r w:rsidRPr="00BD5516">
        <w:rPr>
          <w:rStyle w:val="EndnoteReference"/>
          <w:color w:val="000000" w:themeColor="text1"/>
          <w:lang w:val="en-GB"/>
        </w:rPr>
        <w:endnoteReference w:id="53"/>
      </w:r>
    </w:p>
    <w:p w14:paraId="1F2F35BE" w14:textId="77777777" w:rsidR="00F44863" w:rsidRPr="00BD5516" w:rsidRDefault="00F44863" w:rsidP="00D91A70">
      <w:pPr>
        <w:pStyle w:val="BodyTextMain"/>
        <w:rPr>
          <w:color w:val="000000" w:themeColor="text1"/>
          <w:lang w:val="en-GB"/>
        </w:rPr>
      </w:pPr>
    </w:p>
    <w:p w14:paraId="712D82B4" w14:textId="77777777" w:rsidR="00F44863" w:rsidRPr="00BD5516" w:rsidRDefault="00F44863" w:rsidP="00D91A70">
      <w:pPr>
        <w:pStyle w:val="BodyTextMain"/>
        <w:rPr>
          <w:color w:val="000000" w:themeColor="text1"/>
          <w:lang w:val="en-GB"/>
        </w:rPr>
      </w:pPr>
    </w:p>
    <w:p w14:paraId="43F3FA4A" w14:textId="77777777" w:rsidR="00F44863" w:rsidRPr="00BD5516" w:rsidRDefault="00F44863" w:rsidP="005905D6">
      <w:pPr>
        <w:pStyle w:val="Casehead1"/>
        <w:rPr>
          <w:lang w:val="en-GB"/>
        </w:rPr>
      </w:pPr>
      <w:r w:rsidRPr="00BD5516">
        <w:rPr>
          <w:lang w:val="en-GB"/>
        </w:rPr>
        <w:t>THE LAWSUIT</w:t>
      </w:r>
    </w:p>
    <w:p w14:paraId="3CB918A4" w14:textId="77777777" w:rsidR="00F44863" w:rsidRPr="00BD5516" w:rsidRDefault="00F44863" w:rsidP="00D91A70">
      <w:pPr>
        <w:pStyle w:val="BodyTextMain"/>
        <w:rPr>
          <w:rStyle w:val="tgt"/>
          <w:color w:val="000000" w:themeColor="text1"/>
          <w:lang w:val="en-GB"/>
        </w:rPr>
      </w:pPr>
    </w:p>
    <w:p w14:paraId="01D5CB45" w14:textId="54176986" w:rsidR="00F44863" w:rsidRPr="00BD5516" w:rsidRDefault="00F44863" w:rsidP="00D91A70">
      <w:pPr>
        <w:pStyle w:val="BodyTextMain"/>
        <w:rPr>
          <w:rStyle w:val="tgt"/>
          <w:color w:val="000000" w:themeColor="text1"/>
          <w:lang w:val="en-GB"/>
        </w:rPr>
      </w:pPr>
      <w:r w:rsidRPr="00BD5516">
        <w:rPr>
          <w:rStyle w:val="tgt"/>
          <w:color w:val="000000" w:themeColor="text1"/>
          <w:lang w:val="en-GB"/>
        </w:rPr>
        <w:t xml:space="preserve">While FamilyMart stores were popping up across China, a lawsuit between the two partners emerged in the middle of 2019, which was followed by a fierce feud. </w:t>
      </w:r>
      <w:r w:rsidRPr="00BD5516">
        <w:rPr>
          <w:rFonts w:eastAsia="Times New Roman,serif"/>
          <w:color w:val="000000"/>
          <w:lang w:val="en-GB"/>
        </w:rPr>
        <w:t xml:space="preserve">On May 15, 2019, many media outlets reported that </w:t>
      </w:r>
      <w:r w:rsidRPr="00BD5516">
        <w:rPr>
          <w:rFonts w:eastAsia="Times New Roman,serif"/>
          <w:color w:val="000000"/>
          <w:lang w:val="en-GB"/>
        </w:rPr>
        <w:lastRenderedPageBreak/>
        <w:t xml:space="preserve">FamilyMart Japan had sued Ting Hsin in </w:t>
      </w:r>
      <w:r w:rsidRPr="00BD5516">
        <w:rPr>
          <w:color w:val="000000"/>
          <w:lang w:val="en-GB"/>
        </w:rPr>
        <w:t xml:space="preserve">the </w:t>
      </w:r>
      <w:r w:rsidRPr="00BD5516">
        <w:rPr>
          <w:rFonts w:eastAsia="Times New Roman,serif"/>
          <w:color w:val="000000"/>
          <w:lang w:val="en-GB"/>
        </w:rPr>
        <w:t xml:space="preserve">court of the </w:t>
      </w:r>
      <w:r w:rsidRPr="00BD5516">
        <w:rPr>
          <w:color w:val="000000"/>
          <w:lang w:val="en-GB"/>
        </w:rPr>
        <w:t>Cayman Islands,</w:t>
      </w:r>
      <w:r w:rsidRPr="00BD5516">
        <w:rPr>
          <w:rFonts w:eastAsia="Times New Roman,serif"/>
          <w:color w:val="000000"/>
          <w:lang w:val="en-GB"/>
        </w:rPr>
        <w:t xml:space="preserve"> where their </w:t>
      </w:r>
      <w:r>
        <w:rPr>
          <w:rFonts w:eastAsia="Times New Roman,serif"/>
          <w:color w:val="000000"/>
          <w:lang w:val="en-GB"/>
        </w:rPr>
        <w:t>JV</w:t>
      </w:r>
      <w:r w:rsidRPr="00BD5516">
        <w:rPr>
          <w:rFonts w:eastAsia="Times New Roman,serif"/>
          <w:color w:val="000000"/>
          <w:lang w:val="en-GB"/>
        </w:rPr>
        <w:t xml:space="preserve"> CCH was registered, and requested a compulsory dissolution of their partnership.</w:t>
      </w:r>
      <w:r w:rsidRPr="00BD5516">
        <w:rPr>
          <w:rStyle w:val="EndnoteReference"/>
          <w:rFonts w:eastAsia="Times New Roman,serif"/>
          <w:color w:val="000000"/>
          <w:lang w:val="en-GB"/>
        </w:rPr>
        <w:endnoteReference w:id="54"/>
      </w:r>
    </w:p>
    <w:p w14:paraId="5DFCB3A6" w14:textId="77777777" w:rsidR="00F44863" w:rsidRPr="00BD5516" w:rsidRDefault="00F44863" w:rsidP="00D91A70">
      <w:pPr>
        <w:pStyle w:val="BodyTextMain"/>
        <w:rPr>
          <w:rFonts w:eastAsia="Times New Roman,serif"/>
          <w:color w:val="000000"/>
          <w:lang w:val="en-GB"/>
        </w:rPr>
      </w:pPr>
    </w:p>
    <w:p w14:paraId="01E3B624" w14:textId="21381851"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Ting Hsin was quick to respond by posting an official statement </w:t>
      </w:r>
      <w:r>
        <w:rPr>
          <w:rFonts w:eastAsia="Times New Roman,serif"/>
          <w:color w:val="000000"/>
          <w:lang w:val="en-GB"/>
        </w:rPr>
        <w:t xml:space="preserve">on </w:t>
      </w:r>
      <w:r w:rsidRPr="00BD5516">
        <w:rPr>
          <w:rFonts w:eastAsia="Times New Roman,serif"/>
          <w:color w:val="000000"/>
          <w:lang w:val="en-GB"/>
        </w:rPr>
        <w:t>the same day of the news release. Ting Hsin expressed that the disclosure of the lawsuit should comply with facts and contractual clauses and that, due to confidentiality, it would provide no further comments or clarification.</w:t>
      </w:r>
      <w:r w:rsidRPr="00BD5516">
        <w:rPr>
          <w:rStyle w:val="EndnoteReference"/>
          <w:rFonts w:eastAsia="Times New Roman,serif"/>
          <w:color w:val="000000"/>
          <w:lang w:val="en-GB"/>
        </w:rPr>
        <w:endnoteReference w:id="55"/>
      </w:r>
    </w:p>
    <w:p w14:paraId="43D7F58F" w14:textId="77777777" w:rsidR="00F44863" w:rsidRPr="00BD5516" w:rsidRDefault="00F44863" w:rsidP="00D91A70">
      <w:pPr>
        <w:pStyle w:val="BodyTextMain"/>
        <w:rPr>
          <w:color w:val="000000"/>
          <w:lang w:val="en-GB"/>
        </w:rPr>
      </w:pPr>
    </w:p>
    <w:p w14:paraId="1812557A" w14:textId="7138922C" w:rsidR="00F44863" w:rsidRPr="00BD5516" w:rsidRDefault="00F44863" w:rsidP="00D91A70">
      <w:pPr>
        <w:pStyle w:val="BodyTextMain"/>
        <w:rPr>
          <w:color w:val="000000"/>
          <w:lang w:val="en-GB"/>
        </w:rPr>
      </w:pPr>
      <w:r w:rsidRPr="00BD5516">
        <w:rPr>
          <w:rFonts w:eastAsia="Times New Roman,serif"/>
          <w:color w:val="000000"/>
          <w:lang w:val="en-GB"/>
        </w:rPr>
        <w:t xml:space="preserve">The news of the lawsuit, nonetheless, upset all stakeholders of FamilyMart China, including employees, franchisees, and other business partners. To reassure these stakeholders, Lin Jianhong, chief executive officer </w:t>
      </w:r>
      <w:r>
        <w:rPr>
          <w:rFonts w:eastAsia="Times New Roman,serif"/>
          <w:color w:val="000000"/>
          <w:lang w:val="en-GB"/>
        </w:rPr>
        <w:t xml:space="preserve">(CEO) </w:t>
      </w:r>
      <w:r w:rsidRPr="00BD5516">
        <w:rPr>
          <w:rFonts w:eastAsia="Times New Roman,serif"/>
          <w:color w:val="000000"/>
          <w:lang w:val="en-GB"/>
        </w:rPr>
        <w:t>of FamilyMart China, issued an open letter on May 16</w:t>
      </w:r>
      <w:r>
        <w:rPr>
          <w:rFonts w:eastAsia="Times New Roman,serif"/>
          <w:color w:val="000000"/>
          <w:lang w:val="en-GB"/>
        </w:rPr>
        <w:t>:</w:t>
      </w:r>
    </w:p>
    <w:p w14:paraId="68EE2E9D" w14:textId="77777777" w:rsidR="00F44863" w:rsidRPr="00BD5516" w:rsidRDefault="00F44863" w:rsidP="00D91A70">
      <w:pPr>
        <w:pStyle w:val="BodyTextMain"/>
        <w:rPr>
          <w:color w:val="000000"/>
          <w:lang w:val="en-GB"/>
        </w:rPr>
      </w:pPr>
    </w:p>
    <w:p w14:paraId="17CF2CAB" w14:textId="6EF59141" w:rsidR="00F44863" w:rsidRPr="00BD5516" w:rsidRDefault="00F44863" w:rsidP="00677C67">
      <w:pPr>
        <w:pStyle w:val="BodyTextMain"/>
        <w:ind w:left="720"/>
        <w:rPr>
          <w:color w:val="000000"/>
          <w:lang w:val="en-GB"/>
        </w:rPr>
      </w:pPr>
      <w:r w:rsidRPr="00BD5516">
        <w:rPr>
          <w:color w:val="000000"/>
          <w:lang w:val="en-GB"/>
        </w:rPr>
        <w:t>Convenience store and retail business are the core business of our group and we hold strong confidence in FamilyMart’s future business operations in China. It is thanks to the continuous support of the local government, the convenience store industry, and our customers as well as our hard-working employees that FamilyMart China achieves continuous success.</w:t>
      </w:r>
      <w:r w:rsidRPr="00BD5516">
        <w:rPr>
          <w:rStyle w:val="EndnoteReference"/>
          <w:color w:val="000000"/>
          <w:lang w:val="en-GB"/>
        </w:rPr>
        <w:endnoteReference w:id="56"/>
      </w:r>
    </w:p>
    <w:p w14:paraId="63625700" w14:textId="77777777" w:rsidR="00F44863" w:rsidRPr="00BD5516" w:rsidRDefault="00F44863" w:rsidP="00D91A70">
      <w:pPr>
        <w:pStyle w:val="BodyTextMain"/>
        <w:rPr>
          <w:rFonts w:eastAsia="Times New Roman,serif"/>
          <w:color w:val="000000"/>
          <w:lang w:val="en-GB"/>
        </w:rPr>
      </w:pPr>
    </w:p>
    <w:p w14:paraId="01F15F55" w14:textId="2A752B7F"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Shortly after, rumours started to emerge in the media indicating that FamilyMart had lost the legal case mentioned in previous news reports. The Japanese party had been sentenced to cover all the litigation expenses</w:t>
      </w:r>
      <w:r>
        <w:rPr>
          <w:rFonts w:eastAsia="Times New Roman,serif"/>
          <w:color w:val="000000"/>
          <w:lang w:val="en-GB"/>
        </w:rPr>
        <w:t>,</w:t>
      </w:r>
      <w:r w:rsidRPr="00BD5516">
        <w:rPr>
          <w:rFonts w:eastAsia="Times New Roman,serif"/>
          <w:color w:val="000000"/>
          <w:lang w:val="en-GB"/>
        </w:rPr>
        <w:t xml:space="preserve"> and FamilyMart China would continue as usual.</w:t>
      </w:r>
      <w:r w:rsidRPr="00BD5516">
        <w:rPr>
          <w:rStyle w:val="EndnoteReference"/>
          <w:rFonts w:eastAsia="Times New Roman,serif"/>
          <w:color w:val="000000"/>
          <w:lang w:val="en-GB"/>
        </w:rPr>
        <w:endnoteReference w:id="57"/>
      </w:r>
    </w:p>
    <w:p w14:paraId="0B06D12A" w14:textId="77777777" w:rsidR="00F44863" w:rsidRPr="00BD5516" w:rsidRDefault="00F44863" w:rsidP="00D91A70">
      <w:pPr>
        <w:pStyle w:val="BodyTextMain"/>
        <w:rPr>
          <w:rFonts w:eastAsia="Times New Roman,serif"/>
          <w:color w:val="000000"/>
          <w:lang w:val="en-GB"/>
        </w:rPr>
      </w:pPr>
    </w:p>
    <w:p w14:paraId="5861FC1B" w14:textId="31BA38C2" w:rsidR="00826AAA" w:rsidRDefault="00F44863" w:rsidP="00D91A70">
      <w:pPr>
        <w:pStyle w:val="BodyTextMain"/>
        <w:rPr>
          <w:rFonts w:eastAsia="Times New Roman,serif"/>
          <w:color w:val="000000"/>
          <w:lang w:val="en-GB"/>
        </w:rPr>
      </w:pPr>
      <w:r w:rsidRPr="00BD5516">
        <w:rPr>
          <w:color w:val="000000"/>
          <w:lang w:val="en-GB"/>
        </w:rPr>
        <w:t>The rumours agitated FamilyMart Japan, and so</w:t>
      </w:r>
      <w:r>
        <w:rPr>
          <w:color w:val="000000"/>
          <w:lang w:val="en-GB"/>
        </w:rPr>
        <w:t>,</w:t>
      </w:r>
      <w:r w:rsidRPr="00BD5516">
        <w:rPr>
          <w:color w:val="000000"/>
          <w:lang w:val="en-GB"/>
        </w:rPr>
        <w:t xml:space="preserve"> on May 17, it immediately released a formal statement that denied all erroneous reports of the lawsuit, especially </w:t>
      </w:r>
      <w:r>
        <w:rPr>
          <w:color w:val="000000"/>
          <w:lang w:val="en-GB"/>
        </w:rPr>
        <w:t>those</w:t>
      </w:r>
      <w:r w:rsidRPr="00BD5516">
        <w:rPr>
          <w:color w:val="000000"/>
          <w:lang w:val="en-GB"/>
        </w:rPr>
        <w:t xml:space="preserve"> pointing to its loss, and disclosed many details of the lawsuit. According to the statement, FamilyMart Japan filed the lawsuit in October 2018, </w:t>
      </w:r>
      <w:r w:rsidRPr="00BD5516">
        <w:rPr>
          <w:rFonts w:eastAsia="Times New Roman,serif"/>
          <w:color w:val="000000"/>
          <w:lang w:val="en-GB"/>
        </w:rPr>
        <w:t xml:space="preserve">accusing Ting Hsin of </w:t>
      </w:r>
      <w:r w:rsidR="00826AAA">
        <w:rPr>
          <w:rFonts w:eastAsia="Times New Roman,serif"/>
          <w:color w:val="000000"/>
          <w:lang w:val="en-GB"/>
        </w:rPr>
        <w:t>not equitably sharing the incomes from the swift expansion of FamilyMart stores in China.</w:t>
      </w:r>
      <w:r w:rsidR="00826AAA">
        <w:rPr>
          <w:rStyle w:val="EndnoteReference"/>
          <w:rFonts w:eastAsia="Times New Roman,serif"/>
          <w:color w:val="000000"/>
          <w:lang w:val="en-GB"/>
        </w:rPr>
        <w:endnoteReference w:id="58"/>
      </w:r>
      <w:r w:rsidR="00826AAA">
        <w:rPr>
          <w:rFonts w:eastAsia="Times New Roman,serif"/>
          <w:color w:val="000000"/>
          <w:lang w:val="en-GB"/>
        </w:rPr>
        <w:t xml:space="preserve"> Not only </w:t>
      </w:r>
      <w:r w:rsidR="007C0EAB">
        <w:rPr>
          <w:rFonts w:eastAsia="Times New Roman,serif"/>
          <w:color w:val="000000"/>
          <w:lang w:val="en-GB"/>
        </w:rPr>
        <w:t>had Ting Hsin tried to</w:t>
      </w:r>
      <w:r w:rsidR="00826AAA">
        <w:rPr>
          <w:rFonts w:eastAsia="Times New Roman,serif"/>
          <w:color w:val="000000"/>
          <w:lang w:val="en-GB"/>
        </w:rPr>
        <w:t xml:space="preserve"> </w:t>
      </w:r>
      <w:r w:rsidRPr="00BD5516">
        <w:rPr>
          <w:rFonts w:eastAsia="Times New Roman,serif"/>
          <w:color w:val="000000"/>
          <w:lang w:val="en-GB"/>
        </w:rPr>
        <w:t xml:space="preserve">unilaterally cutting down the royalty for the FamilyMart brand from 1 per cent of revenues to 0.3 per cent or even lower, </w:t>
      </w:r>
      <w:r w:rsidR="007C0EAB">
        <w:rPr>
          <w:rFonts w:eastAsia="Times New Roman,serif"/>
          <w:color w:val="000000"/>
          <w:lang w:val="en-GB"/>
        </w:rPr>
        <w:t>it also had</w:t>
      </w:r>
      <w:r w:rsidRPr="00BD5516">
        <w:rPr>
          <w:rFonts w:eastAsia="Times New Roman,serif"/>
          <w:color w:val="000000"/>
          <w:lang w:val="en-GB"/>
        </w:rPr>
        <w:t xml:space="preserve"> refused to pay the royalty for seven months already.</w:t>
      </w:r>
      <w:r w:rsidRPr="00BD5516">
        <w:rPr>
          <w:rStyle w:val="EndnoteReference"/>
          <w:rFonts w:eastAsia="Times New Roman,serif"/>
          <w:color w:val="000000"/>
          <w:lang w:val="en-GB"/>
        </w:rPr>
        <w:endnoteReference w:id="59"/>
      </w:r>
      <w:r w:rsidRPr="00BD5516">
        <w:rPr>
          <w:rFonts w:eastAsia="Times New Roman,serif"/>
          <w:color w:val="000000"/>
          <w:lang w:val="en-GB"/>
        </w:rPr>
        <w:t xml:space="preserve"> Furthermore, Ting Hsin had ceased disclosing information on its affiliated dealings with the </w:t>
      </w:r>
      <w:r>
        <w:rPr>
          <w:rFonts w:eastAsia="Times New Roman,serif"/>
          <w:color w:val="000000"/>
          <w:lang w:val="en-GB"/>
        </w:rPr>
        <w:t>JV</w:t>
      </w:r>
      <w:r w:rsidRPr="00BD5516">
        <w:rPr>
          <w:rFonts w:eastAsia="Times New Roman,serif"/>
          <w:color w:val="000000"/>
          <w:lang w:val="en-GB"/>
        </w:rPr>
        <w:t xml:space="preserve"> since 2012, “which potentially conferred significant financial benefits on the majority directors (nominated by Ting Hsin).”</w:t>
      </w:r>
      <w:r w:rsidRPr="00BD5516">
        <w:rPr>
          <w:rStyle w:val="EndnoteReference"/>
          <w:rFonts w:eastAsia="Times New Roman,serif"/>
          <w:color w:val="000000"/>
          <w:lang w:val="en-GB"/>
        </w:rPr>
        <w:endnoteReference w:id="60"/>
      </w:r>
      <w:r w:rsidRPr="00BD5516">
        <w:rPr>
          <w:rFonts w:eastAsia="Times New Roman,serif"/>
          <w:color w:val="000000"/>
          <w:lang w:val="en-GB"/>
        </w:rPr>
        <w:t xml:space="preserve"> These misdeeds of Ting Hsin had harmed the companies’ co-operative relationship beyond repair, and FamilyMart Japan therefore requested the court to order Ting Hsin to sell all of its equity shares. </w:t>
      </w:r>
    </w:p>
    <w:p w14:paraId="256CF583" w14:textId="77777777" w:rsidR="00826AAA" w:rsidRDefault="00826AAA" w:rsidP="00D91A70">
      <w:pPr>
        <w:pStyle w:val="BodyTextMain"/>
        <w:rPr>
          <w:rFonts w:eastAsia="Times New Roman,serif"/>
          <w:color w:val="000000"/>
          <w:lang w:val="en-GB"/>
        </w:rPr>
      </w:pPr>
    </w:p>
    <w:p w14:paraId="23E2E91C" w14:textId="1783C8A0" w:rsidR="00F44863" w:rsidRPr="00BD5516" w:rsidRDefault="006E5614" w:rsidP="00D91A70">
      <w:pPr>
        <w:pStyle w:val="BodyTextMain"/>
        <w:rPr>
          <w:rFonts w:eastAsia="Times New Roman,serif"/>
          <w:color w:val="000000"/>
          <w:lang w:val="en-GB"/>
        </w:rPr>
      </w:pPr>
      <w:r>
        <w:rPr>
          <w:rFonts w:eastAsia="Times New Roman,serif"/>
          <w:color w:val="000000"/>
          <w:lang w:val="en-GB"/>
        </w:rPr>
        <w:t>Also per the statement, i</w:t>
      </w:r>
      <w:r w:rsidRPr="00BD5516">
        <w:rPr>
          <w:rFonts w:eastAsia="Times New Roman,serif"/>
          <w:color w:val="000000"/>
          <w:lang w:val="en-GB"/>
        </w:rPr>
        <w:t xml:space="preserve">n </w:t>
      </w:r>
      <w:r w:rsidR="00F44863" w:rsidRPr="00BD5516">
        <w:rPr>
          <w:rFonts w:eastAsia="Times New Roman,serif"/>
          <w:color w:val="000000"/>
          <w:lang w:val="en-GB"/>
        </w:rPr>
        <w:t>November 2018, Ting Hsin requested the court to dismiss the case or overrule the claims made by FamilyMart. In February 2019, the court rejected that request</w:t>
      </w:r>
      <w:r w:rsidR="00F44863">
        <w:rPr>
          <w:rFonts w:eastAsia="Times New Roman,serif"/>
          <w:color w:val="000000"/>
          <w:lang w:val="en-GB"/>
        </w:rPr>
        <w:t>,</w:t>
      </w:r>
      <w:r w:rsidR="00F44863" w:rsidRPr="00BD5516">
        <w:rPr>
          <w:rFonts w:eastAsia="Times New Roman,serif"/>
          <w:color w:val="000000"/>
          <w:lang w:val="en-GB"/>
        </w:rPr>
        <w:t xml:space="preserve"> but suspended the hearing of the case on the ground</w:t>
      </w:r>
      <w:r w:rsidR="00F44863">
        <w:rPr>
          <w:rFonts w:eastAsia="Times New Roman,serif"/>
          <w:color w:val="000000"/>
          <w:lang w:val="en-GB"/>
        </w:rPr>
        <w:t>s</w:t>
      </w:r>
      <w:r w:rsidR="00F44863" w:rsidRPr="00BD5516">
        <w:rPr>
          <w:rFonts w:eastAsia="Times New Roman,serif"/>
          <w:color w:val="000000"/>
          <w:lang w:val="en-GB"/>
        </w:rPr>
        <w:t xml:space="preserve"> that FamilyMart should press charges only after its claims had been arbitrated per the co-operation agreement.</w:t>
      </w:r>
      <w:r w:rsidR="00F44863" w:rsidRPr="00BD5516">
        <w:rPr>
          <w:rStyle w:val="EndnoteReference"/>
          <w:rFonts w:eastAsia="Times New Roman,serif"/>
          <w:color w:val="000000"/>
          <w:lang w:val="en-GB"/>
        </w:rPr>
        <w:endnoteReference w:id="61"/>
      </w:r>
      <w:r w:rsidR="00F44863" w:rsidRPr="00BD5516">
        <w:rPr>
          <w:rFonts w:eastAsia="Times New Roman,serif"/>
          <w:color w:val="000000"/>
          <w:lang w:val="en-GB"/>
        </w:rPr>
        <w:t xml:space="preserve"> At the end of the statement, FamilyMart Japan stressed that it did not accept the rule and appealed it in March 2019.</w:t>
      </w:r>
      <w:r w:rsidR="00F44863" w:rsidRPr="00BD5516">
        <w:rPr>
          <w:rStyle w:val="EndnoteReference"/>
          <w:rFonts w:eastAsia="Times New Roman,serif"/>
          <w:color w:val="000000"/>
          <w:lang w:val="en-GB"/>
        </w:rPr>
        <w:endnoteReference w:id="62"/>
      </w:r>
    </w:p>
    <w:p w14:paraId="62929B28" w14:textId="77777777" w:rsidR="00F44863" w:rsidRPr="00BD5516" w:rsidRDefault="00F44863" w:rsidP="00D91A70">
      <w:pPr>
        <w:pStyle w:val="BodyTextMain"/>
        <w:rPr>
          <w:rFonts w:eastAsia="Times New Roman,serif"/>
          <w:color w:val="000000"/>
          <w:lang w:val="en-GB"/>
        </w:rPr>
      </w:pPr>
    </w:p>
    <w:p w14:paraId="6FB7C73A" w14:textId="3F23073F" w:rsidR="00F44863" w:rsidRPr="00BD5516" w:rsidRDefault="00F44863" w:rsidP="00D91A70">
      <w:pPr>
        <w:pStyle w:val="BodyTextMain"/>
        <w:rPr>
          <w:color w:val="000000"/>
          <w:lang w:val="en-GB"/>
        </w:rPr>
      </w:pPr>
      <w:r w:rsidRPr="00BD5516">
        <w:rPr>
          <w:color w:val="000000"/>
          <w:lang w:val="en-GB"/>
        </w:rPr>
        <w:t>To counter the allegations made by its Japanese partner, Ting Hsin, which had so far been quite restrained, issued an emergent and provocative statement at 11:00 p.m. on May 18. Ting Hsin criticized FamilyMart Japan for making accusations that were completely inconsistent with the facts:</w:t>
      </w:r>
    </w:p>
    <w:p w14:paraId="04FCA338" w14:textId="77777777" w:rsidR="00F44863" w:rsidRPr="00BD5516" w:rsidRDefault="00F44863" w:rsidP="00D91A70">
      <w:pPr>
        <w:pStyle w:val="BodyTextMain"/>
        <w:rPr>
          <w:color w:val="000000"/>
          <w:lang w:val="en-GB"/>
        </w:rPr>
      </w:pPr>
    </w:p>
    <w:p w14:paraId="1C57BDF8" w14:textId="37EB76B4" w:rsidR="00F44863" w:rsidRPr="00BD5516" w:rsidRDefault="00F44863" w:rsidP="00677C67">
      <w:pPr>
        <w:pStyle w:val="BodyTextMain"/>
        <w:ind w:left="720"/>
        <w:rPr>
          <w:color w:val="000000"/>
          <w:lang w:val="en-GB"/>
        </w:rPr>
      </w:pPr>
      <w:r w:rsidRPr="00BD5516">
        <w:rPr>
          <w:color w:val="000000"/>
          <w:lang w:val="en-GB"/>
        </w:rPr>
        <w:t xml:space="preserve">The accusation from FamilyMart Japan was an </w:t>
      </w:r>
      <w:r w:rsidRPr="00BD5516">
        <w:rPr>
          <w:rFonts w:eastAsia="Times New Roman,serif"/>
          <w:color w:val="000000"/>
          <w:lang w:val="en-GB"/>
        </w:rPr>
        <w:t>undisguised</w:t>
      </w:r>
      <w:r w:rsidRPr="00BD5516">
        <w:rPr>
          <w:color w:val="000000"/>
          <w:lang w:val="en-GB"/>
        </w:rPr>
        <w:t xml:space="preserve"> slander that not only harmed the reputation of Ting Hsin but also generated very negative impacts on FamilyMart China, especially on the 20,000 employees, other alliance partners and over 2 million of loyal customers. Ting Hsin urges FamilyMart Japan to correct its mistakes immediately and avoid making them in the future.</w:t>
      </w:r>
      <w:r>
        <w:rPr>
          <w:rStyle w:val="EndnoteReference"/>
          <w:color w:val="000000"/>
          <w:lang w:val="en-GB"/>
        </w:rPr>
        <w:endnoteReference w:id="63"/>
      </w:r>
    </w:p>
    <w:p w14:paraId="6CFBE666" w14:textId="77777777" w:rsidR="00F44863" w:rsidRPr="00BD5516" w:rsidRDefault="00F44863" w:rsidP="00677C67">
      <w:pPr>
        <w:pStyle w:val="BodyTextMain"/>
        <w:ind w:left="720"/>
        <w:rPr>
          <w:color w:val="000000"/>
          <w:lang w:val="en-GB"/>
        </w:rPr>
      </w:pPr>
    </w:p>
    <w:p w14:paraId="5315A56B" w14:textId="2AAA26A9" w:rsidR="00F44863" w:rsidRPr="00BD5516" w:rsidRDefault="00F44863" w:rsidP="00FC16AE">
      <w:pPr>
        <w:pStyle w:val="BodyTextMain"/>
        <w:rPr>
          <w:color w:val="000000"/>
          <w:lang w:val="en-GB"/>
        </w:rPr>
      </w:pPr>
      <w:r w:rsidRPr="00BD5516">
        <w:rPr>
          <w:color w:val="000000"/>
          <w:lang w:val="en-GB"/>
        </w:rPr>
        <w:lastRenderedPageBreak/>
        <w:t>It further emphasized, “If FamilyMart Japan deems legal means are necessary to resolve any dispute, it should resort to the arbitration process originally agreed by both parties. The court of the Cayman Islands had supported this position and ordered FamilyMart to bear all the litigation costs.”</w:t>
      </w:r>
      <w:r w:rsidRPr="00BD5516">
        <w:rPr>
          <w:rStyle w:val="EndnoteReference"/>
          <w:color w:val="000000"/>
          <w:lang w:val="en-GB"/>
        </w:rPr>
        <w:endnoteReference w:id="64"/>
      </w:r>
    </w:p>
    <w:p w14:paraId="0657191D" w14:textId="77777777" w:rsidR="00F44863" w:rsidRPr="00BD5516" w:rsidRDefault="00F44863" w:rsidP="00D91A70">
      <w:pPr>
        <w:pStyle w:val="BodyTextMain"/>
        <w:rPr>
          <w:color w:val="000000"/>
          <w:lang w:val="en-GB"/>
        </w:rPr>
      </w:pPr>
    </w:p>
    <w:p w14:paraId="0077D4C3" w14:textId="30B8C3C7" w:rsidR="00F44863" w:rsidRPr="00BD5516" w:rsidRDefault="00F44863" w:rsidP="00D91A70">
      <w:pPr>
        <w:pStyle w:val="BodyTextMain"/>
        <w:rPr>
          <w:color w:val="000000"/>
          <w:lang w:val="en-GB"/>
        </w:rPr>
      </w:pPr>
      <w:r w:rsidRPr="00BD5516">
        <w:rPr>
          <w:color w:val="000000"/>
          <w:lang w:val="en-GB"/>
        </w:rPr>
        <w:t>FamilyMart Japan had no intention of backing down. On May 20, it put forth another statement</w:t>
      </w:r>
      <w:r w:rsidRPr="00BD5516">
        <w:rPr>
          <w:color w:val="000000"/>
          <w:lang w:val="en-GB"/>
        </w:rPr>
        <w:sym w:font="Symbol" w:char="F0BE"/>
      </w:r>
      <w:r w:rsidRPr="00BD5516">
        <w:rPr>
          <w:color w:val="000000"/>
          <w:lang w:val="en-GB"/>
        </w:rPr>
        <w:t>in Chinese, Japanese, and English</w:t>
      </w:r>
      <w:r w:rsidRPr="00BD5516">
        <w:rPr>
          <w:color w:val="000000"/>
          <w:lang w:val="en-GB"/>
        </w:rPr>
        <w:sym w:font="Symbol" w:char="F0BE"/>
      </w:r>
      <w:r w:rsidRPr="00BD5516">
        <w:rPr>
          <w:color w:val="000000"/>
          <w:lang w:val="en-GB"/>
        </w:rPr>
        <w:t>to reiterate its previous statement and deny the ordered obligation of covering litigation costs: “The costs would only be determined in the future as the case is still ongoing.”</w:t>
      </w:r>
      <w:r>
        <w:rPr>
          <w:rStyle w:val="EndnoteReference"/>
          <w:color w:val="000000"/>
          <w:lang w:val="en-GB"/>
        </w:rPr>
        <w:endnoteReference w:id="65"/>
      </w:r>
      <w:r w:rsidRPr="00BD5516">
        <w:rPr>
          <w:color w:val="000000"/>
          <w:lang w:val="en-GB"/>
        </w:rPr>
        <w:t xml:space="preserve"> Moreover, FamilyMart Japan again asserted its determination to keep pushing the legal procedures until winning the order of compulsory dissolution.</w:t>
      </w:r>
      <w:r w:rsidRPr="00BD5516">
        <w:rPr>
          <w:rStyle w:val="EndnoteReference"/>
          <w:color w:val="000000"/>
          <w:lang w:val="en-GB"/>
        </w:rPr>
        <w:endnoteReference w:id="66"/>
      </w:r>
    </w:p>
    <w:p w14:paraId="68DDEABD" w14:textId="77777777" w:rsidR="00F44863" w:rsidRPr="00BD5516" w:rsidRDefault="00F44863" w:rsidP="00D91A70">
      <w:pPr>
        <w:pStyle w:val="BodyTextMain"/>
        <w:rPr>
          <w:color w:val="000000"/>
          <w:lang w:val="en-GB"/>
        </w:rPr>
      </w:pPr>
    </w:p>
    <w:p w14:paraId="1029FCFB" w14:textId="6A226425" w:rsidR="00F44863" w:rsidRPr="00BD5516" w:rsidRDefault="00F44863" w:rsidP="00D91A70">
      <w:pPr>
        <w:pStyle w:val="BodyTextMain"/>
        <w:rPr>
          <w:color w:val="000000"/>
          <w:lang w:val="en-GB"/>
        </w:rPr>
      </w:pPr>
      <w:r w:rsidRPr="00BD5516">
        <w:rPr>
          <w:color w:val="000000"/>
          <w:lang w:val="en-GB"/>
        </w:rPr>
        <w:t>On May 23, Ting Hsin made another statement saying that “the statement by FamilyMart on the 20th [of May] was untruthful and misleading. We felt deeply sorry about it.” Ting Hsin said that the dispute with its Japanese partner should properly be settled against the benchmarks of international conventions. “Even if FamilyMart Japan had to resort to legal means, it should have done so according to the agreement.”</w:t>
      </w:r>
      <w:r w:rsidRPr="00BD5516">
        <w:rPr>
          <w:rStyle w:val="EndnoteReference"/>
          <w:color w:val="000000"/>
          <w:lang w:val="en-GB"/>
        </w:rPr>
        <w:endnoteReference w:id="67"/>
      </w:r>
    </w:p>
    <w:p w14:paraId="5C97FCC0" w14:textId="77777777" w:rsidR="00F44863" w:rsidRPr="00BD5516" w:rsidRDefault="00F44863" w:rsidP="00D91A70">
      <w:pPr>
        <w:pStyle w:val="BodyTextMain"/>
        <w:rPr>
          <w:color w:val="000000"/>
          <w:lang w:val="en-GB"/>
        </w:rPr>
      </w:pPr>
    </w:p>
    <w:p w14:paraId="26E9EA53" w14:textId="6EF21C63" w:rsidR="00B75300" w:rsidRDefault="00F44863" w:rsidP="00D91A70">
      <w:pPr>
        <w:pStyle w:val="BodyTextMain"/>
        <w:rPr>
          <w:rFonts w:eastAsia="Times New Roman,serif"/>
          <w:color w:val="000000"/>
          <w:lang w:val="en-GB"/>
        </w:rPr>
      </w:pPr>
      <w:r w:rsidRPr="00BD5516">
        <w:rPr>
          <w:color w:val="000000"/>
          <w:lang w:val="en-GB"/>
        </w:rPr>
        <w:t xml:space="preserve">The disagreement over the royalty was </w:t>
      </w:r>
      <w:r>
        <w:rPr>
          <w:color w:val="000000"/>
          <w:lang w:val="en-GB"/>
        </w:rPr>
        <w:t>another</w:t>
      </w:r>
      <w:r w:rsidRPr="00BD5516">
        <w:rPr>
          <w:color w:val="000000"/>
          <w:lang w:val="en-GB"/>
        </w:rPr>
        <w:t xml:space="preserve"> central issue in the lawsuit. In the original petition, </w:t>
      </w:r>
      <w:r w:rsidRPr="00BD5516">
        <w:rPr>
          <w:rFonts w:eastAsia="Times New Roman,serif"/>
          <w:color w:val="000000"/>
          <w:lang w:val="en-GB"/>
        </w:rPr>
        <w:t xml:space="preserve">Ting Hsin had </w:t>
      </w:r>
      <w:r>
        <w:rPr>
          <w:rFonts w:eastAsia="Times New Roman,serif"/>
          <w:color w:val="000000"/>
          <w:lang w:val="en-GB"/>
        </w:rPr>
        <w:t xml:space="preserve">accused </w:t>
      </w:r>
      <w:r w:rsidRPr="00BD5516">
        <w:rPr>
          <w:rFonts w:eastAsia="Times New Roman,serif"/>
          <w:color w:val="000000"/>
          <w:lang w:val="en-GB"/>
        </w:rPr>
        <w:t>FamilyMart Japan</w:t>
      </w:r>
      <w:r>
        <w:rPr>
          <w:rFonts w:eastAsia="Times New Roman,serif"/>
          <w:color w:val="000000"/>
          <w:lang w:val="en-GB"/>
        </w:rPr>
        <w:t xml:space="preserve"> of</w:t>
      </w:r>
      <w:r w:rsidRPr="00BD5516">
        <w:rPr>
          <w:rFonts w:eastAsia="Times New Roman,serif"/>
          <w:color w:val="000000"/>
          <w:lang w:val="en-GB"/>
        </w:rPr>
        <w:t xml:space="preserve"> charging a royalty</w:t>
      </w:r>
      <w:r>
        <w:rPr>
          <w:rFonts w:eastAsia="Times New Roman,serif"/>
          <w:color w:val="000000"/>
          <w:lang w:val="en-GB"/>
        </w:rPr>
        <w:t xml:space="preserve"> that was too high</w:t>
      </w:r>
      <w:r w:rsidRPr="00BD5516">
        <w:rPr>
          <w:rFonts w:eastAsia="Times New Roman,serif"/>
          <w:color w:val="000000"/>
          <w:lang w:val="en-GB"/>
        </w:rPr>
        <w:t>, almost three times that of other rivals such as 7-Eleven</w:t>
      </w:r>
      <w:r w:rsidR="006E5614">
        <w:rPr>
          <w:rFonts w:eastAsia="Times New Roman,serif"/>
          <w:color w:val="000000"/>
          <w:lang w:val="en-GB"/>
        </w:rPr>
        <w:t xml:space="preserve">, and </w:t>
      </w:r>
      <w:r w:rsidR="006E5614">
        <w:rPr>
          <w:rFonts w:eastAsiaTheme="minorEastAsia"/>
          <w:color w:val="000000"/>
          <w:lang w:val="en-GB" w:eastAsia="zh-CN"/>
        </w:rPr>
        <w:t xml:space="preserve">of constraining the </w:t>
      </w:r>
      <w:r w:rsidR="00B75300">
        <w:rPr>
          <w:rFonts w:eastAsiaTheme="minorEastAsia"/>
          <w:color w:val="000000"/>
          <w:lang w:val="en-GB" w:eastAsia="zh-CN"/>
        </w:rPr>
        <w:t xml:space="preserve">chain’s </w:t>
      </w:r>
      <w:r w:rsidR="006E5614">
        <w:rPr>
          <w:rFonts w:eastAsiaTheme="minorEastAsia"/>
          <w:color w:val="000000"/>
          <w:lang w:val="en-GB" w:eastAsia="zh-CN"/>
        </w:rPr>
        <w:t>geographic</w:t>
      </w:r>
      <w:r w:rsidR="00EA2B75">
        <w:rPr>
          <w:rFonts w:eastAsiaTheme="minorEastAsia"/>
          <w:color w:val="000000"/>
          <w:lang w:val="en-GB" w:eastAsia="zh-CN"/>
        </w:rPr>
        <w:t xml:space="preserve"> expansion</w:t>
      </w:r>
      <w:r w:rsidR="006E5614">
        <w:rPr>
          <w:rFonts w:eastAsiaTheme="minorEastAsia"/>
          <w:color w:val="000000"/>
          <w:lang w:val="en-GB" w:eastAsia="zh-CN"/>
        </w:rPr>
        <w:t xml:space="preserve"> with the considerable city-opening fees</w:t>
      </w:r>
      <w:r w:rsidR="00DB0144">
        <w:rPr>
          <w:rFonts w:eastAsia="Times New Roman,serif"/>
          <w:color w:val="000000"/>
          <w:lang w:val="en-GB"/>
        </w:rPr>
        <w:t>.</w:t>
      </w:r>
    </w:p>
    <w:p w14:paraId="419E885C" w14:textId="77777777" w:rsidR="00B75300" w:rsidRDefault="00B75300" w:rsidP="00D91A70">
      <w:pPr>
        <w:pStyle w:val="BodyTextMain"/>
        <w:rPr>
          <w:rFonts w:eastAsia="Times New Roman,serif"/>
          <w:color w:val="000000"/>
          <w:lang w:val="en-GB"/>
        </w:rPr>
      </w:pPr>
    </w:p>
    <w:p w14:paraId="35DAEF3E" w14:textId="2AD17C69" w:rsidR="00F44863" w:rsidRPr="00BD5516" w:rsidRDefault="00F44863" w:rsidP="00D91A70">
      <w:pPr>
        <w:pStyle w:val="BodyTextMain"/>
        <w:rPr>
          <w:rFonts w:eastAsia="Times New Roman,serif"/>
          <w:color w:val="000000"/>
          <w:lang w:val="en-GB"/>
        </w:rPr>
      </w:pPr>
      <w:r w:rsidRPr="00BD5516">
        <w:rPr>
          <w:rFonts w:eastAsia="Times New Roman,serif"/>
          <w:color w:val="000000"/>
          <w:lang w:val="en-GB"/>
        </w:rPr>
        <w:t xml:space="preserve">The conflict between the two parties, however, went deeper than just the fee. The former </w:t>
      </w:r>
      <w:r>
        <w:rPr>
          <w:rFonts w:eastAsia="Times New Roman,serif"/>
          <w:color w:val="000000"/>
          <w:lang w:val="en-GB"/>
        </w:rPr>
        <w:t xml:space="preserve">general manager </w:t>
      </w:r>
      <w:r w:rsidRPr="00BD5516">
        <w:rPr>
          <w:rFonts w:eastAsia="Times New Roman,serif"/>
          <w:color w:val="000000"/>
          <w:lang w:val="en-GB"/>
        </w:rPr>
        <w:t xml:space="preserve">of FamilyMart China reportedly told </w:t>
      </w:r>
      <w:r>
        <w:rPr>
          <w:rFonts w:eastAsia="Times New Roman,serif"/>
          <w:color w:val="000000"/>
          <w:lang w:val="en-GB"/>
        </w:rPr>
        <w:t>his counterpart</w:t>
      </w:r>
      <w:r w:rsidRPr="00BD5516">
        <w:rPr>
          <w:rFonts w:eastAsia="Times New Roman,serif"/>
          <w:color w:val="000000"/>
          <w:lang w:val="en-GB"/>
        </w:rPr>
        <w:t xml:space="preserve"> </w:t>
      </w:r>
      <w:r>
        <w:rPr>
          <w:rFonts w:eastAsia="Times New Roman,serif"/>
          <w:color w:val="000000"/>
          <w:lang w:val="en-GB"/>
        </w:rPr>
        <w:t xml:space="preserve">at </w:t>
      </w:r>
      <w:r w:rsidRPr="00BD5516">
        <w:rPr>
          <w:rFonts w:eastAsia="Times New Roman,serif"/>
          <w:color w:val="000000"/>
          <w:lang w:val="en-GB"/>
        </w:rPr>
        <w:t xml:space="preserve">Lawson China that he envied </w:t>
      </w:r>
      <w:r>
        <w:rPr>
          <w:rFonts w:eastAsia="Times New Roman,serif"/>
          <w:color w:val="000000"/>
          <w:lang w:val="en-GB"/>
        </w:rPr>
        <w:t>Lawson China’s</w:t>
      </w:r>
      <w:r w:rsidRPr="00BD5516">
        <w:rPr>
          <w:rFonts w:eastAsia="Times New Roman,serif"/>
          <w:color w:val="000000"/>
          <w:lang w:val="en-GB"/>
        </w:rPr>
        <w:t xml:space="preserve"> right </w:t>
      </w:r>
      <w:r>
        <w:rPr>
          <w:rFonts w:eastAsia="Times New Roman,serif"/>
          <w:color w:val="000000"/>
          <w:lang w:val="en-GB"/>
        </w:rPr>
        <w:t xml:space="preserve">to </w:t>
      </w:r>
      <w:r w:rsidRPr="00BD5516">
        <w:rPr>
          <w:rFonts w:eastAsia="Times New Roman,serif"/>
          <w:color w:val="000000"/>
          <w:lang w:val="en-GB"/>
        </w:rPr>
        <w:t>secondary franchising</w:t>
      </w:r>
      <w:r>
        <w:rPr>
          <w:rFonts w:eastAsia="Times New Roman,serif"/>
          <w:color w:val="000000"/>
          <w:lang w:val="en-GB"/>
        </w:rPr>
        <w:t xml:space="preserve">—a right that </w:t>
      </w:r>
      <w:r w:rsidRPr="00BD5516">
        <w:rPr>
          <w:rFonts w:eastAsia="Times New Roman,serif"/>
          <w:color w:val="000000"/>
          <w:lang w:val="en-GB"/>
        </w:rPr>
        <w:t>had enabled Lawson</w:t>
      </w:r>
      <w:r>
        <w:rPr>
          <w:rFonts w:eastAsia="Times New Roman,serif"/>
          <w:color w:val="000000"/>
          <w:lang w:val="en-GB"/>
        </w:rPr>
        <w:t xml:space="preserve"> </w:t>
      </w:r>
      <w:r w:rsidRPr="00BD5516">
        <w:rPr>
          <w:rFonts w:eastAsia="Times New Roman,serif"/>
          <w:color w:val="000000"/>
          <w:lang w:val="en-GB"/>
        </w:rPr>
        <w:t>to expand quickly. It was his dream to have that autonomy.</w:t>
      </w:r>
      <w:r w:rsidRPr="00BD5516">
        <w:rPr>
          <w:rStyle w:val="EndnoteReference"/>
          <w:rFonts w:ascii="Times New Roman,serif" w:eastAsia="Times New Roman,serif" w:hAnsi="Times New Roman,serif"/>
          <w:color w:val="333333"/>
          <w:lang w:val="en-GB"/>
        </w:rPr>
        <w:endnoteReference w:id="68"/>
      </w:r>
      <w:r w:rsidRPr="00BD5516">
        <w:rPr>
          <w:rFonts w:eastAsia="Times New Roman,serif"/>
          <w:color w:val="000000"/>
          <w:lang w:val="en-GB"/>
        </w:rPr>
        <w:t xml:space="preserve"> Moreover, FamilyMart Japan did not see </w:t>
      </w:r>
      <w:r>
        <w:rPr>
          <w:rFonts w:eastAsia="Times New Roman,serif"/>
          <w:color w:val="000000"/>
          <w:lang w:val="en-GB"/>
        </w:rPr>
        <w:t>eye to eye</w:t>
      </w:r>
      <w:r w:rsidRPr="00BD5516">
        <w:rPr>
          <w:rFonts w:eastAsia="Times New Roman,serif"/>
          <w:color w:val="000000"/>
          <w:lang w:val="en-GB"/>
        </w:rPr>
        <w:t xml:space="preserve"> with Ting Hsin on some of its localization strategies. Notably, FamilyMart Japan disliked the expansion into Tier 2 and 3 cities</w:t>
      </w:r>
      <w:r>
        <w:rPr>
          <w:rFonts w:eastAsia="Times New Roman,serif"/>
          <w:color w:val="000000"/>
          <w:lang w:val="en-GB"/>
        </w:rPr>
        <w:t>,</w:t>
      </w:r>
      <w:r w:rsidRPr="00BD5516">
        <w:rPr>
          <w:rFonts w:eastAsia="Times New Roman,serif"/>
          <w:color w:val="000000"/>
          <w:lang w:val="en-GB"/>
        </w:rPr>
        <w:t xml:space="preserve"> even though Ting Hsin had deemed the move imperative.</w:t>
      </w:r>
      <w:r w:rsidRPr="00BD5516">
        <w:rPr>
          <w:rStyle w:val="EndnoteReference"/>
          <w:rFonts w:eastAsia="Times New Roman,serif"/>
          <w:color w:val="000000"/>
          <w:lang w:val="en-GB"/>
        </w:rPr>
        <w:endnoteReference w:id="69"/>
      </w:r>
    </w:p>
    <w:p w14:paraId="14EC3E22" w14:textId="46184D08" w:rsidR="005905D6" w:rsidRPr="00BD5516" w:rsidRDefault="005905D6" w:rsidP="00D91A70">
      <w:pPr>
        <w:pStyle w:val="BodyTextMain"/>
        <w:rPr>
          <w:rFonts w:eastAsia="Times New Roman,serif"/>
          <w:color w:val="000000"/>
          <w:lang w:val="en-GB"/>
        </w:rPr>
      </w:pPr>
    </w:p>
    <w:p w14:paraId="2D500BF7" w14:textId="77777777" w:rsidR="005905D6" w:rsidRPr="00BD5516" w:rsidRDefault="005905D6" w:rsidP="00D91A70">
      <w:pPr>
        <w:pStyle w:val="BodyTextMain"/>
        <w:rPr>
          <w:rFonts w:eastAsia="Times New Roman,serif"/>
          <w:color w:val="000000"/>
          <w:lang w:val="en-GB"/>
        </w:rPr>
      </w:pPr>
    </w:p>
    <w:p w14:paraId="2B18FC7F" w14:textId="77777777" w:rsidR="00D91A70" w:rsidRPr="00BD5516" w:rsidRDefault="00D91A70" w:rsidP="005905D6">
      <w:pPr>
        <w:pStyle w:val="Casehead1"/>
        <w:rPr>
          <w:lang w:val="en-GB"/>
        </w:rPr>
      </w:pPr>
      <w:r w:rsidRPr="00BD5516">
        <w:rPr>
          <w:lang w:val="en-GB"/>
        </w:rPr>
        <w:t>GOING FORWARD</w:t>
      </w:r>
    </w:p>
    <w:p w14:paraId="433C67C4" w14:textId="77777777" w:rsidR="005905D6" w:rsidRPr="00BD5516" w:rsidRDefault="005905D6" w:rsidP="00D91A70">
      <w:pPr>
        <w:pStyle w:val="BodyTextMain"/>
        <w:rPr>
          <w:color w:val="000000"/>
          <w:lang w:val="en-GB"/>
        </w:rPr>
      </w:pPr>
    </w:p>
    <w:p w14:paraId="65865CD6" w14:textId="4440C875" w:rsidR="009C6660" w:rsidRPr="00BD5516" w:rsidRDefault="00577DAD" w:rsidP="00D91A70">
      <w:pPr>
        <w:pStyle w:val="BodyTextMain"/>
        <w:rPr>
          <w:rFonts w:eastAsiaTheme="minorEastAsia"/>
          <w:color w:val="000000"/>
          <w:lang w:val="en-GB" w:eastAsia="zh-CN"/>
        </w:rPr>
      </w:pPr>
      <w:r w:rsidRPr="00BD5516">
        <w:rPr>
          <w:rFonts w:eastAsiaTheme="minorEastAsia"/>
          <w:color w:val="000000"/>
          <w:lang w:val="en-GB" w:eastAsia="zh-CN"/>
        </w:rPr>
        <w:t xml:space="preserve">In the midst of </w:t>
      </w:r>
      <w:r w:rsidR="009C6660" w:rsidRPr="00BD5516">
        <w:rPr>
          <w:rFonts w:eastAsiaTheme="minorEastAsia"/>
          <w:color w:val="000000"/>
          <w:lang w:val="en-GB" w:eastAsia="zh-CN"/>
        </w:rPr>
        <w:t xml:space="preserve">the escalating feud between FamilyMart Japan and Ting Hsin, their 20-year brand licensing agreement was </w:t>
      </w:r>
      <w:r w:rsidR="005E7DB9" w:rsidRPr="00BD5516">
        <w:rPr>
          <w:rFonts w:eastAsiaTheme="minorEastAsia"/>
          <w:color w:val="000000"/>
          <w:lang w:val="en-GB" w:eastAsia="zh-CN"/>
        </w:rPr>
        <w:t>approaching its</w:t>
      </w:r>
      <w:r w:rsidR="009C6660" w:rsidRPr="00BD5516">
        <w:rPr>
          <w:rFonts w:eastAsiaTheme="minorEastAsia"/>
          <w:color w:val="000000"/>
          <w:lang w:val="en-GB" w:eastAsia="zh-CN"/>
        </w:rPr>
        <w:t xml:space="preserve"> expir</w:t>
      </w:r>
      <w:r w:rsidR="005E7DB9" w:rsidRPr="00BD5516">
        <w:rPr>
          <w:rFonts w:eastAsiaTheme="minorEastAsia"/>
          <w:color w:val="000000"/>
          <w:lang w:val="en-GB" w:eastAsia="zh-CN"/>
        </w:rPr>
        <w:t>y</w:t>
      </w:r>
      <w:r w:rsidR="009C6660" w:rsidRPr="00BD5516">
        <w:rPr>
          <w:rFonts w:eastAsiaTheme="minorEastAsia"/>
          <w:color w:val="000000"/>
          <w:lang w:val="en-GB" w:eastAsia="zh-CN"/>
        </w:rPr>
        <w:t xml:space="preserve">. Renegotiation was in order, </w:t>
      </w:r>
      <w:r w:rsidR="001C0CB9" w:rsidRPr="00BD5516">
        <w:rPr>
          <w:rFonts w:eastAsiaTheme="minorEastAsia"/>
          <w:color w:val="000000"/>
          <w:lang w:val="en-GB" w:eastAsia="zh-CN"/>
        </w:rPr>
        <w:t>and b</w:t>
      </w:r>
      <w:r w:rsidR="009C6660" w:rsidRPr="00BD5516">
        <w:rPr>
          <w:rFonts w:eastAsiaTheme="minorEastAsia"/>
          <w:color w:val="000000"/>
          <w:lang w:val="en-GB" w:eastAsia="zh-CN"/>
        </w:rPr>
        <w:t xml:space="preserve">oth partners </w:t>
      </w:r>
      <w:r w:rsidR="001C0CB9" w:rsidRPr="00BD5516">
        <w:rPr>
          <w:rFonts w:eastAsiaTheme="minorEastAsia"/>
          <w:color w:val="000000"/>
          <w:lang w:val="en-GB" w:eastAsia="zh-CN"/>
        </w:rPr>
        <w:t xml:space="preserve">needed to </w:t>
      </w:r>
      <w:r w:rsidR="009C6660" w:rsidRPr="00BD5516">
        <w:rPr>
          <w:rFonts w:eastAsiaTheme="minorEastAsia"/>
          <w:color w:val="000000"/>
          <w:lang w:val="en-GB" w:eastAsia="zh-CN"/>
        </w:rPr>
        <w:t xml:space="preserve">carefully consider their options and bargaining power position. Whether to extend the partnership and under what new terms were among the most critical issues </w:t>
      </w:r>
      <w:r w:rsidR="005E7DB9" w:rsidRPr="00BD5516">
        <w:rPr>
          <w:rFonts w:eastAsiaTheme="minorEastAsia"/>
          <w:color w:val="000000"/>
          <w:lang w:val="en-GB" w:eastAsia="zh-CN"/>
        </w:rPr>
        <w:t>o</w:t>
      </w:r>
      <w:r w:rsidR="009C6660" w:rsidRPr="00BD5516">
        <w:rPr>
          <w:rFonts w:eastAsiaTheme="minorEastAsia"/>
          <w:color w:val="000000"/>
          <w:lang w:val="en-GB" w:eastAsia="zh-CN"/>
        </w:rPr>
        <w:t>n the agenda.</w:t>
      </w:r>
    </w:p>
    <w:p w14:paraId="53368BC9" w14:textId="1865D877" w:rsidR="00577DAD" w:rsidRPr="00BD5516" w:rsidRDefault="00BD5516" w:rsidP="00D91A70">
      <w:pPr>
        <w:pStyle w:val="BodyTextMain"/>
        <w:rPr>
          <w:rFonts w:eastAsiaTheme="minorEastAsia"/>
          <w:color w:val="000000"/>
          <w:lang w:val="en-GB" w:eastAsia="zh-CN"/>
        </w:rPr>
      </w:pPr>
      <w:r>
        <w:rPr>
          <w:rFonts w:eastAsiaTheme="minorEastAsia"/>
          <w:color w:val="000000"/>
          <w:lang w:val="en-GB" w:eastAsia="zh-CN"/>
        </w:rPr>
        <w:t xml:space="preserve"> </w:t>
      </w:r>
    </w:p>
    <w:p w14:paraId="1B003F6A" w14:textId="09C5A284" w:rsidR="005905D6" w:rsidRPr="00BD5516" w:rsidRDefault="00237A70">
      <w:pPr>
        <w:spacing w:after="200" w:line="276" w:lineRule="auto"/>
        <w:rPr>
          <w:color w:val="000000"/>
          <w:sz w:val="22"/>
          <w:szCs w:val="22"/>
          <w:lang w:val="en-GB"/>
        </w:rPr>
      </w:pPr>
      <w:r w:rsidRPr="00BD5516">
        <w:rPr>
          <w:noProof/>
          <w:color w:val="000000"/>
          <w:lang w:eastAsia="zh-CN"/>
        </w:rPr>
        <mc:AlternateContent>
          <mc:Choice Requires="wps">
            <w:drawing>
              <wp:anchor distT="45720" distB="45720" distL="114300" distR="114300" simplePos="0" relativeHeight="251659264" behindDoc="0" locked="0" layoutInCell="1" allowOverlap="1" wp14:anchorId="7DF85AF8" wp14:editId="556ABFD1">
                <wp:simplePos x="0" y="0"/>
                <wp:positionH relativeFrom="column">
                  <wp:posOffset>1078230</wp:posOffset>
                </wp:positionH>
                <wp:positionV relativeFrom="paragraph">
                  <wp:posOffset>185420</wp:posOffset>
                </wp:positionV>
                <wp:extent cx="3553460" cy="1404620"/>
                <wp:effectExtent l="0" t="0" r="27940" b="27305"/>
                <wp:wrapSquare wrapText="bothSides"/>
                <wp:docPr id="217" name="Text Box 2" descr="The authors would like to thank Ziru Lu, Yuchen Deng, Bo Yang, and Xinran Li for their assistance during the process of writing this cas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460" cy="1404620"/>
                        </a:xfrm>
                        <a:prstGeom prst="rect">
                          <a:avLst/>
                        </a:prstGeom>
                        <a:solidFill>
                          <a:srgbClr val="FFFFFF"/>
                        </a:solidFill>
                        <a:ln w="9525">
                          <a:solidFill>
                            <a:srgbClr val="000000"/>
                          </a:solidFill>
                          <a:miter lim="800000"/>
                          <a:headEnd/>
                          <a:tailEnd/>
                        </a:ln>
                      </wps:spPr>
                      <wps:txbx>
                        <w:txbxContent>
                          <w:p w14:paraId="058108D0" w14:textId="136A12CB" w:rsidR="00F97983" w:rsidRDefault="00F97983" w:rsidP="008A0A73">
                            <w:pPr>
                              <w:pStyle w:val="Footnote"/>
                              <w:rPr>
                                <w:shd w:val="clear" w:color="auto" w:fill="FFFFFF"/>
                              </w:rPr>
                            </w:pPr>
                            <w:r>
                              <w:rPr>
                                <w:shd w:val="clear" w:color="auto" w:fill="FFFFFF"/>
                              </w:rPr>
                              <w:t>The authors would like to thank Ziru Lu, Yuchen Deng, Bo Yang, and Xinran Li for their assistance during the process of writing this case.</w:t>
                            </w:r>
                          </w:p>
                          <w:p w14:paraId="675FB9A1" w14:textId="5E61450E" w:rsidR="004349F2" w:rsidRDefault="004349F2" w:rsidP="008A0A73">
                            <w:pPr>
                              <w:pStyle w:val="Footnote"/>
                            </w:pPr>
                          </w:p>
                          <w:p w14:paraId="54A315AF" w14:textId="44665E60" w:rsidR="004349F2" w:rsidRDefault="004349F2" w:rsidP="008A0A73">
                            <w:pPr>
                              <w:pStyle w:val="Footnote"/>
                            </w:pPr>
                            <w:r w:rsidRPr="004349F2">
                              <w:t>This case is sponsored by the ERU Grant and the Small Research Grant from the Nottingham University Business School, Ningbo, China.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85AF8" id="_x0000_t202" coordsize="21600,21600" o:spt="202" path="m,l,21600r21600,l21600,xe">
                <v:stroke joinstyle="miter"/>
                <v:path gradientshapeok="t" o:connecttype="rect"/>
              </v:shapetype>
              <v:shape id="Text Box 2" o:spid="_x0000_s1026" type="#_x0000_t202" alt="The authors would like to thank Ziru Lu, Yuchen Deng, Bo Yang, and Xinran Li for their assistance during the process of writing this case." style="position:absolute;margin-left:84.9pt;margin-top:14.6pt;width:27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">
                <v:textbox style="mso-fit-shape-to-text:t">
                  <w:txbxContent>
                    <w:p w14:paraId="058108D0" w14:textId="136A12CB" w:rsidR="00F97983" w:rsidRDefault="00F97983" w:rsidP="008A0A73">
                      <w:pPr>
                        <w:pStyle w:val="Footnote"/>
                        <w:rPr>
                          <w:shd w:val="clear" w:color="auto" w:fill="FFFFFF"/>
                        </w:rPr>
                      </w:pPr>
                      <w:r>
                        <w:rPr>
                          <w:shd w:val="clear" w:color="auto" w:fill="FFFFFF"/>
                        </w:rPr>
                        <w:t>The authors would like to thank Ziru Lu, Yuchen Deng, Bo Yang, and Xinran Li for their assistance during the process of writing this case.</w:t>
                      </w:r>
                    </w:p>
                    <w:p w14:paraId="675FB9A1" w14:textId="5E61450E" w:rsidR="004349F2" w:rsidRDefault="004349F2" w:rsidP="008A0A73">
                      <w:pPr>
                        <w:pStyle w:val="Footnote"/>
                      </w:pPr>
                    </w:p>
                    <w:p w14:paraId="54A315AF" w14:textId="44665E60" w:rsidR="004349F2" w:rsidRDefault="004349F2" w:rsidP="008A0A73">
                      <w:pPr>
                        <w:pStyle w:val="Footnote"/>
                      </w:pPr>
                      <w:r w:rsidRPr="004349F2">
                        <w:t>This case is sponsored by the ERU Grant and the Small Research Grant from the Nottingham University Business School, Ningbo, China.</w:t>
                      </w:r>
                    </w:p>
                  </w:txbxContent>
                </v:textbox>
                <w10:wrap type="square"/>
              </v:shape>
            </w:pict>
          </mc:Fallback>
        </mc:AlternateContent>
      </w:r>
      <w:r w:rsidR="005905D6" w:rsidRPr="00BD5516">
        <w:rPr>
          <w:color w:val="000000"/>
          <w:lang w:val="en-GB"/>
        </w:rPr>
        <w:br w:type="page"/>
      </w:r>
    </w:p>
    <w:p w14:paraId="427DA1B5" w14:textId="465AF45A" w:rsidR="005905D6" w:rsidRPr="00BD5516" w:rsidRDefault="005905D6" w:rsidP="005905D6">
      <w:pPr>
        <w:pStyle w:val="ExhibitHeading"/>
        <w:rPr>
          <w:lang w:val="en-GB"/>
        </w:rPr>
      </w:pPr>
      <w:r w:rsidRPr="00BD5516">
        <w:rPr>
          <w:lang w:val="en-GB"/>
        </w:rPr>
        <w:lastRenderedPageBreak/>
        <w:t>EXHIBIT 1: CONVENIENCE STORE GROWTH IN CHINA</w:t>
      </w:r>
      <w:r w:rsidR="00721DE1" w:rsidRPr="00BD5516">
        <w:rPr>
          <w:lang w:val="en-GB"/>
        </w:rPr>
        <w:t>,</w:t>
      </w:r>
      <w:r w:rsidRPr="00BD5516">
        <w:rPr>
          <w:lang w:val="en-GB"/>
        </w:rPr>
        <w:t xml:space="preserve"> 2016</w:t>
      </w:r>
      <w:r w:rsidR="00FA09E6" w:rsidRPr="00BD5516">
        <w:rPr>
          <w:lang w:val="en-GB"/>
        </w:rPr>
        <w:sym w:font="Symbol" w:char="F02D"/>
      </w:r>
      <w:r w:rsidRPr="00BD5516">
        <w:rPr>
          <w:lang w:val="en-GB"/>
        </w:rPr>
        <w:t>2019</w:t>
      </w:r>
    </w:p>
    <w:p w14:paraId="6AD56617" w14:textId="77777777" w:rsidR="005905D6" w:rsidRPr="00BD5516" w:rsidRDefault="005905D6" w:rsidP="005905D6">
      <w:pPr>
        <w:jc w:val="center"/>
        <w:rPr>
          <w:rFonts w:ascii="Arial" w:hAnsi="Arial" w:cs="Arial"/>
          <w:b/>
          <w:bCs/>
          <w:lang w:val="en-GB"/>
        </w:rPr>
      </w:pPr>
    </w:p>
    <w:tbl>
      <w:tblPr>
        <w:tblStyle w:val="TableGrid"/>
        <w:tblW w:w="0" w:type="auto"/>
        <w:jc w:val="center"/>
        <w:tblLook w:val="04A0" w:firstRow="1" w:lastRow="0" w:firstColumn="1" w:lastColumn="0" w:noHBand="0" w:noVBand="1"/>
        <w:tblCaption w:val="EXHIBIT 1"/>
        <w:tblDescription w:val="CONVENIENCE STORE GROWTH IN CHINA, 2016-2019"/>
      </w:tblPr>
      <w:tblGrid>
        <w:gridCol w:w="1129"/>
        <w:gridCol w:w="1985"/>
        <w:gridCol w:w="1843"/>
      </w:tblGrid>
      <w:tr w:rsidR="005905D6" w:rsidRPr="00BD5516" w14:paraId="316E813C" w14:textId="77777777" w:rsidTr="00713A6E">
        <w:trPr>
          <w:trHeight w:val="253"/>
          <w:tblHeader/>
          <w:jc w:val="center"/>
        </w:trPr>
        <w:tc>
          <w:tcPr>
            <w:tcW w:w="1129" w:type="dxa"/>
          </w:tcPr>
          <w:p w14:paraId="68B17850" w14:textId="77777777" w:rsidR="005905D6" w:rsidRPr="00BD5516" w:rsidRDefault="005905D6" w:rsidP="007E3A33">
            <w:pPr>
              <w:jc w:val="center"/>
              <w:rPr>
                <w:rFonts w:ascii="Arial" w:eastAsia="Microsoft YaHei" w:hAnsi="Arial" w:cs="Arial"/>
                <w:b/>
                <w:bCs/>
                <w:lang w:val="en-GB"/>
              </w:rPr>
            </w:pPr>
            <w:r w:rsidRPr="00BD5516">
              <w:rPr>
                <w:rFonts w:ascii="Arial" w:eastAsia="Microsoft YaHei" w:hAnsi="Arial" w:cs="Arial"/>
                <w:b/>
                <w:bCs/>
                <w:lang w:val="en-GB"/>
              </w:rPr>
              <w:t>Year</w:t>
            </w:r>
          </w:p>
        </w:tc>
        <w:tc>
          <w:tcPr>
            <w:tcW w:w="1985" w:type="dxa"/>
          </w:tcPr>
          <w:p w14:paraId="7B6193EA" w14:textId="2A5D082C" w:rsidR="005905D6" w:rsidRPr="00BD5516" w:rsidRDefault="005905D6" w:rsidP="00755431">
            <w:pPr>
              <w:jc w:val="center"/>
              <w:rPr>
                <w:rFonts w:ascii="Arial" w:eastAsia="Microsoft YaHei" w:hAnsi="Arial" w:cs="Arial"/>
                <w:b/>
                <w:bCs/>
                <w:lang w:val="en-GB"/>
              </w:rPr>
            </w:pPr>
            <w:r w:rsidRPr="00BD5516">
              <w:rPr>
                <w:rFonts w:ascii="Arial" w:eastAsia="Microsoft YaHei" w:hAnsi="Arial" w:cs="Arial"/>
                <w:b/>
                <w:bCs/>
                <w:lang w:val="en-GB"/>
              </w:rPr>
              <w:t>Number</w:t>
            </w:r>
            <w:r w:rsidR="00FA09E6" w:rsidRPr="00BD5516">
              <w:rPr>
                <w:rFonts w:ascii="Arial" w:eastAsia="Microsoft YaHei" w:hAnsi="Arial" w:cs="Arial"/>
                <w:b/>
                <w:bCs/>
                <w:lang w:val="en-GB"/>
              </w:rPr>
              <w:t xml:space="preserve"> of Stores</w:t>
            </w:r>
          </w:p>
        </w:tc>
        <w:tc>
          <w:tcPr>
            <w:tcW w:w="1843" w:type="dxa"/>
          </w:tcPr>
          <w:p w14:paraId="697465B3" w14:textId="5BDC4743" w:rsidR="005905D6" w:rsidRPr="00BD5516" w:rsidRDefault="005905D6" w:rsidP="007E3A33">
            <w:pPr>
              <w:jc w:val="center"/>
              <w:rPr>
                <w:rFonts w:ascii="Arial" w:eastAsia="Microsoft YaHei" w:hAnsi="Arial" w:cs="Arial"/>
                <w:b/>
                <w:bCs/>
                <w:lang w:val="en-GB"/>
              </w:rPr>
            </w:pPr>
            <w:r w:rsidRPr="00BD5516">
              <w:rPr>
                <w:rFonts w:ascii="Arial" w:eastAsia="Microsoft YaHei" w:hAnsi="Arial" w:cs="Arial"/>
                <w:b/>
                <w:bCs/>
                <w:lang w:val="en-GB"/>
              </w:rPr>
              <w:t>Growth Rate</w:t>
            </w:r>
            <w:r w:rsidR="00295AFF">
              <w:rPr>
                <w:rFonts w:ascii="Arial" w:eastAsia="Microsoft YaHei" w:hAnsi="Arial" w:cs="Arial"/>
                <w:b/>
                <w:bCs/>
                <w:lang w:val="en-GB"/>
              </w:rPr>
              <w:t xml:space="preserve"> (%)</w:t>
            </w:r>
          </w:p>
        </w:tc>
      </w:tr>
      <w:tr w:rsidR="005905D6" w:rsidRPr="00BD5516" w14:paraId="168338FB" w14:textId="77777777" w:rsidTr="00713A6E">
        <w:trPr>
          <w:trHeight w:val="253"/>
          <w:tblHeader/>
          <w:jc w:val="center"/>
        </w:trPr>
        <w:tc>
          <w:tcPr>
            <w:tcW w:w="1129" w:type="dxa"/>
          </w:tcPr>
          <w:p w14:paraId="7760A247" w14:textId="77777777" w:rsidR="005905D6" w:rsidRPr="00BD5516" w:rsidRDefault="005905D6" w:rsidP="007E3A33">
            <w:pPr>
              <w:jc w:val="center"/>
              <w:rPr>
                <w:rFonts w:ascii="Arial" w:eastAsia="Microsoft YaHei" w:hAnsi="Arial" w:cs="Arial"/>
                <w:lang w:val="en-GB"/>
              </w:rPr>
            </w:pPr>
            <w:r w:rsidRPr="00BD5516">
              <w:rPr>
                <w:rFonts w:ascii="Arial" w:eastAsia="Microsoft YaHei" w:hAnsi="Arial" w:cs="Arial"/>
                <w:lang w:val="en-GB"/>
              </w:rPr>
              <w:t>2016</w:t>
            </w:r>
          </w:p>
        </w:tc>
        <w:tc>
          <w:tcPr>
            <w:tcW w:w="1985" w:type="dxa"/>
            <w:vAlign w:val="center"/>
          </w:tcPr>
          <w:p w14:paraId="513E6292" w14:textId="23810E07"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94</w:t>
            </w:r>
            <w:r w:rsidR="00FA09E6" w:rsidRPr="00BD5516">
              <w:rPr>
                <w:rFonts w:ascii="Arial" w:eastAsia="Microsoft YaHei" w:hAnsi="Arial" w:cs="Arial"/>
                <w:lang w:val="en-GB"/>
              </w:rPr>
              <w:t>,000</w:t>
            </w:r>
          </w:p>
        </w:tc>
        <w:tc>
          <w:tcPr>
            <w:tcW w:w="1843" w:type="dxa"/>
            <w:vAlign w:val="center"/>
          </w:tcPr>
          <w:p w14:paraId="615860B7" w14:textId="162E0B93"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3</w:t>
            </w:r>
          </w:p>
        </w:tc>
      </w:tr>
      <w:tr w:rsidR="005905D6" w:rsidRPr="00BD5516" w14:paraId="5B831086" w14:textId="77777777" w:rsidTr="00713A6E">
        <w:trPr>
          <w:trHeight w:val="253"/>
          <w:tblHeader/>
          <w:jc w:val="center"/>
        </w:trPr>
        <w:tc>
          <w:tcPr>
            <w:tcW w:w="1129" w:type="dxa"/>
          </w:tcPr>
          <w:p w14:paraId="432DA942" w14:textId="77777777" w:rsidR="005905D6" w:rsidRPr="00BD5516" w:rsidRDefault="005905D6" w:rsidP="007E3A33">
            <w:pPr>
              <w:jc w:val="center"/>
              <w:rPr>
                <w:rFonts w:ascii="Arial" w:eastAsia="Microsoft YaHei" w:hAnsi="Arial" w:cs="Arial"/>
                <w:lang w:val="en-GB"/>
              </w:rPr>
            </w:pPr>
            <w:r w:rsidRPr="00BD5516">
              <w:rPr>
                <w:rFonts w:ascii="Arial" w:eastAsia="Microsoft YaHei" w:hAnsi="Arial" w:cs="Arial"/>
                <w:lang w:val="en-GB"/>
              </w:rPr>
              <w:t>2017</w:t>
            </w:r>
          </w:p>
        </w:tc>
        <w:tc>
          <w:tcPr>
            <w:tcW w:w="1985" w:type="dxa"/>
            <w:vAlign w:val="center"/>
          </w:tcPr>
          <w:p w14:paraId="49C32C08" w14:textId="2903DA84"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106</w:t>
            </w:r>
            <w:r w:rsidR="00FA09E6" w:rsidRPr="00BD5516">
              <w:rPr>
                <w:rFonts w:ascii="Arial" w:eastAsia="Microsoft YaHei" w:hAnsi="Arial" w:cs="Arial"/>
                <w:lang w:val="en-GB"/>
              </w:rPr>
              <w:t>,000</w:t>
            </w:r>
          </w:p>
        </w:tc>
        <w:tc>
          <w:tcPr>
            <w:tcW w:w="1843" w:type="dxa"/>
            <w:vAlign w:val="center"/>
          </w:tcPr>
          <w:p w14:paraId="5F7D0DB0" w14:textId="7F7EBEAC"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13</w:t>
            </w:r>
          </w:p>
        </w:tc>
      </w:tr>
      <w:tr w:rsidR="005905D6" w:rsidRPr="00BD5516" w14:paraId="31B891A8" w14:textId="77777777" w:rsidTr="00713A6E">
        <w:trPr>
          <w:trHeight w:val="253"/>
          <w:tblHeader/>
          <w:jc w:val="center"/>
        </w:trPr>
        <w:tc>
          <w:tcPr>
            <w:tcW w:w="1129" w:type="dxa"/>
          </w:tcPr>
          <w:p w14:paraId="4E1DBA9F" w14:textId="77777777" w:rsidR="005905D6" w:rsidRPr="00BD5516" w:rsidRDefault="005905D6" w:rsidP="007E3A33">
            <w:pPr>
              <w:jc w:val="center"/>
              <w:rPr>
                <w:rFonts w:ascii="Arial" w:eastAsia="Microsoft YaHei" w:hAnsi="Arial" w:cs="Arial"/>
                <w:lang w:val="en-GB"/>
              </w:rPr>
            </w:pPr>
            <w:r w:rsidRPr="00BD5516">
              <w:rPr>
                <w:rFonts w:ascii="Arial" w:eastAsia="Microsoft YaHei" w:hAnsi="Arial" w:cs="Arial"/>
                <w:lang w:val="en-GB"/>
              </w:rPr>
              <w:t>2018</w:t>
            </w:r>
          </w:p>
        </w:tc>
        <w:tc>
          <w:tcPr>
            <w:tcW w:w="1985" w:type="dxa"/>
            <w:vAlign w:val="center"/>
          </w:tcPr>
          <w:p w14:paraId="658D4CB6" w14:textId="13E2C7BB"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122</w:t>
            </w:r>
            <w:r w:rsidR="00FA09E6" w:rsidRPr="00BD5516">
              <w:rPr>
                <w:rFonts w:ascii="Arial" w:eastAsia="Microsoft YaHei" w:hAnsi="Arial" w:cs="Arial"/>
                <w:lang w:val="en-GB"/>
              </w:rPr>
              <w:t>,000</w:t>
            </w:r>
          </w:p>
        </w:tc>
        <w:tc>
          <w:tcPr>
            <w:tcW w:w="1843" w:type="dxa"/>
            <w:vAlign w:val="center"/>
          </w:tcPr>
          <w:p w14:paraId="78C4D1FB" w14:textId="3C65B622"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15</w:t>
            </w:r>
          </w:p>
        </w:tc>
      </w:tr>
      <w:tr w:rsidR="005905D6" w:rsidRPr="00BD5516" w14:paraId="407CB951" w14:textId="77777777" w:rsidTr="00713A6E">
        <w:trPr>
          <w:trHeight w:val="253"/>
          <w:tblHeader/>
          <w:jc w:val="center"/>
        </w:trPr>
        <w:tc>
          <w:tcPr>
            <w:tcW w:w="1129" w:type="dxa"/>
          </w:tcPr>
          <w:p w14:paraId="10B89D18" w14:textId="77777777" w:rsidR="005905D6" w:rsidRPr="00BD5516" w:rsidRDefault="005905D6" w:rsidP="007E3A33">
            <w:pPr>
              <w:jc w:val="center"/>
              <w:rPr>
                <w:rFonts w:ascii="Arial" w:eastAsia="Microsoft YaHei" w:hAnsi="Arial" w:cs="Arial"/>
                <w:lang w:val="en-GB"/>
              </w:rPr>
            </w:pPr>
            <w:r w:rsidRPr="00BD5516">
              <w:rPr>
                <w:rFonts w:ascii="Arial" w:eastAsia="Microsoft YaHei" w:hAnsi="Arial" w:cs="Arial"/>
                <w:lang w:val="en-GB"/>
              </w:rPr>
              <w:t>2019</w:t>
            </w:r>
          </w:p>
        </w:tc>
        <w:tc>
          <w:tcPr>
            <w:tcW w:w="1985" w:type="dxa"/>
            <w:vAlign w:val="center"/>
          </w:tcPr>
          <w:p w14:paraId="156F6B00" w14:textId="7E15193C"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132</w:t>
            </w:r>
            <w:r w:rsidR="00FA09E6" w:rsidRPr="00BD5516">
              <w:rPr>
                <w:rFonts w:ascii="Arial" w:eastAsia="Microsoft YaHei" w:hAnsi="Arial" w:cs="Arial"/>
                <w:lang w:val="en-GB"/>
              </w:rPr>
              <w:t>,000</w:t>
            </w:r>
          </w:p>
        </w:tc>
        <w:tc>
          <w:tcPr>
            <w:tcW w:w="1843" w:type="dxa"/>
            <w:vAlign w:val="center"/>
          </w:tcPr>
          <w:p w14:paraId="6E68AB33" w14:textId="250914B0" w:rsidR="005905D6" w:rsidRPr="00BD5516" w:rsidRDefault="005905D6" w:rsidP="00BA0EF2">
            <w:pPr>
              <w:jc w:val="right"/>
              <w:rPr>
                <w:rFonts w:ascii="Arial" w:eastAsia="Microsoft YaHei" w:hAnsi="Arial" w:cs="Arial"/>
                <w:lang w:val="en-GB"/>
              </w:rPr>
            </w:pPr>
            <w:r w:rsidRPr="00BD5516">
              <w:rPr>
                <w:rFonts w:ascii="Arial" w:eastAsia="Microsoft YaHei" w:hAnsi="Arial" w:cs="Arial"/>
                <w:lang w:val="en-GB"/>
              </w:rPr>
              <w:t>9</w:t>
            </w:r>
          </w:p>
        </w:tc>
      </w:tr>
    </w:tbl>
    <w:p w14:paraId="73D091A4" w14:textId="77777777" w:rsidR="005905D6" w:rsidRPr="00BD5516" w:rsidRDefault="005905D6" w:rsidP="005905D6">
      <w:pPr>
        <w:rPr>
          <w:rFonts w:ascii="Arial" w:hAnsi="Arial" w:cs="Arial"/>
          <w:lang w:val="en-GB"/>
        </w:rPr>
      </w:pPr>
    </w:p>
    <w:p w14:paraId="0BDE2096" w14:textId="686B71B6" w:rsidR="005905D6" w:rsidRPr="00BD5516" w:rsidRDefault="005905D6" w:rsidP="005905D6">
      <w:pPr>
        <w:pStyle w:val="Footnote"/>
        <w:rPr>
          <w:lang w:val="en-GB"/>
        </w:rPr>
      </w:pPr>
      <w:r w:rsidRPr="00BD5516">
        <w:rPr>
          <w:lang w:val="en-GB"/>
        </w:rPr>
        <w:t xml:space="preserve">Source: Ran An, </w:t>
      </w:r>
      <w:r w:rsidR="00FA09E6" w:rsidRPr="00BD5516">
        <w:rPr>
          <w:lang w:val="en-GB"/>
        </w:rPr>
        <w:t>“</w:t>
      </w:r>
      <w:r w:rsidRPr="00BD5516">
        <w:rPr>
          <w:lang w:val="en-GB"/>
        </w:rPr>
        <w:t xml:space="preserve">Report on the Prosperity Index of Chinese </w:t>
      </w:r>
      <w:r w:rsidR="00FA09E6" w:rsidRPr="00BD5516">
        <w:rPr>
          <w:lang w:val="en-GB"/>
        </w:rPr>
        <w:t>C</w:t>
      </w:r>
      <w:r w:rsidRPr="00BD5516">
        <w:rPr>
          <w:lang w:val="en-GB"/>
        </w:rPr>
        <w:t xml:space="preserve">onvenience </w:t>
      </w:r>
      <w:r w:rsidR="00FA09E6" w:rsidRPr="00BD5516">
        <w:rPr>
          <w:lang w:val="en-GB"/>
        </w:rPr>
        <w:t>S</w:t>
      </w:r>
      <w:r w:rsidRPr="00BD5516">
        <w:rPr>
          <w:lang w:val="en-GB"/>
        </w:rPr>
        <w:t>tores in 2020</w:t>
      </w:r>
      <w:r w:rsidR="00FA09E6" w:rsidRPr="00BD5516">
        <w:rPr>
          <w:lang w:val="en-GB"/>
        </w:rPr>
        <w:t>”</w:t>
      </w:r>
      <w:r w:rsidRPr="00BD5516">
        <w:rPr>
          <w:lang w:val="en-GB"/>
        </w:rPr>
        <w:t xml:space="preserve"> </w:t>
      </w:r>
      <w:r w:rsidR="00FA09E6" w:rsidRPr="00BD5516">
        <w:rPr>
          <w:lang w:val="en-GB"/>
        </w:rPr>
        <w:t xml:space="preserve">[in Chinese], </w:t>
      </w:r>
      <w:r w:rsidRPr="00BD5516">
        <w:rPr>
          <w:i/>
          <w:iCs/>
          <w:lang w:val="en-GB"/>
        </w:rPr>
        <w:t>China</w:t>
      </w:r>
      <w:r w:rsidR="00FA09E6" w:rsidRPr="00BD5516">
        <w:rPr>
          <w:i/>
          <w:iCs/>
          <w:lang w:val="en-GB"/>
        </w:rPr>
        <w:t>’</w:t>
      </w:r>
      <w:r w:rsidRPr="00BD5516">
        <w:rPr>
          <w:i/>
          <w:iCs/>
          <w:lang w:val="en-GB"/>
        </w:rPr>
        <w:t xml:space="preserve">s </w:t>
      </w:r>
      <w:r w:rsidR="00FA09E6" w:rsidRPr="00BD5516">
        <w:rPr>
          <w:i/>
          <w:iCs/>
          <w:lang w:val="en-GB"/>
        </w:rPr>
        <w:t>F</w:t>
      </w:r>
      <w:r w:rsidRPr="00BD5516">
        <w:rPr>
          <w:i/>
          <w:iCs/>
          <w:lang w:val="en-GB"/>
        </w:rPr>
        <w:t>ood</w:t>
      </w:r>
      <w:r w:rsidR="00267FAB">
        <w:rPr>
          <w:lang w:val="en-GB"/>
        </w:rPr>
        <w:t>,</w:t>
      </w:r>
      <w:r w:rsidRPr="00BD5516">
        <w:rPr>
          <w:lang w:val="en-GB"/>
        </w:rPr>
        <w:t xml:space="preserve"> 15</w:t>
      </w:r>
      <w:r w:rsidR="00FA09E6" w:rsidRPr="00BD5516">
        <w:rPr>
          <w:lang w:val="en-GB"/>
        </w:rPr>
        <w:t xml:space="preserve"> (2020)</w:t>
      </w:r>
      <w:r w:rsidRPr="00BD5516">
        <w:rPr>
          <w:lang w:val="en-GB"/>
        </w:rPr>
        <w:t>:</w:t>
      </w:r>
      <w:r w:rsidR="00FA09E6" w:rsidRPr="00BD5516">
        <w:rPr>
          <w:lang w:val="en-GB"/>
        </w:rPr>
        <w:t xml:space="preserve"> </w:t>
      </w:r>
      <w:r w:rsidRPr="00BD5516">
        <w:rPr>
          <w:lang w:val="en-GB"/>
        </w:rPr>
        <w:t>158</w:t>
      </w:r>
      <w:r w:rsidR="00FA09E6" w:rsidRPr="00BD5516">
        <w:rPr>
          <w:lang w:val="en-GB"/>
        </w:rPr>
        <w:sym w:font="Symbol" w:char="F02D"/>
      </w:r>
      <w:r w:rsidRPr="00BD5516">
        <w:rPr>
          <w:lang w:val="en-GB"/>
        </w:rPr>
        <w:t>159.</w:t>
      </w:r>
    </w:p>
    <w:p w14:paraId="6394CAE5" w14:textId="77777777" w:rsidR="005905D6" w:rsidRPr="00BD5516" w:rsidRDefault="005905D6" w:rsidP="005905D6">
      <w:pPr>
        <w:pStyle w:val="BodyTextMain"/>
        <w:rPr>
          <w:lang w:val="en-GB"/>
        </w:rPr>
      </w:pPr>
    </w:p>
    <w:p w14:paraId="5E389A11" w14:textId="77777777" w:rsidR="005905D6" w:rsidRPr="00BD5516" w:rsidRDefault="005905D6" w:rsidP="005905D6">
      <w:pPr>
        <w:pStyle w:val="BodyTextMain"/>
        <w:rPr>
          <w:lang w:val="en-GB"/>
        </w:rPr>
      </w:pPr>
    </w:p>
    <w:p w14:paraId="3C7B6713" w14:textId="3D5B9470" w:rsidR="005905D6" w:rsidRPr="00BD5516" w:rsidRDefault="005905D6" w:rsidP="005905D6">
      <w:pPr>
        <w:pStyle w:val="ExhibitHeading"/>
        <w:rPr>
          <w:lang w:val="en-GB"/>
        </w:rPr>
      </w:pPr>
      <w:r w:rsidRPr="00BD5516">
        <w:rPr>
          <w:lang w:val="en-GB"/>
        </w:rPr>
        <w:t>EXHIBIT 2</w:t>
      </w:r>
      <w:r w:rsidR="00721DE1" w:rsidRPr="00BD5516">
        <w:rPr>
          <w:lang w:val="en-GB"/>
        </w:rPr>
        <w:t>:</w:t>
      </w:r>
      <w:r w:rsidRPr="00BD5516">
        <w:rPr>
          <w:lang w:val="en-GB"/>
        </w:rPr>
        <w:t xml:space="preserve"> LEADING BRANDS IN </w:t>
      </w:r>
      <w:r w:rsidR="00EF54D1" w:rsidRPr="00BD5516">
        <w:rPr>
          <w:lang w:val="en-GB"/>
        </w:rPr>
        <w:t xml:space="preserve">the </w:t>
      </w:r>
      <w:r w:rsidRPr="00BD5516">
        <w:rPr>
          <w:lang w:val="en-GB"/>
        </w:rPr>
        <w:t>JAPANESE CONVENIENCE STORE MARKET, 2019</w:t>
      </w:r>
    </w:p>
    <w:p w14:paraId="3893D88E" w14:textId="77777777" w:rsidR="005905D6" w:rsidRPr="00BD5516" w:rsidRDefault="005905D6" w:rsidP="005905D6">
      <w:pPr>
        <w:pStyle w:val="BodyTextMain"/>
        <w:rPr>
          <w:lang w:val="en-GB"/>
        </w:rPr>
      </w:pPr>
    </w:p>
    <w:tbl>
      <w:tblPr>
        <w:tblStyle w:val="TableGrid"/>
        <w:tblW w:w="0" w:type="auto"/>
        <w:jc w:val="center"/>
        <w:tblLook w:val="04A0" w:firstRow="1" w:lastRow="0" w:firstColumn="1" w:lastColumn="0" w:noHBand="0" w:noVBand="1"/>
        <w:tblCaption w:val="EXHIBIT 2"/>
        <w:tblDescription w:val="LEADING BRANDS IN THE JAPANESE CONVENIENCE STORE MARKET, 2019"/>
      </w:tblPr>
      <w:tblGrid>
        <w:gridCol w:w="1838"/>
        <w:gridCol w:w="1985"/>
      </w:tblGrid>
      <w:tr w:rsidR="005905D6" w:rsidRPr="00BD5516" w14:paraId="33900C6F" w14:textId="77777777" w:rsidTr="00713A6E">
        <w:trPr>
          <w:trHeight w:val="287"/>
          <w:tblHeader/>
          <w:jc w:val="center"/>
        </w:trPr>
        <w:tc>
          <w:tcPr>
            <w:tcW w:w="1838" w:type="dxa"/>
            <w:vAlign w:val="center"/>
          </w:tcPr>
          <w:p w14:paraId="652E2921" w14:textId="77777777" w:rsidR="005905D6" w:rsidRPr="00BD5516" w:rsidRDefault="005905D6" w:rsidP="00BA0EF2">
            <w:pPr>
              <w:rPr>
                <w:rFonts w:ascii="Arial" w:hAnsi="Arial" w:cs="Arial"/>
                <w:b/>
                <w:lang w:val="en-GB"/>
              </w:rPr>
            </w:pPr>
            <w:r w:rsidRPr="00BD5516">
              <w:rPr>
                <w:rFonts w:ascii="Arial" w:hAnsi="Arial" w:cs="Arial"/>
                <w:b/>
                <w:lang w:val="en-GB"/>
              </w:rPr>
              <w:t>Company Name</w:t>
            </w:r>
          </w:p>
        </w:tc>
        <w:tc>
          <w:tcPr>
            <w:tcW w:w="1985" w:type="dxa"/>
            <w:vAlign w:val="center"/>
          </w:tcPr>
          <w:p w14:paraId="36ECC00A" w14:textId="7B44B4C7" w:rsidR="005905D6" w:rsidRPr="00BD5516" w:rsidRDefault="005905D6" w:rsidP="00451CD7">
            <w:pPr>
              <w:jc w:val="center"/>
              <w:rPr>
                <w:rFonts w:ascii="Arial" w:hAnsi="Arial" w:cs="Arial"/>
                <w:b/>
                <w:lang w:val="en-GB"/>
              </w:rPr>
            </w:pPr>
            <w:r w:rsidRPr="00BD5516">
              <w:rPr>
                <w:rFonts w:ascii="Arial" w:hAnsi="Arial" w:cs="Arial"/>
                <w:b/>
                <w:lang w:val="en-GB"/>
              </w:rPr>
              <w:t>Market Share</w:t>
            </w:r>
            <w:r w:rsidR="00083A18">
              <w:rPr>
                <w:rFonts w:ascii="Arial" w:hAnsi="Arial" w:cs="Arial"/>
                <w:b/>
                <w:lang w:val="en-GB"/>
              </w:rPr>
              <w:t xml:space="preserve"> (%)</w:t>
            </w:r>
          </w:p>
        </w:tc>
      </w:tr>
      <w:tr w:rsidR="005905D6" w:rsidRPr="00BD5516" w14:paraId="58C0BFAE" w14:textId="77777777" w:rsidTr="00713A6E">
        <w:trPr>
          <w:trHeight w:val="287"/>
          <w:tblHeader/>
          <w:jc w:val="center"/>
        </w:trPr>
        <w:tc>
          <w:tcPr>
            <w:tcW w:w="1838" w:type="dxa"/>
            <w:vAlign w:val="center"/>
          </w:tcPr>
          <w:p w14:paraId="3839DF22" w14:textId="7D5A4FBF" w:rsidR="005905D6" w:rsidRPr="00BD5516" w:rsidRDefault="00721DE1" w:rsidP="00BA0EF2">
            <w:pPr>
              <w:rPr>
                <w:rFonts w:ascii="Arial" w:hAnsi="Arial" w:cs="Arial"/>
                <w:b/>
                <w:bCs/>
                <w:lang w:val="en-GB"/>
              </w:rPr>
            </w:pPr>
            <w:r w:rsidRPr="00BD5516">
              <w:rPr>
                <w:rFonts w:ascii="Arial" w:hAnsi="Arial" w:cs="Arial"/>
                <w:lang w:val="en-GB"/>
              </w:rPr>
              <w:t>7</w:t>
            </w:r>
            <w:r w:rsidR="005905D6" w:rsidRPr="00BD5516">
              <w:rPr>
                <w:rFonts w:ascii="Arial" w:hAnsi="Arial" w:cs="Arial"/>
                <w:lang w:val="en-GB"/>
              </w:rPr>
              <w:t>-Eleven</w:t>
            </w:r>
          </w:p>
        </w:tc>
        <w:tc>
          <w:tcPr>
            <w:tcW w:w="1985" w:type="dxa"/>
            <w:vAlign w:val="center"/>
          </w:tcPr>
          <w:p w14:paraId="1F31E8E8" w14:textId="7CF641C8" w:rsidR="005905D6" w:rsidRPr="00BD5516" w:rsidRDefault="005905D6" w:rsidP="00BA0EF2">
            <w:pPr>
              <w:jc w:val="right"/>
              <w:rPr>
                <w:rFonts w:ascii="Arial" w:hAnsi="Arial" w:cs="Arial"/>
                <w:lang w:val="en-GB"/>
              </w:rPr>
            </w:pPr>
            <w:r w:rsidRPr="00BD5516">
              <w:rPr>
                <w:rFonts w:ascii="Arial" w:hAnsi="Arial" w:cs="Arial"/>
                <w:lang w:val="en-GB"/>
              </w:rPr>
              <w:t>44</w:t>
            </w:r>
          </w:p>
        </w:tc>
      </w:tr>
      <w:tr w:rsidR="005905D6" w:rsidRPr="00BD5516" w14:paraId="495A3A30" w14:textId="77777777" w:rsidTr="00713A6E">
        <w:trPr>
          <w:trHeight w:val="287"/>
          <w:tblHeader/>
          <w:jc w:val="center"/>
        </w:trPr>
        <w:tc>
          <w:tcPr>
            <w:tcW w:w="1838" w:type="dxa"/>
            <w:vAlign w:val="center"/>
          </w:tcPr>
          <w:p w14:paraId="75866746" w14:textId="77777777" w:rsidR="005905D6" w:rsidRPr="00BD5516" w:rsidRDefault="005905D6" w:rsidP="00BA0EF2">
            <w:pPr>
              <w:rPr>
                <w:rFonts w:ascii="Arial" w:hAnsi="Arial" w:cs="Arial"/>
                <w:b/>
                <w:bCs/>
                <w:lang w:val="en-GB"/>
              </w:rPr>
            </w:pPr>
            <w:r w:rsidRPr="00BD5516">
              <w:rPr>
                <w:rFonts w:ascii="Arial" w:hAnsi="Arial" w:cs="Arial"/>
                <w:lang w:val="en-GB"/>
              </w:rPr>
              <w:t>FamilyMart</w:t>
            </w:r>
          </w:p>
        </w:tc>
        <w:tc>
          <w:tcPr>
            <w:tcW w:w="1985" w:type="dxa"/>
            <w:vAlign w:val="center"/>
          </w:tcPr>
          <w:p w14:paraId="4034EC4E" w14:textId="0E46A0BA" w:rsidR="005905D6" w:rsidRPr="00BD5516" w:rsidRDefault="005905D6" w:rsidP="00BA0EF2">
            <w:pPr>
              <w:jc w:val="right"/>
              <w:rPr>
                <w:rFonts w:ascii="Arial" w:hAnsi="Arial" w:cs="Arial"/>
                <w:lang w:val="en-GB"/>
              </w:rPr>
            </w:pPr>
            <w:r w:rsidRPr="00BD5516">
              <w:rPr>
                <w:rFonts w:ascii="Arial" w:hAnsi="Arial" w:cs="Arial"/>
                <w:lang w:val="en-GB"/>
              </w:rPr>
              <w:t>26</w:t>
            </w:r>
          </w:p>
        </w:tc>
      </w:tr>
      <w:tr w:rsidR="005905D6" w:rsidRPr="00BD5516" w14:paraId="2F28A20A" w14:textId="77777777" w:rsidTr="00713A6E">
        <w:trPr>
          <w:trHeight w:val="287"/>
          <w:tblHeader/>
          <w:jc w:val="center"/>
        </w:trPr>
        <w:tc>
          <w:tcPr>
            <w:tcW w:w="1838" w:type="dxa"/>
            <w:vAlign w:val="center"/>
          </w:tcPr>
          <w:p w14:paraId="257712B7" w14:textId="4690B7D7" w:rsidR="005905D6" w:rsidRPr="00BD5516" w:rsidRDefault="00A47BC7" w:rsidP="00BA0EF2">
            <w:pPr>
              <w:rPr>
                <w:rFonts w:ascii="Arial" w:hAnsi="Arial" w:cs="Arial"/>
                <w:b/>
                <w:bCs/>
                <w:lang w:val="en-GB"/>
              </w:rPr>
            </w:pPr>
            <w:r>
              <w:rPr>
                <w:rFonts w:ascii="Arial" w:hAnsi="Arial" w:cs="Arial"/>
                <w:lang w:val="en-GB"/>
              </w:rPr>
              <w:t>Lawson</w:t>
            </w:r>
          </w:p>
        </w:tc>
        <w:tc>
          <w:tcPr>
            <w:tcW w:w="1985" w:type="dxa"/>
            <w:vAlign w:val="center"/>
          </w:tcPr>
          <w:p w14:paraId="6415B0B3" w14:textId="38E99CC1" w:rsidR="005905D6" w:rsidRPr="00BD5516" w:rsidRDefault="005905D6" w:rsidP="00BA0EF2">
            <w:pPr>
              <w:jc w:val="right"/>
              <w:rPr>
                <w:rFonts w:ascii="Arial" w:hAnsi="Arial" w:cs="Arial"/>
                <w:lang w:val="en-GB"/>
              </w:rPr>
            </w:pPr>
            <w:r w:rsidRPr="00BD5516">
              <w:rPr>
                <w:rFonts w:ascii="Arial" w:hAnsi="Arial" w:cs="Arial"/>
                <w:lang w:val="en-GB"/>
              </w:rPr>
              <w:t>20</w:t>
            </w:r>
          </w:p>
        </w:tc>
      </w:tr>
      <w:tr w:rsidR="005905D6" w:rsidRPr="00BD5516" w14:paraId="131159EE" w14:textId="77777777" w:rsidTr="00713A6E">
        <w:trPr>
          <w:trHeight w:val="287"/>
          <w:tblHeader/>
          <w:jc w:val="center"/>
        </w:trPr>
        <w:tc>
          <w:tcPr>
            <w:tcW w:w="1838" w:type="dxa"/>
            <w:vAlign w:val="center"/>
          </w:tcPr>
          <w:p w14:paraId="44DD1966" w14:textId="0CB24209" w:rsidR="005905D6" w:rsidRPr="00BD5516" w:rsidRDefault="005905D6" w:rsidP="00BA0EF2">
            <w:pPr>
              <w:rPr>
                <w:rFonts w:ascii="Arial" w:hAnsi="Arial" w:cs="Arial"/>
                <w:b/>
                <w:bCs/>
                <w:lang w:val="en-GB"/>
              </w:rPr>
            </w:pPr>
            <w:r w:rsidRPr="00BD5516">
              <w:rPr>
                <w:rFonts w:ascii="Arial" w:hAnsi="Arial" w:cs="Arial"/>
                <w:lang w:val="en-GB"/>
              </w:rPr>
              <w:t>Other</w:t>
            </w:r>
          </w:p>
        </w:tc>
        <w:tc>
          <w:tcPr>
            <w:tcW w:w="1985" w:type="dxa"/>
            <w:vAlign w:val="center"/>
          </w:tcPr>
          <w:p w14:paraId="712427A2" w14:textId="752F764C" w:rsidR="005905D6" w:rsidRPr="00BD5516" w:rsidRDefault="005905D6" w:rsidP="00BA0EF2">
            <w:pPr>
              <w:jc w:val="right"/>
              <w:rPr>
                <w:rFonts w:ascii="Arial" w:hAnsi="Arial" w:cs="Arial"/>
                <w:lang w:val="en-GB"/>
              </w:rPr>
            </w:pPr>
            <w:r w:rsidRPr="00BD5516">
              <w:rPr>
                <w:rFonts w:ascii="Arial" w:hAnsi="Arial" w:cs="Arial"/>
                <w:lang w:val="en-GB"/>
              </w:rPr>
              <w:t>4</w:t>
            </w:r>
          </w:p>
        </w:tc>
      </w:tr>
      <w:tr w:rsidR="005905D6" w:rsidRPr="00BD5516" w14:paraId="4872EE79" w14:textId="77777777" w:rsidTr="00713A6E">
        <w:trPr>
          <w:trHeight w:val="287"/>
          <w:tblHeader/>
          <w:jc w:val="center"/>
        </w:trPr>
        <w:tc>
          <w:tcPr>
            <w:tcW w:w="1838" w:type="dxa"/>
            <w:vAlign w:val="center"/>
          </w:tcPr>
          <w:p w14:paraId="1BB3BE7A" w14:textId="77777777" w:rsidR="005905D6" w:rsidRPr="00BD5516" w:rsidRDefault="005905D6" w:rsidP="00BA0EF2">
            <w:pPr>
              <w:rPr>
                <w:rFonts w:ascii="Arial" w:hAnsi="Arial" w:cs="Arial"/>
                <w:b/>
                <w:bCs/>
                <w:lang w:val="en-GB"/>
              </w:rPr>
            </w:pPr>
            <w:r w:rsidRPr="00BD5516">
              <w:rPr>
                <w:rFonts w:ascii="Arial" w:hAnsi="Arial" w:cs="Arial"/>
                <w:lang w:val="en-GB"/>
              </w:rPr>
              <w:t>Ministop</w:t>
            </w:r>
          </w:p>
        </w:tc>
        <w:tc>
          <w:tcPr>
            <w:tcW w:w="1985" w:type="dxa"/>
            <w:vAlign w:val="center"/>
          </w:tcPr>
          <w:p w14:paraId="599F1EF1" w14:textId="38DA27D0" w:rsidR="005905D6" w:rsidRPr="00BD5516" w:rsidRDefault="005905D6" w:rsidP="00BA0EF2">
            <w:pPr>
              <w:jc w:val="right"/>
              <w:rPr>
                <w:rFonts w:ascii="Arial" w:hAnsi="Arial" w:cs="Arial"/>
                <w:lang w:val="en-GB"/>
              </w:rPr>
            </w:pPr>
            <w:r w:rsidRPr="00BD5516">
              <w:rPr>
                <w:rFonts w:ascii="Arial" w:hAnsi="Arial" w:cs="Arial"/>
                <w:lang w:val="en-GB"/>
              </w:rPr>
              <w:t>3</w:t>
            </w:r>
          </w:p>
        </w:tc>
      </w:tr>
      <w:tr w:rsidR="005905D6" w:rsidRPr="00BD5516" w14:paraId="16C51CDD" w14:textId="77777777" w:rsidTr="00713A6E">
        <w:trPr>
          <w:trHeight w:val="287"/>
          <w:tblHeader/>
          <w:jc w:val="center"/>
        </w:trPr>
        <w:tc>
          <w:tcPr>
            <w:tcW w:w="1838" w:type="dxa"/>
            <w:vAlign w:val="center"/>
          </w:tcPr>
          <w:p w14:paraId="7C337983" w14:textId="77777777" w:rsidR="005905D6" w:rsidRPr="00BD5516" w:rsidRDefault="005905D6" w:rsidP="00BA0EF2">
            <w:pPr>
              <w:rPr>
                <w:rFonts w:ascii="Arial" w:hAnsi="Arial" w:cs="Arial"/>
                <w:b/>
                <w:bCs/>
                <w:lang w:val="en-GB"/>
              </w:rPr>
            </w:pPr>
            <w:r w:rsidRPr="00BD5516">
              <w:rPr>
                <w:rFonts w:ascii="Arial" w:hAnsi="Arial" w:cs="Arial"/>
                <w:lang w:val="en-GB"/>
              </w:rPr>
              <w:t>Secoma</w:t>
            </w:r>
          </w:p>
        </w:tc>
        <w:tc>
          <w:tcPr>
            <w:tcW w:w="1985" w:type="dxa"/>
            <w:vAlign w:val="center"/>
          </w:tcPr>
          <w:p w14:paraId="5DC98376" w14:textId="2436271D" w:rsidR="005905D6" w:rsidRPr="00BD5516" w:rsidRDefault="005905D6" w:rsidP="00BA0EF2">
            <w:pPr>
              <w:jc w:val="right"/>
              <w:rPr>
                <w:rFonts w:ascii="Arial" w:hAnsi="Arial" w:cs="Arial"/>
                <w:lang w:val="en-GB"/>
              </w:rPr>
            </w:pPr>
            <w:r w:rsidRPr="00BD5516">
              <w:rPr>
                <w:rFonts w:ascii="Arial" w:hAnsi="Arial" w:cs="Arial"/>
                <w:lang w:val="en-GB"/>
              </w:rPr>
              <w:t>2</w:t>
            </w:r>
          </w:p>
        </w:tc>
      </w:tr>
      <w:tr w:rsidR="005905D6" w:rsidRPr="00BD5516" w14:paraId="69A75A6E" w14:textId="77777777" w:rsidTr="00713A6E">
        <w:trPr>
          <w:trHeight w:val="287"/>
          <w:tblHeader/>
          <w:jc w:val="center"/>
        </w:trPr>
        <w:tc>
          <w:tcPr>
            <w:tcW w:w="1838" w:type="dxa"/>
            <w:vAlign w:val="center"/>
          </w:tcPr>
          <w:p w14:paraId="22F0F958" w14:textId="77777777" w:rsidR="005905D6" w:rsidRPr="00BD5516" w:rsidRDefault="005905D6" w:rsidP="00BA0EF2">
            <w:pPr>
              <w:rPr>
                <w:rFonts w:ascii="Arial" w:hAnsi="Arial" w:cs="Arial"/>
                <w:b/>
                <w:bCs/>
                <w:lang w:val="en-GB"/>
              </w:rPr>
            </w:pPr>
            <w:r w:rsidRPr="00BD5516">
              <w:rPr>
                <w:rFonts w:ascii="Arial" w:hAnsi="Arial" w:cs="Arial"/>
                <w:lang w:val="en-GB"/>
              </w:rPr>
              <w:t>New Days</w:t>
            </w:r>
          </w:p>
        </w:tc>
        <w:tc>
          <w:tcPr>
            <w:tcW w:w="1985" w:type="dxa"/>
            <w:vAlign w:val="center"/>
          </w:tcPr>
          <w:p w14:paraId="119A5B25" w14:textId="4C874120" w:rsidR="005905D6" w:rsidRPr="00BD5516" w:rsidRDefault="005905D6" w:rsidP="00BA0EF2">
            <w:pPr>
              <w:jc w:val="right"/>
              <w:rPr>
                <w:rFonts w:ascii="Arial" w:hAnsi="Arial" w:cs="Arial"/>
                <w:lang w:val="en-GB"/>
              </w:rPr>
            </w:pPr>
            <w:r w:rsidRPr="00BD5516">
              <w:rPr>
                <w:rFonts w:ascii="Arial" w:hAnsi="Arial" w:cs="Arial"/>
                <w:lang w:val="en-GB"/>
              </w:rPr>
              <w:t>1</w:t>
            </w:r>
          </w:p>
        </w:tc>
      </w:tr>
    </w:tbl>
    <w:p w14:paraId="54450C72" w14:textId="77777777" w:rsidR="005905D6" w:rsidRPr="00BD5516" w:rsidRDefault="005905D6" w:rsidP="005905D6">
      <w:pPr>
        <w:rPr>
          <w:rFonts w:ascii="Arial" w:hAnsi="Arial" w:cs="Arial"/>
          <w:lang w:val="en-GB"/>
        </w:rPr>
      </w:pPr>
    </w:p>
    <w:p w14:paraId="29C3389F" w14:textId="00FACC79" w:rsidR="005905D6" w:rsidRPr="00BD5516" w:rsidRDefault="005905D6" w:rsidP="005905D6">
      <w:pPr>
        <w:pStyle w:val="Footnote"/>
        <w:rPr>
          <w:lang w:val="en-GB"/>
        </w:rPr>
      </w:pPr>
      <w:r w:rsidRPr="00BD5516">
        <w:rPr>
          <w:lang w:val="en-GB"/>
        </w:rPr>
        <w:t xml:space="preserve">Source: Mengfei Ping, </w:t>
      </w:r>
      <w:r w:rsidR="00721DE1" w:rsidRPr="00BD5516">
        <w:rPr>
          <w:lang w:val="en-GB"/>
        </w:rPr>
        <w:t>“</w:t>
      </w:r>
      <w:r w:rsidRPr="00BD5516">
        <w:rPr>
          <w:lang w:val="en-GB"/>
        </w:rPr>
        <w:t>FamilyMart-</w:t>
      </w:r>
      <w:r w:rsidR="00083A18">
        <w:rPr>
          <w:lang w:val="en-GB"/>
        </w:rPr>
        <w:t>Owned</w:t>
      </w:r>
      <w:r w:rsidR="00083A18" w:rsidRPr="00BD5516">
        <w:rPr>
          <w:lang w:val="en-GB"/>
        </w:rPr>
        <w:t xml:space="preserve"> </w:t>
      </w:r>
      <w:r w:rsidR="00721DE1" w:rsidRPr="00BD5516">
        <w:rPr>
          <w:lang w:val="en-GB"/>
        </w:rPr>
        <w:t>C</w:t>
      </w:r>
      <w:r w:rsidRPr="00BD5516">
        <w:rPr>
          <w:lang w:val="en-GB"/>
        </w:rPr>
        <w:t xml:space="preserve">onvenience </w:t>
      </w:r>
      <w:r w:rsidR="00721DE1" w:rsidRPr="00BD5516">
        <w:rPr>
          <w:lang w:val="en-GB"/>
        </w:rPr>
        <w:t>S</w:t>
      </w:r>
      <w:r w:rsidRPr="00BD5516">
        <w:rPr>
          <w:lang w:val="en-GB"/>
        </w:rPr>
        <w:t xml:space="preserve">tore </w:t>
      </w:r>
      <w:r w:rsidR="00721DE1" w:rsidRPr="00BD5516">
        <w:rPr>
          <w:lang w:val="en-GB"/>
        </w:rPr>
        <w:t>N</w:t>
      </w:r>
      <w:r w:rsidRPr="00BD5516">
        <w:rPr>
          <w:lang w:val="en-GB"/>
        </w:rPr>
        <w:t xml:space="preserve">ation is </w:t>
      </w:r>
      <w:r w:rsidR="00721DE1" w:rsidRPr="00BD5516">
        <w:rPr>
          <w:lang w:val="en-GB"/>
        </w:rPr>
        <w:t>T</w:t>
      </w:r>
      <w:r w:rsidRPr="00BD5516">
        <w:rPr>
          <w:lang w:val="en-GB"/>
        </w:rPr>
        <w:t xml:space="preserve">eetering on the </w:t>
      </w:r>
      <w:r w:rsidR="00721DE1" w:rsidRPr="00BD5516">
        <w:rPr>
          <w:lang w:val="en-GB"/>
        </w:rPr>
        <w:t>E</w:t>
      </w:r>
      <w:r w:rsidRPr="00BD5516">
        <w:rPr>
          <w:lang w:val="en-GB"/>
        </w:rPr>
        <w:t xml:space="preserve">dge of </w:t>
      </w:r>
      <w:r w:rsidR="00721DE1" w:rsidRPr="00BD5516">
        <w:rPr>
          <w:lang w:val="en-GB"/>
        </w:rPr>
        <w:t>T</w:t>
      </w:r>
      <w:r w:rsidRPr="00BD5516">
        <w:rPr>
          <w:lang w:val="en-GB"/>
        </w:rPr>
        <w:t>akeover</w:t>
      </w:r>
      <w:r w:rsidR="00721DE1" w:rsidRPr="00BD5516">
        <w:rPr>
          <w:lang w:val="en-GB"/>
        </w:rPr>
        <w:t xml:space="preserve">” [in Chinese], </w:t>
      </w:r>
      <w:r w:rsidR="00083A18">
        <w:rPr>
          <w:lang w:val="en-GB"/>
        </w:rPr>
        <w:t>E</w:t>
      </w:r>
      <w:r w:rsidR="00083A18" w:rsidRPr="00BD5516">
        <w:rPr>
          <w:lang w:val="en-GB"/>
        </w:rPr>
        <w:t>brun</w:t>
      </w:r>
      <w:r w:rsidR="00721DE1" w:rsidRPr="00BD5516">
        <w:rPr>
          <w:lang w:val="en-GB"/>
        </w:rPr>
        <w:t>, July 15, 2020, accessed November 15, 2020,</w:t>
      </w:r>
      <w:r w:rsidRPr="00BD5516">
        <w:rPr>
          <w:lang w:val="en-GB"/>
        </w:rPr>
        <w:t xml:space="preserve"> www.ebrun.com/20200715/392966.shtml.</w:t>
      </w:r>
    </w:p>
    <w:p w14:paraId="4FA3636E" w14:textId="77777777" w:rsidR="005905D6" w:rsidRPr="00BD5516" w:rsidRDefault="005905D6">
      <w:pPr>
        <w:spacing w:after="200" w:line="276" w:lineRule="auto"/>
        <w:rPr>
          <w:rFonts w:ascii="Arial" w:hAnsi="Arial" w:cs="Arial"/>
          <w:sz w:val="17"/>
          <w:szCs w:val="17"/>
          <w:lang w:val="en-GB"/>
        </w:rPr>
      </w:pPr>
      <w:r w:rsidRPr="00BD5516">
        <w:rPr>
          <w:lang w:val="en-GB"/>
        </w:rPr>
        <w:br w:type="page"/>
      </w:r>
    </w:p>
    <w:p w14:paraId="270F809F" w14:textId="41384270" w:rsidR="005905D6" w:rsidRPr="00BD5516" w:rsidRDefault="005905D6" w:rsidP="00DE40FA">
      <w:pPr>
        <w:pStyle w:val="ExhibitHeading"/>
        <w:rPr>
          <w:lang w:val="en-GB"/>
        </w:rPr>
      </w:pPr>
      <w:r w:rsidRPr="00BD5516">
        <w:rPr>
          <w:lang w:val="en-GB"/>
        </w:rPr>
        <w:lastRenderedPageBreak/>
        <w:t>EXHIBIT 3</w:t>
      </w:r>
      <w:r w:rsidR="00721DE1" w:rsidRPr="00BD5516">
        <w:rPr>
          <w:lang w:val="en-GB"/>
        </w:rPr>
        <w:t>:</w:t>
      </w:r>
      <w:r w:rsidRPr="00BD5516">
        <w:rPr>
          <w:lang w:val="en-GB"/>
        </w:rPr>
        <w:t xml:space="preserve"> STRUCTURE OF CO</w:t>
      </w:r>
      <w:r w:rsidR="00721DE1" w:rsidRPr="00BD5516">
        <w:rPr>
          <w:lang w:val="en-GB"/>
        </w:rPr>
        <w:t>-</w:t>
      </w:r>
      <w:r w:rsidRPr="00BD5516">
        <w:rPr>
          <w:lang w:val="en-GB"/>
        </w:rPr>
        <w:t>OPERATION BETWEEN TING HSIN AND FAMILYMART</w:t>
      </w:r>
    </w:p>
    <w:p w14:paraId="02FC53D5" w14:textId="77777777" w:rsidR="005905D6" w:rsidRPr="00BD5516" w:rsidRDefault="005905D6" w:rsidP="005905D6">
      <w:pPr>
        <w:rPr>
          <w:rFonts w:ascii="Arial" w:hAnsi="Arial" w:cs="Arial"/>
          <w:b/>
          <w:bCs/>
          <w:lang w:val="en-GB"/>
        </w:rPr>
      </w:pPr>
    </w:p>
    <w:p w14:paraId="18C610C2" w14:textId="77777777" w:rsidR="005905D6" w:rsidRPr="00BD5516" w:rsidRDefault="005905D6" w:rsidP="005905D6">
      <w:pPr>
        <w:rPr>
          <w:lang w:val="en-GB"/>
        </w:rPr>
      </w:pPr>
      <w:r w:rsidRPr="00BD5516">
        <w:rPr>
          <w:rFonts w:eastAsia="Times New Roman,serif"/>
          <w:noProof/>
          <w:color w:val="000000"/>
          <w:lang w:eastAsia="zh-CN"/>
        </w:rPr>
        <mc:AlternateContent>
          <mc:Choice Requires="wpc">
            <w:drawing>
              <wp:inline distT="0" distB="0" distL="0" distR="0" wp14:anchorId="0D80CED8" wp14:editId="5A6A3D02">
                <wp:extent cx="5486400" cy="3350923"/>
                <wp:effectExtent l="0" t="0" r="0" b="1905"/>
                <wp:docPr id="1" name="Canvas 1" descr="EXHIBIT 3: STRUCTURE OF CO-OPERATION BETWEEN TING HSIN AND FAMILYMART"/>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4">
                          <a:extLst>
                            <a:ext uri="{FF2B5EF4-FFF2-40B4-BE49-F238E27FC236}">
                              <a16:creationId xmlns:a16="http://schemas.microsoft.com/office/drawing/2014/main" id="{0280BF6E-E7A3-9A4A-9A17-CF8C730388F7}"/>
                            </a:ext>
                          </a:extLst>
                        </wps:cNvPr>
                        <wps:cNvSpPr/>
                        <wps:spPr>
                          <a:xfrm>
                            <a:off x="1944806" y="2844959"/>
                            <a:ext cx="1603612" cy="471447"/>
                          </a:xfrm>
                          <a:prstGeom prst="rect">
                            <a:avLst/>
                          </a:prstGeom>
                        </wps:spPr>
                        <wps:style>
                          <a:lnRef idx="2">
                            <a:schemeClr val="dk1"/>
                          </a:lnRef>
                          <a:fillRef idx="1">
                            <a:schemeClr val="lt1"/>
                          </a:fillRef>
                          <a:effectRef idx="0">
                            <a:schemeClr val="dk1"/>
                          </a:effectRef>
                          <a:fontRef idx="minor">
                            <a:schemeClr val="dk1"/>
                          </a:fontRef>
                        </wps:style>
                        <wps:txbx>
                          <w:txbxContent>
                            <w:p w14:paraId="1E59D825" w14:textId="77777777" w:rsidR="00F97983" w:rsidRPr="006F3218"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 xml:space="preserve">Shanghai Fumanjia Convenience Co. </w:t>
                              </w:r>
                              <w:r w:rsidRPr="006F3218">
                                <w:rPr>
                                  <w:rFonts w:ascii="Arial" w:hAnsi="Arial" w:cs="Arial"/>
                                  <w:color w:val="000000" w:themeColor="dark1"/>
                                  <w:kern w:val="24"/>
                                  <w:sz w:val="22"/>
                                  <w:szCs w:val="22"/>
                                </w:rPr>
                                <w:t>Ltd.</w:t>
                              </w:r>
                            </w:p>
                          </w:txbxContent>
                        </wps:txbx>
                        <wps:bodyPr rtlCol="0" anchor="ctr"/>
                      </wps:wsp>
                      <wps:wsp>
                        <wps:cNvPr id="3" name="矩形 5">
                          <a:extLst>
                            <a:ext uri="{FF2B5EF4-FFF2-40B4-BE49-F238E27FC236}">
                              <a16:creationId xmlns:a16="http://schemas.microsoft.com/office/drawing/2014/main" id="{EF8B3579-90AE-EA41-86A5-BE7B50C465B5}"/>
                            </a:ext>
                          </a:extLst>
                        </wps:cNvPr>
                        <wps:cNvSpPr/>
                        <wps:spPr>
                          <a:xfrm>
                            <a:off x="2066373" y="1793610"/>
                            <a:ext cx="1353654" cy="622044"/>
                          </a:xfrm>
                          <a:prstGeom prst="rect">
                            <a:avLst/>
                          </a:prstGeom>
                        </wps:spPr>
                        <wps:style>
                          <a:lnRef idx="2">
                            <a:schemeClr val="dk1"/>
                          </a:lnRef>
                          <a:fillRef idx="1">
                            <a:schemeClr val="lt1"/>
                          </a:fillRef>
                          <a:effectRef idx="0">
                            <a:schemeClr val="dk1"/>
                          </a:effectRef>
                          <a:fontRef idx="minor">
                            <a:schemeClr val="dk1"/>
                          </a:fontRef>
                        </wps:style>
                        <wps:txbx>
                          <w:txbxContent>
                            <w:p w14:paraId="77C5BCE9"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China CVS Holding Corporation</w:t>
                              </w:r>
                            </w:p>
                          </w:txbxContent>
                        </wps:txbx>
                        <wps:bodyPr rtlCol="0" anchor="ctr"/>
                      </wps:wsp>
                      <wps:wsp>
                        <wps:cNvPr id="4" name="矩形 7">
                          <a:extLst>
                            <a:ext uri="{FF2B5EF4-FFF2-40B4-BE49-F238E27FC236}">
                              <a16:creationId xmlns:a16="http://schemas.microsoft.com/office/drawing/2014/main" id="{22486C70-DE63-4842-9717-C046AE3F41FE}"/>
                            </a:ext>
                          </a:extLst>
                        </wps:cNvPr>
                        <wps:cNvSpPr/>
                        <wps:spPr>
                          <a:xfrm>
                            <a:off x="4096170" y="766139"/>
                            <a:ext cx="1353654" cy="598486"/>
                          </a:xfrm>
                          <a:prstGeom prst="rect">
                            <a:avLst/>
                          </a:prstGeom>
                        </wps:spPr>
                        <wps:style>
                          <a:lnRef idx="2">
                            <a:schemeClr val="dk1"/>
                          </a:lnRef>
                          <a:fillRef idx="1">
                            <a:schemeClr val="lt1"/>
                          </a:fillRef>
                          <a:effectRef idx="0">
                            <a:schemeClr val="dk1"/>
                          </a:effectRef>
                          <a:fontRef idx="minor">
                            <a:schemeClr val="dk1"/>
                          </a:fontRef>
                        </wps:style>
                        <wps:txbx>
                          <w:txbxContent>
                            <w:p w14:paraId="5E72C1C9" w14:textId="26581684"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42741">
                                <w:rPr>
                                  <w:rFonts w:ascii="Arial" w:hAnsi="Arial" w:cs="Arial"/>
                                  <w:color w:val="000000" w:themeColor="dark1"/>
                                  <w:kern w:val="24"/>
                                  <w:sz w:val="22"/>
                                  <w:szCs w:val="22"/>
                                </w:rPr>
                                <w:t>FamilyMart</w:t>
                              </w:r>
                              <w:r>
                                <w:rPr>
                                  <w:rFonts w:ascii="Arial" w:hAnsi="Arial" w:cs="Arial"/>
                                  <w:color w:val="000000" w:themeColor="dark1"/>
                                  <w:kern w:val="24"/>
                                  <w:sz w:val="22"/>
                                  <w:szCs w:val="22"/>
                                </w:rPr>
                                <w:t xml:space="preserve"> China Holding</w:t>
                              </w:r>
                            </w:p>
                          </w:txbxContent>
                        </wps:txbx>
                        <wps:bodyPr rtlCol="0" anchor="ctr"/>
                      </wps:wsp>
                      <wps:wsp>
                        <wps:cNvPr id="5" name="矩形 8">
                          <a:extLst>
                            <a:ext uri="{FF2B5EF4-FFF2-40B4-BE49-F238E27FC236}">
                              <a16:creationId xmlns:a16="http://schemas.microsoft.com/office/drawing/2014/main" id="{C3E487BB-182C-7240-BCBF-067FBBB99AED}"/>
                            </a:ext>
                          </a:extLst>
                        </wps:cNvPr>
                        <wps:cNvSpPr/>
                        <wps:spPr>
                          <a:xfrm>
                            <a:off x="7316" y="830609"/>
                            <a:ext cx="1441922" cy="467101"/>
                          </a:xfrm>
                          <a:prstGeom prst="rect">
                            <a:avLst/>
                          </a:prstGeom>
                        </wps:spPr>
                        <wps:style>
                          <a:lnRef idx="2">
                            <a:schemeClr val="dk1"/>
                          </a:lnRef>
                          <a:fillRef idx="1">
                            <a:schemeClr val="lt1"/>
                          </a:fillRef>
                          <a:effectRef idx="0">
                            <a:schemeClr val="dk1"/>
                          </a:effectRef>
                          <a:fontRef idx="minor">
                            <a:schemeClr val="dk1"/>
                          </a:fontRef>
                        </wps:style>
                        <wps:txbx>
                          <w:txbxContent>
                            <w:p w14:paraId="7381363A" w14:textId="787F1611"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Ting Hsin</w:t>
                              </w:r>
                              <w:r>
                                <w:rPr>
                                  <w:rFonts w:ascii="Arial" w:hAnsi="Arial" w:cs="Arial"/>
                                  <w:color w:val="000000" w:themeColor="dark1"/>
                                  <w:kern w:val="24"/>
                                  <w:sz w:val="22"/>
                                  <w:szCs w:val="22"/>
                                </w:rPr>
                                <w:t xml:space="preserve"> International Group</w:t>
                              </w:r>
                            </w:p>
                          </w:txbxContent>
                        </wps:txbx>
                        <wps:bodyPr rtlCol="0" anchor="ctr"/>
                      </wps:wsp>
                      <wps:wsp>
                        <wps:cNvPr id="6" name="矩形 9">
                          <a:extLst>
                            <a:ext uri="{FF2B5EF4-FFF2-40B4-BE49-F238E27FC236}">
                              <a16:creationId xmlns:a16="http://schemas.microsoft.com/office/drawing/2014/main" id="{3D5DB93D-BBBC-E84B-B346-1F51B39B5351}"/>
                            </a:ext>
                          </a:extLst>
                        </wps:cNvPr>
                        <wps:cNvSpPr/>
                        <wps:spPr>
                          <a:xfrm>
                            <a:off x="2066372" y="30386"/>
                            <a:ext cx="1353655" cy="346105"/>
                          </a:xfrm>
                          <a:prstGeom prst="rect">
                            <a:avLst/>
                          </a:prstGeom>
                        </wps:spPr>
                        <wps:style>
                          <a:lnRef idx="2">
                            <a:schemeClr val="dk1"/>
                          </a:lnRef>
                          <a:fillRef idx="1">
                            <a:schemeClr val="lt1"/>
                          </a:fillRef>
                          <a:effectRef idx="0">
                            <a:schemeClr val="dk1"/>
                          </a:effectRef>
                          <a:fontRef idx="minor">
                            <a:schemeClr val="dk1"/>
                          </a:fontRef>
                        </wps:style>
                        <wps:txbx>
                          <w:txbxContent>
                            <w:p w14:paraId="3F0A32BA" w14:textId="77777777" w:rsidR="00F97983" w:rsidRPr="00DD366C" w:rsidRDefault="00F97983" w:rsidP="005905D6">
                              <w:pPr>
                                <w:pStyle w:val="NormalWeb"/>
                                <w:spacing w:before="0" w:beforeAutospacing="0" w:after="0" w:afterAutospacing="0"/>
                                <w:jc w:val="center"/>
                                <w:rPr>
                                  <w:rFonts w:ascii="Arial" w:hAnsi="Arial" w:cs="Arial"/>
                                  <w:sz w:val="22"/>
                                  <w:szCs w:val="22"/>
                                </w:rPr>
                              </w:pPr>
                              <w:r w:rsidRPr="00DD366C">
                                <w:rPr>
                                  <w:rFonts w:ascii="Arial" w:hAnsi="Arial" w:cs="Arial"/>
                                  <w:color w:val="000000" w:themeColor="dark1"/>
                                  <w:kern w:val="24"/>
                                  <w:sz w:val="22"/>
                                  <w:szCs w:val="22"/>
                                </w:rPr>
                                <w:t>FamilyMart Japan</w:t>
                              </w:r>
                            </w:p>
                          </w:txbxContent>
                        </wps:txbx>
                        <wps:bodyPr rtlCol="0" anchor="ctr"/>
                      </wps:wsp>
                      <wps:wsp>
                        <wps:cNvPr id="7" name="矩形 10">
                          <a:extLst>
                            <a:ext uri="{FF2B5EF4-FFF2-40B4-BE49-F238E27FC236}">
                              <a16:creationId xmlns:a16="http://schemas.microsoft.com/office/drawing/2014/main" id="{698BFFEA-F71C-0E44-89E3-835BF5B316E0}"/>
                            </a:ext>
                          </a:extLst>
                        </wps:cNvPr>
                        <wps:cNvSpPr/>
                        <wps:spPr>
                          <a:xfrm>
                            <a:off x="4081539" y="1126"/>
                            <a:ext cx="1353655" cy="465599"/>
                          </a:xfrm>
                          <a:prstGeom prst="rect">
                            <a:avLst/>
                          </a:prstGeom>
                        </wps:spPr>
                        <wps:style>
                          <a:lnRef idx="2">
                            <a:schemeClr val="dk1"/>
                          </a:lnRef>
                          <a:fillRef idx="1">
                            <a:schemeClr val="lt1"/>
                          </a:fillRef>
                          <a:effectRef idx="0">
                            <a:schemeClr val="dk1"/>
                          </a:effectRef>
                          <a:fontRef idx="minor">
                            <a:schemeClr val="dk1"/>
                          </a:fontRef>
                        </wps:style>
                        <wps:txbx>
                          <w:txbxContent>
                            <w:p w14:paraId="0548D387"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Itochu Corporation</w:t>
                              </w:r>
                            </w:p>
                          </w:txbxContent>
                        </wps:txbx>
                        <wps:bodyPr rtlCol="0" anchor="ctr"/>
                      </wps:wsp>
                      <wps:wsp>
                        <wps:cNvPr id="8" name="矩形 11">
                          <a:extLst>
                            <a:ext uri="{FF2B5EF4-FFF2-40B4-BE49-F238E27FC236}">
                              <a16:creationId xmlns:a16="http://schemas.microsoft.com/office/drawing/2014/main" id="{6E477278-55CE-8848-BA45-C2863E9F9560}"/>
                            </a:ext>
                          </a:extLst>
                        </wps:cNvPr>
                        <wps:cNvSpPr/>
                        <wps:spPr>
                          <a:xfrm>
                            <a:off x="2066372" y="830615"/>
                            <a:ext cx="1353655" cy="438935"/>
                          </a:xfrm>
                          <a:prstGeom prst="rect">
                            <a:avLst/>
                          </a:prstGeom>
                        </wps:spPr>
                        <wps:style>
                          <a:lnRef idx="2">
                            <a:schemeClr val="dk1"/>
                          </a:lnRef>
                          <a:fillRef idx="1">
                            <a:schemeClr val="lt1"/>
                          </a:fillRef>
                          <a:effectRef idx="0">
                            <a:schemeClr val="dk1"/>
                          </a:effectRef>
                          <a:fontRef idx="minor">
                            <a:schemeClr val="dk1"/>
                          </a:fontRef>
                        </wps:style>
                        <wps:txbx>
                          <w:txbxContent>
                            <w:p w14:paraId="55E7A03C"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FamilyMart Taiwan</w:t>
                              </w:r>
                            </w:p>
                            <w:p w14:paraId="31FAEE7F" w14:textId="77777777" w:rsidR="00F97983" w:rsidRDefault="00F97983" w:rsidP="005905D6"/>
                          </w:txbxContent>
                        </wps:txbx>
                        <wps:bodyPr rtlCol="0" anchor="ctr"/>
                      </wps:wsp>
                      <wps:wsp>
                        <wps:cNvPr id="9" name="文本框 28">
                          <a:extLst>
                            <a:ext uri="{FF2B5EF4-FFF2-40B4-BE49-F238E27FC236}">
                              <a16:creationId xmlns:a16="http://schemas.microsoft.com/office/drawing/2014/main" id="{3F59B983-F6C8-F04A-9616-24AC7CA3D555}"/>
                            </a:ext>
                          </a:extLst>
                        </wps:cNvPr>
                        <wps:cNvSpPr txBox="1"/>
                        <wps:spPr>
                          <a:xfrm>
                            <a:off x="2068823" y="1344639"/>
                            <a:ext cx="657225" cy="252095"/>
                          </a:xfrm>
                          <a:prstGeom prst="rect">
                            <a:avLst/>
                          </a:prstGeom>
                          <a:noFill/>
                        </wps:spPr>
                        <wps:txbx>
                          <w:txbxContent>
                            <w:p w14:paraId="029C49AB"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18.30%</w:t>
                              </w:r>
                            </w:p>
                          </w:txbxContent>
                        </wps:txbx>
                        <wps:bodyPr wrap="none" rtlCol="0">
                          <a:spAutoFit/>
                        </wps:bodyPr>
                      </wps:wsp>
                      <wps:wsp>
                        <wps:cNvPr id="10" name="文本框 29">
                          <a:extLst>
                            <a:ext uri="{FF2B5EF4-FFF2-40B4-BE49-F238E27FC236}">
                              <a16:creationId xmlns:a16="http://schemas.microsoft.com/office/drawing/2014/main" id="{64FFB427-709C-4846-BDD5-8DF973C2086D}"/>
                            </a:ext>
                          </a:extLst>
                        </wps:cNvPr>
                        <wps:cNvSpPr txBox="1"/>
                        <wps:spPr>
                          <a:xfrm>
                            <a:off x="1017431" y="1573297"/>
                            <a:ext cx="682625" cy="252730"/>
                          </a:xfrm>
                          <a:prstGeom prst="rect">
                            <a:avLst/>
                          </a:prstGeom>
                          <a:noFill/>
                        </wps:spPr>
                        <wps:txbx>
                          <w:txbxContent>
                            <w:p w14:paraId="40C2DC32"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59.65%</w:t>
                              </w:r>
                            </w:p>
                          </w:txbxContent>
                        </wps:txbx>
                        <wps:bodyPr wrap="square" rtlCol="0">
                          <a:spAutoFit/>
                        </wps:bodyPr>
                      </wps:wsp>
                      <wps:wsp>
                        <wps:cNvPr id="11" name="文本框 31">
                          <a:extLst>
                            <a:ext uri="{FF2B5EF4-FFF2-40B4-BE49-F238E27FC236}">
                              <a16:creationId xmlns:a16="http://schemas.microsoft.com/office/drawing/2014/main" id="{DFB48898-625F-FC42-A55E-49A4DA04F798}"/>
                            </a:ext>
                          </a:extLst>
                        </wps:cNvPr>
                        <wps:cNvSpPr txBox="1"/>
                        <wps:spPr>
                          <a:xfrm>
                            <a:off x="3882993" y="1488702"/>
                            <a:ext cx="657225" cy="252095"/>
                          </a:xfrm>
                          <a:prstGeom prst="rect">
                            <a:avLst/>
                          </a:prstGeom>
                          <a:noFill/>
                        </wps:spPr>
                        <wps:txbx>
                          <w:txbxContent>
                            <w:p w14:paraId="0E86310D"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22.05%</w:t>
                              </w:r>
                            </w:p>
                          </w:txbxContent>
                        </wps:txbx>
                        <wps:bodyPr wrap="none" rtlCol="0">
                          <a:spAutoFit/>
                        </wps:bodyPr>
                      </wps:wsp>
                      <wps:wsp>
                        <wps:cNvPr id="12" name="直线箭头连接符 12">
                          <a:extLst>
                            <a:ext uri="{FF2B5EF4-FFF2-40B4-BE49-F238E27FC236}">
                              <a16:creationId xmlns:a16="http://schemas.microsoft.com/office/drawing/2014/main" id="{84564B4E-F75F-3A48-82D7-2B273B3C1ACD}"/>
                            </a:ext>
                          </a:extLst>
                        </wps:cNvPr>
                        <wps:cNvCnPr>
                          <a:cxnSpLocks/>
                          <a:stCxn id="3" idx="2"/>
                          <a:endCxn id="2" idx="0"/>
                        </wps:cNvCnPr>
                        <wps:spPr>
                          <a:xfrm>
                            <a:off x="2743200" y="2415654"/>
                            <a:ext cx="3412" cy="429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直线箭头连接符 34">
                          <a:extLst>
                            <a:ext uri="{FF2B5EF4-FFF2-40B4-BE49-F238E27FC236}">
                              <a16:creationId xmlns:a16="http://schemas.microsoft.com/office/drawing/2014/main" id="{84564B4E-F75F-3A48-82D7-2B273B3C1ACD}"/>
                            </a:ext>
                          </a:extLst>
                        </wps:cNvPr>
                        <wps:cNvCnPr>
                          <a:cxnSpLocks/>
                          <a:stCxn id="5" idx="2"/>
                          <a:endCxn id="3" idx="0"/>
                        </wps:cNvCnPr>
                        <wps:spPr>
                          <a:xfrm>
                            <a:off x="728277" y="1297706"/>
                            <a:ext cx="2014923" cy="495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直线箭头连接符 42">
                          <a:extLst>
                            <a:ext uri="{FF2B5EF4-FFF2-40B4-BE49-F238E27FC236}">
                              <a16:creationId xmlns:a16="http://schemas.microsoft.com/office/drawing/2014/main" id="{84564B4E-F75F-3A48-82D7-2B273B3C1ACD}"/>
                            </a:ext>
                          </a:extLst>
                        </wps:cNvPr>
                        <wps:cNvCnPr>
                          <a:cxnSpLocks/>
                          <a:stCxn id="8" idx="3"/>
                          <a:endCxn id="4" idx="1"/>
                        </wps:cNvCnPr>
                        <wps:spPr>
                          <a:xfrm>
                            <a:off x="3420027" y="1049974"/>
                            <a:ext cx="676143" cy="152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直线箭头连接符 35">
                          <a:extLst>
                            <a:ext uri="{FF2B5EF4-FFF2-40B4-BE49-F238E27FC236}">
                              <a16:creationId xmlns:a16="http://schemas.microsoft.com/office/drawing/2014/main" id="{D5C12F0B-00E8-7A4C-9885-5B5FFAA12745}"/>
                            </a:ext>
                          </a:extLst>
                        </wps:cNvPr>
                        <wps:cNvCnPr>
                          <a:cxnSpLocks/>
                          <a:stCxn id="8" idx="2"/>
                          <a:endCxn id="3" idx="0"/>
                        </wps:cNvCnPr>
                        <wps:spPr>
                          <a:xfrm>
                            <a:off x="2743200" y="1269550"/>
                            <a:ext cx="0" cy="524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直线箭头连接符 40">
                          <a:extLst>
                            <a:ext uri="{FF2B5EF4-FFF2-40B4-BE49-F238E27FC236}">
                              <a16:creationId xmlns:a16="http://schemas.microsoft.com/office/drawing/2014/main" id="{18B2A415-4130-244A-A891-9DECFBAE5012}"/>
                            </a:ext>
                          </a:extLst>
                        </wps:cNvPr>
                        <wps:cNvCnPr>
                          <a:cxnSpLocks/>
                          <a:stCxn id="4" idx="2"/>
                          <a:endCxn id="3" idx="0"/>
                        </wps:cNvCnPr>
                        <wps:spPr>
                          <a:xfrm flipH="1">
                            <a:off x="2743200" y="1364625"/>
                            <a:ext cx="2029797" cy="4289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直线箭头连接符 41">
                          <a:extLst>
                            <a:ext uri="{FF2B5EF4-FFF2-40B4-BE49-F238E27FC236}">
                              <a16:creationId xmlns:a16="http://schemas.microsoft.com/office/drawing/2014/main" id="{139C41F3-E854-F945-BBC4-4E2FD2320B36}"/>
                            </a:ext>
                          </a:extLst>
                        </wps:cNvPr>
                        <wps:cNvCnPr>
                          <a:cxnSpLocks/>
                          <a:stCxn id="7" idx="2"/>
                          <a:endCxn id="4" idx="0"/>
                        </wps:cNvCnPr>
                        <wps:spPr>
                          <a:xfrm>
                            <a:off x="4758367" y="466725"/>
                            <a:ext cx="14630" cy="2994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 name="直线箭头连接符 21">
                          <a:extLst>
                            <a:ext uri="{FF2B5EF4-FFF2-40B4-BE49-F238E27FC236}">
                              <a16:creationId xmlns:a16="http://schemas.microsoft.com/office/drawing/2014/main" id="{F447C297-1EF6-034C-BBE3-6CA794386F75}"/>
                            </a:ext>
                          </a:extLst>
                        </wps:cNvPr>
                        <wps:cNvCnPr>
                          <a:cxnSpLocks/>
                          <a:stCxn id="6" idx="2"/>
                          <a:endCxn id="8" idx="0"/>
                        </wps:cNvCnPr>
                        <wps:spPr>
                          <a:xfrm>
                            <a:off x="2743200" y="376491"/>
                            <a:ext cx="0" cy="4541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直线箭头连接符 41">
                          <a:extLst>
                            <a:ext uri="{FF2B5EF4-FFF2-40B4-BE49-F238E27FC236}">
                              <a16:creationId xmlns:a16="http://schemas.microsoft.com/office/drawing/2014/main" id="{139C41F3-E854-F945-BBC4-4E2FD2320B36}"/>
                            </a:ext>
                          </a:extLst>
                        </wps:cNvPr>
                        <wps:cNvCnPr>
                          <a:cxnSpLocks/>
                          <a:stCxn id="6" idx="2"/>
                          <a:endCxn id="4" idx="0"/>
                        </wps:cNvCnPr>
                        <wps:spPr>
                          <a:xfrm>
                            <a:off x="2743200" y="376491"/>
                            <a:ext cx="2029797" cy="3896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文本框 31">
                          <a:extLst>
                            <a:ext uri="{FF2B5EF4-FFF2-40B4-BE49-F238E27FC236}">
                              <a16:creationId xmlns:a16="http://schemas.microsoft.com/office/drawing/2014/main" id="{DFB48898-625F-FC42-A55E-49A4DA04F798}"/>
                            </a:ext>
                          </a:extLst>
                        </wps:cNvPr>
                        <wps:cNvSpPr txBox="1"/>
                        <wps:spPr>
                          <a:xfrm>
                            <a:off x="2726048" y="2448428"/>
                            <a:ext cx="540385" cy="252095"/>
                          </a:xfrm>
                          <a:prstGeom prst="rect">
                            <a:avLst/>
                          </a:prstGeom>
                          <a:noFill/>
                        </wps:spPr>
                        <wps:txbx>
                          <w:txbxContent>
                            <w:p w14:paraId="4D1483C2"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100%</w:t>
                              </w:r>
                            </w:p>
                          </w:txbxContent>
                        </wps:txbx>
                        <wps:bodyPr wrap="none" rtlCol="0">
                          <a:spAutoFit/>
                        </wps:bodyPr>
                      </wps:wsp>
                    </wpc:wpc>
                  </a:graphicData>
                </a:graphic>
              </wp:inline>
            </w:drawing>
          </mc:Choice>
          <mc:Fallback>
            <w:pict>
              <v:group w14:anchorId="0D80CED8" id="Canvas 1" o:spid="_x0000_s1027" editas="canvas" alt="EXHIBIT 3: STRUCTURE OF CO-OPERATION BETWEEN TING HSIN AND FAMILYMART" style="width:6in;height:263.85pt;mso-position-horizontal-relative:char;mso-position-vertical-relative:line" coordsize="54864,3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EXHIBIT 3: STRUCTURE OF CO-OPERATION BETWEEN TING HSIN AND FAMILYMART" style="position:absolute;width:54864;height:33508;visibility:visible;mso-wrap-style:square">
                  <v:fill o:detectmouseclick="t"/>
                  <v:path o:connecttype="none"/>
                </v:shape>
                <v:rect id="矩形 4" o:spid="_x0000_s1029" style="position:absolute;left:19448;top:28449;width:1603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14:paraId="1E59D825" w14:textId="77777777" w:rsidR="00F97983" w:rsidRPr="006F3218"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 xml:space="preserve">Shanghai Fumanjia Convenience Co. </w:t>
                        </w:r>
                        <w:r w:rsidRPr="006F3218">
                          <w:rPr>
                            <w:rFonts w:ascii="Arial" w:hAnsi="Arial" w:cs="Arial"/>
                            <w:color w:val="000000" w:themeColor="dark1"/>
                            <w:kern w:val="24"/>
                            <w:sz w:val="22"/>
                            <w:szCs w:val="22"/>
                          </w:rPr>
                          <w:t>Ltd.</w:t>
                        </w:r>
                      </w:p>
                    </w:txbxContent>
                  </v:textbox>
                </v:rect>
                <v:rect id="矩形 5" o:spid="_x0000_s1030" style="position:absolute;left:20663;top:17936;width:13537;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14:paraId="77C5BCE9"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China CVS Holding Corporation</w:t>
                        </w:r>
                      </w:p>
                    </w:txbxContent>
                  </v:textbox>
                </v:rect>
                <v:rect id="矩形 7" o:spid="_x0000_s1031" style="position:absolute;left:40961;top:7661;width:13537;height:5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5E72C1C9" w14:textId="26581684"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42741">
                          <w:rPr>
                            <w:rFonts w:ascii="Arial" w:hAnsi="Arial" w:cs="Arial"/>
                            <w:color w:val="000000" w:themeColor="dark1"/>
                            <w:kern w:val="24"/>
                            <w:sz w:val="22"/>
                            <w:szCs w:val="22"/>
                          </w:rPr>
                          <w:t>FamilyMart</w:t>
                        </w:r>
                        <w:r>
                          <w:rPr>
                            <w:rFonts w:ascii="Arial" w:hAnsi="Arial" w:cs="Arial"/>
                            <w:color w:val="000000" w:themeColor="dark1"/>
                            <w:kern w:val="24"/>
                            <w:sz w:val="22"/>
                            <w:szCs w:val="22"/>
                          </w:rPr>
                          <w:t xml:space="preserve"> China Holding</w:t>
                        </w:r>
                      </w:p>
                    </w:txbxContent>
                  </v:textbox>
                </v:rect>
                <v:rect id="矩形 8" o:spid="_x0000_s1032" style="position:absolute;left:73;top:8306;width:14419;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14:paraId="7381363A" w14:textId="787F1611"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Ting Hsin</w:t>
                        </w:r>
                        <w:r>
                          <w:rPr>
                            <w:rFonts w:ascii="Arial" w:hAnsi="Arial" w:cs="Arial"/>
                            <w:color w:val="000000" w:themeColor="dark1"/>
                            <w:kern w:val="24"/>
                            <w:sz w:val="22"/>
                            <w:szCs w:val="22"/>
                          </w:rPr>
                          <w:t xml:space="preserve"> International Group</w:t>
                        </w:r>
                      </w:p>
                    </w:txbxContent>
                  </v:textbox>
                </v:rect>
                <v:rect id="矩形 9" o:spid="_x0000_s1033" style="position:absolute;left:20663;top:303;width:13537;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14:paraId="3F0A32BA" w14:textId="77777777" w:rsidR="00F97983" w:rsidRPr="00DD366C" w:rsidRDefault="00F97983" w:rsidP="005905D6">
                        <w:pPr>
                          <w:pStyle w:val="NormalWeb"/>
                          <w:spacing w:before="0" w:beforeAutospacing="0" w:after="0" w:afterAutospacing="0"/>
                          <w:jc w:val="center"/>
                          <w:rPr>
                            <w:rFonts w:ascii="Arial" w:hAnsi="Arial" w:cs="Arial"/>
                            <w:sz w:val="22"/>
                            <w:szCs w:val="22"/>
                          </w:rPr>
                        </w:pPr>
                        <w:r w:rsidRPr="00DD366C">
                          <w:rPr>
                            <w:rFonts w:ascii="Arial" w:hAnsi="Arial" w:cs="Arial"/>
                            <w:color w:val="000000" w:themeColor="dark1"/>
                            <w:kern w:val="24"/>
                            <w:sz w:val="22"/>
                            <w:szCs w:val="22"/>
                          </w:rPr>
                          <w:t>FamilyMart Japan</w:t>
                        </w:r>
                      </w:p>
                    </w:txbxContent>
                  </v:textbox>
                </v:rect>
                <v:rect id="矩形 10" o:spid="_x0000_s1034" style="position:absolute;left:40815;top:11;width:13536;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0548D387"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Itochu Corporation</w:t>
                        </w:r>
                      </w:p>
                    </w:txbxContent>
                  </v:textbox>
                </v:rect>
                <v:rect id="矩形 11" o:spid="_x0000_s1035" style="position:absolute;left:20663;top:8306;width:1353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" fillcolor="white [3201]" strokecolor="black [3200]" strokeweight="2pt">
                  <v:textbox>
                    <w:txbxContent>
                      <w:p w14:paraId="55E7A03C" w14:textId="77777777" w:rsidR="00F97983" w:rsidRPr="00DD366C" w:rsidRDefault="00F97983" w:rsidP="005905D6">
                        <w:pPr>
                          <w:pStyle w:val="NormalWeb"/>
                          <w:spacing w:before="0" w:beforeAutospacing="0" w:after="0" w:afterAutospacing="0"/>
                          <w:jc w:val="center"/>
                          <w:rPr>
                            <w:rFonts w:ascii="Arial" w:hAnsi="Arial" w:cs="Arial"/>
                            <w:color w:val="000000" w:themeColor="dark1"/>
                            <w:kern w:val="24"/>
                            <w:sz w:val="22"/>
                            <w:szCs w:val="22"/>
                          </w:rPr>
                        </w:pPr>
                        <w:r w:rsidRPr="00DD366C">
                          <w:rPr>
                            <w:rFonts w:ascii="Arial" w:hAnsi="Arial" w:cs="Arial"/>
                            <w:color w:val="000000" w:themeColor="dark1"/>
                            <w:kern w:val="24"/>
                            <w:sz w:val="22"/>
                            <w:szCs w:val="22"/>
                          </w:rPr>
                          <w:t>FamilyMart Taiwan</w:t>
                        </w:r>
                      </w:p>
                      <w:p w14:paraId="31FAEE7F" w14:textId="77777777" w:rsidR="00F97983" w:rsidRDefault="00F97983" w:rsidP="005905D6"/>
                    </w:txbxContent>
                  </v:textbox>
                </v:rect>
                <v:shape id="文本框 28" o:spid="_x0000_s1036" type="#_x0000_t202" style="position:absolute;left:20688;top:13446;width:65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029C49AB"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18.30%</w:t>
                        </w:r>
                      </w:p>
                    </w:txbxContent>
                  </v:textbox>
                </v:shape>
                <v:shape id="文本框 29" o:spid="_x0000_s1037" type="#_x0000_t202" style="position:absolute;left:10174;top:15732;width:6826;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0C2DC32"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59.65%</w:t>
                        </w:r>
                      </w:p>
                    </w:txbxContent>
                  </v:textbox>
                </v:shape>
                <v:shape id="文本框 31" o:spid="_x0000_s1038" type="#_x0000_t202" style="position:absolute;left:38829;top:14887;width:6573;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E86310D"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22.05%</w:t>
                        </w:r>
                      </w:p>
                    </w:txbxContent>
                  </v:textbox>
                </v:shape>
                <v:shapetype id="_x0000_t32" coordsize="21600,21600" o:spt="32" o:oned="t" path="m,l21600,21600e" filled="f">
                  <v:path arrowok="t" fillok="f" o:connecttype="none"/>
                  <o:lock v:ext="edit" shapetype="t"/>
                </v:shapetype>
                <v:shape id="直线箭头连接符 12" o:spid="_x0000_s1039" type="#_x0000_t32" style="position:absolute;left:27432;top:24156;width:34;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o:lock v:ext="edit" shapetype="f"/>
                </v:shape>
                <v:shape id="直线箭头连接符 34" o:spid="_x0000_s1040" type="#_x0000_t32" style="position:absolute;left:7282;top:12977;width:20150;height:4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" strokecolor="black [3200]" strokeweight="2pt">
                  <v:stroke endarrow="block"/>
                  <v:shadow on="t" color="black" opacity="24903f" origin=",.5" offset="0,.55556mm"/>
                  <o:lock v:ext="edit" shapetype="f"/>
                </v:shape>
                <v:shape id="直线箭头连接符 42" o:spid="_x0000_s1041" type="#_x0000_t32" style="position:absolute;left:34200;top:10499;width:6761;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" strokecolor="black [3200]" strokeweight="2pt">
                  <v:stroke endarrow="block"/>
                  <v:shadow on="t" color="black" opacity="24903f" origin=",.5" offset="0,.55556mm"/>
                  <o:lock v:ext="edit" shapetype="f"/>
                </v:shape>
                <v:shape id="直线箭头连接符 35" o:spid="_x0000_s1042" type="#_x0000_t32" style="position:absolute;left:27432;top:12695;width:0;height:5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" strokecolor="black [3200]" strokeweight="2pt">
                  <v:stroke endarrow="block"/>
                  <v:shadow on="t" color="black" opacity="24903f" origin=",.5" offset="0,.55556mm"/>
                  <o:lock v:ext="edit" shapetype="f"/>
                </v:shape>
                <v:shape id="直线箭头连接符 40" o:spid="_x0000_s1043" type="#_x0000_t32" style="position:absolute;left:27432;top:13646;width:20297;height:4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" strokecolor="black [3200]" strokeweight="2pt">
                  <v:stroke endarrow="block"/>
                  <v:shadow on="t" color="black" opacity="24903f" origin=",.5" offset="0,.55556mm"/>
                  <o:lock v:ext="edit" shapetype="f"/>
                </v:shape>
                <v:shape id="直线箭头连接符 41" o:spid="_x0000_s1044" type="#_x0000_t32" style="position:absolute;left:47583;top:4667;width:146;height:2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" strokecolor="black [3200]" strokeweight="2pt">
                  <v:stroke endarrow="block"/>
                  <v:shadow on="t" color="black" opacity="24903f" origin=",.5" offset="0,.55556mm"/>
                  <o:lock v:ext="edit" shapetype="f"/>
                </v:shape>
                <v:shape id="直线箭头连接符 21" o:spid="_x0000_s1045" type="#_x0000_t32" style="position:absolute;left:27432;top:3764;width:0;height:4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" strokecolor="black [3200]" strokeweight="2pt">
                  <v:stroke endarrow="block"/>
                  <v:shadow on="t" color="black" opacity="24903f" origin=",.5" offset="0,.55556mm"/>
                  <o:lock v:ext="edit" shapetype="f"/>
                </v:shape>
                <v:shape id="直线箭头连接符 41" o:spid="_x0000_s1046" type="#_x0000_t32" style="position:absolute;left:27432;top:3764;width:20297;height:3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" strokecolor="black [3200]" strokeweight="2pt">
                  <v:stroke endarrow="block"/>
                  <v:shadow on="t" color="black" opacity="24903f" origin=",.5" offset="0,.55556mm"/>
                  <o:lock v:ext="edit" shapetype="f"/>
                </v:shape>
                <v:shape id="文本框 31" o:spid="_x0000_s1047" type="#_x0000_t202" style="position:absolute;left:27260;top:24484;width:540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4D1483C2" w14:textId="77777777" w:rsidR="00F97983" w:rsidRPr="00DD366C" w:rsidRDefault="00F97983" w:rsidP="005905D6">
                        <w:pPr>
                          <w:pStyle w:val="NormalWeb"/>
                          <w:spacing w:before="0" w:beforeAutospacing="0" w:after="0" w:afterAutospacing="0"/>
                          <w:rPr>
                            <w:rFonts w:ascii="Arial" w:hAnsi="Arial" w:cs="Arial"/>
                            <w:color w:val="000000" w:themeColor="dark1"/>
                            <w:kern w:val="24"/>
                            <w:sz w:val="22"/>
                            <w:szCs w:val="22"/>
                          </w:rPr>
                        </w:pPr>
                        <w:r w:rsidRPr="00DD366C">
                          <w:rPr>
                            <w:rFonts w:ascii="Arial" w:hAnsi="Arial" w:cs="Arial"/>
                            <w:color w:val="000000" w:themeColor="dark1"/>
                            <w:kern w:val="24"/>
                            <w:sz w:val="22"/>
                            <w:szCs w:val="22"/>
                          </w:rPr>
                          <w:t>100%</w:t>
                        </w:r>
                      </w:p>
                    </w:txbxContent>
                  </v:textbox>
                </v:shape>
                <w10:anchorlock/>
              </v:group>
            </w:pict>
          </mc:Fallback>
        </mc:AlternateContent>
      </w:r>
    </w:p>
    <w:p w14:paraId="7A94FE76" w14:textId="77777777" w:rsidR="005905D6" w:rsidRPr="00BD5516" w:rsidRDefault="005905D6" w:rsidP="005905D6">
      <w:pPr>
        <w:rPr>
          <w:rFonts w:ascii="Arial" w:hAnsi="Arial" w:cs="Arial"/>
          <w:lang w:val="en-GB"/>
        </w:rPr>
      </w:pPr>
    </w:p>
    <w:p w14:paraId="017D9069" w14:textId="4337D08C" w:rsidR="005905D6" w:rsidRPr="00BD5516" w:rsidRDefault="005905D6" w:rsidP="005905D6">
      <w:pPr>
        <w:pStyle w:val="Footnote"/>
        <w:rPr>
          <w:lang w:val="en-GB"/>
        </w:rPr>
      </w:pPr>
      <w:r w:rsidRPr="00BD5516">
        <w:rPr>
          <w:lang w:val="en-GB"/>
        </w:rPr>
        <w:t xml:space="preserve">Source: Global </w:t>
      </w:r>
      <w:r w:rsidR="00EF54D1" w:rsidRPr="00BD5516">
        <w:rPr>
          <w:lang w:val="en-GB"/>
        </w:rPr>
        <w:t>F</w:t>
      </w:r>
      <w:r w:rsidRPr="00BD5516">
        <w:rPr>
          <w:lang w:val="en-GB"/>
        </w:rPr>
        <w:t xml:space="preserve">inance </w:t>
      </w:r>
      <w:r w:rsidR="00EF54D1" w:rsidRPr="00BD5516">
        <w:rPr>
          <w:lang w:val="en-GB"/>
        </w:rPr>
        <w:t>N</w:t>
      </w:r>
      <w:r w:rsidRPr="00BD5516">
        <w:rPr>
          <w:lang w:val="en-GB"/>
        </w:rPr>
        <w:t xml:space="preserve">ewspaper, </w:t>
      </w:r>
      <w:r w:rsidR="00EF54D1" w:rsidRPr="00BD5516">
        <w:rPr>
          <w:lang w:val="en-GB"/>
        </w:rPr>
        <w:t>“</w:t>
      </w:r>
      <w:r w:rsidRPr="00BD5516">
        <w:rPr>
          <w:lang w:val="en-GB"/>
        </w:rPr>
        <w:t xml:space="preserve">What </w:t>
      </w:r>
      <w:r w:rsidR="00EF54D1" w:rsidRPr="00BD5516">
        <w:rPr>
          <w:lang w:val="en-GB"/>
        </w:rPr>
        <w:t>W</w:t>
      </w:r>
      <w:r w:rsidRPr="00BD5516">
        <w:rPr>
          <w:lang w:val="en-GB"/>
        </w:rPr>
        <w:t xml:space="preserve">ill </w:t>
      </w:r>
      <w:r w:rsidR="00EF54D1" w:rsidRPr="00BD5516">
        <w:rPr>
          <w:lang w:val="en-GB"/>
        </w:rPr>
        <w:t>H</w:t>
      </w:r>
      <w:r w:rsidRPr="00BD5516">
        <w:rPr>
          <w:lang w:val="en-GB"/>
        </w:rPr>
        <w:t xml:space="preserve">appen to the 2,500 Chinese </w:t>
      </w:r>
      <w:r w:rsidR="00EF54D1" w:rsidRPr="00BD5516">
        <w:rPr>
          <w:lang w:val="en-GB"/>
        </w:rPr>
        <w:t>C</w:t>
      </w:r>
      <w:r w:rsidRPr="00BD5516">
        <w:rPr>
          <w:lang w:val="en-GB"/>
        </w:rPr>
        <w:t xml:space="preserve">onvenience </w:t>
      </w:r>
      <w:r w:rsidR="00EF54D1" w:rsidRPr="00BD5516">
        <w:rPr>
          <w:lang w:val="en-GB"/>
        </w:rPr>
        <w:t>S</w:t>
      </w:r>
      <w:r w:rsidRPr="00BD5516">
        <w:rPr>
          <w:lang w:val="en-GB"/>
        </w:rPr>
        <w:t xml:space="preserve">tores if FamilyMart Japan </w:t>
      </w:r>
      <w:r w:rsidR="00EF54D1" w:rsidRPr="00BD5516">
        <w:rPr>
          <w:lang w:val="en-GB"/>
        </w:rPr>
        <w:t>B</w:t>
      </w:r>
      <w:r w:rsidRPr="00BD5516">
        <w:rPr>
          <w:lang w:val="en-GB"/>
        </w:rPr>
        <w:t xml:space="preserve">reaks the </w:t>
      </w:r>
      <w:r w:rsidR="00EF54D1" w:rsidRPr="00BD5516">
        <w:rPr>
          <w:lang w:val="en-GB"/>
        </w:rPr>
        <w:t>P</w:t>
      </w:r>
      <w:r w:rsidRPr="00BD5516">
        <w:rPr>
          <w:lang w:val="en-GB"/>
        </w:rPr>
        <w:t>artnership with Ting Hsin?</w:t>
      </w:r>
      <w:r w:rsidR="00EF54D1" w:rsidRPr="00BD5516">
        <w:rPr>
          <w:lang w:val="en-GB"/>
        </w:rPr>
        <w:t>”</w:t>
      </w:r>
      <w:r w:rsidRPr="00BD5516">
        <w:rPr>
          <w:lang w:val="en-GB"/>
        </w:rPr>
        <w:t xml:space="preserve"> [in Chinese], </w:t>
      </w:r>
      <w:r w:rsidR="00EF54D1" w:rsidRPr="00BD5516">
        <w:rPr>
          <w:lang w:val="en-GB"/>
        </w:rPr>
        <w:t xml:space="preserve">Sina Finance, May 15, 2019, accessed September 4, 2020, </w:t>
      </w:r>
      <w:r w:rsidRPr="00BD5516">
        <w:rPr>
          <w:lang w:val="en-GB"/>
        </w:rPr>
        <w:t>http://finance.sina.com.cn/roll/2019-05-15/doc-ihvhiqax8984267.shtml.</w:t>
      </w:r>
    </w:p>
    <w:p w14:paraId="4919CCE2" w14:textId="40F2E928" w:rsidR="005905D6" w:rsidRPr="00BD5516" w:rsidRDefault="005905D6" w:rsidP="005905D6">
      <w:pPr>
        <w:rPr>
          <w:lang w:val="en-GB"/>
        </w:rPr>
      </w:pPr>
    </w:p>
    <w:p w14:paraId="41E779C6" w14:textId="77777777" w:rsidR="005905D6" w:rsidRPr="00BD5516" w:rsidRDefault="005905D6" w:rsidP="005905D6">
      <w:pPr>
        <w:rPr>
          <w:lang w:val="en-GB"/>
        </w:rPr>
      </w:pPr>
    </w:p>
    <w:p w14:paraId="7DD5D18A" w14:textId="26BC3F2B" w:rsidR="005905D6" w:rsidRPr="00BD5516" w:rsidRDefault="005905D6" w:rsidP="005905D6">
      <w:pPr>
        <w:rPr>
          <w:rFonts w:ascii="Arial" w:hAnsi="Arial" w:cs="Arial"/>
          <w:b/>
          <w:bCs/>
          <w:lang w:val="en-GB"/>
        </w:rPr>
      </w:pPr>
      <w:r w:rsidRPr="00BD5516">
        <w:rPr>
          <w:rFonts w:ascii="Arial" w:hAnsi="Arial" w:cs="Arial"/>
          <w:b/>
          <w:bCs/>
          <w:lang w:val="en-GB"/>
        </w:rPr>
        <w:t>EXHIBIT 4: OPERATIONAL DATA FOR FAMILYMART, 7-ELEVEN, AND LAWSON</w:t>
      </w:r>
      <w:r w:rsidR="00721DE1" w:rsidRPr="00BD5516">
        <w:rPr>
          <w:rFonts w:ascii="Arial" w:hAnsi="Arial" w:cs="Arial"/>
          <w:b/>
          <w:bCs/>
          <w:lang w:val="en-GB"/>
        </w:rPr>
        <w:t>,</w:t>
      </w:r>
      <w:r w:rsidRPr="00BD5516">
        <w:rPr>
          <w:rFonts w:ascii="Arial" w:hAnsi="Arial" w:cs="Arial"/>
          <w:b/>
          <w:bCs/>
          <w:lang w:val="en-GB"/>
        </w:rPr>
        <w:t xml:space="preserve"> 2017</w:t>
      </w:r>
      <w:r w:rsidR="00721DE1" w:rsidRPr="00BD5516">
        <w:rPr>
          <w:rFonts w:ascii="Arial" w:hAnsi="Arial" w:cs="Arial"/>
          <w:b/>
          <w:bCs/>
          <w:lang w:val="en-GB"/>
        </w:rPr>
        <w:sym w:font="Symbol" w:char="F02D"/>
      </w:r>
      <w:r w:rsidRPr="00BD5516">
        <w:rPr>
          <w:rFonts w:ascii="Arial" w:hAnsi="Arial" w:cs="Arial"/>
          <w:b/>
          <w:bCs/>
          <w:lang w:val="en-GB"/>
        </w:rPr>
        <w:t>2019</w:t>
      </w:r>
    </w:p>
    <w:p w14:paraId="33D244B7" w14:textId="77777777" w:rsidR="005905D6" w:rsidRPr="00BD5516" w:rsidRDefault="005905D6" w:rsidP="005905D6">
      <w:pPr>
        <w:rPr>
          <w:rFonts w:ascii="Arial" w:hAnsi="Arial" w:cs="Arial"/>
          <w:lang w:val="en-GB"/>
        </w:rPr>
      </w:pPr>
    </w:p>
    <w:tbl>
      <w:tblPr>
        <w:tblStyle w:val="TableGrid"/>
        <w:tblW w:w="0" w:type="auto"/>
        <w:tblLook w:val="04A0" w:firstRow="1" w:lastRow="0" w:firstColumn="1" w:lastColumn="0" w:noHBand="0" w:noVBand="1"/>
        <w:tblCaption w:val="EXHIBIT 4"/>
        <w:tblDescription w:val="OPERATIONAL DATA FOR FAMILYMART, 7-ELEVEN, AND LAWSON, 20172019"/>
      </w:tblPr>
      <w:tblGrid>
        <w:gridCol w:w="1345"/>
        <w:gridCol w:w="1620"/>
        <w:gridCol w:w="1283"/>
        <w:gridCol w:w="1867"/>
        <w:gridCol w:w="1440"/>
        <w:gridCol w:w="1795"/>
      </w:tblGrid>
      <w:tr w:rsidR="008F0971" w:rsidRPr="00BD5516" w14:paraId="25F7C6DA" w14:textId="77777777" w:rsidTr="00F44863">
        <w:trPr>
          <w:trHeight w:val="773"/>
          <w:tblHeader/>
        </w:trPr>
        <w:tc>
          <w:tcPr>
            <w:tcW w:w="1345" w:type="dxa"/>
            <w:vAlign w:val="center"/>
          </w:tcPr>
          <w:p w14:paraId="0ED4A5D4" w14:textId="77777777" w:rsidR="005905D6" w:rsidRPr="00BD5516" w:rsidRDefault="005905D6" w:rsidP="00BA0EF2">
            <w:pPr>
              <w:rPr>
                <w:rFonts w:ascii="Arial" w:hAnsi="Arial" w:cs="Arial"/>
                <w:b/>
                <w:lang w:val="en-GB"/>
              </w:rPr>
            </w:pPr>
            <w:r w:rsidRPr="00BD5516">
              <w:rPr>
                <w:rFonts w:ascii="Arial" w:hAnsi="Arial" w:cs="Arial"/>
                <w:b/>
                <w:lang w:val="en-GB"/>
              </w:rPr>
              <w:t>Year</w:t>
            </w:r>
          </w:p>
        </w:tc>
        <w:tc>
          <w:tcPr>
            <w:tcW w:w="1620" w:type="dxa"/>
            <w:vAlign w:val="center"/>
          </w:tcPr>
          <w:p w14:paraId="0EEA71E3" w14:textId="77777777" w:rsidR="005905D6" w:rsidRPr="00BD5516" w:rsidRDefault="005905D6" w:rsidP="00451CD7">
            <w:pPr>
              <w:jc w:val="center"/>
              <w:rPr>
                <w:rFonts w:ascii="Arial" w:hAnsi="Arial" w:cs="Arial"/>
                <w:b/>
                <w:lang w:val="en-GB"/>
              </w:rPr>
            </w:pPr>
            <w:r w:rsidRPr="00BD5516">
              <w:rPr>
                <w:rFonts w:ascii="Arial" w:hAnsi="Arial" w:cs="Arial"/>
                <w:b/>
                <w:lang w:val="en-GB"/>
              </w:rPr>
              <w:t>Stores</w:t>
            </w:r>
          </w:p>
        </w:tc>
        <w:tc>
          <w:tcPr>
            <w:tcW w:w="1283" w:type="dxa"/>
            <w:vAlign w:val="center"/>
          </w:tcPr>
          <w:p w14:paraId="531FC9F6" w14:textId="77777777" w:rsidR="005905D6" w:rsidRPr="00BD5516" w:rsidRDefault="005905D6" w:rsidP="00451CD7">
            <w:pPr>
              <w:jc w:val="center"/>
              <w:rPr>
                <w:rFonts w:ascii="Arial" w:hAnsi="Arial" w:cs="Arial"/>
                <w:b/>
                <w:lang w:val="en-GB"/>
              </w:rPr>
            </w:pPr>
            <w:r w:rsidRPr="00BD5516">
              <w:rPr>
                <w:rFonts w:ascii="Arial" w:hAnsi="Arial" w:cs="Arial"/>
                <w:b/>
                <w:lang w:val="en-GB"/>
              </w:rPr>
              <w:t>Sales</w:t>
            </w:r>
          </w:p>
          <w:p w14:paraId="0593BA90" w14:textId="7D51ACFE" w:rsidR="005905D6" w:rsidRPr="00BD5516" w:rsidRDefault="005905D6" w:rsidP="00451CD7">
            <w:pPr>
              <w:jc w:val="center"/>
              <w:rPr>
                <w:rFonts w:ascii="Arial" w:hAnsi="Arial" w:cs="Arial"/>
                <w:b/>
                <w:lang w:val="en-GB"/>
              </w:rPr>
            </w:pPr>
            <w:r w:rsidRPr="00451CD7">
              <w:rPr>
                <w:rFonts w:ascii="Arial" w:hAnsi="Arial" w:cs="Arial"/>
                <w:b/>
                <w:lang w:val="en-GB"/>
              </w:rPr>
              <w:t>(</w:t>
            </w:r>
            <w:r w:rsidR="00EB09B6" w:rsidRPr="00BA0EF2">
              <w:rPr>
                <w:rFonts w:ascii="Arial" w:hAnsi="Arial" w:cs="Arial"/>
                <w:lang w:val="en-GB"/>
              </w:rPr>
              <w:t xml:space="preserve">¥ </w:t>
            </w:r>
            <w:r w:rsidR="00B54B42">
              <w:rPr>
                <w:rFonts w:ascii="Arial" w:hAnsi="Arial" w:cs="Arial"/>
                <w:b/>
                <w:lang w:val="en-GB"/>
              </w:rPr>
              <w:t>millions</w:t>
            </w:r>
            <w:r w:rsidRPr="00BD5516">
              <w:rPr>
                <w:rFonts w:ascii="Arial" w:hAnsi="Arial" w:cs="Arial"/>
                <w:b/>
                <w:lang w:val="en-GB"/>
              </w:rPr>
              <w:t>)</w:t>
            </w:r>
          </w:p>
        </w:tc>
        <w:tc>
          <w:tcPr>
            <w:tcW w:w="1867" w:type="dxa"/>
            <w:vAlign w:val="center"/>
          </w:tcPr>
          <w:p w14:paraId="0F68D1C6" w14:textId="59393DA4" w:rsidR="005905D6" w:rsidRPr="00BD5516" w:rsidRDefault="005905D6" w:rsidP="00451CD7">
            <w:pPr>
              <w:jc w:val="center"/>
              <w:rPr>
                <w:rFonts w:ascii="Arial" w:hAnsi="Arial" w:cs="Arial"/>
                <w:b/>
                <w:lang w:val="en-GB"/>
              </w:rPr>
            </w:pPr>
            <w:r w:rsidRPr="00BD5516">
              <w:rPr>
                <w:rFonts w:ascii="Arial" w:hAnsi="Arial" w:cs="Arial"/>
                <w:b/>
                <w:lang w:val="en-GB"/>
              </w:rPr>
              <w:t xml:space="preserve">Annual </w:t>
            </w:r>
            <w:r w:rsidR="0087295B">
              <w:rPr>
                <w:rFonts w:ascii="Arial" w:hAnsi="Arial" w:cs="Arial"/>
                <w:b/>
                <w:lang w:val="en-GB"/>
              </w:rPr>
              <w:t>Growth Rate in Sales (%)</w:t>
            </w:r>
          </w:p>
        </w:tc>
        <w:tc>
          <w:tcPr>
            <w:tcW w:w="1440" w:type="dxa"/>
            <w:vAlign w:val="center"/>
          </w:tcPr>
          <w:p w14:paraId="434459E5" w14:textId="03FE91ED" w:rsidR="005905D6" w:rsidRPr="00BD5516" w:rsidRDefault="005905D6" w:rsidP="00451CD7">
            <w:pPr>
              <w:jc w:val="center"/>
              <w:rPr>
                <w:rFonts w:ascii="Arial" w:hAnsi="Arial" w:cs="Arial"/>
                <w:b/>
                <w:lang w:val="en-GB"/>
              </w:rPr>
            </w:pPr>
            <w:r w:rsidRPr="00BD5516">
              <w:rPr>
                <w:rFonts w:ascii="Arial" w:hAnsi="Arial" w:cs="Arial"/>
                <w:b/>
                <w:lang w:val="en-GB"/>
              </w:rPr>
              <w:t xml:space="preserve">Number of </w:t>
            </w:r>
            <w:r w:rsidR="0087295B">
              <w:rPr>
                <w:rFonts w:ascii="Arial" w:hAnsi="Arial" w:cs="Arial"/>
                <w:b/>
                <w:lang w:val="en-GB"/>
              </w:rPr>
              <w:t>Stores</w:t>
            </w:r>
          </w:p>
        </w:tc>
        <w:tc>
          <w:tcPr>
            <w:tcW w:w="1795" w:type="dxa"/>
            <w:vAlign w:val="center"/>
          </w:tcPr>
          <w:p w14:paraId="30396C2D" w14:textId="5830E04D" w:rsidR="005905D6" w:rsidRPr="00BD5516" w:rsidRDefault="008F0971" w:rsidP="00451CD7">
            <w:pPr>
              <w:jc w:val="center"/>
              <w:rPr>
                <w:rFonts w:ascii="Arial" w:hAnsi="Arial" w:cs="Arial"/>
                <w:b/>
                <w:lang w:val="en-GB"/>
              </w:rPr>
            </w:pPr>
            <w:r>
              <w:rPr>
                <w:rFonts w:ascii="Arial" w:hAnsi="Arial" w:cs="Arial"/>
                <w:b/>
                <w:lang w:val="en-GB"/>
              </w:rPr>
              <w:t>Annual Growth Rate in the Number of Stores (%)</w:t>
            </w:r>
          </w:p>
        </w:tc>
      </w:tr>
      <w:tr w:rsidR="008F0971" w:rsidRPr="00BD5516" w14:paraId="08D92909" w14:textId="77777777" w:rsidTr="00F44863">
        <w:trPr>
          <w:tblHeader/>
        </w:trPr>
        <w:tc>
          <w:tcPr>
            <w:tcW w:w="1345" w:type="dxa"/>
            <w:vMerge w:val="restart"/>
            <w:vAlign w:val="center"/>
          </w:tcPr>
          <w:p w14:paraId="2D945E21" w14:textId="77777777" w:rsidR="005905D6" w:rsidRPr="00BD5516" w:rsidRDefault="005905D6" w:rsidP="00BA0EF2">
            <w:pPr>
              <w:rPr>
                <w:rFonts w:ascii="Arial" w:hAnsi="Arial" w:cs="Arial"/>
                <w:lang w:val="en-GB"/>
              </w:rPr>
            </w:pPr>
            <w:r w:rsidRPr="00BD5516">
              <w:rPr>
                <w:rFonts w:ascii="Arial" w:hAnsi="Arial" w:cs="Arial"/>
                <w:lang w:val="en-GB"/>
              </w:rPr>
              <w:t>2019</w:t>
            </w:r>
          </w:p>
        </w:tc>
        <w:tc>
          <w:tcPr>
            <w:tcW w:w="1620" w:type="dxa"/>
          </w:tcPr>
          <w:p w14:paraId="2FEBF606" w14:textId="77777777" w:rsidR="005905D6" w:rsidRPr="00BD5516" w:rsidRDefault="005905D6" w:rsidP="007E3A33">
            <w:pPr>
              <w:jc w:val="center"/>
              <w:rPr>
                <w:rFonts w:ascii="Arial" w:hAnsi="Arial" w:cs="Arial"/>
                <w:lang w:val="en-GB"/>
              </w:rPr>
            </w:pPr>
            <w:r w:rsidRPr="00BD5516">
              <w:rPr>
                <w:rFonts w:ascii="Arial" w:hAnsi="Arial" w:cs="Arial"/>
                <w:lang w:val="en-GB"/>
              </w:rPr>
              <w:t>FamilyMart</w:t>
            </w:r>
          </w:p>
        </w:tc>
        <w:tc>
          <w:tcPr>
            <w:tcW w:w="1283" w:type="dxa"/>
          </w:tcPr>
          <w:p w14:paraId="0A4A1C73" w14:textId="7424FCC1" w:rsidR="005905D6" w:rsidRPr="00BD5516" w:rsidRDefault="005905D6" w:rsidP="00BA0EF2">
            <w:pPr>
              <w:jc w:val="right"/>
              <w:rPr>
                <w:rFonts w:ascii="Arial" w:hAnsi="Arial" w:cs="Arial"/>
                <w:lang w:val="en-GB"/>
              </w:rPr>
            </w:pPr>
            <w:r w:rsidRPr="00BD5516">
              <w:rPr>
                <w:rFonts w:ascii="Arial" w:hAnsi="Arial" w:cs="Arial"/>
                <w:lang w:val="en-GB"/>
              </w:rPr>
              <w:t>1</w:t>
            </w:r>
            <w:r w:rsidR="00EF54D1" w:rsidRPr="00BD5516">
              <w:rPr>
                <w:rFonts w:ascii="Arial" w:hAnsi="Arial" w:cs="Arial"/>
                <w:lang w:val="en-GB"/>
              </w:rPr>
              <w:t>,</w:t>
            </w:r>
            <w:r w:rsidRPr="00BD5516">
              <w:rPr>
                <w:rFonts w:ascii="Arial" w:hAnsi="Arial" w:cs="Arial"/>
                <w:lang w:val="en-GB"/>
              </w:rPr>
              <w:t>003</w:t>
            </w:r>
            <w:r w:rsidR="002C19EE">
              <w:rPr>
                <w:rFonts w:ascii="Arial" w:hAnsi="Arial" w:cs="Arial"/>
                <w:lang w:val="en-GB"/>
              </w:rPr>
              <w:t>.00</w:t>
            </w:r>
          </w:p>
        </w:tc>
        <w:tc>
          <w:tcPr>
            <w:tcW w:w="1867" w:type="dxa"/>
          </w:tcPr>
          <w:p w14:paraId="58321A34" w14:textId="6619D472" w:rsidR="005905D6" w:rsidRPr="00BD5516" w:rsidRDefault="005905D6" w:rsidP="00BA0EF2">
            <w:pPr>
              <w:jc w:val="right"/>
              <w:rPr>
                <w:rFonts w:ascii="Arial" w:hAnsi="Arial" w:cs="Arial"/>
                <w:lang w:val="en-GB"/>
              </w:rPr>
            </w:pPr>
            <w:r w:rsidRPr="00BD5516">
              <w:rPr>
                <w:rFonts w:ascii="Arial" w:hAnsi="Arial" w:cs="Arial"/>
                <w:lang w:val="en-GB"/>
              </w:rPr>
              <w:t>5.7</w:t>
            </w:r>
          </w:p>
        </w:tc>
        <w:tc>
          <w:tcPr>
            <w:tcW w:w="1440" w:type="dxa"/>
          </w:tcPr>
          <w:p w14:paraId="15242019" w14:textId="28BE16D6" w:rsidR="005905D6" w:rsidRPr="00BD5516" w:rsidRDefault="005905D6" w:rsidP="00BA0EF2">
            <w:pPr>
              <w:jc w:val="right"/>
              <w:rPr>
                <w:rFonts w:ascii="Arial" w:hAnsi="Arial" w:cs="Arial"/>
                <w:lang w:val="en-GB"/>
              </w:rPr>
            </w:pPr>
            <w:r w:rsidRPr="00BD5516">
              <w:rPr>
                <w:rFonts w:ascii="Arial" w:hAnsi="Arial" w:cs="Arial"/>
                <w:lang w:val="en-GB"/>
              </w:rPr>
              <w:t>2</w:t>
            </w:r>
            <w:r w:rsidR="009A003F" w:rsidRPr="00BD5516">
              <w:rPr>
                <w:rFonts w:ascii="Arial" w:hAnsi="Arial" w:cs="Arial"/>
                <w:lang w:val="en-GB"/>
              </w:rPr>
              <w:t>,</w:t>
            </w:r>
            <w:r w:rsidRPr="00BD5516">
              <w:rPr>
                <w:rFonts w:ascii="Arial" w:hAnsi="Arial" w:cs="Arial"/>
                <w:lang w:val="en-GB"/>
              </w:rPr>
              <w:t>801</w:t>
            </w:r>
          </w:p>
        </w:tc>
        <w:tc>
          <w:tcPr>
            <w:tcW w:w="1795" w:type="dxa"/>
          </w:tcPr>
          <w:p w14:paraId="25F02571" w14:textId="07F7F787" w:rsidR="005905D6" w:rsidRPr="00BD5516" w:rsidRDefault="005905D6" w:rsidP="00BA0EF2">
            <w:pPr>
              <w:jc w:val="right"/>
              <w:rPr>
                <w:rFonts w:ascii="Arial" w:hAnsi="Arial" w:cs="Arial"/>
                <w:lang w:val="en-GB"/>
              </w:rPr>
            </w:pPr>
            <w:r w:rsidRPr="00BD5516">
              <w:rPr>
                <w:rFonts w:ascii="Arial" w:hAnsi="Arial" w:cs="Arial"/>
                <w:lang w:val="en-GB"/>
              </w:rPr>
              <w:t>8.9</w:t>
            </w:r>
          </w:p>
        </w:tc>
      </w:tr>
      <w:tr w:rsidR="008F0971" w:rsidRPr="00BD5516" w14:paraId="19DB2D49" w14:textId="77777777" w:rsidTr="00F44863">
        <w:trPr>
          <w:tblHeader/>
        </w:trPr>
        <w:tc>
          <w:tcPr>
            <w:tcW w:w="1345" w:type="dxa"/>
            <w:vMerge/>
            <w:vAlign w:val="center"/>
          </w:tcPr>
          <w:p w14:paraId="0E07EE9A" w14:textId="77777777" w:rsidR="005905D6" w:rsidRPr="00BD5516" w:rsidRDefault="005905D6" w:rsidP="00BA0EF2">
            <w:pPr>
              <w:rPr>
                <w:rFonts w:ascii="Arial" w:hAnsi="Arial" w:cs="Arial"/>
                <w:lang w:val="en-GB"/>
              </w:rPr>
            </w:pPr>
          </w:p>
        </w:tc>
        <w:tc>
          <w:tcPr>
            <w:tcW w:w="1620" w:type="dxa"/>
          </w:tcPr>
          <w:p w14:paraId="6159437D" w14:textId="77777777" w:rsidR="005905D6" w:rsidRPr="00BD5516" w:rsidRDefault="005905D6" w:rsidP="007E3A33">
            <w:pPr>
              <w:jc w:val="center"/>
              <w:rPr>
                <w:rFonts w:ascii="Arial" w:hAnsi="Arial" w:cs="Arial"/>
                <w:lang w:val="en-GB"/>
              </w:rPr>
            </w:pPr>
            <w:r w:rsidRPr="00BD5516">
              <w:rPr>
                <w:rFonts w:ascii="Arial" w:hAnsi="Arial" w:cs="Arial"/>
                <w:lang w:val="en-GB"/>
              </w:rPr>
              <w:t>7-Eleven</w:t>
            </w:r>
          </w:p>
        </w:tc>
        <w:tc>
          <w:tcPr>
            <w:tcW w:w="1283" w:type="dxa"/>
          </w:tcPr>
          <w:p w14:paraId="387EFF6E" w14:textId="1B500340" w:rsidR="005905D6" w:rsidRPr="00BD5516" w:rsidRDefault="005905D6" w:rsidP="00BA0EF2">
            <w:pPr>
              <w:jc w:val="right"/>
              <w:rPr>
                <w:rFonts w:ascii="Arial" w:hAnsi="Arial" w:cs="Arial"/>
                <w:lang w:val="en-GB"/>
              </w:rPr>
            </w:pPr>
            <w:r w:rsidRPr="00BD5516">
              <w:rPr>
                <w:rFonts w:ascii="Arial" w:hAnsi="Arial" w:cs="Arial"/>
                <w:lang w:val="en-GB"/>
              </w:rPr>
              <w:t>738</w:t>
            </w:r>
            <w:r w:rsidR="00B54B42">
              <w:rPr>
                <w:rFonts w:ascii="Arial" w:hAnsi="Arial" w:cs="Arial"/>
                <w:lang w:val="en-GB"/>
              </w:rPr>
              <w:t>.</w:t>
            </w:r>
            <w:r w:rsidR="00E21B6F" w:rsidRPr="00BD5516">
              <w:rPr>
                <w:rFonts w:ascii="Arial" w:hAnsi="Arial" w:cs="Arial"/>
                <w:lang w:val="en-GB"/>
              </w:rPr>
              <w:t>8</w:t>
            </w:r>
            <w:r w:rsidR="00E21B6F">
              <w:rPr>
                <w:rFonts w:ascii="Arial" w:hAnsi="Arial" w:cs="Arial"/>
                <w:lang w:val="en-GB"/>
              </w:rPr>
              <w:t>2</w:t>
            </w:r>
          </w:p>
        </w:tc>
        <w:tc>
          <w:tcPr>
            <w:tcW w:w="1867" w:type="dxa"/>
          </w:tcPr>
          <w:p w14:paraId="7B1A03D0" w14:textId="4EDFAEEA" w:rsidR="005905D6" w:rsidRPr="00BD5516" w:rsidRDefault="005905D6" w:rsidP="00BA0EF2">
            <w:pPr>
              <w:jc w:val="right"/>
              <w:rPr>
                <w:rFonts w:ascii="Arial" w:hAnsi="Arial" w:cs="Arial"/>
                <w:lang w:val="en-GB"/>
              </w:rPr>
            </w:pPr>
            <w:r w:rsidRPr="00BD5516">
              <w:rPr>
                <w:rFonts w:ascii="Arial" w:hAnsi="Arial" w:cs="Arial"/>
                <w:lang w:val="en-GB"/>
              </w:rPr>
              <w:t>26.4</w:t>
            </w:r>
          </w:p>
        </w:tc>
        <w:tc>
          <w:tcPr>
            <w:tcW w:w="1440" w:type="dxa"/>
          </w:tcPr>
          <w:p w14:paraId="30112F23" w14:textId="1F7ED834" w:rsidR="005905D6" w:rsidRPr="00BD5516" w:rsidRDefault="005905D6" w:rsidP="00BA0EF2">
            <w:pPr>
              <w:jc w:val="right"/>
              <w:rPr>
                <w:rFonts w:ascii="Arial" w:hAnsi="Arial" w:cs="Arial"/>
                <w:lang w:val="en-GB"/>
              </w:rPr>
            </w:pPr>
            <w:r w:rsidRPr="00BD5516">
              <w:rPr>
                <w:rFonts w:ascii="Arial" w:hAnsi="Arial" w:cs="Arial"/>
                <w:lang w:val="en-GB"/>
              </w:rPr>
              <w:t>2</w:t>
            </w:r>
            <w:r w:rsidR="009A003F" w:rsidRPr="00BD5516">
              <w:rPr>
                <w:rFonts w:ascii="Arial" w:hAnsi="Arial" w:cs="Arial"/>
                <w:lang w:val="en-GB"/>
              </w:rPr>
              <w:t>,</w:t>
            </w:r>
            <w:r w:rsidRPr="00BD5516">
              <w:rPr>
                <w:rFonts w:ascii="Arial" w:hAnsi="Arial" w:cs="Arial"/>
                <w:lang w:val="en-GB"/>
              </w:rPr>
              <w:t>147</w:t>
            </w:r>
          </w:p>
        </w:tc>
        <w:tc>
          <w:tcPr>
            <w:tcW w:w="1795" w:type="dxa"/>
          </w:tcPr>
          <w:p w14:paraId="1E4A0CD6" w14:textId="76461BAC" w:rsidR="005905D6" w:rsidRPr="00BD5516" w:rsidRDefault="005905D6" w:rsidP="00BA0EF2">
            <w:pPr>
              <w:jc w:val="right"/>
              <w:rPr>
                <w:rFonts w:ascii="Arial" w:hAnsi="Arial" w:cs="Arial"/>
                <w:lang w:val="en-GB"/>
              </w:rPr>
            </w:pPr>
            <w:r w:rsidRPr="00BD5516">
              <w:rPr>
                <w:rFonts w:ascii="Arial" w:hAnsi="Arial" w:cs="Arial"/>
                <w:lang w:val="en-GB"/>
              </w:rPr>
              <w:t>18.9</w:t>
            </w:r>
          </w:p>
        </w:tc>
      </w:tr>
      <w:tr w:rsidR="008F0971" w:rsidRPr="00BD5516" w14:paraId="6105EF9E" w14:textId="77777777" w:rsidTr="00F44863">
        <w:trPr>
          <w:tblHeader/>
        </w:trPr>
        <w:tc>
          <w:tcPr>
            <w:tcW w:w="1345" w:type="dxa"/>
            <w:vMerge/>
            <w:vAlign w:val="center"/>
          </w:tcPr>
          <w:p w14:paraId="0864FE33" w14:textId="77777777" w:rsidR="005905D6" w:rsidRPr="00BD5516" w:rsidRDefault="005905D6" w:rsidP="00BA0EF2">
            <w:pPr>
              <w:rPr>
                <w:rFonts w:ascii="Arial" w:hAnsi="Arial" w:cs="Arial"/>
                <w:lang w:val="en-GB"/>
              </w:rPr>
            </w:pPr>
          </w:p>
        </w:tc>
        <w:tc>
          <w:tcPr>
            <w:tcW w:w="1620" w:type="dxa"/>
          </w:tcPr>
          <w:p w14:paraId="2578923E" w14:textId="77777777" w:rsidR="005905D6" w:rsidRPr="00BD5516" w:rsidRDefault="005905D6" w:rsidP="007E3A33">
            <w:pPr>
              <w:jc w:val="center"/>
              <w:rPr>
                <w:rFonts w:ascii="Arial" w:hAnsi="Arial" w:cs="Arial"/>
                <w:lang w:val="en-GB"/>
              </w:rPr>
            </w:pPr>
            <w:r w:rsidRPr="00BD5516">
              <w:rPr>
                <w:rFonts w:ascii="Arial" w:hAnsi="Arial" w:cs="Arial"/>
                <w:lang w:val="en-GB"/>
              </w:rPr>
              <w:t>Lawson</w:t>
            </w:r>
          </w:p>
        </w:tc>
        <w:tc>
          <w:tcPr>
            <w:tcW w:w="1283" w:type="dxa"/>
          </w:tcPr>
          <w:p w14:paraId="1D8F1257" w14:textId="034102FF" w:rsidR="005905D6" w:rsidRPr="00BD5516" w:rsidRDefault="005905D6" w:rsidP="00BA0EF2">
            <w:pPr>
              <w:jc w:val="right"/>
              <w:rPr>
                <w:rFonts w:ascii="Arial" w:hAnsi="Arial" w:cs="Arial"/>
                <w:lang w:val="en-GB"/>
              </w:rPr>
            </w:pPr>
            <w:r w:rsidRPr="00BD5516">
              <w:rPr>
                <w:rFonts w:ascii="Arial" w:hAnsi="Arial" w:cs="Arial"/>
                <w:lang w:val="en-GB"/>
              </w:rPr>
              <w:t>596</w:t>
            </w:r>
            <w:r w:rsidR="00B54B42">
              <w:rPr>
                <w:rFonts w:ascii="Arial" w:hAnsi="Arial" w:cs="Arial"/>
                <w:lang w:val="en-GB"/>
              </w:rPr>
              <w:t>.</w:t>
            </w:r>
            <w:r w:rsidR="00E21B6F" w:rsidRPr="00BD5516">
              <w:rPr>
                <w:rFonts w:ascii="Arial" w:hAnsi="Arial" w:cs="Arial"/>
                <w:lang w:val="en-GB"/>
              </w:rPr>
              <w:t>4</w:t>
            </w:r>
            <w:r w:rsidR="00E21B6F">
              <w:rPr>
                <w:rFonts w:ascii="Arial" w:hAnsi="Arial" w:cs="Arial"/>
                <w:lang w:val="en-GB"/>
              </w:rPr>
              <w:t>5</w:t>
            </w:r>
          </w:p>
        </w:tc>
        <w:tc>
          <w:tcPr>
            <w:tcW w:w="1867" w:type="dxa"/>
          </w:tcPr>
          <w:p w14:paraId="14BF67D4" w14:textId="7AA09F6D" w:rsidR="005905D6" w:rsidRPr="00BD5516" w:rsidRDefault="005905D6" w:rsidP="00BA0EF2">
            <w:pPr>
              <w:jc w:val="right"/>
              <w:rPr>
                <w:rFonts w:ascii="Arial" w:hAnsi="Arial" w:cs="Arial"/>
                <w:lang w:val="en-GB"/>
              </w:rPr>
            </w:pPr>
            <w:r w:rsidRPr="00BD5516">
              <w:rPr>
                <w:rFonts w:ascii="Arial" w:hAnsi="Arial" w:cs="Arial"/>
                <w:lang w:val="en-GB"/>
              </w:rPr>
              <w:t>39</w:t>
            </w:r>
          </w:p>
        </w:tc>
        <w:tc>
          <w:tcPr>
            <w:tcW w:w="1440" w:type="dxa"/>
          </w:tcPr>
          <w:p w14:paraId="0DFEE9CA" w14:textId="6038F730" w:rsidR="005905D6" w:rsidRPr="00BD5516" w:rsidRDefault="005905D6" w:rsidP="00BA0EF2">
            <w:pPr>
              <w:jc w:val="right"/>
              <w:rPr>
                <w:rFonts w:ascii="Arial" w:hAnsi="Arial" w:cs="Arial"/>
                <w:lang w:val="en-GB"/>
              </w:rPr>
            </w:pPr>
            <w:r w:rsidRPr="00BD5516">
              <w:rPr>
                <w:rFonts w:ascii="Arial" w:hAnsi="Arial" w:cs="Arial"/>
                <w:lang w:val="en-GB"/>
              </w:rPr>
              <w:t>2</w:t>
            </w:r>
            <w:r w:rsidR="009A003F" w:rsidRPr="00BD5516">
              <w:rPr>
                <w:rFonts w:ascii="Arial" w:hAnsi="Arial" w:cs="Arial"/>
                <w:lang w:val="en-GB"/>
              </w:rPr>
              <w:t>,</w:t>
            </w:r>
            <w:r w:rsidRPr="00BD5516">
              <w:rPr>
                <w:rFonts w:ascii="Arial" w:hAnsi="Arial" w:cs="Arial"/>
                <w:lang w:val="en-GB"/>
              </w:rPr>
              <w:t>629</w:t>
            </w:r>
          </w:p>
        </w:tc>
        <w:tc>
          <w:tcPr>
            <w:tcW w:w="1795" w:type="dxa"/>
          </w:tcPr>
          <w:p w14:paraId="075B9F96" w14:textId="7F1101DE" w:rsidR="005905D6" w:rsidRPr="00BD5516" w:rsidRDefault="005905D6" w:rsidP="00BA0EF2">
            <w:pPr>
              <w:jc w:val="right"/>
              <w:rPr>
                <w:rFonts w:ascii="Arial" w:hAnsi="Arial" w:cs="Arial"/>
                <w:lang w:val="en-GB"/>
              </w:rPr>
            </w:pPr>
            <w:r w:rsidRPr="00BD5516">
              <w:rPr>
                <w:rFonts w:ascii="Arial" w:hAnsi="Arial" w:cs="Arial"/>
                <w:lang w:val="en-GB"/>
              </w:rPr>
              <w:t>33.2</w:t>
            </w:r>
          </w:p>
        </w:tc>
      </w:tr>
      <w:tr w:rsidR="008F0971" w:rsidRPr="00BD5516" w14:paraId="11AF5123" w14:textId="77777777" w:rsidTr="00F44863">
        <w:trPr>
          <w:tblHeader/>
        </w:trPr>
        <w:tc>
          <w:tcPr>
            <w:tcW w:w="1345" w:type="dxa"/>
            <w:vMerge w:val="restart"/>
            <w:vAlign w:val="center"/>
          </w:tcPr>
          <w:p w14:paraId="3BC66E18" w14:textId="77777777" w:rsidR="005905D6" w:rsidRPr="00BD5516" w:rsidRDefault="005905D6" w:rsidP="00BA0EF2">
            <w:pPr>
              <w:rPr>
                <w:rFonts w:ascii="Arial" w:hAnsi="Arial" w:cs="Arial"/>
                <w:lang w:val="en-GB"/>
              </w:rPr>
            </w:pPr>
            <w:r w:rsidRPr="00BD5516">
              <w:rPr>
                <w:rFonts w:ascii="Arial" w:hAnsi="Arial" w:cs="Arial"/>
                <w:lang w:val="en-GB"/>
              </w:rPr>
              <w:t>2018</w:t>
            </w:r>
          </w:p>
        </w:tc>
        <w:tc>
          <w:tcPr>
            <w:tcW w:w="1620" w:type="dxa"/>
          </w:tcPr>
          <w:p w14:paraId="467A6590" w14:textId="77777777" w:rsidR="005905D6" w:rsidRPr="00BD5516" w:rsidRDefault="005905D6" w:rsidP="007E3A33">
            <w:pPr>
              <w:jc w:val="center"/>
              <w:rPr>
                <w:rFonts w:ascii="Arial" w:hAnsi="Arial" w:cs="Arial"/>
                <w:lang w:val="en-GB"/>
              </w:rPr>
            </w:pPr>
            <w:r w:rsidRPr="00BD5516">
              <w:rPr>
                <w:rFonts w:ascii="Arial" w:hAnsi="Arial" w:cs="Arial"/>
                <w:lang w:val="en-GB"/>
              </w:rPr>
              <w:t>FamilyMart</w:t>
            </w:r>
          </w:p>
        </w:tc>
        <w:tc>
          <w:tcPr>
            <w:tcW w:w="1283" w:type="dxa"/>
          </w:tcPr>
          <w:p w14:paraId="60970CCB" w14:textId="2FC835A8" w:rsidR="005905D6" w:rsidRPr="00BD5516" w:rsidRDefault="005905D6" w:rsidP="00BA0EF2">
            <w:pPr>
              <w:jc w:val="right"/>
              <w:rPr>
                <w:rFonts w:ascii="Arial" w:hAnsi="Arial" w:cs="Arial"/>
                <w:lang w:val="en-GB"/>
              </w:rPr>
            </w:pPr>
            <w:r w:rsidRPr="00BD5516">
              <w:rPr>
                <w:rFonts w:ascii="Arial" w:hAnsi="Arial" w:cs="Arial"/>
                <w:lang w:val="en-GB"/>
              </w:rPr>
              <w:t>949</w:t>
            </w:r>
            <w:r w:rsidR="00B54B42">
              <w:rPr>
                <w:rFonts w:ascii="Arial" w:hAnsi="Arial" w:cs="Arial"/>
                <w:lang w:val="en-GB"/>
              </w:rPr>
              <w:t>.</w:t>
            </w:r>
            <w:r w:rsidRPr="00BD5516">
              <w:rPr>
                <w:rFonts w:ascii="Arial" w:hAnsi="Arial" w:cs="Arial"/>
                <w:lang w:val="en-GB"/>
              </w:rPr>
              <w:t>0</w:t>
            </w:r>
            <w:r w:rsidR="00E21B6F">
              <w:rPr>
                <w:rFonts w:ascii="Arial" w:hAnsi="Arial" w:cs="Arial"/>
                <w:lang w:val="en-GB"/>
              </w:rPr>
              <w:t>8</w:t>
            </w:r>
          </w:p>
        </w:tc>
        <w:tc>
          <w:tcPr>
            <w:tcW w:w="1867" w:type="dxa"/>
          </w:tcPr>
          <w:p w14:paraId="1DD2AC87" w14:textId="4A81A9CB" w:rsidR="005905D6" w:rsidRPr="00BD5516" w:rsidRDefault="005905D6" w:rsidP="00BA0EF2">
            <w:pPr>
              <w:jc w:val="right"/>
              <w:rPr>
                <w:rFonts w:ascii="Arial" w:hAnsi="Arial" w:cs="Arial"/>
                <w:lang w:val="en-GB"/>
              </w:rPr>
            </w:pPr>
            <w:r w:rsidRPr="00BD5516">
              <w:rPr>
                <w:rFonts w:ascii="Arial" w:hAnsi="Arial" w:cs="Arial"/>
                <w:lang w:val="en-GB"/>
              </w:rPr>
              <w:t>18.3</w:t>
            </w:r>
          </w:p>
        </w:tc>
        <w:tc>
          <w:tcPr>
            <w:tcW w:w="1440" w:type="dxa"/>
          </w:tcPr>
          <w:p w14:paraId="36317649" w14:textId="046FE467" w:rsidR="005905D6" w:rsidRPr="00BD5516" w:rsidRDefault="005905D6" w:rsidP="00BA0EF2">
            <w:pPr>
              <w:jc w:val="right"/>
              <w:rPr>
                <w:rFonts w:ascii="Arial" w:hAnsi="Arial" w:cs="Arial"/>
                <w:lang w:val="en-GB"/>
              </w:rPr>
            </w:pPr>
            <w:r w:rsidRPr="00BD5516">
              <w:rPr>
                <w:rFonts w:ascii="Arial" w:hAnsi="Arial" w:cs="Arial"/>
                <w:lang w:val="en-GB"/>
              </w:rPr>
              <w:t>2</w:t>
            </w:r>
            <w:r w:rsidR="009A003F" w:rsidRPr="00BD5516">
              <w:rPr>
                <w:rFonts w:ascii="Arial" w:hAnsi="Arial" w:cs="Arial"/>
                <w:lang w:val="en-GB"/>
              </w:rPr>
              <w:t>,</w:t>
            </w:r>
            <w:r w:rsidRPr="00BD5516">
              <w:rPr>
                <w:rFonts w:ascii="Arial" w:hAnsi="Arial" w:cs="Arial"/>
                <w:lang w:val="en-GB"/>
              </w:rPr>
              <w:t>571</w:t>
            </w:r>
          </w:p>
        </w:tc>
        <w:tc>
          <w:tcPr>
            <w:tcW w:w="1795" w:type="dxa"/>
          </w:tcPr>
          <w:p w14:paraId="22938DB0" w14:textId="6B5BAC3B" w:rsidR="005905D6" w:rsidRPr="00BD5516" w:rsidRDefault="005905D6" w:rsidP="00BA0EF2">
            <w:pPr>
              <w:jc w:val="right"/>
              <w:rPr>
                <w:rFonts w:ascii="Arial" w:hAnsi="Arial" w:cs="Arial"/>
                <w:lang w:val="en-GB"/>
              </w:rPr>
            </w:pPr>
            <w:r w:rsidRPr="00BD5516">
              <w:rPr>
                <w:rFonts w:ascii="Arial" w:hAnsi="Arial" w:cs="Arial"/>
                <w:lang w:val="en-GB"/>
              </w:rPr>
              <w:t>17.9</w:t>
            </w:r>
          </w:p>
        </w:tc>
      </w:tr>
      <w:tr w:rsidR="008F0971" w:rsidRPr="00BD5516" w14:paraId="0DC49621" w14:textId="77777777" w:rsidTr="00F44863">
        <w:trPr>
          <w:tblHeader/>
        </w:trPr>
        <w:tc>
          <w:tcPr>
            <w:tcW w:w="1345" w:type="dxa"/>
            <w:vMerge/>
            <w:vAlign w:val="center"/>
          </w:tcPr>
          <w:p w14:paraId="0DC86809" w14:textId="77777777" w:rsidR="005905D6" w:rsidRPr="00BD5516" w:rsidRDefault="005905D6" w:rsidP="00BA0EF2">
            <w:pPr>
              <w:rPr>
                <w:rFonts w:ascii="Arial" w:hAnsi="Arial" w:cs="Arial"/>
                <w:lang w:val="en-GB"/>
              </w:rPr>
            </w:pPr>
          </w:p>
        </w:tc>
        <w:tc>
          <w:tcPr>
            <w:tcW w:w="1620" w:type="dxa"/>
          </w:tcPr>
          <w:p w14:paraId="5C4BDD36" w14:textId="77777777" w:rsidR="005905D6" w:rsidRPr="00BD5516" w:rsidRDefault="005905D6" w:rsidP="007E3A33">
            <w:pPr>
              <w:jc w:val="center"/>
              <w:rPr>
                <w:rFonts w:ascii="Arial" w:hAnsi="Arial" w:cs="Arial"/>
                <w:lang w:val="en-GB"/>
              </w:rPr>
            </w:pPr>
            <w:r w:rsidRPr="00BD5516">
              <w:rPr>
                <w:rFonts w:ascii="Arial" w:hAnsi="Arial" w:cs="Arial"/>
                <w:lang w:val="en-GB"/>
              </w:rPr>
              <w:t>7-Eleven</w:t>
            </w:r>
          </w:p>
        </w:tc>
        <w:tc>
          <w:tcPr>
            <w:tcW w:w="1283" w:type="dxa"/>
          </w:tcPr>
          <w:p w14:paraId="65724671" w14:textId="7954FD47" w:rsidR="005905D6" w:rsidRPr="00BD5516" w:rsidRDefault="005905D6" w:rsidP="00BA0EF2">
            <w:pPr>
              <w:jc w:val="right"/>
              <w:rPr>
                <w:rFonts w:ascii="Arial" w:hAnsi="Arial" w:cs="Arial"/>
                <w:lang w:val="en-GB"/>
              </w:rPr>
            </w:pPr>
            <w:r w:rsidRPr="00BD5516">
              <w:rPr>
                <w:rFonts w:ascii="Arial" w:hAnsi="Arial" w:cs="Arial"/>
                <w:lang w:val="en-GB"/>
              </w:rPr>
              <w:t>584</w:t>
            </w:r>
            <w:r w:rsidR="00B54B42">
              <w:rPr>
                <w:rFonts w:ascii="Arial" w:hAnsi="Arial" w:cs="Arial"/>
                <w:lang w:val="en-GB"/>
              </w:rPr>
              <w:t>.</w:t>
            </w:r>
            <w:r w:rsidRPr="00BD5516">
              <w:rPr>
                <w:rFonts w:ascii="Arial" w:hAnsi="Arial" w:cs="Arial"/>
                <w:lang w:val="en-GB"/>
              </w:rPr>
              <w:t>73</w:t>
            </w:r>
          </w:p>
        </w:tc>
        <w:tc>
          <w:tcPr>
            <w:tcW w:w="1867" w:type="dxa"/>
          </w:tcPr>
          <w:p w14:paraId="6C05577B" w14:textId="36EB4B52" w:rsidR="005905D6" w:rsidRPr="00BD5516" w:rsidRDefault="005905D6" w:rsidP="00BA0EF2">
            <w:pPr>
              <w:jc w:val="right"/>
              <w:rPr>
                <w:rFonts w:ascii="Arial" w:hAnsi="Arial" w:cs="Arial"/>
                <w:lang w:val="en-GB"/>
              </w:rPr>
            </w:pPr>
            <w:r w:rsidRPr="00BD5516">
              <w:rPr>
                <w:rFonts w:ascii="Arial" w:hAnsi="Arial" w:cs="Arial"/>
                <w:lang w:val="en-GB"/>
              </w:rPr>
              <w:t>25.3</w:t>
            </w:r>
          </w:p>
        </w:tc>
        <w:tc>
          <w:tcPr>
            <w:tcW w:w="1440" w:type="dxa"/>
          </w:tcPr>
          <w:p w14:paraId="23FA023F" w14:textId="0FB0F9C1" w:rsidR="005905D6" w:rsidRPr="00BD5516" w:rsidRDefault="005905D6" w:rsidP="00BA0EF2">
            <w:pPr>
              <w:jc w:val="right"/>
              <w:rPr>
                <w:rFonts w:ascii="Arial" w:hAnsi="Arial" w:cs="Arial"/>
                <w:lang w:val="en-GB"/>
              </w:rPr>
            </w:pPr>
            <w:r w:rsidRPr="00BD5516">
              <w:rPr>
                <w:rFonts w:ascii="Arial" w:hAnsi="Arial" w:cs="Arial"/>
                <w:lang w:val="en-GB"/>
              </w:rPr>
              <w:t>1</w:t>
            </w:r>
            <w:r w:rsidR="009A003F" w:rsidRPr="00BD5516">
              <w:rPr>
                <w:rFonts w:ascii="Arial" w:hAnsi="Arial" w:cs="Arial"/>
                <w:lang w:val="en-GB"/>
              </w:rPr>
              <w:t>,</w:t>
            </w:r>
            <w:r w:rsidRPr="00BD5516">
              <w:rPr>
                <w:rFonts w:ascii="Arial" w:hAnsi="Arial" w:cs="Arial"/>
                <w:lang w:val="en-GB"/>
              </w:rPr>
              <w:t>80</w:t>
            </w:r>
            <w:r w:rsidR="004349F2">
              <w:rPr>
                <w:rFonts w:ascii="Arial" w:hAnsi="Arial" w:cs="Arial"/>
                <w:lang w:val="en-GB"/>
              </w:rPr>
              <w:t>2</w:t>
            </w:r>
          </w:p>
        </w:tc>
        <w:tc>
          <w:tcPr>
            <w:tcW w:w="1795" w:type="dxa"/>
          </w:tcPr>
          <w:p w14:paraId="4934E867" w14:textId="7BB5543D" w:rsidR="005905D6" w:rsidRPr="00BD5516" w:rsidRDefault="005905D6" w:rsidP="00BA0EF2">
            <w:pPr>
              <w:jc w:val="right"/>
              <w:rPr>
                <w:rFonts w:ascii="Arial" w:hAnsi="Arial" w:cs="Arial"/>
                <w:lang w:val="en-GB"/>
              </w:rPr>
            </w:pPr>
            <w:r w:rsidRPr="00BD5516">
              <w:rPr>
                <w:rFonts w:ascii="Arial" w:hAnsi="Arial" w:cs="Arial"/>
                <w:lang w:val="en-GB"/>
              </w:rPr>
              <w:t>12</w:t>
            </w:r>
          </w:p>
        </w:tc>
      </w:tr>
      <w:tr w:rsidR="008F0971" w:rsidRPr="00BD5516" w14:paraId="692AAE06" w14:textId="77777777" w:rsidTr="00F44863">
        <w:trPr>
          <w:tblHeader/>
        </w:trPr>
        <w:tc>
          <w:tcPr>
            <w:tcW w:w="1345" w:type="dxa"/>
            <w:vMerge/>
            <w:vAlign w:val="center"/>
          </w:tcPr>
          <w:p w14:paraId="49C03A3E" w14:textId="77777777" w:rsidR="005905D6" w:rsidRPr="00BD5516" w:rsidRDefault="005905D6" w:rsidP="00BA0EF2">
            <w:pPr>
              <w:rPr>
                <w:rFonts w:ascii="Arial" w:hAnsi="Arial" w:cs="Arial"/>
                <w:lang w:val="en-GB"/>
              </w:rPr>
            </w:pPr>
          </w:p>
        </w:tc>
        <w:tc>
          <w:tcPr>
            <w:tcW w:w="1620" w:type="dxa"/>
          </w:tcPr>
          <w:p w14:paraId="6E873696" w14:textId="77777777" w:rsidR="005905D6" w:rsidRPr="00BD5516" w:rsidRDefault="005905D6" w:rsidP="007E3A33">
            <w:pPr>
              <w:jc w:val="center"/>
              <w:rPr>
                <w:rFonts w:ascii="Arial" w:hAnsi="Arial" w:cs="Arial"/>
                <w:lang w:val="en-GB"/>
              </w:rPr>
            </w:pPr>
            <w:r w:rsidRPr="00BD5516">
              <w:rPr>
                <w:rFonts w:ascii="Arial" w:hAnsi="Arial" w:cs="Arial"/>
                <w:lang w:val="en-GB"/>
              </w:rPr>
              <w:t>Lawson</w:t>
            </w:r>
          </w:p>
        </w:tc>
        <w:tc>
          <w:tcPr>
            <w:tcW w:w="1283" w:type="dxa"/>
          </w:tcPr>
          <w:p w14:paraId="5445FF11" w14:textId="3A14893F" w:rsidR="005905D6" w:rsidRPr="00BD5516" w:rsidRDefault="005905D6" w:rsidP="00BA0EF2">
            <w:pPr>
              <w:jc w:val="right"/>
              <w:rPr>
                <w:rFonts w:ascii="Arial" w:hAnsi="Arial" w:cs="Arial"/>
                <w:lang w:val="en-GB"/>
              </w:rPr>
            </w:pPr>
            <w:r w:rsidRPr="00BD5516">
              <w:rPr>
                <w:rFonts w:ascii="Arial" w:hAnsi="Arial" w:cs="Arial"/>
                <w:lang w:val="en-GB"/>
              </w:rPr>
              <w:t>429</w:t>
            </w:r>
            <w:r w:rsidR="00B54B42">
              <w:rPr>
                <w:rFonts w:ascii="Arial" w:hAnsi="Arial" w:cs="Arial"/>
                <w:lang w:val="en-GB"/>
              </w:rPr>
              <w:t>.</w:t>
            </w:r>
            <w:r w:rsidRPr="00BD5516">
              <w:rPr>
                <w:rFonts w:ascii="Arial" w:hAnsi="Arial" w:cs="Arial"/>
                <w:lang w:val="en-GB"/>
              </w:rPr>
              <w:t>1</w:t>
            </w:r>
          </w:p>
        </w:tc>
        <w:tc>
          <w:tcPr>
            <w:tcW w:w="1867" w:type="dxa"/>
          </w:tcPr>
          <w:p w14:paraId="1C5722A5" w14:textId="766DA4FD" w:rsidR="005905D6" w:rsidRPr="00BD5516" w:rsidRDefault="005905D6" w:rsidP="00BA0EF2">
            <w:pPr>
              <w:jc w:val="right"/>
              <w:rPr>
                <w:rFonts w:ascii="Arial" w:hAnsi="Arial" w:cs="Arial"/>
                <w:lang w:val="en-GB"/>
              </w:rPr>
            </w:pPr>
            <w:r w:rsidRPr="00BD5516">
              <w:rPr>
                <w:rFonts w:ascii="Arial" w:hAnsi="Arial" w:cs="Arial"/>
                <w:lang w:val="en-GB"/>
              </w:rPr>
              <w:t>38</w:t>
            </w:r>
          </w:p>
        </w:tc>
        <w:tc>
          <w:tcPr>
            <w:tcW w:w="1440" w:type="dxa"/>
          </w:tcPr>
          <w:p w14:paraId="55D8C3E5" w14:textId="5384EDAA" w:rsidR="005905D6" w:rsidRPr="00BD5516" w:rsidRDefault="005905D6" w:rsidP="00BA0EF2">
            <w:pPr>
              <w:jc w:val="right"/>
              <w:rPr>
                <w:rFonts w:ascii="Arial" w:hAnsi="Arial" w:cs="Arial"/>
                <w:lang w:val="en-GB"/>
              </w:rPr>
            </w:pPr>
            <w:r w:rsidRPr="00BD5516">
              <w:rPr>
                <w:rFonts w:ascii="Arial" w:hAnsi="Arial" w:cs="Arial"/>
                <w:lang w:val="en-GB"/>
              </w:rPr>
              <w:t>1</w:t>
            </w:r>
            <w:r w:rsidR="009A003F" w:rsidRPr="00BD5516">
              <w:rPr>
                <w:rFonts w:ascii="Arial" w:hAnsi="Arial" w:cs="Arial"/>
                <w:lang w:val="en-GB"/>
              </w:rPr>
              <w:t>,</w:t>
            </w:r>
            <w:r w:rsidRPr="00BD5516">
              <w:rPr>
                <w:rFonts w:ascii="Arial" w:hAnsi="Arial" w:cs="Arial"/>
                <w:lang w:val="en-GB"/>
              </w:rPr>
              <w:t>973</w:t>
            </w:r>
          </w:p>
        </w:tc>
        <w:tc>
          <w:tcPr>
            <w:tcW w:w="1795" w:type="dxa"/>
          </w:tcPr>
          <w:p w14:paraId="77E00B9E" w14:textId="675F6F6D" w:rsidR="005905D6" w:rsidRPr="00BD5516" w:rsidRDefault="005905D6" w:rsidP="00BA0EF2">
            <w:pPr>
              <w:jc w:val="right"/>
              <w:rPr>
                <w:rFonts w:ascii="Arial" w:hAnsi="Arial" w:cs="Arial"/>
                <w:lang w:val="en-GB"/>
              </w:rPr>
            </w:pPr>
            <w:r w:rsidRPr="00BD5516">
              <w:rPr>
                <w:rFonts w:ascii="Arial" w:hAnsi="Arial" w:cs="Arial"/>
                <w:lang w:val="en-GB"/>
              </w:rPr>
              <w:t>41</w:t>
            </w:r>
          </w:p>
        </w:tc>
      </w:tr>
      <w:tr w:rsidR="008F0971" w:rsidRPr="00BD5516" w14:paraId="250A11C2" w14:textId="77777777" w:rsidTr="00F44863">
        <w:trPr>
          <w:tblHeader/>
        </w:trPr>
        <w:tc>
          <w:tcPr>
            <w:tcW w:w="1345" w:type="dxa"/>
            <w:vMerge w:val="restart"/>
            <w:vAlign w:val="center"/>
          </w:tcPr>
          <w:p w14:paraId="2562FF50" w14:textId="77777777" w:rsidR="005905D6" w:rsidRPr="00BD5516" w:rsidRDefault="005905D6" w:rsidP="00BA0EF2">
            <w:pPr>
              <w:rPr>
                <w:rFonts w:ascii="Arial" w:hAnsi="Arial" w:cs="Arial"/>
                <w:lang w:val="en-GB"/>
              </w:rPr>
            </w:pPr>
            <w:r w:rsidRPr="00BD5516">
              <w:rPr>
                <w:rFonts w:ascii="Arial" w:hAnsi="Arial" w:cs="Arial"/>
                <w:lang w:val="en-GB"/>
              </w:rPr>
              <w:t>2017</w:t>
            </w:r>
          </w:p>
        </w:tc>
        <w:tc>
          <w:tcPr>
            <w:tcW w:w="1620" w:type="dxa"/>
          </w:tcPr>
          <w:p w14:paraId="61E95F73" w14:textId="77777777" w:rsidR="005905D6" w:rsidRPr="00BD5516" w:rsidRDefault="005905D6" w:rsidP="007E3A33">
            <w:pPr>
              <w:jc w:val="center"/>
              <w:rPr>
                <w:rFonts w:ascii="Arial" w:hAnsi="Arial" w:cs="Arial"/>
                <w:lang w:val="en-GB"/>
              </w:rPr>
            </w:pPr>
            <w:r w:rsidRPr="00BD5516">
              <w:rPr>
                <w:rFonts w:ascii="Arial" w:hAnsi="Arial" w:cs="Arial"/>
                <w:lang w:val="en-GB"/>
              </w:rPr>
              <w:t>FamilyMart</w:t>
            </w:r>
          </w:p>
        </w:tc>
        <w:tc>
          <w:tcPr>
            <w:tcW w:w="1283" w:type="dxa"/>
          </w:tcPr>
          <w:p w14:paraId="50FFB23E" w14:textId="37A270DC" w:rsidR="005905D6" w:rsidRPr="00BD5516" w:rsidRDefault="005905D6" w:rsidP="00BA0EF2">
            <w:pPr>
              <w:jc w:val="right"/>
              <w:rPr>
                <w:rFonts w:ascii="Arial" w:hAnsi="Arial" w:cs="Arial"/>
                <w:lang w:val="en-GB"/>
              </w:rPr>
            </w:pPr>
            <w:r w:rsidRPr="00BD5516">
              <w:rPr>
                <w:rFonts w:ascii="Arial" w:hAnsi="Arial" w:cs="Arial"/>
                <w:lang w:val="en-GB"/>
              </w:rPr>
              <w:t>802</w:t>
            </w:r>
            <w:r w:rsidR="00B54B42">
              <w:rPr>
                <w:rFonts w:ascii="Arial" w:hAnsi="Arial" w:cs="Arial"/>
                <w:lang w:val="en-GB"/>
              </w:rPr>
              <w:t>.</w:t>
            </w:r>
            <w:r w:rsidRPr="00BD5516">
              <w:rPr>
                <w:rFonts w:ascii="Arial" w:hAnsi="Arial" w:cs="Arial"/>
                <w:lang w:val="en-GB"/>
              </w:rPr>
              <w:t>58</w:t>
            </w:r>
          </w:p>
        </w:tc>
        <w:tc>
          <w:tcPr>
            <w:tcW w:w="1867" w:type="dxa"/>
          </w:tcPr>
          <w:p w14:paraId="7C65CAD6" w14:textId="534289A1" w:rsidR="005905D6" w:rsidRPr="00BD5516" w:rsidRDefault="005905D6" w:rsidP="00BA0EF2">
            <w:pPr>
              <w:jc w:val="right"/>
              <w:rPr>
                <w:rFonts w:ascii="Arial" w:hAnsi="Arial" w:cs="Arial"/>
                <w:lang w:val="en-GB"/>
              </w:rPr>
            </w:pPr>
            <w:r w:rsidRPr="00BD5516">
              <w:rPr>
                <w:rFonts w:ascii="Arial" w:hAnsi="Arial" w:cs="Arial"/>
                <w:lang w:val="en-GB"/>
              </w:rPr>
              <w:t>24.1</w:t>
            </w:r>
          </w:p>
        </w:tc>
        <w:tc>
          <w:tcPr>
            <w:tcW w:w="1440" w:type="dxa"/>
          </w:tcPr>
          <w:p w14:paraId="68237D88" w14:textId="2D9E8480" w:rsidR="005905D6" w:rsidRPr="00BD5516" w:rsidRDefault="005905D6" w:rsidP="00BA0EF2">
            <w:pPr>
              <w:jc w:val="right"/>
              <w:rPr>
                <w:rFonts w:ascii="Arial" w:hAnsi="Arial" w:cs="Arial"/>
                <w:lang w:val="en-GB"/>
              </w:rPr>
            </w:pPr>
            <w:r w:rsidRPr="00BD5516">
              <w:rPr>
                <w:rFonts w:ascii="Arial" w:hAnsi="Arial" w:cs="Arial"/>
                <w:lang w:val="en-GB"/>
              </w:rPr>
              <w:t>2</w:t>
            </w:r>
            <w:r w:rsidR="009A003F" w:rsidRPr="00BD5516">
              <w:rPr>
                <w:rFonts w:ascii="Arial" w:hAnsi="Arial" w:cs="Arial"/>
                <w:lang w:val="en-GB"/>
              </w:rPr>
              <w:t>,</w:t>
            </w:r>
            <w:r w:rsidRPr="00BD5516">
              <w:rPr>
                <w:rFonts w:ascii="Arial" w:hAnsi="Arial" w:cs="Arial"/>
                <w:lang w:val="en-GB"/>
              </w:rPr>
              <w:t>181</w:t>
            </w:r>
          </w:p>
        </w:tc>
        <w:tc>
          <w:tcPr>
            <w:tcW w:w="1795" w:type="dxa"/>
          </w:tcPr>
          <w:p w14:paraId="3493CC1C" w14:textId="3AA6C7F2" w:rsidR="005905D6" w:rsidRPr="00BD5516" w:rsidRDefault="005905D6" w:rsidP="00BA0EF2">
            <w:pPr>
              <w:jc w:val="right"/>
              <w:rPr>
                <w:rFonts w:ascii="Arial" w:hAnsi="Arial" w:cs="Arial"/>
                <w:lang w:val="en-GB"/>
              </w:rPr>
            </w:pPr>
            <w:r w:rsidRPr="00BD5516">
              <w:rPr>
                <w:rFonts w:ascii="Arial" w:hAnsi="Arial" w:cs="Arial"/>
                <w:lang w:val="en-GB"/>
              </w:rPr>
              <w:t>20.5</w:t>
            </w:r>
          </w:p>
        </w:tc>
      </w:tr>
      <w:tr w:rsidR="008F0971" w:rsidRPr="00BD5516" w14:paraId="6D6EC47D" w14:textId="77777777" w:rsidTr="00F44863">
        <w:trPr>
          <w:tblHeader/>
        </w:trPr>
        <w:tc>
          <w:tcPr>
            <w:tcW w:w="1345" w:type="dxa"/>
            <w:vMerge/>
          </w:tcPr>
          <w:p w14:paraId="0E58132D" w14:textId="77777777" w:rsidR="005905D6" w:rsidRPr="00BD5516" w:rsidRDefault="005905D6" w:rsidP="007E3A33">
            <w:pPr>
              <w:rPr>
                <w:rFonts w:ascii="Arial" w:hAnsi="Arial" w:cs="Arial"/>
                <w:lang w:val="en-GB"/>
              </w:rPr>
            </w:pPr>
          </w:p>
        </w:tc>
        <w:tc>
          <w:tcPr>
            <w:tcW w:w="1620" w:type="dxa"/>
          </w:tcPr>
          <w:p w14:paraId="63E454B3" w14:textId="77777777" w:rsidR="005905D6" w:rsidRPr="00BD5516" w:rsidRDefault="005905D6" w:rsidP="007E3A33">
            <w:pPr>
              <w:jc w:val="center"/>
              <w:rPr>
                <w:rFonts w:ascii="Arial" w:hAnsi="Arial" w:cs="Arial"/>
                <w:lang w:val="en-GB"/>
              </w:rPr>
            </w:pPr>
            <w:r w:rsidRPr="00BD5516">
              <w:rPr>
                <w:rFonts w:ascii="Arial" w:hAnsi="Arial" w:cs="Arial"/>
                <w:lang w:val="en-GB"/>
              </w:rPr>
              <w:t>7-Eleven</w:t>
            </w:r>
          </w:p>
        </w:tc>
        <w:tc>
          <w:tcPr>
            <w:tcW w:w="1283" w:type="dxa"/>
          </w:tcPr>
          <w:p w14:paraId="49924F70" w14:textId="7356C447" w:rsidR="005905D6" w:rsidRPr="00BD5516" w:rsidRDefault="005905D6" w:rsidP="00BA0EF2">
            <w:pPr>
              <w:jc w:val="right"/>
              <w:rPr>
                <w:rFonts w:ascii="Arial" w:hAnsi="Arial" w:cs="Arial"/>
                <w:lang w:val="en-GB"/>
              </w:rPr>
            </w:pPr>
            <w:r w:rsidRPr="00BD5516">
              <w:rPr>
                <w:rFonts w:ascii="Arial" w:hAnsi="Arial" w:cs="Arial"/>
                <w:lang w:val="en-GB"/>
              </w:rPr>
              <w:t>466</w:t>
            </w:r>
            <w:r w:rsidR="00B54B42">
              <w:rPr>
                <w:rFonts w:ascii="Arial" w:hAnsi="Arial" w:cs="Arial"/>
                <w:lang w:val="en-GB"/>
              </w:rPr>
              <w:t>.</w:t>
            </w:r>
            <w:r w:rsidRPr="00BD5516">
              <w:rPr>
                <w:rFonts w:ascii="Arial" w:hAnsi="Arial" w:cs="Arial"/>
                <w:lang w:val="en-GB"/>
              </w:rPr>
              <w:t>66</w:t>
            </w:r>
          </w:p>
        </w:tc>
        <w:tc>
          <w:tcPr>
            <w:tcW w:w="1867" w:type="dxa"/>
          </w:tcPr>
          <w:p w14:paraId="0CFE518F" w14:textId="2B515C51" w:rsidR="005905D6" w:rsidRPr="00BD5516" w:rsidRDefault="005905D6" w:rsidP="00BA0EF2">
            <w:pPr>
              <w:jc w:val="right"/>
              <w:rPr>
                <w:rFonts w:ascii="Arial" w:hAnsi="Arial" w:cs="Arial"/>
                <w:lang w:val="en-GB"/>
              </w:rPr>
            </w:pPr>
            <w:r w:rsidRPr="00BD5516">
              <w:rPr>
                <w:rFonts w:ascii="Arial" w:hAnsi="Arial" w:cs="Arial"/>
                <w:lang w:val="en-GB"/>
              </w:rPr>
              <w:t>26.7</w:t>
            </w:r>
          </w:p>
        </w:tc>
        <w:tc>
          <w:tcPr>
            <w:tcW w:w="1440" w:type="dxa"/>
          </w:tcPr>
          <w:p w14:paraId="138B9492" w14:textId="354DF200" w:rsidR="005905D6" w:rsidRPr="00BD5516" w:rsidRDefault="005905D6" w:rsidP="00BA0EF2">
            <w:pPr>
              <w:jc w:val="right"/>
              <w:rPr>
                <w:rFonts w:ascii="Arial" w:hAnsi="Arial" w:cs="Arial"/>
                <w:lang w:val="en-GB"/>
              </w:rPr>
            </w:pPr>
            <w:r w:rsidRPr="00BD5516">
              <w:rPr>
                <w:rFonts w:ascii="Arial" w:hAnsi="Arial" w:cs="Arial"/>
                <w:lang w:val="en-GB"/>
              </w:rPr>
              <w:t>1</w:t>
            </w:r>
            <w:r w:rsidR="009A003F" w:rsidRPr="00BD5516">
              <w:rPr>
                <w:rFonts w:ascii="Arial" w:hAnsi="Arial" w:cs="Arial"/>
                <w:lang w:val="en-GB"/>
              </w:rPr>
              <w:t>,</w:t>
            </w:r>
            <w:r w:rsidRPr="00BD5516">
              <w:rPr>
                <w:rFonts w:ascii="Arial" w:hAnsi="Arial" w:cs="Arial"/>
                <w:lang w:val="en-GB"/>
              </w:rPr>
              <w:t>699</w:t>
            </w:r>
          </w:p>
        </w:tc>
        <w:tc>
          <w:tcPr>
            <w:tcW w:w="1795" w:type="dxa"/>
          </w:tcPr>
          <w:p w14:paraId="6CCF72AA" w14:textId="6B4F5B40" w:rsidR="005905D6" w:rsidRPr="00BD5516" w:rsidRDefault="005905D6" w:rsidP="00BA0EF2">
            <w:pPr>
              <w:jc w:val="right"/>
              <w:rPr>
                <w:rFonts w:ascii="Arial" w:hAnsi="Arial" w:cs="Arial"/>
                <w:lang w:val="en-GB"/>
              </w:rPr>
            </w:pPr>
            <w:r w:rsidRPr="00BD5516">
              <w:rPr>
                <w:rFonts w:ascii="Arial" w:hAnsi="Arial" w:cs="Arial"/>
                <w:lang w:val="en-GB"/>
              </w:rPr>
              <w:t>23.5</w:t>
            </w:r>
          </w:p>
        </w:tc>
      </w:tr>
      <w:tr w:rsidR="008F0971" w:rsidRPr="00BD5516" w14:paraId="0B2519F2" w14:textId="77777777" w:rsidTr="00F44863">
        <w:trPr>
          <w:tblHeader/>
        </w:trPr>
        <w:tc>
          <w:tcPr>
            <w:tcW w:w="1345" w:type="dxa"/>
            <w:vMerge/>
          </w:tcPr>
          <w:p w14:paraId="4D74DC6E" w14:textId="77777777" w:rsidR="005905D6" w:rsidRPr="00BD5516" w:rsidRDefault="005905D6" w:rsidP="007E3A33">
            <w:pPr>
              <w:rPr>
                <w:rFonts w:ascii="Arial" w:hAnsi="Arial" w:cs="Arial"/>
                <w:lang w:val="en-GB"/>
              </w:rPr>
            </w:pPr>
          </w:p>
        </w:tc>
        <w:tc>
          <w:tcPr>
            <w:tcW w:w="1620" w:type="dxa"/>
          </w:tcPr>
          <w:p w14:paraId="17394CE4" w14:textId="77777777" w:rsidR="005905D6" w:rsidRPr="00BD5516" w:rsidRDefault="005905D6" w:rsidP="007E3A33">
            <w:pPr>
              <w:jc w:val="center"/>
              <w:rPr>
                <w:rFonts w:ascii="Arial" w:hAnsi="Arial" w:cs="Arial"/>
                <w:lang w:val="en-GB"/>
              </w:rPr>
            </w:pPr>
            <w:r w:rsidRPr="00BD5516">
              <w:rPr>
                <w:rFonts w:ascii="Arial" w:hAnsi="Arial" w:cs="Arial"/>
                <w:lang w:val="en-GB"/>
              </w:rPr>
              <w:t>Lawson</w:t>
            </w:r>
          </w:p>
        </w:tc>
        <w:tc>
          <w:tcPr>
            <w:tcW w:w="1283" w:type="dxa"/>
          </w:tcPr>
          <w:p w14:paraId="0C479402" w14:textId="21A205E3" w:rsidR="005905D6" w:rsidRPr="00BD5516" w:rsidRDefault="005905D6" w:rsidP="00BA0EF2">
            <w:pPr>
              <w:jc w:val="right"/>
              <w:rPr>
                <w:rFonts w:ascii="Arial" w:hAnsi="Arial" w:cs="Arial"/>
                <w:lang w:val="en-GB"/>
              </w:rPr>
            </w:pPr>
            <w:r w:rsidRPr="00BD5516">
              <w:rPr>
                <w:rFonts w:ascii="Arial" w:hAnsi="Arial" w:cs="Arial"/>
                <w:lang w:val="en-GB"/>
              </w:rPr>
              <w:t>310</w:t>
            </w:r>
            <w:r w:rsidR="00B54B42">
              <w:rPr>
                <w:rFonts w:ascii="Arial" w:hAnsi="Arial" w:cs="Arial"/>
                <w:lang w:val="en-GB"/>
              </w:rPr>
              <w:t>.</w:t>
            </w:r>
            <w:r w:rsidRPr="00BD5516">
              <w:rPr>
                <w:rFonts w:ascii="Arial" w:hAnsi="Arial" w:cs="Arial"/>
                <w:lang w:val="en-GB"/>
              </w:rPr>
              <w:t>9</w:t>
            </w:r>
            <w:r w:rsidR="00E21B6F">
              <w:rPr>
                <w:rFonts w:ascii="Arial" w:hAnsi="Arial" w:cs="Arial"/>
                <w:lang w:val="en-GB"/>
              </w:rPr>
              <w:t>6</w:t>
            </w:r>
          </w:p>
        </w:tc>
        <w:tc>
          <w:tcPr>
            <w:tcW w:w="1867" w:type="dxa"/>
          </w:tcPr>
          <w:p w14:paraId="3105C7A6" w14:textId="5E6C9F8F" w:rsidR="005905D6" w:rsidRPr="00BD5516" w:rsidRDefault="005905D6" w:rsidP="00BA0EF2">
            <w:pPr>
              <w:jc w:val="right"/>
              <w:rPr>
                <w:rFonts w:ascii="Arial" w:hAnsi="Arial" w:cs="Arial"/>
                <w:lang w:val="en-GB"/>
              </w:rPr>
            </w:pPr>
            <w:r w:rsidRPr="00BD5516">
              <w:rPr>
                <w:rFonts w:ascii="Arial" w:hAnsi="Arial" w:cs="Arial"/>
                <w:lang w:val="en-GB"/>
              </w:rPr>
              <w:t>49.8</w:t>
            </w:r>
          </w:p>
        </w:tc>
        <w:tc>
          <w:tcPr>
            <w:tcW w:w="1440" w:type="dxa"/>
          </w:tcPr>
          <w:p w14:paraId="45C90A9D" w14:textId="0A49B921" w:rsidR="005905D6" w:rsidRPr="00BD5516" w:rsidRDefault="005905D6" w:rsidP="00BA0EF2">
            <w:pPr>
              <w:jc w:val="right"/>
              <w:rPr>
                <w:rFonts w:ascii="Arial" w:hAnsi="Arial" w:cs="Arial"/>
                <w:lang w:val="en-GB"/>
              </w:rPr>
            </w:pPr>
            <w:r w:rsidRPr="00BD5516">
              <w:rPr>
                <w:rFonts w:ascii="Arial" w:hAnsi="Arial" w:cs="Arial"/>
                <w:lang w:val="en-GB"/>
              </w:rPr>
              <w:t>1</w:t>
            </w:r>
            <w:r w:rsidR="009A003F" w:rsidRPr="00BD5516">
              <w:rPr>
                <w:rFonts w:ascii="Arial" w:hAnsi="Arial" w:cs="Arial"/>
                <w:lang w:val="en-GB"/>
              </w:rPr>
              <w:t>,</w:t>
            </w:r>
            <w:r w:rsidRPr="00BD5516">
              <w:rPr>
                <w:rFonts w:ascii="Arial" w:hAnsi="Arial" w:cs="Arial"/>
                <w:lang w:val="en-GB"/>
              </w:rPr>
              <w:t>399</w:t>
            </w:r>
          </w:p>
        </w:tc>
        <w:tc>
          <w:tcPr>
            <w:tcW w:w="1795" w:type="dxa"/>
          </w:tcPr>
          <w:p w14:paraId="4CA904AC" w14:textId="08320DCA" w:rsidR="005905D6" w:rsidRPr="00BD5516" w:rsidRDefault="005905D6" w:rsidP="00BA0EF2">
            <w:pPr>
              <w:jc w:val="right"/>
              <w:rPr>
                <w:rFonts w:ascii="Arial" w:hAnsi="Arial" w:cs="Arial"/>
                <w:lang w:val="en-GB"/>
              </w:rPr>
            </w:pPr>
            <w:r w:rsidRPr="00BD5516">
              <w:rPr>
                <w:rFonts w:ascii="Arial" w:hAnsi="Arial" w:cs="Arial"/>
                <w:lang w:val="en-GB"/>
              </w:rPr>
              <w:t>45.9</w:t>
            </w:r>
          </w:p>
        </w:tc>
      </w:tr>
    </w:tbl>
    <w:p w14:paraId="16FA808C" w14:textId="77777777" w:rsidR="005905D6" w:rsidRPr="00BD5516" w:rsidRDefault="005905D6" w:rsidP="005905D6">
      <w:pPr>
        <w:pStyle w:val="Footnote"/>
        <w:rPr>
          <w:lang w:val="en-GB"/>
        </w:rPr>
      </w:pPr>
    </w:p>
    <w:p w14:paraId="4D7AB260" w14:textId="70CCB319" w:rsidR="00EB09B6" w:rsidRPr="00BD5516" w:rsidRDefault="00EB09B6" w:rsidP="005905D6">
      <w:pPr>
        <w:pStyle w:val="Footnote"/>
        <w:rPr>
          <w:lang w:val="en-GB"/>
        </w:rPr>
      </w:pPr>
      <w:r w:rsidRPr="00BD5516">
        <w:rPr>
          <w:lang w:val="en-GB"/>
        </w:rPr>
        <w:t xml:space="preserve">Note: ¥ = </w:t>
      </w:r>
      <w:r w:rsidR="006B3943">
        <w:rPr>
          <w:lang w:val="en-GB"/>
        </w:rPr>
        <w:t>CNY</w:t>
      </w:r>
      <w:r w:rsidR="006B3943" w:rsidRPr="00BD5516">
        <w:rPr>
          <w:lang w:val="en-GB"/>
        </w:rPr>
        <w:t xml:space="preserve"> </w:t>
      </w:r>
      <w:r w:rsidRPr="00BD5516">
        <w:rPr>
          <w:lang w:val="en-GB"/>
        </w:rPr>
        <w:t>= Chinese yuan</w:t>
      </w:r>
      <w:r w:rsidR="00E94B68">
        <w:rPr>
          <w:lang w:val="en-GB"/>
        </w:rPr>
        <w:t xml:space="preserve"> renminbi</w:t>
      </w:r>
      <w:r w:rsidRPr="00BD5516">
        <w:rPr>
          <w:lang w:val="en-GB"/>
        </w:rPr>
        <w:t>; US$1 = ¥6.9041 on May 31, 2019</w:t>
      </w:r>
      <w:r w:rsidR="00AF4191">
        <w:rPr>
          <w:lang w:val="en-GB"/>
        </w:rPr>
        <w:t>.</w:t>
      </w:r>
    </w:p>
    <w:p w14:paraId="1F6B7708" w14:textId="57FAD999" w:rsidR="00D91A70" w:rsidRPr="00BD5516" w:rsidRDefault="005905D6" w:rsidP="005905D6">
      <w:pPr>
        <w:pStyle w:val="Footnote"/>
        <w:rPr>
          <w:lang w:val="en-GB"/>
        </w:rPr>
      </w:pPr>
      <w:r w:rsidRPr="00BD5516">
        <w:rPr>
          <w:lang w:val="en-GB"/>
        </w:rPr>
        <w:t xml:space="preserve">Source: </w:t>
      </w:r>
      <w:r w:rsidR="00EF54D1" w:rsidRPr="00BD5516">
        <w:rPr>
          <w:lang w:val="en-GB"/>
        </w:rPr>
        <w:t xml:space="preserve">China Chain Store &amp; Franchise Association, </w:t>
      </w:r>
      <w:r w:rsidRPr="00BD5516">
        <w:rPr>
          <w:i/>
          <w:iCs/>
          <w:lang w:val="en-GB"/>
        </w:rPr>
        <w:t xml:space="preserve">Top 100 Franchise </w:t>
      </w:r>
      <w:r w:rsidR="00EF54D1" w:rsidRPr="00BD5516">
        <w:rPr>
          <w:i/>
          <w:iCs/>
          <w:lang w:val="en-GB"/>
        </w:rPr>
        <w:t>C</w:t>
      </w:r>
      <w:r w:rsidRPr="00BD5516">
        <w:rPr>
          <w:i/>
          <w:iCs/>
          <w:lang w:val="en-GB"/>
        </w:rPr>
        <w:t>hains in China 2017, 2018, 2019</w:t>
      </w:r>
      <w:r w:rsidR="00EF54D1" w:rsidRPr="00BD5516">
        <w:rPr>
          <w:iCs/>
          <w:lang w:val="en-GB"/>
        </w:rPr>
        <w:t xml:space="preserve"> [in Chinese],</w:t>
      </w:r>
      <w:r w:rsidRPr="00BD5516">
        <w:rPr>
          <w:i/>
          <w:iCs/>
          <w:lang w:val="en-GB"/>
        </w:rPr>
        <w:t xml:space="preserve"> </w:t>
      </w:r>
      <w:r w:rsidR="00EF54D1" w:rsidRPr="00BD5516">
        <w:rPr>
          <w:iCs/>
          <w:lang w:val="en-GB"/>
        </w:rPr>
        <w:t xml:space="preserve">accessed November 2, 2020, </w:t>
      </w:r>
      <w:r w:rsidR="00DE40FA" w:rsidRPr="00BD5516">
        <w:rPr>
          <w:lang w:val="en-GB"/>
        </w:rPr>
        <w:t>www.ccfa.org.cn/portal/cn/index.jsp</w:t>
      </w:r>
      <w:r w:rsidRPr="00BD5516">
        <w:rPr>
          <w:lang w:val="en-GB"/>
        </w:rPr>
        <w:t>.</w:t>
      </w:r>
    </w:p>
    <w:p w14:paraId="5F054600" w14:textId="2B0FA6AA" w:rsidR="00DE40FA" w:rsidRPr="00BD5516" w:rsidRDefault="00DE40FA" w:rsidP="005905D6">
      <w:pPr>
        <w:pStyle w:val="Footnote"/>
        <w:rPr>
          <w:lang w:val="en-GB"/>
        </w:rPr>
      </w:pPr>
    </w:p>
    <w:p w14:paraId="386D6121" w14:textId="77777777" w:rsidR="00DE40FA" w:rsidRPr="00BD5516" w:rsidRDefault="00DE40FA">
      <w:pPr>
        <w:spacing w:after="200" w:line="276" w:lineRule="auto"/>
        <w:rPr>
          <w:rFonts w:ascii="Arial" w:hAnsi="Arial" w:cs="Arial"/>
          <w:b/>
          <w:caps/>
          <w:lang w:val="en-GB"/>
        </w:rPr>
      </w:pPr>
      <w:r w:rsidRPr="00BD5516">
        <w:rPr>
          <w:lang w:val="en-GB"/>
        </w:rPr>
        <w:br w:type="page"/>
      </w:r>
    </w:p>
    <w:p w14:paraId="12799ED4" w14:textId="526CF12E" w:rsidR="00DE40FA" w:rsidRPr="00BD5516" w:rsidRDefault="00DE40FA" w:rsidP="00DE40FA">
      <w:pPr>
        <w:pStyle w:val="Casehead1"/>
        <w:rPr>
          <w:lang w:val="en-GB"/>
        </w:rPr>
      </w:pPr>
      <w:r w:rsidRPr="00BD5516">
        <w:rPr>
          <w:lang w:val="en-GB"/>
        </w:rPr>
        <w:lastRenderedPageBreak/>
        <w:t>Endnotes</w:t>
      </w:r>
      <w:bookmarkEnd w:id="0"/>
    </w:p>
    <w:sectPr w:rsidR="00DE40FA" w:rsidRPr="00BD5516"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3684" w14:textId="77777777" w:rsidR="0036216F" w:rsidRDefault="0036216F" w:rsidP="00D75295">
      <w:r>
        <w:separator/>
      </w:r>
    </w:p>
  </w:endnote>
  <w:endnote w:type="continuationSeparator" w:id="0">
    <w:p w14:paraId="6F2F5B82" w14:textId="77777777" w:rsidR="0036216F" w:rsidRDefault="0036216F" w:rsidP="00D75295">
      <w:r>
        <w:continuationSeparator/>
      </w:r>
    </w:p>
  </w:endnote>
  <w:endnote w:id="1">
    <w:p w14:paraId="33652BFE" w14:textId="1C648259" w:rsidR="00F44863" w:rsidRPr="00F44863" w:rsidRDefault="00F44863" w:rsidP="001C0CB9">
      <w:pPr>
        <w:pStyle w:val="Footnote"/>
        <w:rPr>
          <w:spacing w:val="-2"/>
          <w:sz w:val="16"/>
          <w:szCs w:val="16"/>
          <w:lang w:val="en-GB"/>
        </w:rPr>
      </w:pPr>
      <w:r w:rsidRPr="00F44863">
        <w:rPr>
          <w:rStyle w:val="EndnoteReference"/>
          <w:spacing w:val="-2"/>
          <w:sz w:val="16"/>
          <w:szCs w:val="16"/>
          <w:lang w:val="en-GB"/>
        </w:rPr>
        <w:endnoteRef/>
      </w:r>
      <w:r w:rsidRPr="00F44863">
        <w:rPr>
          <w:spacing w:val="-2"/>
          <w:sz w:val="16"/>
          <w:szCs w:val="16"/>
          <w:lang w:val="en-GB"/>
        </w:rPr>
        <w:t xml:space="preserve"> This case has been written on the basis of published sources only. Consequently, the interpretation and perspectives presented in this case are not necessarily those of FamilyMart Co. Ltd., Ting Hsin International Group, or any of their employees.</w:t>
      </w:r>
    </w:p>
  </w:endnote>
  <w:endnote w:id="2">
    <w:p w14:paraId="7C475377" w14:textId="014F185D"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Cindy Wang, “Japanese Retailer FamilyMart Seeks Split with Chinese Partner,” Yahoo! Finance, May 15, 2019, accessed October 2, 2020, https://finance.yahoo.com/news/japanese-retailer-familymart-seeks-split-180335332.html. </w:t>
      </w:r>
    </w:p>
  </w:endnote>
  <w:endnote w:id="3">
    <w:p w14:paraId="5759F96F" w14:textId="6D273A97"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Mingjie Wang, “Ting Hsin Group Issued a New Statement to Refute FamilyMart Japan’s Assertion. Partners of 20 Years Continue the Incessant Accusations from a Distance” [in Chinese], Linkshop, May 25, 2019, accessed October 5, 2020, www.linkshop.com.cn/web/archives/2019/425432.shtml. </w:t>
      </w:r>
    </w:p>
  </w:endnote>
  <w:endnote w:id="4">
    <w:p w14:paraId="21AD0746" w14:textId="1450F143" w:rsidR="00F44863" w:rsidRPr="00F44863" w:rsidRDefault="00F44863" w:rsidP="00D91A70">
      <w:pPr>
        <w:pStyle w:val="Footnote"/>
        <w:rPr>
          <w:sz w:val="16"/>
          <w:szCs w:val="16"/>
          <w:lang w:val="en-GB"/>
        </w:rPr>
      </w:pPr>
      <w:r w:rsidRPr="00F44863">
        <w:rPr>
          <w:sz w:val="16"/>
          <w:szCs w:val="16"/>
          <w:vertAlign w:val="superscript"/>
          <w:lang w:val="en-GB"/>
        </w:rPr>
        <w:endnoteRef/>
      </w:r>
      <w:r w:rsidRPr="00F44863">
        <w:rPr>
          <w:rFonts w:eastAsia="Arial Unicode MS" w:cs="Arial Unicode MS"/>
          <w:sz w:val="16"/>
          <w:szCs w:val="16"/>
          <w:lang w:val="en-GB"/>
        </w:rPr>
        <w:t xml:space="preserve"> </w:t>
      </w:r>
      <w:r w:rsidRPr="00F44863">
        <w:rPr>
          <w:sz w:val="16"/>
          <w:szCs w:val="16"/>
          <w:lang w:val="en-GB"/>
        </w:rPr>
        <w:t>“7-Eleven, Inc. - Company Profile, Information, Business Description, History, Background Information On 7-Eleven, Inc.,” Reference for Business, accessed September 23, 2020, https://www.referenceforbusiness.com/history2/4/7-Eleven-Inc.html.</w:t>
      </w:r>
    </w:p>
  </w:endnote>
  <w:endnote w:id="5">
    <w:p w14:paraId="05FCC38D" w14:textId="293AED09"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rStyle w:val="EndnoteReference"/>
          <w:sz w:val="16"/>
          <w:szCs w:val="16"/>
          <w:lang w:val="en-GB"/>
        </w:rPr>
        <w:t xml:space="preserve"> </w:t>
      </w:r>
      <w:r w:rsidRPr="00F44863">
        <w:rPr>
          <w:sz w:val="16"/>
          <w:szCs w:val="16"/>
          <w:lang w:val="en-GB"/>
        </w:rPr>
        <w:t xml:space="preserve">Baidu Wenku, “The Development of Convenience Store” [in Chinese], Baidu Group, November 22, 2010, accessed April 30, 2020, https://wenku.baidu.com/view/1a7ba0ea551810a6f5248673.html. All dollar amounts are in US dollars. </w:t>
      </w:r>
    </w:p>
  </w:endnote>
  <w:endnote w:id="6">
    <w:p w14:paraId="4CE6B7C3" w14:textId="189F239A" w:rsidR="00F44863" w:rsidRPr="00F44863" w:rsidRDefault="00F44863" w:rsidP="00D91A70">
      <w:pPr>
        <w:pStyle w:val="Footnote"/>
        <w:rPr>
          <w:kern w:val="2"/>
          <w:sz w:val="16"/>
          <w:szCs w:val="16"/>
          <w:lang w:val="en-GB"/>
        </w:rPr>
      </w:pPr>
      <w:r w:rsidRPr="00F44863">
        <w:rPr>
          <w:rStyle w:val="EndnoteReference"/>
          <w:sz w:val="16"/>
          <w:szCs w:val="16"/>
          <w:lang w:val="en-GB"/>
        </w:rPr>
        <w:endnoteRef/>
      </w:r>
      <w:r w:rsidRPr="00F44863">
        <w:rPr>
          <w:sz w:val="16"/>
          <w:szCs w:val="16"/>
          <w:lang w:val="en-GB"/>
        </w:rPr>
        <w:t xml:space="preserve"> Jeffrey R. </w:t>
      </w:r>
      <w:r w:rsidRPr="00F44863">
        <w:rPr>
          <w:kern w:val="2"/>
          <w:sz w:val="16"/>
          <w:szCs w:val="16"/>
          <w:lang w:val="en-GB"/>
        </w:rPr>
        <w:t>Bernstein, “</w:t>
      </w:r>
      <w:r w:rsidRPr="00F44863">
        <w:rPr>
          <w:iCs/>
          <w:kern w:val="2"/>
          <w:sz w:val="16"/>
          <w:szCs w:val="16"/>
          <w:lang w:val="en-GB"/>
        </w:rPr>
        <w:t>7-Eleven in America and Japan</w:t>
      </w:r>
      <w:r w:rsidRPr="00F44863">
        <w:rPr>
          <w:kern w:val="2"/>
          <w:sz w:val="16"/>
          <w:szCs w:val="16"/>
          <w:lang w:val="en-GB"/>
        </w:rPr>
        <w:t xml:space="preserve">,” in Thomas K. McCraw, ed., </w:t>
      </w:r>
      <w:r w:rsidRPr="00F44863">
        <w:rPr>
          <w:i/>
          <w:kern w:val="2"/>
          <w:sz w:val="16"/>
          <w:szCs w:val="16"/>
          <w:lang w:val="en-GB"/>
        </w:rPr>
        <w:t>Creating Modern Capitalism: How Entrepreneurs, Companies, and Countries Triumphed in Three Industrial Revolutions</w:t>
      </w:r>
      <w:r w:rsidRPr="00F44863">
        <w:rPr>
          <w:kern w:val="2"/>
          <w:sz w:val="16"/>
          <w:szCs w:val="16"/>
          <w:lang w:val="en-GB"/>
        </w:rPr>
        <w:t> (Cambridge, MA: Harvard University Press, 1997), 490</w:t>
      </w:r>
      <w:r w:rsidRPr="00F44863">
        <w:rPr>
          <w:kern w:val="2"/>
          <w:sz w:val="16"/>
          <w:szCs w:val="16"/>
          <w:lang w:val="en-GB"/>
        </w:rPr>
        <w:sym w:font="Symbol" w:char="F02D"/>
      </w:r>
      <w:r w:rsidRPr="00F44863">
        <w:rPr>
          <w:kern w:val="2"/>
          <w:sz w:val="16"/>
          <w:szCs w:val="16"/>
          <w:lang w:val="en-GB"/>
        </w:rPr>
        <w:t xml:space="preserve">529. </w:t>
      </w:r>
    </w:p>
  </w:endnote>
  <w:endnote w:id="7">
    <w:p w14:paraId="4A248EE1" w14:textId="68F07747"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Julian Ming-Sung Cheng et al., “Hybrid Convenience Stores </w:t>
      </w:r>
      <w:r w:rsidRPr="00F44863">
        <w:rPr>
          <w:sz w:val="16"/>
          <w:szCs w:val="16"/>
          <w:lang w:val="en-GB"/>
        </w:rPr>
        <w:sym w:font="Symbol" w:char="F02D"/>
      </w:r>
      <w:r w:rsidRPr="00F44863">
        <w:rPr>
          <w:sz w:val="16"/>
          <w:szCs w:val="16"/>
          <w:lang w:val="en-GB"/>
        </w:rPr>
        <w:t xml:space="preserve"> The Changing Role of Convenience Stores in Taiwan,” </w:t>
      </w:r>
      <w:r w:rsidRPr="00F44863">
        <w:rPr>
          <w:i/>
          <w:iCs/>
          <w:sz w:val="16"/>
          <w:szCs w:val="16"/>
          <w:lang w:val="en-GB"/>
        </w:rPr>
        <w:t>Asia Pacific Journal of Marketing and Logistics</w:t>
      </w:r>
      <w:r w:rsidRPr="00F44863">
        <w:rPr>
          <w:sz w:val="16"/>
          <w:szCs w:val="16"/>
          <w:lang w:val="en-GB"/>
        </w:rPr>
        <w:t xml:space="preserve"> 21, no. 3 (2009): 417</w:t>
      </w:r>
      <w:r w:rsidRPr="00F44863">
        <w:rPr>
          <w:sz w:val="16"/>
          <w:szCs w:val="16"/>
          <w:lang w:val="en-GB"/>
        </w:rPr>
        <w:sym w:font="Symbol" w:char="F02D"/>
      </w:r>
      <w:r w:rsidRPr="00F44863">
        <w:rPr>
          <w:sz w:val="16"/>
          <w:szCs w:val="16"/>
          <w:lang w:val="en-GB"/>
        </w:rPr>
        <w:t>432.</w:t>
      </w:r>
    </w:p>
  </w:endnote>
  <w:endnote w:id="8">
    <w:p w14:paraId="778A1BCF" w14:textId="2E32B08B" w:rsidR="00F44863" w:rsidRPr="00F44863" w:rsidRDefault="00F44863" w:rsidP="00D91A70">
      <w:pPr>
        <w:pStyle w:val="Footnote"/>
        <w:rPr>
          <w:rFonts w:eastAsiaTheme="minorEastAsia"/>
          <w:kern w:val="2"/>
          <w:sz w:val="16"/>
          <w:szCs w:val="16"/>
          <w:lang w:val="en-GB"/>
        </w:rPr>
      </w:pPr>
      <w:r w:rsidRPr="00F44863">
        <w:rPr>
          <w:sz w:val="16"/>
          <w:szCs w:val="16"/>
          <w:vertAlign w:val="superscript"/>
          <w:lang w:val="en-GB"/>
        </w:rPr>
        <w:endnoteRef/>
      </w:r>
      <w:r w:rsidRPr="00F44863">
        <w:rPr>
          <w:rFonts w:eastAsia="Arial Unicode MS" w:cs="Arial Unicode MS"/>
          <w:sz w:val="16"/>
          <w:szCs w:val="16"/>
          <w:lang w:val="en-GB"/>
        </w:rPr>
        <w:t xml:space="preserve"> NACS, </w:t>
      </w:r>
      <w:r w:rsidRPr="00F44863">
        <w:rPr>
          <w:rFonts w:eastAsiaTheme="minorEastAsia"/>
          <w:kern w:val="2"/>
          <w:sz w:val="16"/>
          <w:szCs w:val="16"/>
          <w:lang w:val="en-GB"/>
        </w:rPr>
        <w:t xml:space="preserve">“Fact Sheets,” </w:t>
      </w:r>
      <w:r w:rsidRPr="00F44863">
        <w:rPr>
          <w:rFonts w:eastAsia="Arial Unicode MS" w:cs="Arial Unicode MS"/>
          <w:sz w:val="16"/>
          <w:szCs w:val="16"/>
          <w:lang w:val="en-GB"/>
        </w:rPr>
        <w:t>Convenience.org</w:t>
      </w:r>
      <w:r w:rsidRPr="00F44863">
        <w:rPr>
          <w:rFonts w:eastAsiaTheme="minorEastAsia"/>
          <w:kern w:val="2"/>
          <w:sz w:val="16"/>
          <w:szCs w:val="16"/>
          <w:lang w:val="en-GB"/>
        </w:rPr>
        <w:t>, accessed September 23, 2020, https://www.convenience.org/Research/FactSheets/ScopeofIndustry.</w:t>
      </w:r>
    </w:p>
  </w:endnote>
  <w:endnote w:id="9">
    <w:p w14:paraId="0859DEBF" w14:textId="7836974A" w:rsidR="00F44863" w:rsidRPr="00F44863" w:rsidRDefault="00F44863" w:rsidP="00D91A70">
      <w:pPr>
        <w:pStyle w:val="Footnote"/>
        <w:rPr>
          <w:rFonts w:eastAsiaTheme="minorEastAsia"/>
          <w:kern w:val="2"/>
          <w:sz w:val="16"/>
          <w:szCs w:val="16"/>
          <w:lang w:val="en-GB"/>
        </w:rPr>
      </w:pPr>
      <w:r w:rsidRPr="00F44863">
        <w:rPr>
          <w:sz w:val="16"/>
          <w:szCs w:val="16"/>
          <w:vertAlign w:val="superscript"/>
          <w:lang w:val="en-GB"/>
        </w:rPr>
        <w:endnoteRef/>
      </w:r>
      <w:r w:rsidRPr="00F44863">
        <w:rPr>
          <w:rFonts w:eastAsiaTheme="minorEastAsia"/>
          <w:kern w:val="2"/>
          <w:sz w:val="16"/>
          <w:szCs w:val="16"/>
          <w:lang w:val="en-GB"/>
        </w:rPr>
        <w:t xml:space="preserve"> NACS, “Convenience Stores Offer More Convenience,” </w:t>
      </w:r>
      <w:r w:rsidRPr="00F44863">
        <w:rPr>
          <w:rFonts w:eastAsia="Arial Unicode MS" w:cs="Arial Unicode MS"/>
          <w:sz w:val="16"/>
          <w:szCs w:val="16"/>
          <w:lang w:val="en-GB"/>
        </w:rPr>
        <w:t>Convenience.org</w:t>
      </w:r>
      <w:r w:rsidRPr="00F44863">
        <w:rPr>
          <w:rFonts w:eastAsiaTheme="minorEastAsia"/>
          <w:kern w:val="2"/>
          <w:sz w:val="16"/>
          <w:szCs w:val="16"/>
          <w:lang w:val="en-GB"/>
        </w:rPr>
        <w:t>, accessed September 23, 2020, https://www.convenience.org/Research/FactSheets/ScopeofIndustry/Convenience.</w:t>
      </w:r>
    </w:p>
  </w:endnote>
  <w:endnote w:id="10">
    <w:p w14:paraId="7AC2F351" w14:textId="483ED222" w:rsidR="00F44863" w:rsidRPr="00F44863" w:rsidRDefault="00F44863" w:rsidP="00D91A70">
      <w:pPr>
        <w:pStyle w:val="Footnote"/>
        <w:rPr>
          <w:spacing w:val="-2"/>
          <w:sz w:val="16"/>
          <w:szCs w:val="16"/>
          <w:lang w:val="en-GB"/>
        </w:rPr>
      </w:pPr>
      <w:r w:rsidRPr="00F44863">
        <w:rPr>
          <w:rStyle w:val="EndnoteReference"/>
          <w:spacing w:val="-2"/>
          <w:sz w:val="16"/>
          <w:szCs w:val="16"/>
          <w:lang w:val="en-GB"/>
        </w:rPr>
        <w:endnoteRef/>
      </w:r>
      <w:r w:rsidRPr="00F44863">
        <w:rPr>
          <w:spacing w:val="-2"/>
          <w:sz w:val="16"/>
          <w:szCs w:val="16"/>
          <w:lang w:val="en-GB"/>
        </w:rPr>
        <w:t xml:space="preserve"> NACS, </w:t>
      </w:r>
      <w:r w:rsidRPr="00F44863">
        <w:rPr>
          <w:rFonts w:eastAsia="Arial Unicode MS" w:cs="Arial Unicode MS"/>
          <w:spacing w:val="-2"/>
          <w:sz w:val="16"/>
          <w:szCs w:val="16"/>
          <w:lang w:val="en-GB"/>
        </w:rPr>
        <w:t>“</w:t>
      </w:r>
      <w:r w:rsidRPr="00F44863">
        <w:rPr>
          <w:rFonts w:eastAsia="Arial Unicode MS" w:cs="Arial Unicode MS"/>
          <w:iCs/>
          <w:spacing w:val="-2"/>
          <w:sz w:val="16"/>
          <w:szCs w:val="16"/>
          <w:lang w:val="en-GB"/>
        </w:rPr>
        <w:t xml:space="preserve">Three Convenience Chains Recognized as Top Retailers,” </w:t>
      </w:r>
      <w:r w:rsidRPr="00F44863">
        <w:rPr>
          <w:rFonts w:eastAsia="Arial Unicode MS" w:cs="Arial Unicode MS"/>
          <w:spacing w:val="-2"/>
          <w:sz w:val="16"/>
          <w:szCs w:val="16"/>
          <w:lang w:val="en-GB"/>
        </w:rPr>
        <w:t xml:space="preserve">Convenience.org, October 10, </w:t>
      </w:r>
      <w:r w:rsidRPr="00F44863">
        <w:rPr>
          <w:rFonts w:eastAsia="Arial Unicode MS" w:cs="Arial Unicode MS"/>
          <w:iCs/>
          <w:spacing w:val="-2"/>
          <w:sz w:val="16"/>
          <w:szCs w:val="16"/>
          <w:lang w:val="en-GB"/>
        </w:rPr>
        <w:t>2019, accessed September 23, 2020,</w:t>
      </w:r>
      <w:r w:rsidRPr="00F44863">
        <w:rPr>
          <w:rFonts w:eastAsia="Arial Unicode MS" w:cs="Arial Unicode MS"/>
          <w:spacing w:val="-2"/>
          <w:sz w:val="16"/>
          <w:szCs w:val="16"/>
          <w:lang w:val="en-GB"/>
        </w:rPr>
        <w:t xml:space="preserve"> https://www.convenience.org/Media/Daily/2019/Oct/10/1-Three-Convenience-Chains-Top-Retail_Community.</w:t>
      </w:r>
    </w:p>
  </w:endnote>
  <w:endnote w:id="11">
    <w:p w14:paraId="23FD5187" w14:textId="2675B94F"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w:t>
      </w:r>
    </w:p>
  </w:endnote>
  <w:endnote w:id="12">
    <w:p w14:paraId="482D7F7C" w14:textId="33B9BE5D" w:rsidR="00F44863" w:rsidRPr="00F44863" w:rsidRDefault="00F44863" w:rsidP="00D91A70">
      <w:pPr>
        <w:pStyle w:val="Footnote"/>
        <w:rPr>
          <w:sz w:val="16"/>
          <w:szCs w:val="16"/>
          <w:lang w:val="en-GB"/>
        </w:rPr>
      </w:pPr>
      <w:r w:rsidRPr="00F44863">
        <w:rPr>
          <w:sz w:val="16"/>
          <w:szCs w:val="16"/>
          <w:vertAlign w:val="superscript"/>
          <w:lang w:val="en-GB"/>
        </w:rPr>
        <w:endnoteRef/>
      </w:r>
      <w:r w:rsidRPr="00F44863">
        <w:rPr>
          <w:rFonts w:eastAsia="Arial Unicode MS"/>
          <w:sz w:val="16"/>
          <w:szCs w:val="16"/>
          <w:lang w:val="en-GB"/>
        </w:rPr>
        <w:t xml:space="preserve"> Pablo Plaza, “</w:t>
      </w:r>
      <w:r w:rsidRPr="00F44863">
        <w:rPr>
          <w:sz w:val="16"/>
          <w:szCs w:val="16"/>
          <w:lang w:val="en-GB"/>
        </w:rPr>
        <w:t>QuikTrip, Wawa and Sheetz Top US C-stores,”</w:t>
      </w:r>
      <w:r w:rsidRPr="00F44863">
        <w:rPr>
          <w:rFonts w:eastAsia="Arial Unicode MS"/>
          <w:sz w:val="16"/>
          <w:szCs w:val="16"/>
          <w:lang w:val="en-GB"/>
        </w:rPr>
        <w:t xml:space="preserve"> </w:t>
      </w:r>
      <w:r w:rsidRPr="00F44863">
        <w:rPr>
          <w:sz w:val="16"/>
          <w:szCs w:val="16"/>
          <w:lang w:val="en-GB"/>
        </w:rPr>
        <w:t>Petrol Plaza, October 14, 2019, accessed October 10, 2020</w:t>
      </w:r>
      <w:r w:rsidRPr="00F44863">
        <w:rPr>
          <w:rFonts w:eastAsia="Arial Unicode MS"/>
          <w:sz w:val="16"/>
          <w:szCs w:val="16"/>
          <w:lang w:val="en-GB"/>
        </w:rPr>
        <w:t>,</w:t>
      </w:r>
      <w:r w:rsidRPr="00F44863">
        <w:rPr>
          <w:sz w:val="16"/>
          <w:szCs w:val="16"/>
          <w:lang w:val="en-GB"/>
        </w:rPr>
        <w:t xml:space="preserve"> </w:t>
      </w:r>
      <w:r w:rsidRPr="00F44863">
        <w:rPr>
          <w:rFonts w:eastAsia="Arial Unicode MS"/>
          <w:sz w:val="16"/>
          <w:szCs w:val="16"/>
          <w:lang w:val="en-GB"/>
        </w:rPr>
        <w:t>https://www.petrolplaza.com/news/23225#:~:text=A%20focus%20on%20Fresh%20and,Eat%20is%20the%20biggest%20differentiator.&amp;text=QuikTrip%2C%20Wawa%20and%20Sheetz%20are,the%20Convenience%20Channel%20(RPI).</w:t>
      </w:r>
    </w:p>
  </w:endnote>
  <w:endnote w:id="13">
    <w:p w14:paraId="148090EA" w14:textId="0D52DFFF" w:rsidR="00F44863" w:rsidRPr="00F44863" w:rsidRDefault="00F44863" w:rsidP="00D91A70">
      <w:pPr>
        <w:pStyle w:val="Footnote"/>
        <w:rPr>
          <w:sz w:val="16"/>
          <w:szCs w:val="16"/>
          <w:lang w:val="en-GB"/>
        </w:rPr>
      </w:pPr>
      <w:r w:rsidRPr="00F44863">
        <w:rPr>
          <w:sz w:val="16"/>
          <w:szCs w:val="16"/>
          <w:vertAlign w:val="superscript"/>
          <w:lang w:val="en-GB"/>
        </w:rPr>
        <w:endnoteRef/>
      </w:r>
      <w:r w:rsidRPr="00F44863">
        <w:rPr>
          <w:sz w:val="16"/>
          <w:szCs w:val="16"/>
          <w:vertAlign w:val="superscript"/>
          <w:lang w:val="en-GB"/>
        </w:rPr>
        <w:t xml:space="preserve"> </w:t>
      </w:r>
      <w:r w:rsidRPr="00F44863">
        <w:rPr>
          <w:sz w:val="16"/>
          <w:szCs w:val="16"/>
          <w:lang w:val="en-GB"/>
        </w:rPr>
        <w:t xml:space="preserve">Yuxuan Yang, “Strategic Development Analysis of 7-Eleven, the World’s Largest Convenience Store Chain” [in Chinese], </w:t>
      </w:r>
      <w:r w:rsidRPr="00F44863">
        <w:rPr>
          <w:i/>
          <w:iCs/>
          <w:sz w:val="16"/>
          <w:szCs w:val="16"/>
          <w:lang w:val="en-GB"/>
        </w:rPr>
        <w:t xml:space="preserve">Modern Business </w:t>
      </w:r>
      <w:r w:rsidRPr="00F44863">
        <w:rPr>
          <w:sz w:val="16"/>
          <w:szCs w:val="16"/>
          <w:lang w:val="en-GB"/>
        </w:rPr>
        <w:t>34 (2018): 18</w:t>
      </w:r>
      <w:r w:rsidRPr="00F44863">
        <w:rPr>
          <w:sz w:val="16"/>
          <w:szCs w:val="16"/>
          <w:lang w:val="en-GB"/>
        </w:rPr>
        <w:sym w:font="Symbol" w:char="F02D"/>
      </w:r>
      <w:r w:rsidRPr="00F44863">
        <w:rPr>
          <w:sz w:val="16"/>
          <w:szCs w:val="16"/>
          <w:lang w:val="en-GB"/>
        </w:rPr>
        <w:t xml:space="preserve">19. </w:t>
      </w:r>
    </w:p>
  </w:endnote>
  <w:endnote w:id="14">
    <w:p w14:paraId="234424D2" w14:textId="12FD0C5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Baidu Wenku, op. cit.</w:t>
      </w:r>
    </w:p>
  </w:endnote>
  <w:endnote w:id="15">
    <w:p w14:paraId="3C356702" w14:textId="27CDE05A" w:rsidR="00F44863" w:rsidRPr="00F44863" w:rsidRDefault="00F44863" w:rsidP="00D91A70">
      <w:pPr>
        <w:pStyle w:val="Footnote"/>
        <w:rPr>
          <w:spacing w:val="-4"/>
          <w:sz w:val="16"/>
          <w:szCs w:val="16"/>
          <w:lang w:val="en-GB"/>
        </w:rPr>
      </w:pPr>
      <w:r w:rsidRPr="00F44863">
        <w:rPr>
          <w:rStyle w:val="EndnoteReference"/>
          <w:sz w:val="16"/>
          <w:szCs w:val="16"/>
          <w:lang w:val="en-GB"/>
        </w:rPr>
        <w:endnoteRef/>
      </w:r>
      <w:r w:rsidRPr="00F44863">
        <w:rPr>
          <w:sz w:val="16"/>
          <w:szCs w:val="16"/>
          <w:lang w:val="en-GB"/>
        </w:rPr>
        <w:t xml:space="preserve"> China Chain Store and Franchise Association, “Top 100 Chain Stores in China 2018” [in Chinese], CCFA, May 9, 2019, </w:t>
      </w:r>
      <w:r w:rsidRPr="00F44863">
        <w:rPr>
          <w:spacing w:val="-4"/>
          <w:sz w:val="16"/>
          <w:szCs w:val="16"/>
          <w:lang w:val="en-GB"/>
        </w:rPr>
        <w:t>accessed October 20, 2019, www.ccfa.org.cn/portal/cn/view.jsp?lt=31&amp;id=438636#:~:text=0.3%E4%B8%AA%E7%99%BE%</w:t>
      </w:r>
    </w:p>
    <w:p w14:paraId="2E52E4B9" w14:textId="77777777" w:rsidR="00F44863" w:rsidRPr="00F44863" w:rsidRDefault="00F44863" w:rsidP="00D91A70">
      <w:pPr>
        <w:pStyle w:val="Footnote"/>
        <w:rPr>
          <w:spacing w:val="-4"/>
          <w:sz w:val="16"/>
          <w:szCs w:val="16"/>
          <w:lang w:val="en-GB"/>
        </w:rPr>
      </w:pPr>
      <w:r w:rsidRPr="00F44863">
        <w:rPr>
          <w:spacing w:val="-4"/>
          <w:sz w:val="16"/>
          <w:szCs w:val="16"/>
          <w:lang w:val="en-GB"/>
        </w:rPr>
        <w:t>E5%88%86%E7%82%B9%E3%80%82-,%E8%BF%9E%E9%94%81%E7%99%BE%E5%BC%BA%E9%97%A8%E5%</w:t>
      </w:r>
    </w:p>
    <w:p w14:paraId="08454E88" w14:textId="162C57A3" w:rsidR="00F44863" w:rsidRPr="00F44863" w:rsidRDefault="00F44863" w:rsidP="00D91A70">
      <w:pPr>
        <w:pStyle w:val="Footnote"/>
        <w:rPr>
          <w:spacing w:val="-4"/>
          <w:sz w:val="16"/>
          <w:szCs w:val="16"/>
          <w:lang w:val="en-GB"/>
        </w:rPr>
      </w:pPr>
      <w:r w:rsidRPr="00F44863">
        <w:rPr>
          <w:spacing w:val="-4"/>
          <w:sz w:val="16"/>
          <w:szCs w:val="16"/>
          <w:lang w:val="en-GB"/>
        </w:rPr>
        <w:t xml:space="preserve">BA%97%E6%80%BB%E6%95%B013.8%E4%B8%87%E4%B8%AA%EF%BC%8C%E5%90%8C%E6%AF%94%E5%A2%9E%E9%95%BF,%E4%BD%8D%E6%95%B0%E7%9A%84%E5%90%8C%E6%AD%A5%E5%A2%9E%E9%95%BF%E3%80%82. </w:t>
      </w:r>
    </w:p>
  </w:endnote>
  <w:endnote w:id="16">
    <w:p w14:paraId="65E25A65" w14:textId="6AC278A9" w:rsidR="00F44863" w:rsidRPr="00F44863" w:rsidRDefault="00F44863" w:rsidP="00D91A70">
      <w:pPr>
        <w:pStyle w:val="Footnote"/>
        <w:rPr>
          <w:spacing w:val="-4"/>
          <w:sz w:val="16"/>
          <w:szCs w:val="16"/>
          <w:lang w:val="en-GB"/>
        </w:rPr>
      </w:pPr>
      <w:r w:rsidRPr="00F44863">
        <w:rPr>
          <w:rStyle w:val="EndnoteReference"/>
          <w:spacing w:val="-4"/>
          <w:sz w:val="16"/>
          <w:szCs w:val="16"/>
          <w:lang w:val="en-GB"/>
        </w:rPr>
        <w:endnoteRef/>
      </w:r>
      <w:r w:rsidRPr="00F44863">
        <w:rPr>
          <w:spacing w:val="-4"/>
          <w:sz w:val="16"/>
          <w:szCs w:val="16"/>
          <w:lang w:val="en-GB"/>
        </w:rPr>
        <w:t xml:space="preserve"> Ran An, “Report on the Prosperity Index of Chinese Convenience Stores in 2020” [in Chinese], </w:t>
      </w:r>
      <w:r w:rsidRPr="00F44863">
        <w:rPr>
          <w:i/>
          <w:spacing w:val="-4"/>
          <w:sz w:val="16"/>
          <w:szCs w:val="16"/>
          <w:lang w:val="en-GB"/>
        </w:rPr>
        <w:t>China’s Food</w:t>
      </w:r>
      <w:r w:rsidRPr="00F44863">
        <w:rPr>
          <w:spacing w:val="-4"/>
          <w:sz w:val="16"/>
          <w:szCs w:val="16"/>
          <w:lang w:val="en-GB"/>
        </w:rPr>
        <w:t xml:space="preserve"> 15, (2020): 158</w:t>
      </w:r>
      <w:r w:rsidRPr="00F44863">
        <w:rPr>
          <w:spacing w:val="-4"/>
          <w:sz w:val="16"/>
          <w:szCs w:val="16"/>
          <w:lang w:val="en-GB"/>
        </w:rPr>
        <w:sym w:font="Symbol" w:char="F02D"/>
      </w:r>
      <w:r w:rsidRPr="00F44863">
        <w:rPr>
          <w:spacing w:val="-4"/>
          <w:sz w:val="16"/>
          <w:szCs w:val="16"/>
          <w:lang w:val="en-GB"/>
        </w:rPr>
        <w:t xml:space="preserve">159. </w:t>
      </w:r>
    </w:p>
  </w:endnote>
  <w:endnote w:id="17">
    <w:p w14:paraId="4DF9F75C" w14:textId="10CE584B" w:rsidR="00F44863" w:rsidRPr="00F44863" w:rsidRDefault="00F44863" w:rsidP="006B4441">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Ping Lu, “Convenience Store Market Status Quo and Investment Outlook Report 2017” [in Chinese], Newsijie, July 19, 2017, accessed October 20, 2019, www.newsijie.com/sijiezixun/siguandian/2017/0316/11236905.html. </w:t>
      </w:r>
    </w:p>
  </w:endnote>
  <w:endnote w:id="18">
    <w:p w14:paraId="619E525F" w14:textId="01FBA202" w:rsidR="00F44863" w:rsidRPr="00F44863" w:rsidRDefault="00F44863" w:rsidP="00D91A70">
      <w:pPr>
        <w:pStyle w:val="Footnote"/>
        <w:rPr>
          <w:rFonts w:eastAsia="FangSong"/>
          <w:sz w:val="16"/>
          <w:szCs w:val="16"/>
          <w:lang w:val="en-GB"/>
        </w:rPr>
      </w:pPr>
      <w:r w:rsidRPr="00F44863">
        <w:rPr>
          <w:rStyle w:val="EndnoteReference"/>
          <w:sz w:val="16"/>
          <w:szCs w:val="16"/>
          <w:lang w:val="en-GB"/>
        </w:rPr>
        <w:endnoteRef/>
      </w:r>
      <w:r w:rsidRPr="00F44863">
        <w:rPr>
          <w:rFonts w:eastAsia="FangSong"/>
          <w:sz w:val="16"/>
          <w:szCs w:val="16"/>
          <w:lang w:val="en-GB"/>
        </w:rPr>
        <w:t xml:space="preserve"> Bloomberg, “FamilyMart's China Business Threatened by Partners’ Feud,” </w:t>
      </w:r>
      <w:r w:rsidRPr="00F44863">
        <w:rPr>
          <w:rFonts w:eastAsia="FangSong"/>
          <w:i/>
          <w:sz w:val="16"/>
          <w:szCs w:val="16"/>
          <w:lang w:val="en-GB"/>
        </w:rPr>
        <w:t>The Business Times</w:t>
      </w:r>
      <w:r w:rsidRPr="00F44863">
        <w:rPr>
          <w:rFonts w:eastAsia="FangSong"/>
          <w:sz w:val="16"/>
          <w:szCs w:val="16"/>
          <w:lang w:val="en-GB"/>
        </w:rPr>
        <w:t>, May 15, 2019, accessed November 9, 2020, https://www.businesstimes.com.sg/consumer/familymarts-china-business-threatened-by-partners-feud.</w:t>
      </w:r>
    </w:p>
  </w:endnote>
  <w:endnote w:id="19">
    <w:p w14:paraId="11CAF569" w14:textId="77777777" w:rsidR="00F44863" w:rsidRPr="00F44863" w:rsidRDefault="00F44863" w:rsidP="00D91A70">
      <w:pPr>
        <w:pStyle w:val="Footnote"/>
        <w:rPr>
          <w:rFonts w:eastAsia="FangSong"/>
          <w:sz w:val="16"/>
          <w:szCs w:val="16"/>
          <w:lang w:val="en-GB"/>
        </w:rPr>
      </w:pPr>
      <w:r w:rsidRPr="00F44863">
        <w:rPr>
          <w:rStyle w:val="EndnoteReference"/>
          <w:rFonts w:eastAsia="FangSong"/>
          <w:sz w:val="16"/>
          <w:szCs w:val="16"/>
          <w:lang w:val="en-GB"/>
        </w:rPr>
        <w:endnoteRef/>
      </w:r>
      <w:r w:rsidRPr="00F44863">
        <w:rPr>
          <w:rFonts w:eastAsia="FangSong"/>
          <w:sz w:val="16"/>
          <w:szCs w:val="16"/>
          <w:lang w:val="en-GB"/>
        </w:rPr>
        <w:t xml:space="preserve"> Qianzhan Industry Research Institute, “China Retailing Industry Forecast and Investment Strategy Analysis” [in Chinese], Sohu Finance, May 22, 2019, accessed October 20, 2020, https://m.sohu.com/n/538413348/. </w:t>
      </w:r>
    </w:p>
  </w:endnote>
  <w:endnote w:id="20">
    <w:p w14:paraId="32356A07" w14:textId="33D2D557" w:rsidR="00F44863" w:rsidRPr="00F44863" w:rsidRDefault="00F44863" w:rsidP="00D91A70">
      <w:pPr>
        <w:pStyle w:val="Footnote"/>
        <w:rPr>
          <w:rFonts w:eastAsia="FangSong"/>
          <w:sz w:val="16"/>
          <w:szCs w:val="16"/>
          <w:lang w:val="en-GB"/>
        </w:rPr>
      </w:pPr>
      <w:r w:rsidRPr="00F44863">
        <w:rPr>
          <w:rStyle w:val="EndnoteReference"/>
          <w:rFonts w:eastAsia="FangSong"/>
          <w:sz w:val="16"/>
          <w:szCs w:val="16"/>
          <w:lang w:val="en-GB"/>
        </w:rPr>
        <w:endnoteRef/>
      </w:r>
      <w:r w:rsidRPr="00F44863">
        <w:rPr>
          <w:rFonts w:eastAsia="FangSong"/>
          <w:sz w:val="16"/>
          <w:szCs w:val="16"/>
          <w:lang w:val="en-GB"/>
        </w:rPr>
        <w:t xml:space="preserve"> “The Convenience Store in China,” HangHangCha, 2018, accessed April 30, 2020, https://www.hanghangcha.com/pdf.html.</w:t>
      </w:r>
    </w:p>
  </w:endnote>
  <w:endnote w:id="21">
    <w:p w14:paraId="463160D0" w14:textId="0A35728B" w:rsidR="00F44863" w:rsidRPr="00F44863" w:rsidRDefault="00F44863" w:rsidP="00D91A70">
      <w:pPr>
        <w:pStyle w:val="Footnote"/>
        <w:rPr>
          <w:rFonts w:eastAsia="FangSong"/>
          <w:sz w:val="16"/>
          <w:szCs w:val="16"/>
          <w:lang w:val="en-GB"/>
        </w:rPr>
      </w:pPr>
      <w:r w:rsidRPr="00F44863">
        <w:rPr>
          <w:rStyle w:val="EndnoteReference"/>
          <w:rFonts w:eastAsia="FangSong"/>
          <w:sz w:val="16"/>
          <w:szCs w:val="16"/>
          <w:lang w:val="en-GB"/>
        </w:rPr>
        <w:endnoteRef/>
      </w:r>
      <w:r w:rsidRPr="00F44863">
        <w:rPr>
          <w:rFonts w:eastAsia="FangSong"/>
          <w:sz w:val="16"/>
          <w:szCs w:val="16"/>
          <w:lang w:val="en-GB"/>
        </w:rPr>
        <w:t xml:space="preserve"> </w:t>
      </w:r>
      <w:r w:rsidRPr="00F44863">
        <w:rPr>
          <w:rFonts w:eastAsia="FangSong"/>
          <w:color w:val="000000" w:themeColor="text1"/>
          <w:sz w:val="16"/>
          <w:szCs w:val="16"/>
          <w:lang w:val="en-GB"/>
        </w:rPr>
        <w:t>Ibid.</w:t>
      </w:r>
    </w:p>
  </w:endnote>
  <w:endnote w:id="22">
    <w:p w14:paraId="6F5BF655" w14:textId="179A993E" w:rsidR="00F44863" w:rsidRPr="00F44863" w:rsidRDefault="00F44863" w:rsidP="00D91A70">
      <w:pPr>
        <w:pStyle w:val="Footnote"/>
        <w:rPr>
          <w:rFonts w:eastAsia="FangSong"/>
          <w:color w:val="000000"/>
          <w:sz w:val="16"/>
          <w:szCs w:val="16"/>
          <w:lang w:val="en-GB"/>
        </w:rPr>
      </w:pPr>
      <w:r w:rsidRPr="00F44863">
        <w:rPr>
          <w:rStyle w:val="EndnoteReference"/>
          <w:rFonts w:eastAsia="FangSong"/>
          <w:sz w:val="16"/>
          <w:szCs w:val="16"/>
          <w:lang w:val="en-GB"/>
        </w:rPr>
        <w:endnoteRef/>
      </w:r>
      <w:r w:rsidRPr="00F44863">
        <w:rPr>
          <w:rFonts w:eastAsia="FangSong"/>
          <w:sz w:val="16"/>
          <w:szCs w:val="16"/>
          <w:lang w:val="en-GB"/>
        </w:rPr>
        <w:t xml:space="preserve"> “The Seiyu, Ltd. - Company Profile, Information, Business Description, History, Background Information on The Seiyu, Ltd.,” Reference for Business, accessed October 19, 2020, </w:t>
      </w:r>
      <w:hyperlink r:id="rId1" w:anchor="ixzz6Zm4VKMtn" w:history="1">
        <w:r w:rsidRPr="00F44863">
          <w:rPr>
            <w:rFonts w:eastAsia="FangSong"/>
            <w:sz w:val="16"/>
            <w:szCs w:val="16"/>
            <w:lang w:val="en-GB"/>
          </w:rPr>
          <w:t>https://www.referenceforbusiness.com/history2/16/The-Seiyu-Ltd.html#ixzz6Zm4VKMtn</w:t>
        </w:r>
      </w:hyperlink>
      <w:r w:rsidRPr="00F44863">
        <w:rPr>
          <w:rFonts w:eastAsia="FangSong"/>
          <w:sz w:val="16"/>
          <w:szCs w:val="16"/>
          <w:lang w:val="en-GB"/>
        </w:rPr>
        <w:t xml:space="preserve">. </w:t>
      </w:r>
    </w:p>
  </w:endnote>
  <w:endnote w:id="23">
    <w:p w14:paraId="360614DD" w14:textId="77A1AE17" w:rsidR="00F44863" w:rsidRPr="00F44863" w:rsidRDefault="00F44863" w:rsidP="00D91A70">
      <w:pPr>
        <w:pStyle w:val="Footnote"/>
        <w:rPr>
          <w:rFonts w:eastAsia="FangSong"/>
          <w:sz w:val="16"/>
          <w:szCs w:val="16"/>
          <w:lang w:val="en-GB"/>
        </w:rPr>
      </w:pPr>
      <w:r w:rsidRPr="00F44863">
        <w:rPr>
          <w:rStyle w:val="EndnoteReference"/>
          <w:rFonts w:eastAsia="FangSong"/>
          <w:sz w:val="16"/>
          <w:szCs w:val="16"/>
          <w:lang w:val="en-GB"/>
        </w:rPr>
        <w:endnoteRef/>
      </w:r>
      <w:r w:rsidRPr="00F44863">
        <w:rPr>
          <w:rFonts w:eastAsia="FangSong"/>
          <w:sz w:val="16"/>
          <w:szCs w:val="16"/>
          <w:lang w:val="en-GB"/>
        </w:rPr>
        <w:t xml:space="preserve"> Mengfan Ping, “FamilyMart Japan on the Edge of Takeover, the Convenience Store Giant is Teetering” [in Chinese], Ebrun, July 15, 2020, accessed October 20, 2020, www.ebrun.com/20200715/392966.shtml. </w:t>
      </w:r>
    </w:p>
  </w:endnote>
  <w:endnote w:id="24">
    <w:p w14:paraId="225B3109" w14:textId="7F2CFF28" w:rsidR="00F44863" w:rsidRPr="00F44863" w:rsidRDefault="00F44863" w:rsidP="00D91A70">
      <w:pPr>
        <w:pStyle w:val="Footnote"/>
        <w:rPr>
          <w:spacing w:val="-4"/>
          <w:sz w:val="16"/>
          <w:szCs w:val="16"/>
          <w:lang w:val="en-GB"/>
        </w:rPr>
      </w:pPr>
      <w:r w:rsidRPr="00F44863">
        <w:rPr>
          <w:rStyle w:val="EndnoteReference"/>
          <w:spacing w:val="-4"/>
          <w:sz w:val="16"/>
          <w:szCs w:val="16"/>
          <w:lang w:val="en-GB"/>
        </w:rPr>
        <w:endnoteRef/>
      </w:r>
      <w:r w:rsidRPr="00F44863">
        <w:rPr>
          <w:spacing w:val="-4"/>
          <w:sz w:val="16"/>
          <w:szCs w:val="16"/>
          <w:lang w:val="en-GB"/>
        </w:rPr>
        <w:t xml:space="preserve"> Weidong Xi and Yuan Quan, “A Brief Analysis of the Internationalization Strategy of Japanese Convenience Stores—A Case Study of Family Mart’s Entry into Taiwan,” </w:t>
      </w:r>
      <w:r w:rsidRPr="00F44863">
        <w:rPr>
          <w:i/>
          <w:spacing w:val="-4"/>
          <w:sz w:val="16"/>
          <w:szCs w:val="16"/>
          <w:lang w:val="en-GB"/>
        </w:rPr>
        <w:t>Advances in Economics, Business and Management Research</w:t>
      </w:r>
      <w:r w:rsidRPr="00F44863">
        <w:rPr>
          <w:spacing w:val="-4"/>
          <w:sz w:val="16"/>
          <w:szCs w:val="16"/>
          <w:lang w:val="en-GB"/>
        </w:rPr>
        <w:t xml:space="preserve"> 109 (2019): 657</w:t>
      </w:r>
      <w:r w:rsidRPr="00F44863">
        <w:rPr>
          <w:spacing w:val="-4"/>
          <w:sz w:val="16"/>
          <w:szCs w:val="16"/>
          <w:lang w:val="en-GB"/>
        </w:rPr>
        <w:sym w:font="Symbol" w:char="F02D"/>
      </w:r>
      <w:r w:rsidRPr="00F44863">
        <w:rPr>
          <w:spacing w:val="-4"/>
          <w:sz w:val="16"/>
          <w:szCs w:val="16"/>
          <w:lang w:val="en-GB"/>
        </w:rPr>
        <w:t>660.</w:t>
      </w:r>
    </w:p>
  </w:endnote>
  <w:endnote w:id="25">
    <w:p w14:paraId="1F74FC70" w14:textId="32D7BB91"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Reuters Staff, “Japan’s FamilyMart to Sell BGF Stake, Exit South Korea,” Reuters, accessed October 19, 2020, https://jp.reuters.com/article/instant-article/idUSBREA3200G20140403.</w:t>
      </w:r>
    </w:p>
  </w:endnote>
  <w:endnote w:id="26">
    <w:p w14:paraId="66052A2E" w14:textId="19437E1F"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“Company History,” FamilyMart, accessed October 15, 2020, https://www.family.co.jp/english/company/idea.html.</w:t>
      </w:r>
    </w:p>
  </w:endnote>
  <w:endnote w:id="27">
    <w:p w14:paraId="6F300A37" w14:textId="4D4A39F0"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“FamilyMart Basic Principles,” FamilyMart, accessed October 15, 2020, https://www.family.co.jp/english/company/idea.html.</w:t>
      </w:r>
    </w:p>
  </w:endnote>
  <w:endnote w:id="28">
    <w:p w14:paraId="2104C237" w14:textId="339D7B63"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“Unique Strategies for Success in Asia--Examples from FamilyMart and Ajinomoto,” </w:t>
      </w:r>
      <w:r w:rsidRPr="00F44863">
        <w:rPr>
          <w:i/>
          <w:sz w:val="16"/>
          <w:szCs w:val="16"/>
          <w:lang w:val="en-GB"/>
        </w:rPr>
        <w:t>Fujitsu Journal</w:t>
      </w:r>
      <w:r w:rsidRPr="00F44863">
        <w:rPr>
          <w:sz w:val="16"/>
          <w:szCs w:val="16"/>
          <w:lang w:val="en-GB"/>
        </w:rPr>
        <w:t>, July 11, 2017, accessed October 15, 2020, https://journal.jp.fujitsu.com/en/2017/07/11/01/.</w:t>
      </w:r>
    </w:p>
  </w:endnote>
  <w:endnote w:id="29">
    <w:p w14:paraId="4E9B708D" w14:textId="320669E7"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Kyodo News, “Most FamilyMart Outlets Now Overseas,” </w:t>
      </w:r>
      <w:r w:rsidRPr="00F44863">
        <w:rPr>
          <w:i/>
          <w:sz w:val="16"/>
          <w:szCs w:val="16"/>
          <w:lang w:val="en-GB"/>
        </w:rPr>
        <w:t>The Japan Times</w:t>
      </w:r>
      <w:r w:rsidRPr="00F44863">
        <w:rPr>
          <w:sz w:val="16"/>
          <w:szCs w:val="16"/>
          <w:lang w:val="en-GB"/>
        </w:rPr>
        <w:t>, August 26, 2009, accessed October 17, 2020, https://www.japantimes.co.jp/news/2009/08/26/business/most-familymart-outlets-now-overseas/.</w:t>
      </w:r>
    </w:p>
  </w:endnote>
  <w:endnote w:id="30">
    <w:p w14:paraId="3C39B062" w14:textId="75A8314E"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Weidong Xi and Yuan Quan, op. cit. </w:t>
      </w:r>
    </w:p>
  </w:endnote>
  <w:endnote w:id="31">
    <w:p w14:paraId="0C306D4E" w14:textId="652489D5"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“Number of Stores,” FamilyMart, accessed October 15, 2020, https://www.family.co.jp/english/company/store.html.</w:t>
      </w:r>
    </w:p>
  </w:endnote>
  <w:endnote w:id="32">
    <w:p w14:paraId="38DE0AAD" w14:textId="17BAB715"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“Ting Hsin International Group,” Forest 500.org, accessed October 25, 2020, https://forest500.org/rankings/companies/ting-hsin-international-group.</w:t>
      </w:r>
    </w:p>
  </w:endnote>
  <w:endnote w:id="33">
    <w:p w14:paraId="394C514F" w14:textId="50786A95"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Xi Long, “Legendary! The Four Brothers Co-founded the Business and Became the Richest Businessmen in Taiwan. Three Such Families in the World, All Chinese” [in Chinese], Business Legend, Sohu, January 18, 2020, accessed February 2, 2021, https://www.sohu.com/a/367727442_443730. </w:t>
      </w:r>
    </w:p>
  </w:endnote>
  <w:endnote w:id="34">
    <w:p w14:paraId="3FD821F6" w14:textId="369DA9AD"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Ruiquan Chen, “Craftsmanship of Master Kong: Trajectory of Ting Hsin’s Development in Mainland China” [in Chinese], </w:t>
      </w:r>
      <w:r w:rsidRPr="00F44863">
        <w:rPr>
          <w:i/>
          <w:sz w:val="16"/>
          <w:szCs w:val="16"/>
          <w:lang w:val="en-GB"/>
        </w:rPr>
        <w:t>Tax Collection and Paying</w:t>
      </w:r>
      <w:r w:rsidRPr="00F44863">
        <w:rPr>
          <w:sz w:val="16"/>
          <w:szCs w:val="16"/>
          <w:lang w:val="en-GB"/>
        </w:rPr>
        <w:t xml:space="preserve"> (2003): 36</w:t>
      </w:r>
      <w:r w:rsidRPr="00F44863">
        <w:rPr>
          <w:sz w:val="16"/>
          <w:szCs w:val="16"/>
          <w:lang w:val="en-GB"/>
        </w:rPr>
        <w:sym w:font="Symbol" w:char="F02D"/>
      </w:r>
      <w:r w:rsidRPr="00F44863">
        <w:rPr>
          <w:sz w:val="16"/>
          <w:szCs w:val="16"/>
          <w:lang w:val="en-GB"/>
        </w:rPr>
        <w:t>38.</w:t>
      </w:r>
    </w:p>
  </w:endnote>
  <w:endnote w:id="35">
    <w:p w14:paraId="619BA12C" w14:textId="493BAA7D"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w:t>
      </w:r>
    </w:p>
  </w:endnote>
  <w:endnote w:id="36">
    <w:p w14:paraId="1E6F6E6B" w14:textId="0A6C4861" w:rsidR="00F44863" w:rsidRPr="00F44863" w:rsidRDefault="00F44863" w:rsidP="00DE40FA">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 = CNY = Chinese yuan renminbi; US$1 = ¥6.9041 on May 31, 2019.</w:t>
      </w:r>
    </w:p>
  </w:endnote>
  <w:endnote w:id="37">
    <w:p w14:paraId="2A8307C7" w14:textId="173FA164"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“Master Kong: Master and Apprentice in a Flash” [in Chinese], </w:t>
      </w:r>
      <w:r w:rsidRPr="00F44863">
        <w:rPr>
          <w:i/>
          <w:sz w:val="16"/>
          <w:szCs w:val="16"/>
          <w:lang w:val="en-GB"/>
        </w:rPr>
        <w:t>Contemporary Manager Magazine</w:t>
      </w:r>
      <w:r w:rsidRPr="00F44863">
        <w:rPr>
          <w:sz w:val="16"/>
          <w:szCs w:val="16"/>
          <w:lang w:val="en-GB"/>
        </w:rPr>
        <w:t>, September 10, 2002, accessed November 1, 2020, https://www.tech-food.com/news/detail/n0009743.htm.</w:t>
      </w:r>
    </w:p>
  </w:endnote>
  <w:endnote w:id="38">
    <w:p w14:paraId="7FCE1B41" w14:textId="772168D5"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“Introduction of Master Kong,” Master Kong, accessed November 3, 2020, www.masterkong.com.cn/trends/introduction/.</w:t>
      </w:r>
    </w:p>
  </w:endnote>
  <w:endnote w:id="39">
    <w:p w14:paraId="20F89523" w14:textId="57BFAB0A"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“Yingxing Wei from Ting Hsin: A Comeback from Failure” [in Chinese], Global Entrepreneurs, October 11, 2013, accessed November 3, 2020, www.360doc.com/content/13/1011/16/535749_320597496.shtml.</w:t>
      </w:r>
    </w:p>
  </w:endnote>
  <w:endnote w:id="40">
    <w:p w14:paraId="7B7E1164" w14:textId="72260187"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“Ting Hsin Group, Master Kong and their Japanese Shareholders” [in Chinese], Sohu, January 3, 2017, accessed February 2, 2021, https://www.sohu.com/a/123238130_467215.</w:t>
      </w:r>
    </w:p>
  </w:endnote>
  <w:endnote w:id="41">
    <w:p w14:paraId="2E6E1394" w14:textId="2A17191C"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In 1997, Ting Hsin and Tesco PLC established the Hymall supermarket chain (or Legou in Chinese, meaning “happy shopping”). The two partners had a 50/50 share split, and Ting Hsin focused on managing the daily operations of the supermarkets. In 2007, due to unresolved conflicts, Tesco PLC purchased most of the shares Ting Hsin held and removed the latter out of actual business operation. In 2009, the partnership between Ting Hsin and Tesco PLC officially ended after Ting Hsin sold all the remaining shares to Tesco PLC. Subsequently, Hymall supermarkets were rebranded as Hymall Tesco</w:t>
      </w:r>
      <w:r w:rsidRPr="00F44863">
        <w:rPr>
          <w:i/>
          <w:sz w:val="16"/>
          <w:szCs w:val="16"/>
          <w:lang w:val="en-GB"/>
        </w:rPr>
        <w:t>.</w:t>
      </w:r>
    </w:p>
  </w:endnote>
  <w:endnote w:id="42">
    <w:p w14:paraId="4FF1DE1F" w14:textId="489EC51A"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“Introduction of Master Kong,” op. cit.</w:t>
      </w:r>
    </w:p>
  </w:endnote>
  <w:endnote w:id="43">
    <w:p w14:paraId="0CE31E70" w14:textId="5B2E64DF"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Yukihito Sato, “Strategic Choices of Convenience Store Chains in China,” </w:t>
      </w:r>
      <w:r w:rsidRPr="00F44863">
        <w:rPr>
          <w:i/>
          <w:sz w:val="16"/>
          <w:szCs w:val="16"/>
          <w:lang w:val="en-GB"/>
        </w:rPr>
        <w:t>China Information</w:t>
      </w:r>
      <w:r w:rsidRPr="00F44863">
        <w:rPr>
          <w:sz w:val="16"/>
          <w:szCs w:val="16"/>
          <w:lang w:val="en-GB"/>
        </w:rPr>
        <w:t xml:space="preserve"> 23 (2009): 45</w:t>
      </w:r>
      <w:r w:rsidRPr="00F44863">
        <w:rPr>
          <w:sz w:val="16"/>
          <w:szCs w:val="16"/>
          <w:lang w:val="en-GB"/>
        </w:rPr>
        <w:sym w:font="Symbol" w:char="F02D"/>
      </w:r>
      <w:r w:rsidRPr="00F44863">
        <w:rPr>
          <w:sz w:val="16"/>
          <w:szCs w:val="16"/>
          <w:lang w:val="en-GB"/>
        </w:rPr>
        <w:t xml:space="preserve">69. </w:t>
      </w:r>
    </w:p>
  </w:endnote>
  <w:endnote w:id="44">
    <w:p w14:paraId="001353A2" w14:textId="0DFC5F80"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“Big Events” [in Chinese], FamilyMart China, accessed July 20, 2020, www.familymart.com.cn/brand/bigevents.</w:t>
      </w:r>
    </w:p>
  </w:endnote>
  <w:endnote w:id="45">
    <w:p w14:paraId="007C1006" w14:textId="05E6DBFD"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Global Finance Newspaper, “What Will Happen to the 2,500 Chinese Convenience Stores if FamilyMart Japan Breaks the Partnership with Ting Hsin?” [in Chinese], Sina Finance, May 15, 2019, accessed September 4, 2020,</w:t>
      </w:r>
      <w:r w:rsidRPr="00F44863">
        <w:rPr>
          <w:color w:val="333333"/>
          <w:sz w:val="16"/>
          <w:szCs w:val="16"/>
          <w:shd w:val="clear" w:color="auto" w:fill="F7F8FA"/>
          <w:lang w:val="en-GB"/>
        </w:rPr>
        <w:t xml:space="preserve"> </w:t>
      </w:r>
      <w:r w:rsidRPr="00F44863">
        <w:rPr>
          <w:sz w:val="16"/>
          <w:szCs w:val="16"/>
          <w:lang w:val="en-GB"/>
        </w:rPr>
        <w:t>http://finance.sina.com.cn/roll/2019-05-15/doc-ihvhiqax8984267.shtml.</w:t>
      </w:r>
    </w:p>
  </w:endnote>
  <w:endnote w:id="46">
    <w:p w14:paraId="5C083CBD" w14:textId="25E857F1"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Business Observer, “Break Up with the Japanese Parent Company? The Key Factor of the FamilyMart,” Guba.com.cn, 2019, accessed April 30, 2020, http://guba.eastmoney.com/news,cfhpl,836122305.html.</w:t>
      </w:r>
    </w:p>
  </w:endnote>
  <w:endnote w:id="47">
    <w:p w14:paraId="430EFE15" w14:textId="7C6D3B7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Yan Le, “FamilyMart Japan Suited Ting Hsin, Will FamilyMart China Still Be Called FamilyMart?” [in Chinese], China Business Network, May 20, 2019, accessed October 22, 2020, https://www.cbndata.com/information/4882. </w:t>
      </w:r>
    </w:p>
  </w:endnote>
  <w:endnote w:id="48">
    <w:p w14:paraId="31363E80" w14:textId="70826E2F"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w:t>
      </w:r>
    </w:p>
  </w:endnote>
  <w:endnote w:id="49">
    <w:p w14:paraId="09088A4C" w14:textId="58F84C98"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Juanyang Yan, “Break Up with the Japanese Parent Company? The Achilles Heel of FamilyMart” [in Chinese], </w:t>
      </w:r>
      <w:r w:rsidRPr="00F44863">
        <w:rPr>
          <w:i/>
          <w:sz w:val="16"/>
          <w:szCs w:val="16"/>
          <w:lang w:val="en-GB"/>
        </w:rPr>
        <w:t>Business Observer</w:t>
      </w:r>
      <w:r w:rsidRPr="00F44863">
        <w:rPr>
          <w:sz w:val="16"/>
          <w:szCs w:val="16"/>
          <w:lang w:val="en-GB"/>
        </w:rPr>
        <w:t>, May 24, 2019, accessed April 30, 2020, http://guba.eastmoney.com/news,cfhpl,836122305.html.</w:t>
      </w:r>
    </w:p>
  </w:endnote>
  <w:endnote w:id="50">
    <w:p w14:paraId="27AE3843" w14:textId="13E43D9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w:t>
      </w:r>
      <w:hyperlink w:history="1"/>
      <w:r w:rsidRPr="00F44863">
        <w:rPr>
          <w:sz w:val="16"/>
          <w:szCs w:val="16"/>
          <w:lang w:val="en-GB"/>
        </w:rPr>
        <w:t>Ibid.</w:t>
      </w:r>
    </w:p>
  </w:endnote>
  <w:endnote w:id="51">
    <w:p w14:paraId="61B13416" w14:textId="5A9A1366"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Yan Le, “Big News: Investigating Pains and Sorrows of the Relationship between FamilyMart Japan and Ting Hsin” [in Chinese], May 19, 2019, accessed September 4, 2020, https://www.yicai.com/news/100194413.html.</w:t>
      </w:r>
    </w:p>
  </w:endnote>
  <w:endnote w:id="52">
    <w:p w14:paraId="66281059" w14:textId="7C77651F"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Hongli Li, “FamilyMart Japan Initiated Separation: 17 Billion Dollars of Sales Revenues from 2,500 Convenience Stores in China as the Main Focus of Lawsuit between FamilyMart Japan and Ting Hsin” [in Chinese], Sina Finance, May 22, 2019, accessed October 22, 2020, http://finance.sina.com.cn/roll/2019-05-22/doc-ihvhiqay0617283.shtml.</w:t>
      </w:r>
    </w:p>
  </w:endnote>
  <w:endnote w:id="53">
    <w:p w14:paraId="2A0816CD" w14:textId="0AA38D8B"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An Man, “FamilyMart Japan Sued the FamilyMart China! After Breaking Up from a 20-year Loving Relationship, What Will Happen to 2,500 FamilyMart Supermarkets?” [in Chinese], Sohu, May 22, 2019, accessed November 1, 2020, https://www.sohu.com/a/315798263_99904060/.</w:t>
      </w:r>
    </w:p>
  </w:endnote>
  <w:endnote w:id="54">
    <w:p w14:paraId="135F829A" w14:textId="49399D8B"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w:t>
      </w:r>
    </w:p>
  </w:endnote>
  <w:endnote w:id="55">
    <w:p w14:paraId="52221666" w14:textId="791E1E4B"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Minjie Wang, “Escalation! Ting Hsin Group Issued Additional Statement to Refute FamilyMart Japan’s Assertation - Partners of 20 Years in Contestation” [in Chinese], </w:t>
      </w:r>
      <w:r w:rsidRPr="00F44863">
        <w:rPr>
          <w:i/>
          <w:sz w:val="16"/>
          <w:szCs w:val="16"/>
          <w:lang w:val="en-GB"/>
        </w:rPr>
        <w:t>International Finance Newspaper</w:t>
      </w:r>
      <w:r w:rsidRPr="00F44863">
        <w:rPr>
          <w:sz w:val="16"/>
          <w:szCs w:val="16"/>
          <w:lang w:val="en-GB"/>
        </w:rPr>
        <w:t>, May 24, 2019, accessed November 10, 2020, https://www.sohu.com/a/316148032_632979.</w:t>
      </w:r>
    </w:p>
  </w:endnote>
  <w:endnote w:id="56">
    <w:p w14:paraId="00C239B3" w14:textId="425DA9C6"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Lele Wang, “After FamilyMart Had Sued Ting Hsin, FamilyMart China CEO Lin Jianhong Spoke to the Media” [in Chinese], Linkshop, May 16, 2019, accessed April 29, 2020, www.linkshop.com.cn/web/archives/2019/424924.shtml/.</w:t>
      </w:r>
    </w:p>
  </w:endnote>
  <w:endnote w:id="57">
    <w:p w14:paraId="362C380F" w14:textId="79A2501E"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Minjie Wang, op. cit.</w:t>
      </w:r>
    </w:p>
  </w:endnote>
  <w:endnote w:id="58">
    <w:p w14:paraId="1CDCEA26" w14:textId="53798367" w:rsidR="00826AAA" w:rsidRPr="00F53D9B" w:rsidRDefault="00826AAA">
      <w:pPr>
        <w:pStyle w:val="EndnoteText"/>
        <w:rPr>
          <w:lang w:val="en-US"/>
        </w:rPr>
      </w:pPr>
      <w:r>
        <w:rPr>
          <w:rStyle w:val="EndnoteReference"/>
        </w:rPr>
        <w:endnoteRef/>
      </w:r>
      <w:r>
        <w:t xml:space="preserve"> </w:t>
      </w:r>
      <w:r w:rsidRPr="00F53D9B">
        <w:rPr>
          <w:rFonts w:ascii="Arial" w:eastAsia="Times New Roman" w:hAnsi="Arial" w:cs="Arial"/>
          <w:sz w:val="16"/>
          <w:szCs w:val="16"/>
          <w:lang w:val="en-GB" w:eastAsia="en-US"/>
        </w:rPr>
        <w:t xml:space="preserve">Juyang Yan, </w:t>
      </w:r>
      <w:r w:rsidR="007C0EAB" w:rsidRPr="00F53D9B">
        <w:rPr>
          <w:rFonts w:ascii="Arial" w:eastAsia="Times New Roman" w:hAnsi="Arial" w:cs="Arial"/>
          <w:sz w:val="16"/>
          <w:szCs w:val="16"/>
          <w:lang w:val="en-GB" w:eastAsia="en-US"/>
        </w:rPr>
        <w:t xml:space="preserve">“Ting Hsin and FamilyMart Japan renewed cooperation for 10 years" [In Chinese], Business Observer, Dec 14, 2022, accessed May </w:t>
      </w:r>
      <w:r w:rsidR="007C0EAB">
        <w:rPr>
          <w:rFonts w:ascii="Arial" w:eastAsia="Times New Roman" w:hAnsi="Arial" w:cs="Arial"/>
          <w:sz w:val="16"/>
          <w:szCs w:val="16"/>
          <w:lang w:val="en-GB" w:eastAsia="en-US"/>
        </w:rPr>
        <w:t xml:space="preserve">15, </w:t>
      </w:r>
      <w:r w:rsidR="00F53D9B" w:rsidRPr="00F53D9B">
        <w:rPr>
          <w:rFonts w:ascii="Arial" w:eastAsia="Times New Roman" w:hAnsi="Arial" w:cs="Arial"/>
          <w:sz w:val="16"/>
          <w:szCs w:val="16"/>
          <w:lang w:val="en-GB" w:eastAsia="en-US"/>
        </w:rPr>
        <w:t>2023, https://mp.weixin.qq.com/s/ujodZ7Iu96-o4wEqbjp9tQ</w:t>
      </w:r>
      <w:r w:rsidR="007C0EAB">
        <w:rPr>
          <w:rFonts w:ascii="Arial" w:eastAsia="Times New Roman" w:hAnsi="Arial" w:cs="Arial"/>
          <w:sz w:val="16"/>
          <w:szCs w:val="16"/>
          <w:lang w:val="en-GB" w:eastAsia="en-US"/>
        </w:rPr>
        <w:t xml:space="preserve">. </w:t>
      </w:r>
    </w:p>
  </w:endnote>
  <w:endnote w:id="59">
    <w:p w14:paraId="596F5B7C" w14:textId="6AD2A7D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Bloomberg, op. cit.</w:t>
      </w:r>
    </w:p>
  </w:endnote>
  <w:endnote w:id="60">
    <w:p w14:paraId="201586A8" w14:textId="3ABC9441"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“The Cayman Islands Court of Appeal Relieves the Tension between Arbitration Clauses and the Just and Equitable Winding Up Jurisdiction,” Ogier, May 14, 2020, accessed November 12, 2020, </w:t>
      </w:r>
      <w:hyperlink r:id="rId2" w:history="1">
        <w:r w:rsidRPr="00F44863">
          <w:rPr>
            <w:sz w:val="16"/>
            <w:szCs w:val="16"/>
            <w:lang w:val="en-GB"/>
          </w:rPr>
          <w:t>https://www.ogier.com/publications/arbitration-clauses-and-the-just-and-equitable-winding-up-jurisdiction-tension-relief-from-cica</w:t>
        </w:r>
      </w:hyperlink>
      <w:r w:rsidRPr="00F44863">
        <w:rPr>
          <w:sz w:val="16"/>
          <w:szCs w:val="16"/>
          <w:lang w:val="en-GB"/>
        </w:rPr>
        <w:t>.</w:t>
      </w:r>
    </w:p>
  </w:endnote>
  <w:endnote w:id="61">
    <w:p w14:paraId="74DB9001" w14:textId="1061BF3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“Court Grants Mandatory Arbitration Stay in Winding Up Proceedings,” Walkers, accessed November 12, 2020, https://www.walkersglobal.com/index.php/publications/100-article/1485-court-grants-mandatory-arbitration-stay-in-winding-up-proceedings.</w:t>
      </w:r>
    </w:p>
  </w:endnote>
  <w:endnote w:id="62">
    <w:p w14:paraId="26306050" w14:textId="37C9C142"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Minjie Wang, op. cit.</w:t>
      </w:r>
    </w:p>
  </w:endnote>
  <w:endnote w:id="63">
    <w:p w14:paraId="5F35A218" w14:textId="40A19186" w:rsidR="00F44863" w:rsidRPr="00F44863" w:rsidRDefault="00F44863" w:rsidP="002C19EE">
      <w:pPr>
        <w:pStyle w:val="Footnote"/>
        <w:rPr>
          <w:rFonts w:eastAsiaTheme="minorEastAsia"/>
          <w:sz w:val="16"/>
          <w:szCs w:val="16"/>
          <w:lang w:eastAsia="zh-CN"/>
        </w:rPr>
      </w:pPr>
      <w:r w:rsidRPr="00F44863">
        <w:rPr>
          <w:rStyle w:val="EndnoteReference"/>
          <w:sz w:val="16"/>
          <w:szCs w:val="16"/>
        </w:rPr>
        <w:endnoteRef/>
      </w:r>
      <w:r w:rsidRPr="00F44863">
        <w:rPr>
          <w:sz w:val="16"/>
          <w:szCs w:val="16"/>
        </w:rPr>
        <w:t xml:space="preserve"> </w:t>
      </w:r>
      <w:r w:rsidRPr="00F44863">
        <w:rPr>
          <w:sz w:val="16"/>
          <w:szCs w:val="16"/>
          <w:lang w:val="en-GB"/>
        </w:rPr>
        <w:t xml:space="preserve">Juyang Yan, “FamilyMart Japan Lost, the CEO of FamilyMart China Issued an Internal Letter: Still Confident about Continuous Operation” [In Chinese], </w:t>
      </w:r>
      <w:r w:rsidRPr="00F44863">
        <w:rPr>
          <w:i/>
          <w:sz w:val="16"/>
          <w:szCs w:val="16"/>
          <w:lang w:val="en-GB"/>
        </w:rPr>
        <w:t>Business Observer</w:t>
      </w:r>
      <w:r w:rsidRPr="00F44863">
        <w:rPr>
          <w:sz w:val="16"/>
          <w:szCs w:val="16"/>
          <w:lang w:val="en-GB"/>
        </w:rPr>
        <w:t>, May 16, 2019, accessed February 2021, https://baijiahao.baidu.com/s?id=1633703438236759842&amp;wfr=spider&amp;for=pc.</w:t>
      </w:r>
    </w:p>
  </w:endnote>
  <w:endnote w:id="64">
    <w:p w14:paraId="28EBB0E9" w14:textId="72A24326"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 </w:t>
      </w:r>
    </w:p>
  </w:endnote>
  <w:endnote w:id="65">
    <w:p w14:paraId="3B3B7C50" w14:textId="12C46D5C" w:rsidR="00F44863" w:rsidRPr="00F44863" w:rsidRDefault="00F44863" w:rsidP="00B363D8">
      <w:pPr>
        <w:pStyle w:val="Footnote"/>
        <w:rPr>
          <w:rFonts w:eastAsiaTheme="minorEastAsia"/>
          <w:sz w:val="16"/>
          <w:szCs w:val="16"/>
          <w:lang w:val="en-GB" w:eastAsia="zh-CN"/>
        </w:rPr>
      </w:pPr>
      <w:r w:rsidRPr="00F44863">
        <w:rPr>
          <w:rStyle w:val="EndnoteReference"/>
          <w:sz w:val="16"/>
          <w:szCs w:val="16"/>
        </w:rPr>
        <w:endnoteRef/>
      </w:r>
      <w:r w:rsidRPr="00F44863">
        <w:rPr>
          <w:sz w:val="16"/>
          <w:szCs w:val="16"/>
        </w:rPr>
        <w:t xml:space="preserve"> </w:t>
      </w:r>
      <w:r w:rsidRPr="00F44863">
        <w:rPr>
          <w:sz w:val="16"/>
          <w:szCs w:val="16"/>
          <w:lang w:val="en-GB"/>
        </w:rPr>
        <w:t xml:space="preserve">Ke Li, “Dispute Escalated! FamilyMart Japan Issued Three Statements and Strove to Press the Charge against Master Kong’s Parent Company” [In Chinese], Sohu, accessed February, 2021, https://www.sohu.com/a/315605872_99945916. </w:t>
      </w:r>
    </w:p>
  </w:endnote>
  <w:endnote w:id="66">
    <w:p w14:paraId="74EE97EF" w14:textId="700DE8B0"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Ibid. </w:t>
      </w:r>
    </w:p>
  </w:endnote>
  <w:endnote w:id="67">
    <w:p w14:paraId="00479BFF" w14:textId="1191C646"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Minjie Wang, op. cit.</w:t>
      </w:r>
    </w:p>
  </w:endnote>
  <w:endnote w:id="68">
    <w:p w14:paraId="563835F7" w14:textId="1457D6BB" w:rsidR="00F44863" w:rsidRPr="00F44863" w:rsidRDefault="00F44863" w:rsidP="00D91A70">
      <w:pPr>
        <w:pStyle w:val="Footnote"/>
        <w:rPr>
          <w:sz w:val="16"/>
          <w:szCs w:val="16"/>
          <w:lang w:val="en-GB"/>
        </w:rPr>
      </w:pPr>
      <w:r w:rsidRPr="00F44863">
        <w:rPr>
          <w:rStyle w:val="EndnoteReference"/>
          <w:sz w:val="16"/>
          <w:szCs w:val="16"/>
          <w:lang w:val="en-GB"/>
        </w:rPr>
        <w:endnoteRef/>
      </w:r>
      <w:r w:rsidRPr="00F44863">
        <w:rPr>
          <w:sz w:val="16"/>
          <w:szCs w:val="16"/>
          <w:lang w:val="en-GB"/>
        </w:rPr>
        <w:t xml:space="preserve"> Juyang Yan, op. cit.</w:t>
      </w:r>
    </w:p>
  </w:endnote>
  <w:endnote w:id="69">
    <w:p w14:paraId="457B24A4" w14:textId="0412DDA0" w:rsidR="00F44863" w:rsidRPr="00BD5516" w:rsidRDefault="00F44863" w:rsidP="00D91A70">
      <w:pPr>
        <w:pStyle w:val="Footnote"/>
        <w:rPr>
          <w:lang w:val="en-GB"/>
        </w:rPr>
      </w:pPr>
      <w:r w:rsidRPr="00F44863">
        <w:rPr>
          <w:rStyle w:val="EndnoteReference"/>
          <w:sz w:val="16"/>
          <w:szCs w:val="16"/>
          <w:lang w:val="en-GB"/>
        </w:rPr>
        <w:endnoteRef/>
      </w:r>
      <w:r w:rsidRPr="00F44863">
        <w:rPr>
          <w:sz w:val="16"/>
          <w:szCs w:val="16"/>
          <w:lang w:val="en-GB"/>
        </w:rPr>
        <w:t xml:space="preserve"> Yicai, “The Pains and Sorrows behind the Intended Breakup between FamilyMart Japan and Ting Hsin” [in Chinese], Ce.cn, May 20, 2019, accessed November 2, 2020, https://baijiahao.baidu.com/s?id=1634012346062284939&amp;wfr=spider&amp;for=pc.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serif">
    <w:altName w:val="Times New Roman"/>
    <w:charset w:val="00"/>
    <w:family w:val="auto"/>
    <w:pitch w:val="variable"/>
    <w:sig w:usb0="E00002FF" w:usb1="5000205A" w:usb2="00000000" w:usb3="00000000" w:csb0="0000019F" w:csb1="00000000"/>
  </w:font>
  <w:font w:name="FangSong">
    <w:altName w:val="仿宋"/>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C8F3" w14:textId="77777777" w:rsidR="0036216F" w:rsidRDefault="0036216F" w:rsidP="00D75295">
      <w:r>
        <w:separator/>
      </w:r>
    </w:p>
  </w:footnote>
  <w:footnote w:type="continuationSeparator" w:id="0">
    <w:p w14:paraId="5CA6AB23" w14:textId="77777777" w:rsidR="0036216F" w:rsidRDefault="0036216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C0A0" w14:textId="0AC3D67F" w:rsidR="00F97983" w:rsidRDefault="00F97983" w:rsidP="00EB3B0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51FB">
      <w:rPr>
        <w:rFonts w:ascii="Arial" w:hAnsi="Arial"/>
        <w:b/>
        <w:noProof/>
      </w:rPr>
      <w:t>12</w:t>
    </w:r>
    <w:r>
      <w:rPr>
        <w:rFonts w:ascii="Arial" w:hAnsi="Arial"/>
        <w:b/>
      </w:rPr>
      <w:fldChar w:fldCharType="end"/>
    </w:r>
    <w:r>
      <w:rPr>
        <w:rFonts w:ascii="Arial" w:hAnsi="Arial"/>
        <w:b/>
      </w:rPr>
      <w:tab/>
    </w:r>
    <w:r w:rsidR="00EB3B0B" w:rsidRPr="00EB3B0B">
      <w:rPr>
        <w:rFonts w:ascii="Arial" w:hAnsi="Arial"/>
        <w:b/>
      </w:rPr>
      <w:t>9B21M072</w:t>
    </w:r>
  </w:p>
  <w:p w14:paraId="47119730" w14:textId="16088CCC" w:rsidR="00F97983" w:rsidRDefault="00F97983" w:rsidP="00D13667">
    <w:pPr>
      <w:pStyle w:val="Header"/>
      <w:tabs>
        <w:tab w:val="clear" w:pos="4680"/>
      </w:tabs>
      <w:rPr>
        <w:sz w:val="18"/>
        <w:szCs w:val="18"/>
      </w:rPr>
    </w:pPr>
  </w:p>
  <w:p w14:paraId="610E2C99" w14:textId="77777777" w:rsidR="00EB3B0B" w:rsidRPr="00C92CC4" w:rsidRDefault="00EB3B0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5939"/>
    <w:multiLevelType w:val="hybridMultilevel"/>
    <w:tmpl w:val="D924DC18"/>
    <w:lvl w:ilvl="0" w:tplc="66A42F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270318">
    <w:abstractNumId w:val="11"/>
  </w:num>
  <w:num w:numId="2" w16cid:durableId="1119496579">
    <w:abstractNumId w:val="5"/>
  </w:num>
  <w:num w:numId="3" w16cid:durableId="1735808299">
    <w:abstractNumId w:val="3"/>
  </w:num>
  <w:num w:numId="4" w16cid:durableId="1628508938">
    <w:abstractNumId w:val="10"/>
  </w:num>
  <w:num w:numId="5" w16cid:durableId="1340356144">
    <w:abstractNumId w:val="4"/>
  </w:num>
  <w:num w:numId="6" w16cid:durableId="671028398">
    <w:abstractNumId w:val="8"/>
  </w:num>
  <w:num w:numId="7" w16cid:durableId="1590967601">
    <w:abstractNumId w:val="0"/>
  </w:num>
  <w:num w:numId="8" w16cid:durableId="497187966">
    <w:abstractNumId w:val="12"/>
  </w:num>
  <w:num w:numId="9" w16cid:durableId="782188909">
    <w:abstractNumId w:val="9"/>
  </w:num>
  <w:num w:numId="10" w16cid:durableId="2057922499">
    <w:abstractNumId w:val="1"/>
  </w:num>
  <w:num w:numId="11" w16cid:durableId="2070569414">
    <w:abstractNumId w:val="6"/>
  </w:num>
  <w:num w:numId="12" w16cid:durableId="1616785259">
    <w:abstractNumId w:val="7"/>
  </w:num>
  <w:num w:numId="13" w16cid:durableId="16871979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wNjExMDM0tzA0sTBW0lEKTi0uzszPAykwrgUAkrkzpywAAAA="/>
  </w:docVars>
  <w:rsids>
    <w:rsidRoot w:val="008A4DC4"/>
    <w:rsid w:val="00000482"/>
    <w:rsid w:val="0000085A"/>
    <w:rsid w:val="0000098A"/>
    <w:rsid w:val="0000170E"/>
    <w:rsid w:val="00013360"/>
    <w:rsid w:val="00016759"/>
    <w:rsid w:val="000216CE"/>
    <w:rsid w:val="00021EEA"/>
    <w:rsid w:val="00024ED4"/>
    <w:rsid w:val="00025DC7"/>
    <w:rsid w:val="00034DF3"/>
    <w:rsid w:val="00035676"/>
    <w:rsid w:val="00035F09"/>
    <w:rsid w:val="00044ECC"/>
    <w:rsid w:val="000531D3"/>
    <w:rsid w:val="0005357D"/>
    <w:rsid w:val="0005646B"/>
    <w:rsid w:val="00060E6A"/>
    <w:rsid w:val="000615D1"/>
    <w:rsid w:val="00061640"/>
    <w:rsid w:val="00075AC4"/>
    <w:rsid w:val="0008102D"/>
    <w:rsid w:val="00083A18"/>
    <w:rsid w:val="00086666"/>
    <w:rsid w:val="00086B26"/>
    <w:rsid w:val="0009200D"/>
    <w:rsid w:val="00094028"/>
    <w:rsid w:val="00094C0E"/>
    <w:rsid w:val="000A146D"/>
    <w:rsid w:val="000A42E0"/>
    <w:rsid w:val="000A487B"/>
    <w:rsid w:val="000C074D"/>
    <w:rsid w:val="000C7273"/>
    <w:rsid w:val="000C732C"/>
    <w:rsid w:val="000D2A2F"/>
    <w:rsid w:val="000D7091"/>
    <w:rsid w:val="000E4636"/>
    <w:rsid w:val="000E4E43"/>
    <w:rsid w:val="000E667D"/>
    <w:rsid w:val="000F0C22"/>
    <w:rsid w:val="000F1E8C"/>
    <w:rsid w:val="000F3C50"/>
    <w:rsid w:val="000F6B09"/>
    <w:rsid w:val="000F6FDC"/>
    <w:rsid w:val="001034D1"/>
    <w:rsid w:val="00104567"/>
    <w:rsid w:val="00104916"/>
    <w:rsid w:val="00104AA7"/>
    <w:rsid w:val="001129D9"/>
    <w:rsid w:val="00113C4E"/>
    <w:rsid w:val="00115F65"/>
    <w:rsid w:val="00117E74"/>
    <w:rsid w:val="0012732D"/>
    <w:rsid w:val="00127723"/>
    <w:rsid w:val="0013248F"/>
    <w:rsid w:val="00143F25"/>
    <w:rsid w:val="00152682"/>
    <w:rsid w:val="001545C9"/>
    <w:rsid w:val="00154FC9"/>
    <w:rsid w:val="00155034"/>
    <w:rsid w:val="00185814"/>
    <w:rsid w:val="001862B0"/>
    <w:rsid w:val="001901C0"/>
    <w:rsid w:val="00191CB0"/>
    <w:rsid w:val="0019241A"/>
    <w:rsid w:val="00192A18"/>
    <w:rsid w:val="0019342A"/>
    <w:rsid w:val="00194553"/>
    <w:rsid w:val="00195103"/>
    <w:rsid w:val="001A113A"/>
    <w:rsid w:val="001A22D1"/>
    <w:rsid w:val="001A752D"/>
    <w:rsid w:val="001A757E"/>
    <w:rsid w:val="001B11CE"/>
    <w:rsid w:val="001B5032"/>
    <w:rsid w:val="001C0CB9"/>
    <w:rsid w:val="001C539E"/>
    <w:rsid w:val="001C7777"/>
    <w:rsid w:val="001D344B"/>
    <w:rsid w:val="001E20D3"/>
    <w:rsid w:val="001E364F"/>
    <w:rsid w:val="001E3AB7"/>
    <w:rsid w:val="001E3E25"/>
    <w:rsid w:val="001E4000"/>
    <w:rsid w:val="001F4222"/>
    <w:rsid w:val="00203AA1"/>
    <w:rsid w:val="00206448"/>
    <w:rsid w:val="00211C79"/>
    <w:rsid w:val="00213019"/>
    <w:rsid w:val="00213E98"/>
    <w:rsid w:val="00217114"/>
    <w:rsid w:val="002177BC"/>
    <w:rsid w:val="00225046"/>
    <w:rsid w:val="00230150"/>
    <w:rsid w:val="0023081A"/>
    <w:rsid w:val="00232C90"/>
    <w:rsid w:val="00233111"/>
    <w:rsid w:val="00237A70"/>
    <w:rsid w:val="00243DBE"/>
    <w:rsid w:val="00247BE0"/>
    <w:rsid w:val="00250E17"/>
    <w:rsid w:val="0025399B"/>
    <w:rsid w:val="0025616F"/>
    <w:rsid w:val="00264B52"/>
    <w:rsid w:val="00265FA8"/>
    <w:rsid w:val="00267FAB"/>
    <w:rsid w:val="00271246"/>
    <w:rsid w:val="00271776"/>
    <w:rsid w:val="0028369A"/>
    <w:rsid w:val="00287EE5"/>
    <w:rsid w:val="002958CD"/>
    <w:rsid w:val="00295AFF"/>
    <w:rsid w:val="00295B17"/>
    <w:rsid w:val="00297F8C"/>
    <w:rsid w:val="002A3DD4"/>
    <w:rsid w:val="002A5C7C"/>
    <w:rsid w:val="002A6828"/>
    <w:rsid w:val="002B40FF"/>
    <w:rsid w:val="002C112F"/>
    <w:rsid w:val="002C19EE"/>
    <w:rsid w:val="002C284F"/>
    <w:rsid w:val="002C436F"/>
    <w:rsid w:val="002C4E29"/>
    <w:rsid w:val="002C646F"/>
    <w:rsid w:val="002D0992"/>
    <w:rsid w:val="002E1AA8"/>
    <w:rsid w:val="002F1FFB"/>
    <w:rsid w:val="002F3276"/>
    <w:rsid w:val="002F460C"/>
    <w:rsid w:val="002F48D6"/>
    <w:rsid w:val="002F6B7B"/>
    <w:rsid w:val="00306457"/>
    <w:rsid w:val="00317391"/>
    <w:rsid w:val="00326216"/>
    <w:rsid w:val="0032735F"/>
    <w:rsid w:val="00331F88"/>
    <w:rsid w:val="0033308D"/>
    <w:rsid w:val="00336580"/>
    <w:rsid w:val="003371C4"/>
    <w:rsid w:val="0034044D"/>
    <w:rsid w:val="00340842"/>
    <w:rsid w:val="003455A3"/>
    <w:rsid w:val="00354899"/>
    <w:rsid w:val="00355FD6"/>
    <w:rsid w:val="0035725C"/>
    <w:rsid w:val="00357588"/>
    <w:rsid w:val="0036216F"/>
    <w:rsid w:val="00364A5C"/>
    <w:rsid w:val="0036539A"/>
    <w:rsid w:val="0036636D"/>
    <w:rsid w:val="00373FB1"/>
    <w:rsid w:val="003826AB"/>
    <w:rsid w:val="003832AA"/>
    <w:rsid w:val="00396C76"/>
    <w:rsid w:val="003B30D8"/>
    <w:rsid w:val="003B7EF2"/>
    <w:rsid w:val="003C3FA4"/>
    <w:rsid w:val="003C5748"/>
    <w:rsid w:val="003D0BA1"/>
    <w:rsid w:val="003D3245"/>
    <w:rsid w:val="003D7197"/>
    <w:rsid w:val="003E0440"/>
    <w:rsid w:val="003E1527"/>
    <w:rsid w:val="003E18AC"/>
    <w:rsid w:val="003E39E7"/>
    <w:rsid w:val="003E43F4"/>
    <w:rsid w:val="003F2B0C"/>
    <w:rsid w:val="003F310D"/>
    <w:rsid w:val="00402693"/>
    <w:rsid w:val="004028E8"/>
    <w:rsid w:val="00405788"/>
    <w:rsid w:val="004105B2"/>
    <w:rsid w:val="0041145A"/>
    <w:rsid w:val="00412900"/>
    <w:rsid w:val="00414D1D"/>
    <w:rsid w:val="00421A8C"/>
    <w:rsid w:val="004221E4"/>
    <w:rsid w:val="004273F8"/>
    <w:rsid w:val="004349F2"/>
    <w:rsid w:val="004355A3"/>
    <w:rsid w:val="00441BDF"/>
    <w:rsid w:val="0044241E"/>
    <w:rsid w:val="004443D7"/>
    <w:rsid w:val="00446546"/>
    <w:rsid w:val="00451CD7"/>
    <w:rsid w:val="00452769"/>
    <w:rsid w:val="00454FA7"/>
    <w:rsid w:val="00457634"/>
    <w:rsid w:val="00457947"/>
    <w:rsid w:val="0046045E"/>
    <w:rsid w:val="00461439"/>
    <w:rsid w:val="00465348"/>
    <w:rsid w:val="00477CC6"/>
    <w:rsid w:val="004869C8"/>
    <w:rsid w:val="00486B19"/>
    <w:rsid w:val="00491EDB"/>
    <w:rsid w:val="004936E9"/>
    <w:rsid w:val="004979A5"/>
    <w:rsid w:val="00497E76"/>
    <w:rsid w:val="004A25E0"/>
    <w:rsid w:val="004B1CCB"/>
    <w:rsid w:val="004B632F"/>
    <w:rsid w:val="004C0ADF"/>
    <w:rsid w:val="004C4902"/>
    <w:rsid w:val="004C571F"/>
    <w:rsid w:val="004C5CAC"/>
    <w:rsid w:val="004C60C4"/>
    <w:rsid w:val="004D313C"/>
    <w:rsid w:val="004D3FB1"/>
    <w:rsid w:val="004D6F21"/>
    <w:rsid w:val="004D73A5"/>
    <w:rsid w:val="004F44A8"/>
    <w:rsid w:val="004F6876"/>
    <w:rsid w:val="004F7596"/>
    <w:rsid w:val="005032F2"/>
    <w:rsid w:val="00510FC5"/>
    <w:rsid w:val="0051479F"/>
    <w:rsid w:val="005160F1"/>
    <w:rsid w:val="0052404E"/>
    <w:rsid w:val="00524F2F"/>
    <w:rsid w:val="00527E5C"/>
    <w:rsid w:val="00532CF5"/>
    <w:rsid w:val="00532FDC"/>
    <w:rsid w:val="00536BAF"/>
    <w:rsid w:val="00542148"/>
    <w:rsid w:val="005528CB"/>
    <w:rsid w:val="005557F3"/>
    <w:rsid w:val="00555F24"/>
    <w:rsid w:val="00556A62"/>
    <w:rsid w:val="005575BF"/>
    <w:rsid w:val="00566771"/>
    <w:rsid w:val="00577DAD"/>
    <w:rsid w:val="00581B8B"/>
    <w:rsid w:val="00581E2E"/>
    <w:rsid w:val="00584F15"/>
    <w:rsid w:val="00585EC4"/>
    <w:rsid w:val="00586C9A"/>
    <w:rsid w:val="005903F7"/>
    <w:rsid w:val="005905D6"/>
    <w:rsid w:val="0059514B"/>
    <w:rsid w:val="005A1B0F"/>
    <w:rsid w:val="005A592E"/>
    <w:rsid w:val="005B17AF"/>
    <w:rsid w:val="005B3CDE"/>
    <w:rsid w:val="005B4CE6"/>
    <w:rsid w:val="005B5EFE"/>
    <w:rsid w:val="005C0863"/>
    <w:rsid w:val="005C56E5"/>
    <w:rsid w:val="005D67D3"/>
    <w:rsid w:val="005E5A17"/>
    <w:rsid w:val="005E7DB9"/>
    <w:rsid w:val="005F7278"/>
    <w:rsid w:val="0060206F"/>
    <w:rsid w:val="006163F7"/>
    <w:rsid w:val="00617F1B"/>
    <w:rsid w:val="00621783"/>
    <w:rsid w:val="00621F17"/>
    <w:rsid w:val="00624CA2"/>
    <w:rsid w:val="00627C63"/>
    <w:rsid w:val="00632DF8"/>
    <w:rsid w:val="0063350B"/>
    <w:rsid w:val="0064291E"/>
    <w:rsid w:val="00645B8A"/>
    <w:rsid w:val="006478E0"/>
    <w:rsid w:val="00652606"/>
    <w:rsid w:val="006613FA"/>
    <w:rsid w:val="006632D4"/>
    <w:rsid w:val="006720E7"/>
    <w:rsid w:val="00677C67"/>
    <w:rsid w:val="00680042"/>
    <w:rsid w:val="006946EE"/>
    <w:rsid w:val="00696E64"/>
    <w:rsid w:val="0069753A"/>
    <w:rsid w:val="00697952"/>
    <w:rsid w:val="006A186E"/>
    <w:rsid w:val="006A58A9"/>
    <w:rsid w:val="006A606D"/>
    <w:rsid w:val="006B3943"/>
    <w:rsid w:val="006B4441"/>
    <w:rsid w:val="006B57A0"/>
    <w:rsid w:val="006C0371"/>
    <w:rsid w:val="006C08B6"/>
    <w:rsid w:val="006C0B1A"/>
    <w:rsid w:val="006C0FF0"/>
    <w:rsid w:val="006C6065"/>
    <w:rsid w:val="006C7F9F"/>
    <w:rsid w:val="006D1BBC"/>
    <w:rsid w:val="006D3863"/>
    <w:rsid w:val="006D7DE2"/>
    <w:rsid w:val="006E2D42"/>
    <w:rsid w:val="006E2F6D"/>
    <w:rsid w:val="006E5614"/>
    <w:rsid w:val="006E58F6"/>
    <w:rsid w:val="006E77E1"/>
    <w:rsid w:val="006E7994"/>
    <w:rsid w:val="006F131D"/>
    <w:rsid w:val="00705597"/>
    <w:rsid w:val="00705D0C"/>
    <w:rsid w:val="0070736E"/>
    <w:rsid w:val="00710291"/>
    <w:rsid w:val="0071067A"/>
    <w:rsid w:val="00711642"/>
    <w:rsid w:val="00713A6E"/>
    <w:rsid w:val="00721DE1"/>
    <w:rsid w:val="0072244F"/>
    <w:rsid w:val="00733800"/>
    <w:rsid w:val="007403E8"/>
    <w:rsid w:val="00740F4F"/>
    <w:rsid w:val="0074522B"/>
    <w:rsid w:val="007507C6"/>
    <w:rsid w:val="00750FF3"/>
    <w:rsid w:val="00751E0B"/>
    <w:rsid w:val="00752BCD"/>
    <w:rsid w:val="00755431"/>
    <w:rsid w:val="00755838"/>
    <w:rsid w:val="00761B14"/>
    <w:rsid w:val="00765074"/>
    <w:rsid w:val="00766DA1"/>
    <w:rsid w:val="00780D94"/>
    <w:rsid w:val="00781F7D"/>
    <w:rsid w:val="007866A6"/>
    <w:rsid w:val="007938E0"/>
    <w:rsid w:val="007A130D"/>
    <w:rsid w:val="007B270A"/>
    <w:rsid w:val="007B74CD"/>
    <w:rsid w:val="007C033B"/>
    <w:rsid w:val="007C0EAB"/>
    <w:rsid w:val="007D1A2D"/>
    <w:rsid w:val="007D2347"/>
    <w:rsid w:val="007D32E6"/>
    <w:rsid w:val="007D4102"/>
    <w:rsid w:val="007E3A33"/>
    <w:rsid w:val="007E3D65"/>
    <w:rsid w:val="007E54A7"/>
    <w:rsid w:val="007F43B7"/>
    <w:rsid w:val="008043D0"/>
    <w:rsid w:val="00811838"/>
    <w:rsid w:val="00821FFC"/>
    <w:rsid w:val="00823F3D"/>
    <w:rsid w:val="00826AAA"/>
    <w:rsid w:val="008271CA"/>
    <w:rsid w:val="00833CD7"/>
    <w:rsid w:val="00835CB4"/>
    <w:rsid w:val="008467D5"/>
    <w:rsid w:val="00870FFC"/>
    <w:rsid w:val="0087295B"/>
    <w:rsid w:val="008756CB"/>
    <w:rsid w:val="00880435"/>
    <w:rsid w:val="008850C4"/>
    <w:rsid w:val="00894C85"/>
    <w:rsid w:val="0089732F"/>
    <w:rsid w:val="0089775F"/>
    <w:rsid w:val="008A0A73"/>
    <w:rsid w:val="008A4DC4"/>
    <w:rsid w:val="008B0C03"/>
    <w:rsid w:val="008B438C"/>
    <w:rsid w:val="008B7213"/>
    <w:rsid w:val="008C4B42"/>
    <w:rsid w:val="008C6DBF"/>
    <w:rsid w:val="008D06CA"/>
    <w:rsid w:val="008D3A46"/>
    <w:rsid w:val="008E4CFF"/>
    <w:rsid w:val="008E62E0"/>
    <w:rsid w:val="008F0362"/>
    <w:rsid w:val="008F0971"/>
    <w:rsid w:val="008F2385"/>
    <w:rsid w:val="008F2428"/>
    <w:rsid w:val="008F3353"/>
    <w:rsid w:val="009067A4"/>
    <w:rsid w:val="009067C1"/>
    <w:rsid w:val="00911441"/>
    <w:rsid w:val="00914E0D"/>
    <w:rsid w:val="00916525"/>
    <w:rsid w:val="00923541"/>
    <w:rsid w:val="00930885"/>
    <w:rsid w:val="00933D68"/>
    <w:rsid w:val="009340DB"/>
    <w:rsid w:val="009379C6"/>
    <w:rsid w:val="0094158B"/>
    <w:rsid w:val="00945B2D"/>
    <w:rsid w:val="0094618C"/>
    <w:rsid w:val="009462EB"/>
    <w:rsid w:val="00950E7D"/>
    <w:rsid w:val="009532D2"/>
    <w:rsid w:val="00955C9F"/>
    <w:rsid w:val="0095684B"/>
    <w:rsid w:val="00962A16"/>
    <w:rsid w:val="00971E02"/>
    <w:rsid w:val="00972498"/>
    <w:rsid w:val="0097481F"/>
    <w:rsid w:val="00974CC6"/>
    <w:rsid w:val="009755E2"/>
    <w:rsid w:val="00976AD4"/>
    <w:rsid w:val="0098154F"/>
    <w:rsid w:val="00981C76"/>
    <w:rsid w:val="00983EC9"/>
    <w:rsid w:val="00992E6A"/>
    <w:rsid w:val="00995547"/>
    <w:rsid w:val="009A003F"/>
    <w:rsid w:val="009A312F"/>
    <w:rsid w:val="009A5348"/>
    <w:rsid w:val="009A6CB1"/>
    <w:rsid w:val="009B0AB7"/>
    <w:rsid w:val="009C02DD"/>
    <w:rsid w:val="009C5F97"/>
    <w:rsid w:val="009C6660"/>
    <w:rsid w:val="009C76D5"/>
    <w:rsid w:val="009D571F"/>
    <w:rsid w:val="009F7AA4"/>
    <w:rsid w:val="00A055B3"/>
    <w:rsid w:val="00A10AD7"/>
    <w:rsid w:val="00A22D2A"/>
    <w:rsid w:val="00A323B0"/>
    <w:rsid w:val="00A344A3"/>
    <w:rsid w:val="00A40D77"/>
    <w:rsid w:val="00A462CA"/>
    <w:rsid w:val="00A47BC7"/>
    <w:rsid w:val="00A54FFA"/>
    <w:rsid w:val="00A559DB"/>
    <w:rsid w:val="00A569EA"/>
    <w:rsid w:val="00A60E02"/>
    <w:rsid w:val="00A61FB5"/>
    <w:rsid w:val="00A63414"/>
    <w:rsid w:val="00A641BB"/>
    <w:rsid w:val="00A676A0"/>
    <w:rsid w:val="00A709A6"/>
    <w:rsid w:val="00A95640"/>
    <w:rsid w:val="00AB148D"/>
    <w:rsid w:val="00AC2008"/>
    <w:rsid w:val="00AC5EEE"/>
    <w:rsid w:val="00AE34DA"/>
    <w:rsid w:val="00AE43DC"/>
    <w:rsid w:val="00AF291E"/>
    <w:rsid w:val="00AF35FC"/>
    <w:rsid w:val="00AF3FBC"/>
    <w:rsid w:val="00AF4191"/>
    <w:rsid w:val="00AF5556"/>
    <w:rsid w:val="00B03639"/>
    <w:rsid w:val="00B054C4"/>
    <w:rsid w:val="00B05DD7"/>
    <w:rsid w:val="00B0652A"/>
    <w:rsid w:val="00B10386"/>
    <w:rsid w:val="00B13389"/>
    <w:rsid w:val="00B27F13"/>
    <w:rsid w:val="00B363D8"/>
    <w:rsid w:val="00B40937"/>
    <w:rsid w:val="00B40EF5"/>
    <w:rsid w:val="00B423EF"/>
    <w:rsid w:val="00B43708"/>
    <w:rsid w:val="00B453DE"/>
    <w:rsid w:val="00B503B9"/>
    <w:rsid w:val="00B535B5"/>
    <w:rsid w:val="00B54B42"/>
    <w:rsid w:val="00B62497"/>
    <w:rsid w:val="00B72597"/>
    <w:rsid w:val="00B75211"/>
    <w:rsid w:val="00B75300"/>
    <w:rsid w:val="00B76389"/>
    <w:rsid w:val="00B821B9"/>
    <w:rsid w:val="00B87DC0"/>
    <w:rsid w:val="00B901F9"/>
    <w:rsid w:val="00B93EF9"/>
    <w:rsid w:val="00B95DCF"/>
    <w:rsid w:val="00B97A41"/>
    <w:rsid w:val="00BA0EF2"/>
    <w:rsid w:val="00BA17B2"/>
    <w:rsid w:val="00BA21DB"/>
    <w:rsid w:val="00BA28CC"/>
    <w:rsid w:val="00BA3681"/>
    <w:rsid w:val="00BA77BE"/>
    <w:rsid w:val="00BB4D74"/>
    <w:rsid w:val="00BB733C"/>
    <w:rsid w:val="00BB741E"/>
    <w:rsid w:val="00BB748B"/>
    <w:rsid w:val="00BC0B39"/>
    <w:rsid w:val="00BC18EA"/>
    <w:rsid w:val="00BC4D98"/>
    <w:rsid w:val="00BD5516"/>
    <w:rsid w:val="00BD6EFB"/>
    <w:rsid w:val="00BE1443"/>
    <w:rsid w:val="00BE3DF5"/>
    <w:rsid w:val="00BE52D5"/>
    <w:rsid w:val="00BF57B3"/>
    <w:rsid w:val="00BF5EAB"/>
    <w:rsid w:val="00C02410"/>
    <w:rsid w:val="00C10A00"/>
    <w:rsid w:val="00C1584D"/>
    <w:rsid w:val="00C15BE2"/>
    <w:rsid w:val="00C21F41"/>
    <w:rsid w:val="00C3447F"/>
    <w:rsid w:val="00C44714"/>
    <w:rsid w:val="00C46B62"/>
    <w:rsid w:val="00C607A0"/>
    <w:rsid w:val="00C67102"/>
    <w:rsid w:val="00C704E7"/>
    <w:rsid w:val="00C774D5"/>
    <w:rsid w:val="00C81491"/>
    <w:rsid w:val="00C81676"/>
    <w:rsid w:val="00C818B7"/>
    <w:rsid w:val="00C85C5D"/>
    <w:rsid w:val="00C86EA7"/>
    <w:rsid w:val="00C92CC4"/>
    <w:rsid w:val="00C94960"/>
    <w:rsid w:val="00C96C9E"/>
    <w:rsid w:val="00CA0AFB"/>
    <w:rsid w:val="00CA258A"/>
    <w:rsid w:val="00CA2CE1"/>
    <w:rsid w:val="00CA3976"/>
    <w:rsid w:val="00CA50E3"/>
    <w:rsid w:val="00CA757B"/>
    <w:rsid w:val="00CA7D35"/>
    <w:rsid w:val="00CB32FC"/>
    <w:rsid w:val="00CC1787"/>
    <w:rsid w:val="00CC182C"/>
    <w:rsid w:val="00CC4F83"/>
    <w:rsid w:val="00CC7FB1"/>
    <w:rsid w:val="00CD0824"/>
    <w:rsid w:val="00CD2908"/>
    <w:rsid w:val="00CE2EC4"/>
    <w:rsid w:val="00CF27DE"/>
    <w:rsid w:val="00D03A82"/>
    <w:rsid w:val="00D13667"/>
    <w:rsid w:val="00D15344"/>
    <w:rsid w:val="00D23F57"/>
    <w:rsid w:val="00D25BFB"/>
    <w:rsid w:val="00D31BEC"/>
    <w:rsid w:val="00D32843"/>
    <w:rsid w:val="00D472B1"/>
    <w:rsid w:val="00D47B79"/>
    <w:rsid w:val="00D50D12"/>
    <w:rsid w:val="00D57FA9"/>
    <w:rsid w:val="00D600C9"/>
    <w:rsid w:val="00D608E3"/>
    <w:rsid w:val="00D63150"/>
    <w:rsid w:val="00D636BA"/>
    <w:rsid w:val="00D63FC9"/>
    <w:rsid w:val="00D64A32"/>
    <w:rsid w:val="00D64EFC"/>
    <w:rsid w:val="00D67C62"/>
    <w:rsid w:val="00D730CD"/>
    <w:rsid w:val="00D75295"/>
    <w:rsid w:val="00D76CE9"/>
    <w:rsid w:val="00D76F2E"/>
    <w:rsid w:val="00D80060"/>
    <w:rsid w:val="00D804DB"/>
    <w:rsid w:val="00D82B3D"/>
    <w:rsid w:val="00D82E9F"/>
    <w:rsid w:val="00D8682A"/>
    <w:rsid w:val="00D91A70"/>
    <w:rsid w:val="00D97F12"/>
    <w:rsid w:val="00DA6095"/>
    <w:rsid w:val="00DA61C6"/>
    <w:rsid w:val="00DB0144"/>
    <w:rsid w:val="00DB096D"/>
    <w:rsid w:val="00DB42E7"/>
    <w:rsid w:val="00DC09D8"/>
    <w:rsid w:val="00DD2A39"/>
    <w:rsid w:val="00DE01A6"/>
    <w:rsid w:val="00DE40FA"/>
    <w:rsid w:val="00DE7A98"/>
    <w:rsid w:val="00DF0118"/>
    <w:rsid w:val="00DF32C2"/>
    <w:rsid w:val="00DF519F"/>
    <w:rsid w:val="00E1175F"/>
    <w:rsid w:val="00E13CCE"/>
    <w:rsid w:val="00E16B48"/>
    <w:rsid w:val="00E21A35"/>
    <w:rsid w:val="00E21B6F"/>
    <w:rsid w:val="00E40BA3"/>
    <w:rsid w:val="00E410BE"/>
    <w:rsid w:val="00E471A7"/>
    <w:rsid w:val="00E547D9"/>
    <w:rsid w:val="00E5785F"/>
    <w:rsid w:val="00E602F9"/>
    <w:rsid w:val="00E635CF"/>
    <w:rsid w:val="00E640C1"/>
    <w:rsid w:val="00E779DE"/>
    <w:rsid w:val="00E83616"/>
    <w:rsid w:val="00E94B68"/>
    <w:rsid w:val="00E9777E"/>
    <w:rsid w:val="00EA2B75"/>
    <w:rsid w:val="00EB09B6"/>
    <w:rsid w:val="00EB1E3B"/>
    <w:rsid w:val="00EB282C"/>
    <w:rsid w:val="00EB3B0B"/>
    <w:rsid w:val="00EC6E0A"/>
    <w:rsid w:val="00ED2BD0"/>
    <w:rsid w:val="00ED4E18"/>
    <w:rsid w:val="00ED68D0"/>
    <w:rsid w:val="00ED7922"/>
    <w:rsid w:val="00EE02C4"/>
    <w:rsid w:val="00EE1F37"/>
    <w:rsid w:val="00EF54D1"/>
    <w:rsid w:val="00F0159C"/>
    <w:rsid w:val="00F03880"/>
    <w:rsid w:val="00F105B7"/>
    <w:rsid w:val="00F13220"/>
    <w:rsid w:val="00F1492E"/>
    <w:rsid w:val="00F15A2A"/>
    <w:rsid w:val="00F1726A"/>
    <w:rsid w:val="00F17A21"/>
    <w:rsid w:val="00F2111C"/>
    <w:rsid w:val="00F3425C"/>
    <w:rsid w:val="00F34E22"/>
    <w:rsid w:val="00F36FC2"/>
    <w:rsid w:val="00F37B27"/>
    <w:rsid w:val="00F42B1A"/>
    <w:rsid w:val="00F44863"/>
    <w:rsid w:val="00F46556"/>
    <w:rsid w:val="00F50E91"/>
    <w:rsid w:val="00F53D9B"/>
    <w:rsid w:val="00F56799"/>
    <w:rsid w:val="00F57D29"/>
    <w:rsid w:val="00F60786"/>
    <w:rsid w:val="00F61097"/>
    <w:rsid w:val="00F63A22"/>
    <w:rsid w:val="00F7308C"/>
    <w:rsid w:val="00F73E26"/>
    <w:rsid w:val="00F8465C"/>
    <w:rsid w:val="00F851FB"/>
    <w:rsid w:val="00F8731D"/>
    <w:rsid w:val="00F91BC7"/>
    <w:rsid w:val="00F9489A"/>
    <w:rsid w:val="00F96201"/>
    <w:rsid w:val="00F97983"/>
    <w:rsid w:val="00FA09E6"/>
    <w:rsid w:val="00FA1BBC"/>
    <w:rsid w:val="00FB3755"/>
    <w:rsid w:val="00FB7664"/>
    <w:rsid w:val="00FC16AE"/>
    <w:rsid w:val="00FC2934"/>
    <w:rsid w:val="00FD0B18"/>
    <w:rsid w:val="00FD0C3E"/>
    <w:rsid w:val="00FD2FAD"/>
    <w:rsid w:val="00FD4CEA"/>
    <w:rsid w:val="00FE714F"/>
    <w:rsid w:val="00FF2D65"/>
    <w:rsid w:val="00FF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a">
    <w:name w:val="脚注"/>
    <w:rsid w:val="00D91A7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zh-CN"/>
      <w14:textOutline w14:w="0" w14:cap="flat" w14:cmpd="sng" w14:algn="ctr">
        <w14:noFill/>
        <w14:prstDash w14:val="solid"/>
        <w14:bevel/>
      </w14:textOutline>
    </w:rPr>
  </w:style>
  <w:style w:type="table" w:styleId="TableGridLight">
    <w:name w:val="Grid Table Light"/>
    <w:basedOn w:val="TableNormal"/>
    <w:uiPriority w:val="40"/>
    <w:rsid w:val="00D91A70"/>
    <w:pPr>
      <w:spacing w:after="0" w:line="240" w:lineRule="auto"/>
    </w:pPr>
    <w:rPr>
      <w:kern w:val="2"/>
      <w:sz w:val="21"/>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D91A70"/>
    <w:rPr>
      <w:color w:val="605E5C"/>
      <w:shd w:val="clear" w:color="auto" w:fill="E1DFDD"/>
    </w:rPr>
  </w:style>
  <w:style w:type="character" w:customStyle="1" w:styleId="tgt">
    <w:name w:val="tgt"/>
    <w:basedOn w:val="DefaultParagraphFont"/>
    <w:rsid w:val="00D91A70"/>
  </w:style>
  <w:style w:type="character" w:customStyle="1" w:styleId="bjh-p">
    <w:name w:val="bjh-p"/>
    <w:basedOn w:val="DefaultParagraphFont"/>
    <w:rsid w:val="00D91A70"/>
  </w:style>
  <w:style w:type="paragraph" w:customStyle="1" w:styleId="one-p">
    <w:name w:val="one-p"/>
    <w:basedOn w:val="Normal"/>
    <w:rsid w:val="00D91A70"/>
    <w:pPr>
      <w:spacing w:before="100" w:beforeAutospacing="1" w:after="100" w:afterAutospacing="1"/>
    </w:pPr>
    <w:rPr>
      <w:rFonts w:ascii="SimSun" w:eastAsia="SimSun" w:hAnsi="SimSun" w:cs="SimSun"/>
      <w:sz w:val="24"/>
      <w:szCs w:val="24"/>
      <w:lang w:eastAsia="zh-CN"/>
    </w:rPr>
  </w:style>
  <w:style w:type="table" w:styleId="GridTable1Light">
    <w:name w:val="Grid Table 1 Light"/>
    <w:basedOn w:val="TableNormal"/>
    <w:uiPriority w:val="46"/>
    <w:rsid w:val="00D91A70"/>
    <w:pPr>
      <w:spacing w:after="0" w:line="240" w:lineRule="auto"/>
    </w:pPr>
    <w:rPr>
      <w:kern w:val="2"/>
      <w:sz w:val="21"/>
      <w:szCs w:val="24"/>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
    <w:name w:val="未处理的提及1"/>
    <w:basedOn w:val="DefaultParagraphFont"/>
    <w:uiPriority w:val="99"/>
    <w:semiHidden/>
    <w:unhideWhenUsed/>
    <w:rsid w:val="00D91A70"/>
    <w:rPr>
      <w:color w:val="605E5C"/>
      <w:shd w:val="clear" w:color="auto" w:fill="E1DFDD"/>
    </w:rPr>
  </w:style>
  <w:style w:type="character" w:customStyle="1" w:styleId="UnresolvedMention2">
    <w:name w:val="Unresolved Mention2"/>
    <w:basedOn w:val="DefaultParagraphFont"/>
    <w:uiPriority w:val="99"/>
    <w:semiHidden/>
    <w:unhideWhenUsed/>
    <w:rsid w:val="00D91A70"/>
    <w:rPr>
      <w:color w:val="605E5C"/>
      <w:shd w:val="clear" w:color="auto" w:fill="E1DFDD"/>
    </w:rPr>
  </w:style>
  <w:style w:type="character" w:customStyle="1" w:styleId="UnresolvedMention3">
    <w:name w:val="Unresolved Mention3"/>
    <w:basedOn w:val="DefaultParagraphFont"/>
    <w:uiPriority w:val="99"/>
    <w:semiHidden/>
    <w:unhideWhenUsed/>
    <w:rsid w:val="00D91A70"/>
    <w:rPr>
      <w:color w:val="605E5C"/>
      <w:shd w:val="clear" w:color="auto" w:fill="E1DFDD"/>
    </w:rPr>
  </w:style>
  <w:style w:type="character" w:customStyle="1" w:styleId="UnresolvedMention4">
    <w:name w:val="Unresolved Mention4"/>
    <w:basedOn w:val="DefaultParagraphFont"/>
    <w:uiPriority w:val="99"/>
    <w:semiHidden/>
    <w:unhideWhenUsed/>
    <w:rsid w:val="00DE40FA"/>
    <w:rPr>
      <w:color w:val="605E5C"/>
      <w:shd w:val="clear" w:color="auto" w:fill="E1DFDD"/>
    </w:rPr>
  </w:style>
  <w:style w:type="character" w:styleId="UnresolvedMention">
    <w:name w:val="Unresolved Mention"/>
    <w:basedOn w:val="DefaultParagraphFont"/>
    <w:uiPriority w:val="99"/>
    <w:semiHidden/>
    <w:unhideWhenUsed/>
    <w:rsid w:val="007C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42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ses@ivey.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ogier.com/publications/arbitration-clauses-and-the-just-and-equitable-winding-up-jurisdiction-tension-relief-from-cica" TargetMode="External"/><Relationship Id="rId1" Type="http://schemas.openxmlformats.org/officeDocument/2006/relationships/hyperlink" Target="https://www.referenceforbusiness.com/history2/16/The-Seiyu-Lt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文档" ma:contentTypeID="0x0101007AADDE093FFA1446AE8689B45E2C2733" ma:contentTypeVersion="13" ma:contentTypeDescription="新建文档。" ma:contentTypeScope="" ma:versionID="cad9bf28b25c49f682457da39e1ae098">
  <xsd:schema xmlns:xsd="http://www.w3.org/2001/XMLSchema" xmlns:xs="http://www.w3.org/2001/XMLSchema" xmlns:p="http://schemas.microsoft.com/office/2006/metadata/properties" xmlns:ns3="e832a685-c90f-4f2d-b298-e54a59254569" xmlns:ns4="33b4bd35-e151-4567-8f67-9d6ae3e87031" targetNamespace="http://schemas.microsoft.com/office/2006/metadata/properties" ma:root="true" ma:fieldsID="72b44e1b21e379619d298cfdcb6bc3b2" ns3:_="" ns4:_="">
    <xsd:import namespace="e832a685-c90f-4f2d-b298-e54a59254569"/>
    <xsd:import namespace="33b4bd35-e151-4567-8f67-9d6ae3e8703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2a685-c90f-4f2d-b298-e54a592545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b4bd35-e151-4567-8f67-9d6ae3e87031" elementFormDefault="qualified">
    <xsd:import namespace="http://schemas.microsoft.com/office/2006/documentManagement/types"/>
    <xsd:import namespace="http://schemas.microsoft.com/office/infopath/2007/PartnerControls"/>
    <xsd:element name="SharedWithUsers" ma:index="16"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享对象详细信息" ma:internalName="SharedWithDetails" ma:readOnly="true">
      <xsd:simpleType>
        <xsd:restriction base="dms:Note">
          <xsd:maxLength value="255"/>
        </xsd:restriction>
      </xsd:simpleType>
    </xsd:element>
    <xsd:element name="SharingHintHash" ma:index="18"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25135-944D-455F-8DCC-A60D8BBB3CEA}">
  <ds:schemaRefs>
    <ds:schemaRef ds:uri="http://schemas.openxmlformats.org/officeDocument/2006/bibliography"/>
  </ds:schemaRefs>
</ds:datastoreItem>
</file>

<file path=customXml/itemProps2.xml><?xml version="1.0" encoding="utf-8"?>
<ds:datastoreItem xmlns:ds="http://schemas.openxmlformats.org/officeDocument/2006/customXml" ds:itemID="{7F8195A8-ED0D-4FB0-BE2D-E994F4C38C63}">
  <ds:schemaRefs>
    <ds:schemaRef ds:uri="http://schemas.microsoft.com/sharepoint/v3/contenttype/forms"/>
  </ds:schemaRefs>
</ds:datastoreItem>
</file>

<file path=customXml/itemProps3.xml><?xml version="1.0" encoding="utf-8"?>
<ds:datastoreItem xmlns:ds="http://schemas.openxmlformats.org/officeDocument/2006/customXml" ds:itemID="{64214897-9322-4AA5-8FE1-03ECE020BF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06B95-A241-48F7-8939-222D6A9EE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2a685-c90f-4f2d-b298-e54a59254569"/>
    <ds:schemaRef ds:uri="33b4bd35-e151-4567-8f67-9d6ae3e87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2023-05-15T19:08:00Z</dcterms:created>
  <dcterms:modified xsi:type="dcterms:W3CDTF">2023-05-17T13:32:00Z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0x0101007AADDE093FFA1446AE8689B45E2C2733</vt:lpwstr>
  </property>
</Properties>
</file>