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28A3C1" w14:textId="77777777" w:rsidR="00D57B0A" w:rsidRDefault="00D57B0A" w:rsidP="00D57B0A">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lang w:val="en-CA" w:eastAsia="en-CA"/>
        </w:rPr>
        <w:drawing>
          <wp:inline distT="0" distB="0" distL="0" distR="0" wp14:anchorId="7388C2A1" wp14:editId="3E32AD30">
            <wp:extent cx="2613804" cy="551245"/>
            <wp:effectExtent l="0" t="0" r="0" b="1270"/>
            <wp:docPr id="10" name="Picture 10" descr="Ivey Publish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11"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27E0F2EC" w:rsidR="00C02410" w:rsidRPr="0022316A" w:rsidRDefault="00D57B0A" w:rsidP="00D57B0A">
      <w:pPr>
        <w:pStyle w:val="ProductNumber"/>
        <w:rPr>
          <w:lang w:val="en-CA"/>
        </w:rPr>
      </w:pPr>
      <w:r>
        <w:t>9B21M074</w:t>
      </w:r>
    </w:p>
    <w:p w14:paraId="4E057522" w14:textId="7A113CB1" w:rsidR="00D75295" w:rsidRPr="0022316A" w:rsidRDefault="00D75295" w:rsidP="00D75295">
      <w:pPr>
        <w:jc w:val="right"/>
        <w:rPr>
          <w:rFonts w:ascii="Arial" w:hAnsi="Arial"/>
          <w:b/>
          <w:lang w:val="en-CA"/>
        </w:rPr>
      </w:pPr>
    </w:p>
    <w:p w14:paraId="02524312" w14:textId="77777777" w:rsidR="001901C0" w:rsidRPr="0022316A" w:rsidRDefault="001901C0" w:rsidP="00D75295">
      <w:pPr>
        <w:jc w:val="right"/>
        <w:rPr>
          <w:rFonts w:ascii="Arial" w:hAnsi="Arial"/>
          <w:b/>
          <w:lang w:val="en-CA"/>
        </w:rPr>
      </w:pPr>
    </w:p>
    <w:p w14:paraId="2F03D26A" w14:textId="2871D43D" w:rsidR="00382B74" w:rsidRPr="0022316A" w:rsidRDefault="00382B74" w:rsidP="00013360">
      <w:pPr>
        <w:pStyle w:val="CaseTitle"/>
        <w:spacing w:after="0" w:line="240" w:lineRule="auto"/>
        <w:rPr>
          <w:sz w:val="20"/>
          <w:szCs w:val="20"/>
          <w:lang w:val="en-CA"/>
        </w:rPr>
      </w:pPr>
      <w:r w:rsidRPr="0022316A">
        <w:rPr>
          <w:rFonts w:eastAsia="Times New Roman"/>
          <w:lang w:val="en-CA"/>
        </w:rPr>
        <w:t xml:space="preserve">Aritzia: Managing Growth </w:t>
      </w:r>
      <w:r w:rsidR="00A1035D" w:rsidRPr="0022316A">
        <w:rPr>
          <w:rFonts w:eastAsia="Times New Roman"/>
          <w:lang w:val="en-CA"/>
        </w:rPr>
        <w:t>DURING</w:t>
      </w:r>
      <w:r w:rsidRPr="0022316A">
        <w:rPr>
          <w:rFonts w:eastAsia="Times New Roman"/>
          <w:lang w:val="en-CA"/>
        </w:rPr>
        <w:t xml:space="preserve"> a Global Pandemic</w:t>
      </w:r>
      <w:r w:rsidRPr="0022316A">
        <w:rPr>
          <w:rStyle w:val="EndnoteReference"/>
          <w:rFonts w:eastAsia="Times New Roman"/>
          <w:lang w:val="en-CA"/>
        </w:rPr>
        <w:endnoteReference w:id="2"/>
      </w:r>
    </w:p>
    <w:p w14:paraId="40ABF6FD" w14:textId="77777777" w:rsidR="00382B74" w:rsidRPr="0022316A" w:rsidRDefault="00382B74" w:rsidP="00013360">
      <w:pPr>
        <w:pStyle w:val="CaseTitle"/>
        <w:spacing w:after="0" w:line="240" w:lineRule="auto"/>
        <w:rPr>
          <w:sz w:val="20"/>
          <w:szCs w:val="20"/>
          <w:lang w:val="en-CA"/>
        </w:rPr>
      </w:pPr>
    </w:p>
    <w:p w14:paraId="202F1085" w14:textId="77777777" w:rsidR="00382B74" w:rsidRPr="0022316A" w:rsidRDefault="00382B74" w:rsidP="00013360">
      <w:pPr>
        <w:pStyle w:val="CaseTitle"/>
        <w:spacing w:after="0" w:line="240" w:lineRule="auto"/>
        <w:rPr>
          <w:sz w:val="20"/>
          <w:szCs w:val="20"/>
          <w:lang w:val="en-CA"/>
        </w:rPr>
      </w:pPr>
    </w:p>
    <w:p w14:paraId="58B0C73F" w14:textId="7B487FBC" w:rsidR="00382B74" w:rsidRPr="0022316A" w:rsidRDefault="00382B74" w:rsidP="00086B26">
      <w:pPr>
        <w:pStyle w:val="StyleCopyrightStatementAfter0ptBottomSinglesolidline1"/>
        <w:rPr>
          <w:lang w:val="en-CA"/>
        </w:rPr>
      </w:pPr>
      <w:bookmarkStart w:id="0" w:name="_Hlk69715669"/>
      <w:r w:rsidRPr="0022316A">
        <w:rPr>
          <w:lang w:val="en-CA"/>
        </w:rPr>
        <w:t>Alina Salemohamed and Liam Johnson wrote this case under the supervision of Professor Dominic Lim</w:t>
      </w:r>
      <w:bookmarkEnd w:id="0"/>
      <w:r w:rsidRPr="0022316A">
        <w:rPr>
          <w:lang w:val="en-CA"/>
        </w:rPr>
        <w:t xml:space="preserv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7777777" w:rsidR="00382B74" w:rsidRPr="0022316A" w:rsidRDefault="00382B74" w:rsidP="00086B26">
      <w:pPr>
        <w:pStyle w:val="StyleCopyrightStatementAfter0ptBottomSinglesolidline1"/>
        <w:rPr>
          <w:lang w:val="en-CA"/>
        </w:rPr>
      </w:pPr>
    </w:p>
    <w:p w14:paraId="0AE6309C" w14:textId="77777777" w:rsidR="00F21500" w:rsidRPr="00A323B0" w:rsidRDefault="00F21500" w:rsidP="00F21500">
      <w:pPr>
        <w:pStyle w:val="StyleStyleCopyrightStatementAfter0ptBottomSinglesolid"/>
        <w:rPr>
          <w:rFonts w:cs="Arial"/>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Pr="000615D1">
        <w:rPr>
          <w:rFonts w:cs="Arial"/>
          <w:szCs w:val="16"/>
        </w:rPr>
        <w:t>www.iveycases.com</w:t>
      </w:r>
      <w:r w:rsidRPr="00A323B0">
        <w:rPr>
          <w:rFonts w:cs="Arial"/>
          <w:szCs w:val="16"/>
        </w:rPr>
        <w:t>.</w:t>
      </w:r>
      <w:r>
        <w:rPr>
          <w:rFonts w:cs="Arial"/>
          <w:szCs w:val="16"/>
        </w:rPr>
        <w:t xml:space="preserve"> Our goal is to publish materials of the highest quality; submit any errata to </w:t>
      </w:r>
      <w:r w:rsidRPr="000615D1">
        <w:rPr>
          <w:rFonts w:cs="Arial"/>
          <w:szCs w:val="16"/>
        </w:rPr>
        <w:t>publishcases@ivey.ca</w:t>
      </w:r>
      <w:r>
        <w:rPr>
          <w:rFonts w:cs="Arial"/>
          <w:szCs w:val="16"/>
        </w:rPr>
        <w:t xml:space="preserve">. </w:t>
      </w:r>
      <w:r w:rsidRPr="001901C0">
        <w:rPr>
          <w:rFonts w:cs="Arial"/>
          <w:color w:val="FFFFFF" w:themeColor="background1"/>
          <w:szCs w:val="16"/>
        </w:rPr>
        <w:t>i1v2e5y5pubs</w:t>
      </w:r>
    </w:p>
    <w:p w14:paraId="3BE38D37" w14:textId="77777777" w:rsidR="00F21500" w:rsidRPr="00A323B0" w:rsidRDefault="00F21500" w:rsidP="00F21500">
      <w:pPr>
        <w:pStyle w:val="StyleStyleCopyrightStatementAfter0ptBottomSinglesolid"/>
        <w:rPr>
          <w:rFonts w:cs="Arial"/>
          <w:szCs w:val="16"/>
        </w:rPr>
      </w:pPr>
    </w:p>
    <w:p w14:paraId="3922E14F" w14:textId="0B58BD70" w:rsidR="00382B74" w:rsidRPr="0022316A" w:rsidRDefault="00F21500" w:rsidP="00F21500">
      <w:pPr>
        <w:pStyle w:val="StyleStyleCopyrightStatementAfter0ptBottomSinglesolid"/>
        <w:rPr>
          <w:rFonts w:cs="Arial"/>
          <w:szCs w:val="16"/>
          <w:lang w:val="en-CA"/>
        </w:rPr>
      </w:pPr>
      <w:r w:rsidRPr="00A323B0">
        <w:rPr>
          <w:rFonts w:cs="Arial"/>
          <w:iCs w:val="0"/>
          <w:color w:val="auto"/>
          <w:szCs w:val="16"/>
        </w:rPr>
        <w:t>Copyright © 20</w:t>
      </w:r>
      <w:r>
        <w:rPr>
          <w:rFonts w:cs="Arial"/>
          <w:iCs w:val="0"/>
          <w:color w:val="auto"/>
          <w:szCs w:val="16"/>
        </w:rPr>
        <w:t>21</w:t>
      </w:r>
      <w:r w:rsidRPr="00A323B0">
        <w:rPr>
          <w:rFonts w:cs="Arial"/>
          <w:iCs w:val="0"/>
          <w:color w:val="auto"/>
          <w:szCs w:val="16"/>
        </w:rPr>
        <w:t xml:space="preserve">, </w:t>
      </w:r>
      <w:r w:rsidRPr="00A323B0">
        <w:rPr>
          <w:rFonts w:cs="Arial"/>
          <w:iCs w:val="0"/>
          <w:color w:val="auto"/>
          <w:szCs w:val="16"/>
          <w:lang w:val="en-CA"/>
        </w:rPr>
        <w:t>Ivey Business School Foundation</w:t>
      </w:r>
      <w:r w:rsidRPr="00A323B0">
        <w:rPr>
          <w:rFonts w:cs="Arial"/>
          <w:iCs w:val="0"/>
          <w:color w:val="auto"/>
          <w:szCs w:val="16"/>
          <w:lang w:val="en-CA"/>
        </w:rPr>
        <w:tab/>
      </w:r>
      <w:r w:rsidRPr="00A323B0">
        <w:rPr>
          <w:rFonts w:cs="Arial"/>
          <w:iCs w:val="0"/>
          <w:color w:val="auto"/>
          <w:szCs w:val="16"/>
        </w:rPr>
        <w:t xml:space="preserve">Version: </w:t>
      </w:r>
      <w:r>
        <w:rPr>
          <w:rFonts w:cs="Arial"/>
          <w:iCs w:val="0"/>
          <w:color w:val="auto"/>
          <w:szCs w:val="16"/>
        </w:rPr>
        <w:t>2021-</w:t>
      </w:r>
      <w:r w:rsidR="00DA4DEC">
        <w:rPr>
          <w:rFonts w:cs="Arial"/>
          <w:iCs w:val="0"/>
          <w:color w:val="auto"/>
          <w:szCs w:val="16"/>
        </w:rPr>
        <w:t>08-23</w:t>
      </w:r>
    </w:p>
    <w:p w14:paraId="0A2A54E4" w14:textId="7433019D" w:rsidR="00382B74" w:rsidRDefault="00382B74" w:rsidP="00751E0B">
      <w:pPr>
        <w:pStyle w:val="StyleCopyrightStatementAfter0ptBottomSinglesolidline1"/>
        <w:rPr>
          <w:rFonts w:ascii="Times New Roman" w:hAnsi="Times New Roman"/>
          <w:sz w:val="20"/>
          <w:lang w:val="en-CA"/>
        </w:rPr>
      </w:pPr>
    </w:p>
    <w:p w14:paraId="1CC6BA92" w14:textId="7ED605AA" w:rsidR="00382B74" w:rsidRPr="00DD2731" w:rsidRDefault="00382B74" w:rsidP="00B231F6">
      <w:pPr>
        <w:pStyle w:val="BodyTextMain"/>
        <w:rPr>
          <w:lang w:val="en-CA"/>
        </w:rPr>
      </w:pPr>
    </w:p>
    <w:p w14:paraId="0EF02A7D" w14:textId="2C868CD2" w:rsidR="00382B74" w:rsidRPr="0022316A" w:rsidRDefault="00382B74" w:rsidP="00382B74">
      <w:pPr>
        <w:pStyle w:val="BodyTextMain"/>
        <w:rPr>
          <w:b/>
          <w:lang w:val="en-CA"/>
        </w:rPr>
      </w:pPr>
      <w:r w:rsidRPr="0022316A">
        <w:rPr>
          <w:lang w:val="en-CA"/>
        </w:rPr>
        <w:t xml:space="preserve">It was May 28, 2020, and Aritzia </w:t>
      </w:r>
      <w:r w:rsidR="005C242F" w:rsidRPr="0022316A">
        <w:rPr>
          <w:lang w:val="en-CA"/>
        </w:rPr>
        <w:t xml:space="preserve">Inc. (Aritzia) </w:t>
      </w:r>
      <w:r w:rsidRPr="0022316A">
        <w:rPr>
          <w:lang w:val="en-CA"/>
        </w:rPr>
        <w:t xml:space="preserve">had just released its annual report for </w:t>
      </w:r>
      <w:r w:rsidR="00A1035D" w:rsidRPr="0022316A">
        <w:rPr>
          <w:lang w:val="en-CA"/>
        </w:rPr>
        <w:t xml:space="preserve">fiscal year (FY) </w:t>
      </w:r>
      <w:r w:rsidRPr="0022316A">
        <w:rPr>
          <w:lang w:val="en-CA"/>
        </w:rPr>
        <w:t>2020 earlier that morning. The women</w:t>
      </w:r>
      <w:r w:rsidR="00D57B0A">
        <w:rPr>
          <w:lang w:val="en-CA"/>
        </w:rPr>
        <w:t>’</w:t>
      </w:r>
      <w:r w:rsidRPr="0022316A">
        <w:rPr>
          <w:lang w:val="en-CA"/>
        </w:rPr>
        <w:t xml:space="preserve">s fashion retailer was experiencing unprecedented and challenging times </w:t>
      </w:r>
      <w:r w:rsidR="005C242F" w:rsidRPr="0022316A">
        <w:rPr>
          <w:lang w:val="en-CA"/>
        </w:rPr>
        <w:t xml:space="preserve">due to </w:t>
      </w:r>
      <w:r w:rsidRPr="0022316A">
        <w:rPr>
          <w:lang w:val="en-CA"/>
        </w:rPr>
        <w:t xml:space="preserve">the COVID-19 pandemic, </w:t>
      </w:r>
      <w:r w:rsidR="005C242F" w:rsidRPr="0022316A">
        <w:rPr>
          <w:lang w:val="en-CA"/>
        </w:rPr>
        <w:t xml:space="preserve">which was </w:t>
      </w:r>
      <w:r w:rsidRPr="0022316A">
        <w:rPr>
          <w:lang w:val="en-CA"/>
        </w:rPr>
        <w:t>upending the traditional ways that consumers shop</w:t>
      </w:r>
      <w:r w:rsidR="005C242F" w:rsidRPr="0022316A">
        <w:rPr>
          <w:lang w:val="en-CA"/>
        </w:rPr>
        <w:t>ped</w:t>
      </w:r>
      <w:r w:rsidRPr="0022316A">
        <w:rPr>
          <w:lang w:val="en-CA"/>
        </w:rPr>
        <w:t xml:space="preserve">. Aritzia had grown into a reputable brand with a strong presence across North America, but in March 2020, the company </w:t>
      </w:r>
      <w:r w:rsidR="005C242F" w:rsidRPr="0022316A">
        <w:rPr>
          <w:lang w:val="en-CA"/>
        </w:rPr>
        <w:t xml:space="preserve">had been </w:t>
      </w:r>
      <w:r w:rsidRPr="0022316A">
        <w:rPr>
          <w:lang w:val="en-CA"/>
        </w:rPr>
        <w:t>forced to temporar</w:t>
      </w:r>
      <w:r w:rsidR="005C242F" w:rsidRPr="0022316A">
        <w:rPr>
          <w:lang w:val="en-CA"/>
        </w:rPr>
        <w:t>il</w:t>
      </w:r>
      <w:r w:rsidRPr="0022316A">
        <w:rPr>
          <w:lang w:val="en-CA"/>
        </w:rPr>
        <w:t xml:space="preserve">y close all 96 of its boutique retail stores, </w:t>
      </w:r>
      <w:r w:rsidR="005C242F" w:rsidRPr="0022316A">
        <w:rPr>
          <w:lang w:val="en-CA"/>
        </w:rPr>
        <w:t xml:space="preserve">thereby </w:t>
      </w:r>
      <w:r w:rsidRPr="0022316A">
        <w:rPr>
          <w:lang w:val="en-CA"/>
        </w:rPr>
        <w:t xml:space="preserve">cutting into the main driver of its strong historical growth and shifting all of </w:t>
      </w:r>
      <w:r w:rsidR="005C242F" w:rsidRPr="0022316A">
        <w:rPr>
          <w:lang w:val="en-CA"/>
        </w:rPr>
        <w:t xml:space="preserve">its </w:t>
      </w:r>
      <w:r w:rsidRPr="0022316A">
        <w:rPr>
          <w:lang w:val="en-CA"/>
        </w:rPr>
        <w:t xml:space="preserve">sales volume to </w:t>
      </w:r>
      <w:r w:rsidR="005C242F" w:rsidRPr="0022316A">
        <w:rPr>
          <w:lang w:val="en-CA"/>
        </w:rPr>
        <w:t xml:space="preserve">its </w:t>
      </w:r>
      <w:r w:rsidRPr="0022316A">
        <w:rPr>
          <w:lang w:val="en-CA"/>
        </w:rPr>
        <w:t>e</w:t>
      </w:r>
      <w:r w:rsidR="005C242F" w:rsidRPr="0022316A">
        <w:rPr>
          <w:lang w:val="en-CA"/>
        </w:rPr>
        <w:t>-c</w:t>
      </w:r>
      <w:r w:rsidRPr="0022316A">
        <w:rPr>
          <w:lang w:val="en-CA"/>
        </w:rPr>
        <w:t xml:space="preserve">ommerce website. The website </w:t>
      </w:r>
      <w:r w:rsidR="005C242F" w:rsidRPr="0022316A">
        <w:rPr>
          <w:lang w:val="en-CA"/>
        </w:rPr>
        <w:t>mitigated</w:t>
      </w:r>
      <w:r w:rsidRPr="0022316A">
        <w:rPr>
          <w:lang w:val="en-CA"/>
        </w:rPr>
        <w:t xml:space="preserve"> the sales hit</w:t>
      </w:r>
      <w:r w:rsidR="005C242F" w:rsidRPr="0022316A">
        <w:rPr>
          <w:lang w:val="en-CA"/>
        </w:rPr>
        <w:t xml:space="preserve"> to a certain extent</w:t>
      </w:r>
      <w:r w:rsidRPr="0022316A">
        <w:rPr>
          <w:lang w:val="en-CA"/>
        </w:rPr>
        <w:t xml:space="preserve">, </w:t>
      </w:r>
      <w:r w:rsidR="005C242F" w:rsidRPr="0022316A">
        <w:rPr>
          <w:lang w:val="en-CA"/>
        </w:rPr>
        <w:t xml:space="preserve">but </w:t>
      </w:r>
      <w:r w:rsidRPr="0022316A">
        <w:rPr>
          <w:lang w:val="en-CA"/>
        </w:rPr>
        <w:t xml:space="preserve">while </w:t>
      </w:r>
      <w:r w:rsidR="005C242F" w:rsidRPr="0022316A">
        <w:rPr>
          <w:lang w:val="en-CA"/>
        </w:rPr>
        <w:t>Aritzia</w:t>
      </w:r>
      <w:r w:rsidRPr="0022316A">
        <w:rPr>
          <w:lang w:val="en-CA"/>
        </w:rPr>
        <w:t xml:space="preserve"> had taken many steps to augment and optimize both </w:t>
      </w:r>
      <w:r w:rsidR="005C242F" w:rsidRPr="0022316A">
        <w:rPr>
          <w:lang w:val="en-CA"/>
        </w:rPr>
        <w:t>consumers</w:t>
      </w:r>
      <w:r w:rsidR="00D57B0A">
        <w:rPr>
          <w:lang w:val="en-CA"/>
        </w:rPr>
        <w:t>’</w:t>
      </w:r>
      <w:r w:rsidR="005C242F" w:rsidRPr="0022316A">
        <w:rPr>
          <w:lang w:val="en-CA"/>
        </w:rPr>
        <w:t xml:space="preserve"> </w:t>
      </w:r>
      <w:r w:rsidRPr="0022316A">
        <w:rPr>
          <w:lang w:val="en-CA"/>
        </w:rPr>
        <w:t xml:space="preserve">shopping experience </w:t>
      </w:r>
      <w:r w:rsidR="005C242F" w:rsidRPr="0022316A">
        <w:rPr>
          <w:lang w:val="en-CA"/>
        </w:rPr>
        <w:t>and its</w:t>
      </w:r>
      <w:r w:rsidRPr="0022316A">
        <w:rPr>
          <w:lang w:val="en-CA"/>
        </w:rPr>
        <w:t xml:space="preserve"> internal operations, it </w:t>
      </w:r>
      <w:r w:rsidR="005C242F" w:rsidRPr="0022316A">
        <w:rPr>
          <w:lang w:val="en-CA"/>
        </w:rPr>
        <w:t xml:space="preserve">remained </w:t>
      </w:r>
      <w:r w:rsidRPr="0022316A">
        <w:rPr>
          <w:lang w:val="en-CA"/>
        </w:rPr>
        <w:t xml:space="preserve">unclear whether </w:t>
      </w:r>
      <w:r w:rsidR="005C242F" w:rsidRPr="0022316A">
        <w:rPr>
          <w:lang w:val="en-CA"/>
        </w:rPr>
        <w:t xml:space="preserve">that </w:t>
      </w:r>
      <w:r w:rsidRPr="0022316A">
        <w:rPr>
          <w:lang w:val="en-CA"/>
        </w:rPr>
        <w:t xml:space="preserve">trend would continue. The company was slowly and cautiously reopening its boutiques </w:t>
      </w:r>
      <w:r w:rsidR="005C242F" w:rsidRPr="0022316A">
        <w:rPr>
          <w:lang w:val="en-CA"/>
        </w:rPr>
        <w:t xml:space="preserve">in accordance with </w:t>
      </w:r>
      <w:r w:rsidRPr="0022316A">
        <w:rPr>
          <w:lang w:val="en-CA"/>
        </w:rPr>
        <w:t>the guidelines provided by the federal, provincial</w:t>
      </w:r>
      <w:r w:rsidR="005C242F" w:rsidRPr="0022316A">
        <w:rPr>
          <w:lang w:val="en-CA"/>
        </w:rPr>
        <w:t>,</w:t>
      </w:r>
      <w:r w:rsidRPr="0022316A">
        <w:rPr>
          <w:lang w:val="en-CA"/>
        </w:rPr>
        <w:t xml:space="preserve"> and municipal authorities, </w:t>
      </w:r>
      <w:r w:rsidR="00752ACD" w:rsidRPr="0022316A">
        <w:rPr>
          <w:lang w:val="en-CA"/>
        </w:rPr>
        <w:t>but</w:t>
      </w:r>
      <w:r w:rsidR="005C242F" w:rsidRPr="0022316A">
        <w:rPr>
          <w:lang w:val="en-CA"/>
        </w:rPr>
        <w:t xml:space="preserve"> </w:t>
      </w:r>
      <w:r w:rsidRPr="0022316A">
        <w:rPr>
          <w:lang w:val="en-CA"/>
        </w:rPr>
        <w:t xml:space="preserve">uncertainties </w:t>
      </w:r>
      <w:r w:rsidR="005C242F" w:rsidRPr="0022316A">
        <w:rPr>
          <w:lang w:val="en-CA"/>
        </w:rPr>
        <w:t xml:space="preserve">regarding </w:t>
      </w:r>
      <w:r w:rsidRPr="0022316A">
        <w:rPr>
          <w:lang w:val="en-CA"/>
        </w:rPr>
        <w:t xml:space="preserve">the pandemic and the future of retail remained. Aritzia </w:t>
      </w:r>
      <w:r w:rsidR="005C242F" w:rsidRPr="0022316A">
        <w:rPr>
          <w:lang w:val="en-CA"/>
        </w:rPr>
        <w:t>needed</w:t>
      </w:r>
      <w:r w:rsidRPr="0022316A">
        <w:rPr>
          <w:lang w:val="en-CA"/>
        </w:rPr>
        <w:t xml:space="preserve"> to avoid any risk to </w:t>
      </w:r>
      <w:r w:rsidR="005C242F" w:rsidRPr="0022316A">
        <w:rPr>
          <w:lang w:val="en-CA"/>
        </w:rPr>
        <w:t>its</w:t>
      </w:r>
      <w:r w:rsidRPr="0022316A">
        <w:rPr>
          <w:lang w:val="en-CA"/>
        </w:rPr>
        <w:t xml:space="preserve"> brand by </w:t>
      </w:r>
      <w:r w:rsidR="005C242F" w:rsidRPr="0022316A">
        <w:rPr>
          <w:lang w:val="en-CA"/>
        </w:rPr>
        <w:t xml:space="preserve">treating </w:t>
      </w:r>
      <w:r w:rsidRPr="0022316A">
        <w:rPr>
          <w:lang w:val="en-CA"/>
        </w:rPr>
        <w:t xml:space="preserve">safety </w:t>
      </w:r>
      <w:r w:rsidR="005C242F" w:rsidRPr="0022316A">
        <w:rPr>
          <w:lang w:val="en-CA"/>
        </w:rPr>
        <w:t xml:space="preserve">as </w:t>
      </w:r>
      <w:r w:rsidRPr="0022316A">
        <w:rPr>
          <w:lang w:val="en-CA"/>
        </w:rPr>
        <w:t xml:space="preserve">a priority for </w:t>
      </w:r>
      <w:r w:rsidR="005C242F" w:rsidRPr="0022316A">
        <w:rPr>
          <w:lang w:val="en-CA"/>
        </w:rPr>
        <w:t xml:space="preserve">both </w:t>
      </w:r>
      <w:r w:rsidRPr="0022316A">
        <w:rPr>
          <w:lang w:val="en-CA"/>
        </w:rPr>
        <w:t xml:space="preserve">customers </w:t>
      </w:r>
      <w:r w:rsidR="005C242F" w:rsidRPr="0022316A">
        <w:rPr>
          <w:lang w:val="en-CA"/>
        </w:rPr>
        <w:t>and its</w:t>
      </w:r>
      <w:r w:rsidRPr="0022316A">
        <w:rPr>
          <w:lang w:val="en-CA"/>
        </w:rPr>
        <w:t xml:space="preserve"> nearly 3,500 employees</w:t>
      </w:r>
      <w:r w:rsidR="00165BD5" w:rsidRPr="0022316A">
        <w:rPr>
          <w:lang w:val="en-CA"/>
        </w:rPr>
        <w:t>.</w:t>
      </w:r>
      <w:r w:rsidRPr="0022316A">
        <w:rPr>
          <w:rStyle w:val="EndnoteReference"/>
          <w:lang w:val="en-CA"/>
        </w:rPr>
        <w:endnoteReference w:id="3"/>
      </w:r>
      <w:r w:rsidRPr="0022316A">
        <w:rPr>
          <w:lang w:val="en-CA"/>
        </w:rPr>
        <w:t xml:space="preserve"> </w:t>
      </w:r>
      <w:r w:rsidR="005C242F" w:rsidRPr="0022316A">
        <w:rPr>
          <w:lang w:val="en-CA"/>
        </w:rPr>
        <w:t xml:space="preserve">Chief </w:t>
      </w:r>
      <w:r w:rsidR="00C86933" w:rsidRPr="0022316A">
        <w:rPr>
          <w:lang w:val="en-CA"/>
        </w:rPr>
        <w:t xml:space="preserve">executive officer </w:t>
      </w:r>
      <w:r w:rsidR="005C242F" w:rsidRPr="0022316A">
        <w:rPr>
          <w:lang w:val="en-CA"/>
        </w:rPr>
        <w:t>(</w:t>
      </w:r>
      <w:r w:rsidRPr="0022316A">
        <w:rPr>
          <w:lang w:val="en-CA"/>
        </w:rPr>
        <w:t>CEO</w:t>
      </w:r>
      <w:r w:rsidR="005C242F" w:rsidRPr="0022316A">
        <w:rPr>
          <w:lang w:val="en-CA"/>
        </w:rPr>
        <w:t>)</w:t>
      </w:r>
      <w:r w:rsidRPr="0022316A">
        <w:rPr>
          <w:lang w:val="en-CA"/>
        </w:rPr>
        <w:t xml:space="preserve"> </w:t>
      </w:r>
      <w:r w:rsidR="005C242F" w:rsidRPr="0022316A">
        <w:rPr>
          <w:lang w:val="en-CA"/>
        </w:rPr>
        <w:t xml:space="preserve">Brian </w:t>
      </w:r>
      <w:r w:rsidRPr="0022316A">
        <w:rPr>
          <w:lang w:val="en-CA"/>
        </w:rPr>
        <w:t xml:space="preserve">Hill and the executive team </w:t>
      </w:r>
      <w:r w:rsidR="005C242F" w:rsidRPr="0022316A">
        <w:rPr>
          <w:lang w:val="en-CA"/>
        </w:rPr>
        <w:t>needed to participate in</w:t>
      </w:r>
      <w:r w:rsidRPr="0022316A">
        <w:rPr>
          <w:lang w:val="en-CA"/>
        </w:rPr>
        <w:t xml:space="preserve"> the </w:t>
      </w:r>
      <w:r w:rsidR="00912C0F" w:rsidRPr="0022316A">
        <w:rPr>
          <w:lang w:val="en-CA"/>
        </w:rPr>
        <w:t>quarter</w:t>
      </w:r>
      <w:r w:rsidR="008E658D" w:rsidRPr="0022316A">
        <w:rPr>
          <w:lang w:val="en-CA"/>
        </w:rPr>
        <w:t>ly</w:t>
      </w:r>
      <w:r w:rsidR="00912C0F" w:rsidRPr="0022316A">
        <w:rPr>
          <w:lang w:val="en-CA"/>
        </w:rPr>
        <w:t xml:space="preserve"> (</w:t>
      </w:r>
      <w:r w:rsidRPr="0022316A">
        <w:rPr>
          <w:lang w:val="en-CA"/>
        </w:rPr>
        <w:t>Q4</w:t>
      </w:r>
      <w:r w:rsidR="00912C0F" w:rsidRPr="0022316A">
        <w:rPr>
          <w:lang w:val="en-CA"/>
        </w:rPr>
        <w:t>)</w:t>
      </w:r>
      <w:r w:rsidRPr="0022316A">
        <w:rPr>
          <w:lang w:val="en-CA"/>
        </w:rPr>
        <w:t xml:space="preserve"> earnings call </w:t>
      </w:r>
      <w:r w:rsidR="005C242F" w:rsidRPr="0022316A">
        <w:rPr>
          <w:lang w:val="en-CA"/>
        </w:rPr>
        <w:t>that same day</w:t>
      </w:r>
      <w:r w:rsidR="00165BD5" w:rsidRPr="0022316A">
        <w:rPr>
          <w:lang w:val="en-CA"/>
        </w:rPr>
        <w:t>,</w:t>
      </w:r>
      <w:r w:rsidRPr="0022316A">
        <w:rPr>
          <w:rStyle w:val="EndnoteReference"/>
          <w:lang w:val="en-CA"/>
        </w:rPr>
        <w:endnoteReference w:id="4"/>
      </w:r>
      <w:r w:rsidRPr="0022316A">
        <w:rPr>
          <w:lang w:val="en-CA"/>
        </w:rPr>
        <w:t xml:space="preserve"> and</w:t>
      </w:r>
      <w:r w:rsidR="00912C0F" w:rsidRPr="0022316A">
        <w:rPr>
          <w:lang w:val="en-CA"/>
        </w:rPr>
        <w:t xml:space="preserve"> it was highly likely that the </w:t>
      </w:r>
      <w:r w:rsidRPr="0022316A">
        <w:rPr>
          <w:lang w:val="en-CA"/>
        </w:rPr>
        <w:t xml:space="preserve">analysts </w:t>
      </w:r>
      <w:r w:rsidR="00912C0F" w:rsidRPr="0022316A">
        <w:rPr>
          <w:lang w:val="en-CA"/>
        </w:rPr>
        <w:t>would</w:t>
      </w:r>
      <w:r w:rsidRPr="0022316A">
        <w:rPr>
          <w:lang w:val="en-CA"/>
        </w:rPr>
        <w:t xml:space="preserve"> </w:t>
      </w:r>
      <w:r w:rsidR="00912C0F" w:rsidRPr="0022316A">
        <w:rPr>
          <w:lang w:val="en-CA"/>
        </w:rPr>
        <w:t xml:space="preserve">ask </w:t>
      </w:r>
      <w:r w:rsidRPr="0022316A">
        <w:rPr>
          <w:lang w:val="en-CA"/>
        </w:rPr>
        <w:t xml:space="preserve">questions </w:t>
      </w:r>
      <w:r w:rsidR="00912C0F" w:rsidRPr="0022316A">
        <w:rPr>
          <w:lang w:val="en-CA"/>
        </w:rPr>
        <w:t xml:space="preserve">about </w:t>
      </w:r>
      <w:r w:rsidRPr="0022316A">
        <w:rPr>
          <w:lang w:val="en-CA"/>
        </w:rPr>
        <w:t xml:space="preserve">how Aritzia </w:t>
      </w:r>
      <w:r w:rsidR="00912C0F" w:rsidRPr="0022316A">
        <w:rPr>
          <w:lang w:val="en-CA"/>
        </w:rPr>
        <w:t xml:space="preserve">was going to </w:t>
      </w:r>
      <w:r w:rsidRPr="0022316A">
        <w:rPr>
          <w:lang w:val="en-CA"/>
        </w:rPr>
        <w:t xml:space="preserve">adapt </w:t>
      </w:r>
      <w:r w:rsidR="00912C0F" w:rsidRPr="0022316A">
        <w:rPr>
          <w:lang w:val="en-CA"/>
        </w:rPr>
        <w:t xml:space="preserve">in order </w:t>
      </w:r>
      <w:r w:rsidRPr="0022316A">
        <w:rPr>
          <w:lang w:val="en-CA"/>
        </w:rPr>
        <w:t xml:space="preserve">to mitigate any risks and maintain its growth trajectory </w:t>
      </w:r>
      <w:r w:rsidR="00912C0F" w:rsidRPr="0022316A">
        <w:rPr>
          <w:lang w:val="en-CA"/>
        </w:rPr>
        <w:t>in the face of the pandemic</w:t>
      </w:r>
      <w:r w:rsidR="00165BD5" w:rsidRPr="0022316A">
        <w:rPr>
          <w:lang w:val="en-CA"/>
        </w:rPr>
        <w:t>.</w:t>
      </w:r>
      <w:r w:rsidRPr="0022316A">
        <w:rPr>
          <w:rStyle w:val="EndnoteReference"/>
          <w:lang w:val="en-CA"/>
        </w:rPr>
        <w:endnoteReference w:id="5"/>
      </w:r>
    </w:p>
    <w:p w14:paraId="2E9AC0C6" w14:textId="5B9E8881" w:rsidR="00382B74" w:rsidRPr="0022316A" w:rsidRDefault="00382B74" w:rsidP="00382B74">
      <w:pPr>
        <w:pStyle w:val="BodyTextMain"/>
        <w:rPr>
          <w:lang w:val="en-CA"/>
        </w:rPr>
      </w:pPr>
    </w:p>
    <w:p w14:paraId="6BE796B3" w14:textId="77777777" w:rsidR="00382B74" w:rsidRPr="0022316A" w:rsidRDefault="00382B74" w:rsidP="00382B74">
      <w:pPr>
        <w:pStyle w:val="BodyTextMain"/>
        <w:rPr>
          <w:rFonts w:eastAsiaTheme="minorEastAsia"/>
          <w:lang w:val="en-CA" w:eastAsia="ko-KR"/>
        </w:rPr>
      </w:pPr>
    </w:p>
    <w:p w14:paraId="01E22AB9" w14:textId="77777777" w:rsidR="00382B74" w:rsidRPr="0022316A" w:rsidRDefault="00382B74" w:rsidP="00382B74">
      <w:pPr>
        <w:pStyle w:val="Casehead1"/>
        <w:rPr>
          <w:lang w:val="en-CA"/>
        </w:rPr>
      </w:pPr>
      <w:r w:rsidRPr="0022316A">
        <w:rPr>
          <w:lang w:val="en-CA"/>
        </w:rPr>
        <w:t xml:space="preserve">HISTORY OF ARITZIA </w:t>
      </w:r>
    </w:p>
    <w:p w14:paraId="5C8DB6EC" w14:textId="77777777" w:rsidR="00382B74" w:rsidRPr="0022316A" w:rsidRDefault="00382B74" w:rsidP="00382B74">
      <w:pPr>
        <w:pStyle w:val="BodyTextMain"/>
        <w:rPr>
          <w:rFonts w:ascii="Arial" w:hAnsi="Arial"/>
          <w:lang w:val="en-CA"/>
        </w:rPr>
      </w:pPr>
    </w:p>
    <w:p w14:paraId="43AF7306" w14:textId="77777777" w:rsidR="00382B74" w:rsidRPr="0022316A" w:rsidRDefault="00382B74" w:rsidP="00382B74">
      <w:pPr>
        <w:pStyle w:val="Casehead2"/>
        <w:rPr>
          <w:lang w:val="en-CA"/>
        </w:rPr>
      </w:pPr>
      <w:r w:rsidRPr="0022316A">
        <w:rPr>
          <w:lang w:val="en-CA"/>
        </w:rPr>
        <w:t>The Hill Family and Brian Hill</w:t>
      </w:r>
    </w:p>
    <w:p w14:paraId="3CDC7E41" w14:textId="77777777" w:rsidR="00382B74" w:rsidRPr="0022316A" w:rsidRDefault="00382B74" w:rsidP="00382B74">
      <w:pPr>
        <w:pStyle w:val="BodyTextMain"/>
        <w:rPr>
          <w:lang w:val="en-CA"/>
        </w:rPr>
      </w:pPr>
    </w:p>
    <w:p w14:paraId="71E44B9E" w14:textId="6A302F17" w:rsidR="00382B74" w:rsidRPr="0022316A" w:rsidRDefault="00382B74" w:rsidP="00382B74">
      <w:pPr>
        <w:pStyle w:val="BodyTextMain"/>
        <w:rPr>
          <w:lang w:val="en-CA"/>
        </w:rPr>
      </w:pPr>
      <w:r w:rsidRPr="0022316A">
        <w:rPr>
          <w:lang w:val="en-CA"/>
        </w:rPr>
        <w:t>In 1945, John Hill purchased Kerrisdale Dry Goods</w:t>
      </w:r>
      <w:r w:rsidR="00912C0F" w:rsidRPr="0022316A">
        <w:rPr>
          <w:lang w:val="en-CA"/>
        </w:rPr>
        <w:t>, which was located</w:t>
      </w:r>
      <w:r w:rsidRPr="0022316A">
        <w:rPr>
          <w:lang w:val="en-CA"/>
        </w:rPr>
        <w:t xml:space="preserve"> in Marpole, B</w:t>
      </w:r>
      <w:r w:rsidR="00912C0F" w:rsidRPr="0022316A">
        <w:rPr>
          <w:lang w:val="en-CA"/>
        </w:rPr>
        <w:t xml:space="preserve">ritish </w:t>
      </w:r>
      <w:r w:rsidRPr="0022316A">
        <w:rPr>
          <w:lang w:val="en-CA"/>
        </w:rPr>
        <w:t>C</w:t>
      </w:r>
      <w:r w:rsidR="00912C0F" w:rsidRPr="0022316A">
        <w:rPr>
          <w:lang w:val="en-CA"/>
        </w:rPr>
        <w:t>olumbia</w:t>
      </w:r>
      <w:r w:rsidRPr="0022316A">
        <w:rPr>
          <w:lang w:val="en-CA"/>
        </w:rPr>
        <w:t>. John</w:t>
      </w:r>
      <w:r w:rsidR="00D57B0A">
        <w:rPr>
          <w:lang w:val="en-CA"/>
        </w:rPr>
        <w:t>’</w:t>
      </w:r>
      <w:r w:rsidRPr="0022316A">
        <w:rPr>
          <w:lang w:val="en-CA"/>
        </w:rPr>
        <w:t>s son, James</w:t>
      </w:r>
      <w:r w:rsidR="00912C0F" w:rsidRPr="0022316A">
        <w:rPr>
          <w:lang w:val="en-CA"/>
        </w:rPr>
        <w:t xml:space="preserve"> Hill</w:t>
      </w:r>
      <w:r w:rsidRPr="0022316A">
        <w:rPr>
          <w:lang w:val="en-CA"/>
        </w:rPr>
        <w:t>, worked with his father part time while studying at the University of British Columbia</w:t>
      </w:r>
      <w:r w:rsidRPr="0022316A">
        <w:rPr>
          <w:rStyle w:val="EndnoteReference"/>
          <w:lang w:val="en-CA"/>
        </w:rPr>
        <w:endnoteReference w:id="6"/>
      </w:r>
      <w:r w:rsidRPr="0022316A">
        <w:rPr>
          <w:lang w:val="en-CA"/>
        </w:rPr>
        <w:t xml:space="preserve"> and </w:t>
      </w:r>
      <w:r w:rsidR="00912C0F" w:rsidRPr="0022316A">
        <w:rPr>
          <w:lang w:val="en-CA"/>
        </w:rPr>
        <w:t xml:space="preserve">then </w:t>
      </w:r>
      <w:r w:rsidRPr="0022316A">
        <w:rPr>
          <w:lang w:val="en-CA"/>
        </w:rPr>
        <w:t>took over the business</w:t>
      </w:r>
      <w:r w:rsidR="00165BD5" w:rsidRPr="0022316A">
        <w:rPr>
          <w:lang w:val="en-CA"/>
        </w:rPr>
        <w:t>,</w:t>
      </w:r>
      <w:r w:rsidRPr="0022316A">
        <w:rPr>
          <w:rStyle w:val="EndnoteReference"/>
          <w:lang w:val="en-CA"/>
        </w:rPr>
        <w:endnoteReference w:id="7"/>
      </w:r>
      <w:r w:rsidRPr="0022316A">
        <w:rPr>
          <w:lang w:val="en-CA"/>
        </w:rPr>
        <w:t xml:space="preserve"> eventually purchasing a second location in Kerrisdale, B</w:t>
      </w:r>
      <w:r w:rsidR="00912C0F" w:rsidRPr="0022316A">
        <w:rPr>
          <w:lang w:val="en-CA"/>
        </w:rPr>
        <w:t xml:space="preserve">ritish </w:t>
      </w:r>
      <w:r w:rsidRPr="0022316A">
        <w:rPr>
          <w:lang w:val="en-CA"/>
        </w:rPr>
        <w:t>C</w:t>
      </w:r>
      <w:r w:rsidR="00912C0F" w:rsidRPr="0022316A">
        <w:rPr>
          <w:lang w:val="en-CA"/>
        </w:rPr>
        <w:t>olumbia</w:t>
      </w:r>
      <w:r w:rsidRPr="0022316A">
        <w:rPr>
          <w:lang w:val="en-CA"/>
        </w:rPr>
        <w:t>. James and his brother, Forbes</w:t>
      </w:r>
      <w:r w:rsidR="00912C0F" w:rsidRPr="0022316A">
        <w:rPr>
          <w:lang w:val="en-CA"/>
        </w:rPr>
        <w:t xml:space="preserve"> Hill</w:t>
      </w:r>
      <w:r w:rsidRPr="0022316A">
        <w:rPr>
          <w:lang w:val="en-CA"/>
        </w:rPr>
        <w:t>, renamed the store</w:t>
      </w:r>
      <w:r w:rsidRPr="0022316A">
        <w:rPr>
          <w:i/>
          <w:iCs/>
          <w:lang w:val="en-CA"/>
        </w:rPr>
        <w:t xml:space="preserve"> </w:t>
      </w:r>
      <w:r w:rsidRPr="0022316A">
        <w:rPr>
          <w:lang w:val="en-CA"/>
        </w:rPr>
        <w:t>Hill</w:t>
      </w:r>
      <w:r w:rsidR="00D57B0A">
        <w:rPr>
          <w:lang w:val="en-CA"/>
        </w:rPr>
        <w:t>’</w:t>
      </w:r>
      <w:r w:rsidRPr="0022316A">
        <w:rPr>
          <w:lang w:val="en-CA"/>
        </w:rPr>
        <w:t xml:space="preserve">s of Kerrisdale in 1960 </w:t>
      </w:r>
      <w:r w:rsidR="00912C0F" w:rsidRPr="0022316A">
        <w:rPr>
          <w:lang w:val="en-CA"/>
        </w:rPr>
        <w:t xml:space="preserve">and </w:t>
      </w:r>
      <w:r w:rsidRPr="0022316A">
        <w:rPr>
          <w:lang w:val="en-CA"/>
        </w:rPr>
        <w:t>focus</w:t>
      </w:r>
      <w:r w:rsidR="00223712">
        <w:rPr>
          <w:lang w:val="en-CA"/>
        </w:rPr>
        <w:t>ed</w:t>
      </w:r>
      <w:r w:rsidRPr="0022316A">
        <w:rPr>
          <w:lang w:val="en-CA"/>
        </w:rPr>
        <w:t xml:space="preserve"> on retail goods. Brian Hill grew up working alongside his father James at the company. </w:t>
      </w:r>
      <w:r w:rsidR="00912C0F" w:rsidRPr="0022316A">
        <w:rPr>
          <w:lang w:val="en-CA"/>
        </w:rPr>
        <w:t xml:space="preserve">Thus, he </w:t>
      </w:r>
      <w:r w:rsidRPr="0022316A">
        <w:rPr>
          <w:lang w:val="en-CA"/>
        </w:rPr>
        <w:t>was familiar with the retail industry from a young age</w:t>
      </w:r>
      <w:r w:rsidR="00912C0F" w:rsidRPr="0022316A">
        <w:rPr>
          <w:lang w:val="en-CA"/>
        </w:rPr>
        <w:t>,</w:t>
      </w:r>
      <w:r w:rsidRPr="0022316A">
        <w:rPr>
          <w:lang w:val="en-CA"/>
        </w:rPr>
        <w:t xml:space="preserve"> </w:t>
      </w:r>
      <w:r w:rsidR="00912C0F" w:rsidRPr="0022316A">
        <w:rPr>
          <w:lang w:val="en-CA"/>
        </w:rPr>
        <w:t>having</w:t>
      </w:r>
      <w:r w:rsidRPr="0022316A">
        <w:rPr>
          <w:lang w:val="en-CA"/>
        </w:rPr>
        <w:t xml:space="preserve"> </w:t>
      </w:r>
      <w:r w:rsidR="00912C0F" w:rsidRPr="0022316A">
        <w:rPr>
          <w:lang w:val="en-CA"/>
        </w:rPr>
        <w:t>worked</w:t>
      </w:r>
      <w:r w:rsidRPr="0022316A">
        <w:rPr>
          <w:lang w:val="en-CA"/>
        </w:rPr>
        <w:t xml:space="preserve"> with merchandise, sort</w:t>
      </w:r>
      <w:r w:rsidR="00223712">
        <w:rPr>
          <w:lang w:val="en-CA"/>
        </w:rPr>
        <w:t>ed</w:t>
      </w:r>
      <w:r w:rsidRPr="0022316A">
        <w:rPr>
          <w:lang w:val="en-CA"/>
        </w:rPr>
        <w:t xml:space="preserve"> hangers, wash</w:t>
      </w:r>
      <w:r w:rsidR="00223712">
        <w:rPr>
          <w:lang w:val="en-CA"/>
        </w:rPr>
        <w:t>ed</w:t>
      </w:r>
      <w:r w:rsidRPr="0022316A">
        <w:rPr>
          <w:lang w:val="en-CA"/>
        </w:rPr>
        <w:t xml:space="preserve"> windows</w:t>
      </w:r>
      <w:r w:rsidR="00223712">
        <w:rPr>
          <w:lang w:val="en-CA"/>
        </w:rPr>
        <w:t>,</w:t>
      </w:r>
      <w:r w:rsidRPr="0022316A">
        <w:rPr>
          <w:lang w:val="en-CA"/>
        </w:rPr>
        <w:t xml:space="preserve"> and perform</w:t>
      </w:r>
      <w:r w:rsidR="00912C0F" w:rsidRPr="0022316A">
        <w:rPr>
          <w:lang w:val="en-CA"/>
        </w:rPr>
        <w:t>ed</w:t>
      </w:r>
      <w:r w:rsidRPr="0022316A">
        <w:rPr>
          <w:lang w:val="en-CA"/>
        </w:rPr>
        <w:t xml:space="preserve"> other tasks</w:t>
      </w:r>
      <w:r w:rsidR="00165BD5" w:rsidRPr="0022316A">
        <w:rPr>
          <w:lang w:val="en-CA"/>
        </w:rPr>
        <w:t>.</w:t>
      </w:r>
      <w:r w:rsidRPr="0022316A">
        <w:rPr>
          <w:rStyle w:val="EndnoteReference"/>
          <w:lang w:val="en-CA"/>
        </w:rPr>
        <w:endnoteReference w:id="8"/>
      </w:r>
      <w:r w:rsidRPr="0022316A">
        <w:rPr>
          <w:lang w:val="en-CA"/>
        </w:rPr>
        <w:t xml:space="preserve"> After finishing high school, Hill attended Queen</w:t>
      </w:r>
      <w:r w:rsidR="00D57B0A">
        <w:rPr>
          <w:lang w:val="en-CA"/>
        </w:rPr>
        <w:t>’</w:t>
      </w:r>
      <w:r w:rsidRPr="0022316A">
        <w:rPr>
          <w:lang w:val="en-CA"/>
        </w:rPr>
        <w:t>s University</w:t>
      </w:r>
      <w:r w:rsidR="00912C0F" w:rsidRPr="0022316A">
        <w:rPr>
          <w:lang w:val="en-CA"/>
        </w:rPr>
        <w:t xml:space="preserve"> in Kingston, Ontario,</w:t>
      </w:r>
      <w:r w:rsidRPr="0022316A">
        <w:rPr>
          <w:rStyle w:val="EndnoteReference"/>
          <w:lang w:val="en-CA"/>
        </w:rPr>
        <w:endnoteReference w:id="9"/>
      </w:r>
      <w:r w:rsidRPr="0022316A">
        <w:rPr>
          <w:lang w:val="en-CA"/>
        </w:rPr>
        <w:t xml:space="preserve"> before returning to Vancouver.</w:t>
      </w:r>
    </w:p>
    <w:p w14:paraId="5E35DB97" w14:textId="6222F590" w:rsidR="00382B74" w:rsidRPr="0022316A" w:rsidRDefault="00382B74" w:rsidP="00382B74">
      <w:pPr>
        <w:pStyle w:val="BodyTextMain"/>
        <w:rPr>
          <w:lang w:val="en-CA"/>
        </w:rPr>
      </w:pPr>
    </w:p>
    <w:p w14:paraId="72337C90" w14:textId="77777777" w:rsidR="00382B74" w:rsidRPr="0022316A" w:rsidRDefault="00382B74" w:rsidP="00382B74">
      <w:pPr>
        <w:pStyle w:val="BodyTextMain"/>
        <w:rPr>
          <w:lang w:val="en-CA"/>
        </w:rPr>
      </w:pPr>
    </w:p>
    <w:p w14:paraId="53361EF9" w14:textId="77777777" w:rsidR="00382B74" w:rsidRPr="0022316A" w:rsidRDefault="00382B74" w:rsidP="00382B74">
      <w:pPr>
        <w:pStyle w:val="Casehead2"/>
        <w:keepNext/>
        <w:rPr>
          <w:lang w:val="en-CA"/>
        </w:rPr>
      </w:pPr>
      <w:r w:rsidRPr="0022316A">
        <w:rPr>
          <w:lang w:val="en-CA"/>
        </w:rPr>
        <w:lastRenderedPageBreak/>
        <w:t>The Creation of Aritzia</w:t>
      </w:r>
    </w:p>
    <w:p w14:paraId="5E4F1E9B" w14:textId="77777777" w:rsidR="00382B74" w:rsidRPr="0022316A" w:rsidRDefault="00382B74" w:rsidP="00382B74">
      <w:pPr>
        <w:pStyle w:val="BodyTextMain"/>
        <w:keepNext/>
        <w:rPr>
          <w:lang w:val="en-CA"/>
        </w:rPr>
      </w:pPr>
    </w:p>
    <w:p w14:paraId="1C560C95" w14:textId="744DE01F" w:rsidR="00382B74" w:rsidRPr="0022316A" w:rsidRDefault="00382B74" w:rsidP="00382B74">
      <w:pPr>
        <w:pStyle w:val="BodyTextMain"/>
        <w:keepNext/>
        <w:rPr>
          <w:lang w:val="en-CA"/>
        </w:rPr>
      </w:pPr>
      <w:r w:rsidRPr="0022316A">
        <w:rPr>
          <w:lang w:val="en-CA"/>
        </w:rPr>
        <w:t xml:space="preserve">Hill </w:t>
      </w:r>
      <w:r w:rsidR="00912C0F" w:rsidRPr="0022316A">
        <w:rPr>
          <w:lang w:val="en-CA"/>
        </w:rPr>
        <w:t>spotted</w:t>
      </w:r>
      <w:r w:rsidRPr="0022316A">
        <w:rPr>
          <w:lang w:val="en-CA"/>
        </w:rPr>
        <w:t xml:space="preserve"> a gap in the </w:t>
      </w:r>
      <w:r w:rsidR="00912C0F" w:rsidRPr="0022316A">
        <w:rPr>
          <w:lang w:val="en-CA"/>
        </w:rPr>
        <w:t xml:space="preserve">Vancouver </w:t>
      </w:r>
      <w:r w:rsidRPr="0022316A">
        <w:rPr>
          <w:lang w:val="en-CA"/>
        </w:rPr>
        <w:t xml:space="preserve">market </w:t>
      </w:r>
      <w:r w:rsidR="00912C0F" w:rsidRPr="0022316A">
        <w:rPr>
          <w:lang w:val="en-CA"/>
        </w:rPr>
        <w:t>with regard to high-</w:t>
      </w:r>
      <w:r w:rsidRPr="0022316A">
        <w:rPr>
          <w:lang w:val="en-CA"/>
        </w:rPr>
        <w:t>quality, fashionable clothing, specifically within the teen and young adult segment</w:t>
      </w:r>
      <w:r w:rsidR="00165BD5" w:rsidRPr="0022316A">
        <w:rPr>
          <w:lang w:val="en-CA"/>
        </w:rPr>
        <w:t>.</w:t>
      </w:r>
      <w:r w:rsidRPr="0022316A">
        <w:rPr>
          <w:rStyle w:val="EndnoteReference"/>
          <w:lang w:val="en-CA"/>
        </w:rPr>
        <w:endnoteReference w:id="10"/>
      </w:r>
      <w:r w:rsidRPr="0022316A">
        <w:rPr>
          <w:lang w:val="en-CA"/>
        </w:rPr>
        <w:t xml:space="preserve"> Se</w:t>
      </w:r>
      <w:r w:rsidR="00912C0F" w:rsidRPr="0022316A">
        <w:rPr>
          <w:lang w:val="en-CA"/>
        </w:rPr>
        <w:t>nsing</w:t>
      </w:r>
      <w:r w:rsidRPr="0022316A">
        <w:rPr>
          <w:lang w:val="en-CA"/>
        </w:rPr>
        <w:t xml:space="preserve"> an opportunity </w:t>
      </w:r>
      <w:r w:rsidR="00912C0F" w:rsidRPr="0022316A">
        <w:rPr>
          <w:lang w:val="en-CA"/>
        </w:rPr>
        <w:t xml:space="preserve">in relation to </w:t>
      </w:r>
      <w:r w:rsidRPr="0022316A">
        <w:rPr>
          <w:lang w:val="en-CA"/>
        </w:rPr>
        <w:t xml:space="preserve">young women who had </w:t>
      </w:r>
      <w:r w:rsidR="00D57B0A">
        <w:rPr>
          <w:lang w:val="en-CA"/>
        </w:rPr>
        <w:t>“</w:t>
      </w:r>
      <w:r w:rsidRPr="0022316A">
        <w:rPr>
          <w:lang w:val="en-CA"/>
        </w:rPr>
        <w:t>significant disposable income but didn</w:t>
      </w:r>
      <w:r w:rsidR="00D57B0A">
        <w:rPr>
          <w:lang w:val="en-CA"/>
        </w:rPr>
        <w:t>’</w:t>
      </w:r>
      <w:r w:rsidRPr="0022316A">
        <w:rPr>
          <w:lang w:val="en-CA"/>
        </w:rPr>
        <w:t>t want disposable clothes</w:t>
      </w:r>
      <w:r w:rsidR="00165BD5" w:rsidRPr="0022316A">
        <w:rPr>
          <w:lang w:val="en-CA"/>
        </w:rPr>
        <w:t>,</w:t>
      </w:r>
      <w:r w:rsidR="00D57B0A">
        <w:rPr>
          <w:lang w:val="en-CA"/>
        </w:rPr>
        <w:t>”</w:t>
      </w:r>
      <w:r w:rsidRPr="0022316A">
        <w:rPr>
          <w:rStyle w:val="EndnoteReference"/>
          <w:lang w:val="en-CA"/>
        </w:rPr>
        <w:endnoteReference w:id="11"/>
      </w:r>
      <w:r w:rsidRPr="0022316A">
        <w:rPr>
          <w:lang w:val="en-CA"/>
        </w:rPr>
        <w:t xml:space="preserve"> Hill opened the first Aritzia location in </w:t>
      </w:r>
      <w:r w:rsidR="00912C0F" w:rsidRPr="0022316A">
        <w:rPr>
          <w:lang w:val="en-CA"/>
        </w:rPr>
        <w:t xml:space="preserve">the </w:t>
      </w:r>
      <w:r w:rsidRPr="0022316A">
        <w:rPr>
          <w:lang w:val="en-CA"/>
        </w:rPr>
        <w:t>Oakridge Centre in 1984</w:t>
      </w:r>
      <w:r w:rsidR="00912C0F" w:rsidRPr="0022316A">
        <w:rPr>
          <w:lang w:val="en-CA"/>
        </w:rPr>
        <w:t>.</w:t>
      </w:r>
      <w:r w:rsidRPr="0022316A">
        <w:rPr>
          <w:rStyle w:val="EndnoteReference"/>
          <w:lang w:val="en-CA"/>
        </w:rPr>
        <w:endnoteReference w:id="12"/>
      </w:r>
      <w:r w:rsidRPr="0022316A">
        <w:rPr>
          <w:lang w:val="en-CA"/>
        </w:rPr>
        <w:t xml:space="preserve"> </w:t>
      </w:r>
      <w:r w:rsidR="00912C0F" w:rsidRPr="0022316A">
        <w:rPr>
          <w:lang w:val="en-CA"/>
        </w:rPr>
        <w:t xml:space="preserve">It was </w:t>
      </w:r>
      <w:r w:rsidRPr="0022316A">
        <w:rPr>
          <w:lang w:val="en-CA"/>
        </w:rPr>
        <w:t xml:space="preserve">an apparel retail store focusing on </w:t>
      </w:r>
      <w:r w:rsidR="00912C0F" w:rsidRPr="0022316A">
        <w:rPr>
          <w:lang w:val="en-CA"/>
        </w:rPr>
        <w:t xml:space="preserve">the </w:t>
      </w:r>
      <w:r w:rsidRPr="0022316A">
        <w:rPr>
          <w:lang w:val="en-CA"/>
        </w:rPr>
        <w:t xml:space="preserve">segment </w:t>
      </w:r>
      <w:r w:rsidR="00912C0F" w:rsidRPr="0022316A">
        <w:rPr>
          <w:lang w:val="en-CA"/>
        </w:rPr>
        <w:t xml:space="preserve">located </w:t>
      </w:r>
      <w:r w:rsidRPr="0022316A">
        <w:rPr>
          <w:lang w:val="en-CA"/>
        </w:rPr>
        <w:t>between the junior and luxury market</w:t>
      </w:r>
      <w:r w:rsidR="007A21D9" w:rsidRPr="0022316A">
        <w:rPr>
          <w:lang w:val="en-CA"/>
        </w:rPr>
        <w:t>s</w:t>
      </w:r>
      <w:r w:rsidRPr="0022316A">
        <w:rPr>
          <w:rStyle w:val="EndnoteReference"/>
          <w:lang w:val="en-CA"/>
        </w:rPr>
        <w:endnoteReference w:id="13"/>
      </w:r>
      <w:r w:rsidRPr="0022316A">
        <w:rPr>
          <w:lang w:val="en-CA"/>
        </w:rPr>
        <w:t xml:space="preserve"> for women between the ages of 15</w:t>
      </w:r>
      <w:r w:rsidR="00912C0F" w:rsidRPr="0022316A">
        <w:rPr>
          <w:lang w:val="en-CA"/>
        </w:rPr>
        <w:t xml:space="preserve"> and </w:t>
      </w:r>
      <w:r w:rsidRPr="0022316A">
        <w:rPr>
          <w:lang w:val="en-CA"/>
        </w:rPr>
        <w:t>30.</w:t>
      </w:r>
      <w:r w:rsidRPr="0022316A">
        <w:rPr>
          <w:rStyle w:val="EndnoteReference"/>
          <w:lang w:val="en-CA"/>
        </w:rPr>
        <w:endnoteReference w:id="14"/>
      </w:r>
      <w:r w:rsidRPr="0022316A">
        <w:rPr>
          <w:lang w:val="en-CA"/>
        </w:rPr>
        <w:t xml:space="preserve"> </w:t>
      </w:r>
    </w:p>
    <w:p w14:paraId="2C2D75AA" w14:textId="77777777" w:rsidR="00382B74" w:rsidRPr="0022316A" w:rsidRDefault="00382B74" w:rsidP="00382B74">
      <w:pPr>
        <w:pStyle w:val="BodyTextMain"/>
        <w:rPr>
          <w:lang w:val="en-CA"/>
        </w:rPr>
      </w:pPr>
    </w:p>
    <w:p w14:paraId="6707C3D0" w14:textId="624D13EB" w:rsidR="00382B74" w:rsidRPr="0022316A" w:rsidRDefault="00382B74" w:rsidP="00382B74">
      <w:pPr>
        <w:pStyle w:val="BodyTextMain"/>
        <w:rPr>
          <w:lang w:val="en-CA"/>
        </w:rPr>
      </w:pPr>
      <w:r w:rsidRPr="0022316A">
        <w:rPr>
          <w:lang w:val="en-CA"/>
        </w:rPr>
        <w:t xml:space="preserve">Hill initially </w:t>
      </w:r>
      <w:r w:rsidR="007A21D9" w:rsidRPr="0022316A">
        <w:rPr>
          <w:lang w:val="en-CA"/>
        </w:rPr>
        <w:t>intended to source</w:t>
      </w:r>
      <w:r w:rsidRPr="0022316A">
        <w:rPr>
          <w:lang w:val="en-CA"/>
        </w:rPr>
        <w:t xml:space="preserve"> designs from external manufacturers, but after realizing </w:t>
      </w:r>
      <w:r w:rsidR="007A21D9" w:rsidRPr="0022316A">
        <w:rPr>
          <w:lang w:val="en-CA"/>
        </w:rPr>
        <w:t xml:space="preserve">that none of the available </w:t>
      </w:r>
      <w:r w:rsidRPr="0022316A">
        <w:rPr>
          <w:lang w:val="en-CA"/>
        </w:rPr>
        <w:t>options met his high expectations, he decided to establish a vertically integrated collection of in-house clothing lines. Aritzia launched</w:t>
      </w:r>
      <w:r w:rsidR="007A21D9" w:rsidRPr="0022316A">
        <w:rPr>
          <w:lang w:val="en-CA"/>
        </w:rPr>
        <w:t xml:space="preserve"> the</w:t>
      </w:r>
      <w:r w:rsidRPr="0022316A">
        <w:rPr>
          <w:lang w:val="en-CA"/>
        </w:rPr>
        <w:t xml:space="preserve"> Babaton, TNA, and Talula labels </w:t>
      </w:r>
      <w:r w:rsidR="007A21D9" w:rsidRPr="0022316A">
        <w:rPr>
          <w:lang w:val="en-CA"/>
        </w:rPr>
        <w:t xml:space="preserve">during </w:t>
      </w:r>
      <w:r w:rsidRPr="0022316A">
        <w:rPr>
          <w:lang w:val="en-CA"/>
        </w:rPr>
        <w:t>the late 1990s</w:t>
      </w:r>
      <w:r w:rsidR="007A21D9" w:rsidRPr="0022316A">
        <w:rPr>
          <w:lang w:val="en-CA"/>
        </w:rPr>
        <w:t>,</w:t>
      </w:r>
      <w:r w:rsidRPr="0022316A">
        <w:rPr>
          <w:lang w:val="en-CA"/>
        </w:rPr>
        <w:t xml:space="preserve"> and </w:t>
      </w:r>
      <w:r w:rsidR="007A21D9" w:rsidRPr="0022316A">
        <w:rPr>
          <w:lang w:val="en-CA"/>
        </w:rPr>
        <w:t xml:space="preserve">then </w:t>
      </w:r>
      <w:r w:rsidRPr="0022316A">
        <w:rPr>
          <w:lang w:val="en-CA"/>
        </w:rPr>
        <w:t>in the early 2000s</w:t>
      </w:r>
      <w:r w:rsidR="007A21D9" w:rsidRPr="0022316A">
        <w:rPr>
          <w:lang w:val="en-CA"/>
        </w:rPr>
        <w:t>, it</w:t>
      </w:r>
      <w:r w:rsidRPr="0022316A">
        <w:rPr>
          <w:lang w:val="en-CA"/>
        </w:rPr>
        <w:t xml:space="preserve"> launched Wilfred, Community, and more (</w:t>
      </w:r>
      <w:r w:rsidR="00165BD5" w:rsidRPr="0022316A">
        <w:rPr>
          <w:lang w:val="en-CA"/>
        </w:rPr>
        <w:t xml:space="preserve">see </w:t>
      </w:r>
      <w:r w:rsidRPr="0022316A">
        <w:rPr>
          <w:lang w:val="en-CA"/>
        </w:rPr>
        <w:t>Exhibit 1).</w:t>
      </w:r>
      <w:r w:rsidRPr="0022316A">
        <w:rPr>
          <w:rStyle w:val="EndnoteReference"/>
          <w:lang w:val="en-CA"/>
        </w:rPr>
        <w:endnoteReference w:id="15"/>
      </w:r>
      <w:r w:rsidRPr="0022316A">
        <w:rPr>
          <w:lang w:val="en-CA"/>
        </w:rPr>
        <w:t xml:space="preserve"> Each brand was treated as its own independent label</w:t>
      </w:r>
      <w:r w:rsidR="007A21D9" w:rsidRPr="0022316A">
        <w:rPr>
          <w:lang w:val="en-CA"/>
        </w:rPr>
        <w:t>,</w:t>
      </w:r>
      <w:r w:rsidRPr="0022316A">
        <w:rPr>
          <w:lang w:val="en-CA"/>
        </w:rPr>
        <w:t xml:space="preserve"> with its own vision </w:t>
      </w:r>
      <w:r w:rsidR="007A21D9" w:rsidRPr="0022316A">
        <w:rPr>
          <w:lang w:val="en-CA"/>
        </w:rPr>
        <w:t xml:space="preserve">and </w:t>
      </w:r>
      <w:r w:rsidRPr="0022316A">
        <w:rPr>
          <w:lang w:val="en-CA"/>
        </w:rPr>
        <w:t xml:space="preserve">a dedicated in-house design team. </w:t>
      </w:r>
      <w:r w:rsidR="007A21D9" w:rsidRPr="0022316A">
        <w:rPr>
          <w:lang w:val="en-CA"/>
        </w:rPr>
        <w:t xml:space="preserve">The products </w:t>
      </w:r>
      <w:r w:rsidRPr="0022316A">
        <w:rPr>
          <w:lang w:val="en-CA"/>
        </w:rPr>
        <w:t xml:space="preserve">included a broad assortment of t-shirts, sweaters, dresses, denim, jackets, coats, pants, accessories, and intimates made from </w:t>
      </w:r>
      <w:r w:rsidR="007A21D9" w:rsidRPr="0022316A">
        <w:rPr>
          <w:lang w:val="en-CA"/>
        </w:rPr>
        <w:t>high-</w:t>
      </w:r>
      <w:r w:rsidRPr="0022316A">
        <w:rPr>
          <w:lang w:val="en-CA"/>
        </w:rPr>
        <w:t>quality fabrics</w:t>
      </w:r>
      <w:r w:rsidR="00165BD5" w:rsidRPr="0022316A">
        <w:rPr>
          <w:lang w:val="en-CA"/>
        </w:rPr>
        <w:t>.</w:t>
      </w:r>
      <w:r w:rsidRPr="0022316A">
        <w:rPr>
          <w:rStyle w:val="EndnoteReference"/>
          <w:lang w:val="en-CA"/>
        </w:rPr>
        <w:endnoteReference w:id="16"/>
      </w:r>
      <w:r w:rsidRPr="0022316A">
        <w:rPr>
          <w:lang w:val="en-CA"/>
        </w:rPr>
        <w:t xml:space="preserve"> This vertically integrated, innovative design process </w:t>
      </w:r>
      <w:r w:rsidR="007A21D9" w:rsidRPr="0022316A">
        <w:rPr>
          <w:lang w:val="en-CA"/>
        </w:rPr>
        <w:t xml:space="preserve">served as </w:t>
      </w:r>
      <w:r w:rsidRPr="0022316A">
        <w:rPr>
          <w:lang w:val="en-CA"/>
        </w:rPr>
        <w:t>a key differentiator for Aritzia</w:t>
      </w:r>
      <w:r w:rsidR="00165BD5" w:rsidRPr="0022316A">
        <w:rPr>
          <w:lang w:val="en-CA"/>
        </w:rPr>
        <w:t>.</w:t>
      </w:r>
      <w:r w:rsidRPr="0022316A">
        <w:rPr>
          <w:rStyle w:val="EndnoteReference"/>
          <w:lang w:val="en-CA"/>
        </w:rPr>
        <w:endnoteReference w:id="17"/>
      </w:r>
    </w:p>
    <w:p w14:paraId="2FEFE039" w14:textId="77777777" w:rsidR="00382B74" w:rsidRPr="0022316A" w:rsidRDefault="00382B74" w:rsidP="00382B74">
      <w:pPr>
        <w:pStyle w:val="BodyTextMain"/>
        <w:rPr>
          <w:lang w:val="en-CA"/>
        </w:rPr>
      </w:pPr>
    </w:p>
    <w:p w14:paraId="2079C67F" w14:textId="37EA5D79" w:rsidR="00382B74" w:rsidRPr="0022316A" w:rsidRDefault="00382B74" w:rsidP="00382B74">
      <w:pPr>
        <w:pStyle w:val="BodyTextMain"/>
        <w:rPr>
          <w:lang w:val="en-CA"/>
        </w:rPr>
      </w:pPr>
      <w:r w:rsidRPr="0022316A">
        <w:rPr>
          <w:lang w:val="en-CA"/>
        </w:rPr>
        <w:t>To produce</w:t>
      </w:r>
      <w:r w:rsidR="007A21D9" w:rsidRPr="0022316A">
        <w:rPr>
          <w:lang w:val="en-CA"/>
        </w:rPr>
        <w:t xml:space="preserve"> the</w:t>
      </w:r>
      <w:r w:rsidRPr="0022316A">
        <w:rPr>
          <w:lang w:val="en-CA"/>
        </w:rPr>
        <w:t xml:space="preserve"> in-house clothing lines and maintain its strong vertically integrated platform, Aritzia </w:t>
      </w:r>
      <w:r w:rsidR="007A21D9" w:rsidRPr="0022316A">
        <w:rPr>
          <w:lang w:val="en-CA"/>
        </w:rPr>
        <w:t>contracted</w:t>
      </w:r>
      <w:r w:rsidRPr="0022316A">
        <w:rPr>
          <w:lang w:val="en-CA"/>
        </w:rPr>
        <w:t xml:space="preserve"> with a diverse group of independent third-party mills, manufacture</w:t>
      </w:r>
      <w:r w:rsidR="007A21D9" w:rsidRPr="0022316A">
        <w:rPr>
          <w:lang w:val="en-CA"/>
        </w:rPr>
        <w:t>r</w:t>
      </w:r>
      <w:r w:rsidRPr="0022316A">
        <w:rPr>
          <w:lang w:val="en-CA"/>
        </w:rPr>
        <w:t>s, and trim suppliers</w:t>
      </w:r>
      <w:r w:rsidR="00165BD5" w:rsidRPr="0022316A">
        <w:rPr>
          <w:lang w:val="en-CA"/>
        </w:rPr>
        <w:t>.</w:t>
      </w:r>
      <w:r w:rsidRPr="0022316A">
        <w:rPr>
          <w:rStyle w:val="EndnoteReference"/>
          <w:lang w:val="en-CA"/>
        </w:rPr>
        <w:endnoteReference w:id="18"/>
      </w:r>
      <w:r w:rsidRPr="0022316A">
        <w:rPr>
          <w:lang w:val="en-CA"/>
        </w:rPr>
        <w:t xml:space="preserve"> These sources, </w:t>
      </w:r>
      <w:r w:rsidR="007A21D9" w:rsidRPr="0022316A">
        <w:rPr>
          <w:lang w:val="en-CA"/>
        </w:rPr>
        <w:t xml:space="preserve">which were </w:t>
      </w:r>
      <w:r w:rsidRPr="0022316A">
        <w:rPr>
          <w:lang w:val="en-CA"/>
        </w:rPr>
        <w:t>located primarily in China, Japan, Italy, South Korea, and France, allowed the in-house production team to purchase raw materials at fair price</w:t>
      </w:r>
      <w:r w:rsidR="007A21D9" w:rsidRPr="0022316A">
        <w:rPr>
          <w:lang w:val="en-CA"/>
        </w:rPr>
        <w:t>s</w:t>
      </w:r>
      <w:r w:rsidR="00165BD5" w:rsidRPr="0022316A">
        <w:rPr>
          <w:lang w:val="en-CA"/>
        </w:rPr>
        <w:t>.</w:t>
      </w:r>
      <w:r w:rsidRPr="0022316A">
        <w:rPr>
          <w:rStyle w:val="EndnoteReference"/>
          <w:lang w:val="en-CA"/>
        </w:rPr>
        <w:endnoteReference w:id="19"/>
      </w:r>
      <w:r w:rsidRPr="0022316A">
        <w:rPr>
          <w:lang w:val="en-CA"/>
        </w:rPr>
        <w:t xml:space="preserve"> The finished goods were then sourced from manufacturers based in China, Vietnam, India, Romania, Sri Lanka, and Cambodia</w:t>
      </w:r>
      <w:r w:rsidR="00165BD5" w:rsidRPr="0022316A">
        <w:rPr>
          <w:lang w:val="en-CA"/>
        </w:rPr>
        <w:t>.</w:t>
      </w:r>
      <w:r w:rsidRPr="0022316A">
        <w:rPr>
          <w:rStyle w:val="EndnoteReference"/>
          <w:lang w:val="en-CA"/>
        </w:rPr>
        <w:endnoteReference w:id="20"/>
      </w:r>
      <w:r w:rsidRPr="0022316A">
        <w:rPr>
          <w:lang w:val="en-CA"/>
        </w:rPr>
        <w:t xml:space="preserve"> All</w:t>
      </w:r>
      <w:r w:rsidR="00165BD5" w:rsidRPr="0022316A">
        <w:rPr>
          <w:lang w:val="en-CA"/>
        </w:rPr>
        <w:t xml:space="preserve"> </w:t>
      </w:r>
      <w:r w:rsidR="00223712">
        <w:rPr>
          <w:lang w:val="en-CA"/>
        </w:rPr>
        <w:t xml:space="preserve">of </w:t>
      </w:r>
      <w:r w:rsidR="00165BD5" w:rsidRPr="0022316A">
        <w:rPr>
          <w:lang w:val="en-CA"/>
        </w:rPr>
        <w:t>the</w:t>
      </w:r>
      <w:r w:rsidRPr="0022316A">
        <w:rPr>
          <w:lang w:val="en-CA"/>
        </w:rPr>
        <w:t xml:space="preserve"> suppliers offered </w:t>
      </w:r>
      <w:r w:rsidR="00165BD5" w:rsidRPr="0022316A">
        <w:rPr>
          <w:lang w:val="en-CA"/>
        </w:rPr>
        <w:t>high-</w:t>
      </w:r>
      <w:r w:rsidRPr="0022316A">
        <w:rPr>
          <w:lang w:val="en-CA"/>
        </w:rPr>
        <w:t xml:space="preserve">quality materials and produced </w:t>
      </w:r>
      <w:r w:rsidR="007A21D9" w:rsidRPr="0022316A">
        <w:rPr>
          <w:lang w:val="en-CA"/>
        </w:rPr>
        <w:t xml:space="preserve">the </w:t>
      </w:r>
      <w:r w:rsidRPr="0022316A">
        <w:rPr>
          <w:lang w:val="en-CA"/>
        </w:rPr>
        <w:t>products in a timely manner</w:t>
      </w:r>
      <w:r w:rsidR="00165BD5" w:rsidRPr="0022316A">
        <w:rPr>
          <w:lang w:val="en-CA"/>
        </w:rPr>
        <w:t>.</w:t>
      </w:r>
      <w:r w:rsidRPr="0022316A">
        <w:rPr>
          <w:rStyle w:val="EndnoteReference"/>
          <w:lang w:val="en-CA"/>
        </w:rPr>
        <w:endnoteReference w:id="21"/>
      </w:r>
      <w:r w:rsidRPr="0022316A">
        <w:rPr>
          <w:lang w:val="en-CA"/>
        </w:rPr>
        <w:t xml:space="preserve"> </w:t>
      </w:r>
      <w:r w:rsidR="007A21D9" w:rsidRPr="0022316A">
        <w:rPr>
          <w:lang w:val="en-CA"/>
        </w:rPr>
        <w:t xml:space="preserve">The production </w:t>
      </w:r>
      <w:r w:rsidRPr="0022316A">
        <w:rPr>
          <w:lang w:val="en-CA"/>
        </w:rPr>
        <w:t xml:space="preserve">planning was </w:t>
      </w:r>
      <w:r w:rsidR="007A21D9" w:rsidRPr="0022316A">
        <w:rPr>
          <w:lang w:val="en-CA"/>
        </w:rPr>
        <w:t xml:space="preserve">performed </w:t>
      </w:r>
      <w:r w:rsidRPr="0022316A">
        <w:rPr>
          <w:lang w:val="en-CA"/>
        </w:rPr>
        <w:t xml:space="preserve">at the beginning of </w:t>
      </w:r>
      <w:r w:rsidR="007A21D9" w:rsidRPr="0022316A">
        <w:rPr>
          <w:lang w:val="en-CA"/>
        </w:rPr>
        <w:t xml:space="preserve">each </w:t>
      </w:r>
      <w:r w:rsidRPr="0022316A">
        <w:rPr>
          <w:lang w:val="en-CA"/>
        </w:rPr>
        <w:t xml:space="preserve">season to ensure that there was </w:t>
      </w:r>
      <w:r w:rsidR="007A21D9" w:rsidRPr="0022316A">
        <w:rPr>
          <w:lang w:val="en-CA"/>
        </w:rPr>
        <w:t xml:space="preserve">sufficient </w:t>
      </w:r>
      <w:r w:rsidRPr="0022316A">
        <w:rPr>
          <w:lang w:val="en-CA"/>
        </w:rPr>
        <w:t xml:space="preserve">time to process </w:t>
      </w:r>
      <w:r w:rsidR="007A21D9" w:rsidRPr="0022316A">
        <w:rPr>
          <w:lang w:val="en-CA"/>
        </w:rPr>
        <w:t xml:space="preserve">the </w:t>
      </w:r>
      <w:r w:rsidRPr="0022316A">
        <w:rPr>
          <w:lang w:val="en-CA"/>
        </w:rPr>
        <w:t xml:space="preserve">orders and maintain flexibility if any changes </w:t>
      </w:r>
      <w:r w:rsidR="007A21D9" w:rsidRPr="0022316A">
        <w:rPr>
          <w:lang w:val="en-CA"/>
        </w:rPr>
        <w:t xml:space="preserve">were made </w:t>
      </w:r>
      <w:r w:rsidRPr="0022316A">
        <w:rPr>
          <w:lang w:val="en-CA"/>
        </w:rPr>
        <w:t>to</w:t>
      </w:r>
      <w:r w:rsidR="007A21D9" w:rsidRPr="0022316A">
        <w:rPr>
          <w:lang w:val="en-CA"/>
        </w:rPr>
        <w:t xml:space="preserve"> the</w:t>
      </w:r>
      <w:r w:rsidRPr="0022316A">
        <w:rPr>
          <w:lang w:val="en-CA"/>
        </w:rPr>
        <w:t xml:space="preserve"> product strategy. </w:t>
      </w:r>
      <w:r w:rsidR="007A21D9" w:rsidRPr="0022316A">
        <w:rPr>
          <w:lang w:val="en-CA"/>
        </w:rPr>
        <w:t xml:space="preserve">In addition to </w:t>
      </w:r>
      <w:r w:rsidRPr="0022316A">
        <w:rPr>
          <w:lang w:val="en-CA"/>
        </w:rPr>
        <w:t xml:space="preserve">these direct supplier relationships, Aritzia had dedicated design and manufacturing teams to ensure </w:t>
      </w:r>
      <w:r w:rsidR="007A21D9" w:rsidRPr="0022316A">
        <w:rPr>
          <w:lang w:val="en-CA"/>
        </w:rPr>
        <w:t xml:space="preserve">that </w:t>
      </w:r>
      <w:r w:rsidRPr="0022316A">
        <w:rPr>
          <w:lang w:val="en-CA"/>
        </w:rPr>
        <w:t xml:space="preserve">all products were delivered on time and </w:t>
      </w:r>
      <w:r w:rsidR="007A21D9" w:rsidRPr="0022316A">
        <w:rPr>
          <w:lang w:val="en-CA"/>
        </w:rPr>
        <w:t>were of a high quality</w:t>
      </w:r>
      <w:r w:rsidR="00165BD5" w:rsidRPr="0022316A">
        <w:rPr>
          <w:lang w:val="en-CA"/>
        </w:rPr>
        <w:t>.</w:t>
      </w:r>
      <w:r w:rsidRPr="0022316A">
        <w:rPr>
          <w:rStyle w:val="EndnoteReference"/>
          <w:lang w:val="en-CA"/>
        </w:rPr>
        <w:endnoteReference w:id="22"/>
      </w:r>
    </w:p>
    <w:p w14:paraId="7AC0BD2A" w14:textId="77777777" w:rsidR="00382B74" w:rsidRPr="0022316A" w:rsidRDefault="00382B74" w:rsidP="00382B74">
      <w:pPr>
        <w:pStyle w:val="BodyTextMain"/>
        <w:rPr>
          <w:lang w:val="en-CA"/>
        </w:rPr>
      </w:pPr>
    </w:p>
    <w:p w14:paraId="4F25FBF4" w14:textId="2BDF1034" w:rsidR="00382B74" w:rsidRPr="0022316A" w:rsidRDefault="00382B74" w:rsidP="00382B74">
      <w:pPr>
        <w:pStyle w:val="BodyTextMain"/>
        <w:rPr>
          <w:lang w:val="en-CA"/>
        </w:rPr>
      </w:pPr>
      <w:r w:rsidRPr="0022316A">
        <w:rPr>
          <w:lang w:val="en-CA"/>
        </w:rPr>
        <w:t xml:space="preserve">To complement its own product offerings, Aritzia partnered with </w:t>
      </w:r>
      <w:r w:rsidR="007A21D9" w:rsidRPr="0022316A">
        <w:rPr>
          <w:lang w:val="en-CA"/>
        </w:rPr>
        <w:t>third-</w:t>
      </w:r>
      <w:r w:rsidRPr="0022316A">
        <w:rPr>
          <w:lang w:val="en-CA"/>
        </w:rPr>
        <w:t xml:space="preserve">party brands such as Citizens of Humanity and </w:t>
      </w:r>
      <w:bookmarkStart w:id="1" w:name="_Hlk77583757"/>
      <w:r w:rsidRPr="0022316A">
        <w:rPr>
          <w:lang w:val="en-CA"/>
        </w:rPr>
        <w:t xml:space="preserve">Agolde </w:t>
      </w:r>
      <w:bookmarkEnd w:id="1"/>
      <w:r w:rsidR="007A21D9" w:rsidRPr="0022316A">
        <w:rPr>
          <w:lang w:val="en-CA"/>
        </w:rPr>
        <w:t xml:space="preserve">in an effort </w:t>
      </w:r>
      <w:r w:rsidRPr="0022316A">
        <w:rPr>
          <w:lang w:val="en-CA"/>
        </w:rPr>
        <w:t xml:space="preserve">to diversify its offering and gain more traction at its locations. Additionally, Aritzia </w:t>
      </w:r>
      <w:r w:rsidR="007A21D9" w:rsidRPr="0022316A">
        <w:rPr>
          <w:lang w:val="en-CA"/>
        </w:rPr>
        <w:t>entered into</w:t>
      </w:r>
      <w:r w:rsidRPr="0022316A">
        <w:rPr>
          <w:lang w:val="en-CA"/>
        </w:rPr>
        <w:t xml:space="preserve"> partnership</w:t>
      </w:r>
      <w:r w:rsidR="007A21D9" w:rsidRPr="0022316A">
        <w:rPr>
          <w:lang w:val="en-CA"/>
        </w:rPr>
        <w:t>s</w:t>
      </w:r>
      <w:r w:rsidRPr="0022316A">
        <w:rPr>
          <w:lang w:val="en-CA"/>
        </w:rPr>
        <w:t xml:space="preserve"> with certain brands</w:t>
      </w:r>
      <w:r w:rsidR="007A21D9" w:rsidRPr="0022316A">
        <w:rPr>
          <w:lang w:val="en-CA"/>
        </w:rPr>
        <w:t>,</w:t>
      </w:r>
      <w:r w:rsidRPr="0022316A">
        <w:rPr>
          <w:lang w:val="en-CA"/>
        </w:rPr>
        <w:t xml:space="preserve"> such as Levi</w:t>
      </w:r>
      <w:r w:rsidR="00D57B0A">
        <w:rPr>
          <w:lang w:val="en-CA"/>
        </w:rPr>
        <w:t>’</w:t>
      </w:r>
      <w:r w:rsidRPr="0022316A">
        <w:rPr>
          <w:lang w:val="en-CA"/>
        </w:rPr>
        <w:t>s</w:t>
      </w:r>
      <w:r w:rsidR="007A21D9" w:rsidRPr="0022316A">
        <w:rPr>
          <w:lang w:val="en-CA"/>
        </w:rPr>
        <w:t>,</w:t>
      </w:r>
      <w:r w:rsidRPr="0022316A">
        <w:rPr>
          <w:lang w:val="en-CA"/>
        </w:rPr>
        <w:t xml:space="preserve"> to offer exclusive </w:t>
      </w:r>
      <w:r w:rsidR="007A21D9" w:rsidRPr="0022316A">
        <w:rPr>
          <w:lang w:val="en-CA"/>
        </w:rPr>
        <w:t xml:space="preserve">products </w:t>
      </w:r>
      <w:r w:rsidRPr="0022316A">
        <w:rPr>
          <w:lang w:val="en-CA"/>
        </w:rPr>
        <w:t>to customers in Aritzia stores</w:t>
      </w:r>
      <w:r w:rsidR="00165BD5" w:rsidRPr="0022316A">
        <w:rPr>
          <w:lang w:val="en-CA"/>
        </w:rPr>
        <w:t>.</w:t>
      </w:r>
      <w:r w:rsidRPr="0022316A">
        <w:rPr>
          <w:rStyle w:val="EndnoteReference"/>
          <w:lang w:val="en-CA"/>
        </w:rPr>
        <w:endnoteReference w:id="23"/>
      </w:r>
      <w:r w:rsidRPr="0022316A">
        <w:rPr>
          <w:lang w:val="en-CA"/>
        </w:rPr>
        <w:t xml:space="preserve"> While the company did sell external brands, </w:t>
      </w:r>
      <w:r w:rsidR="007A21D9" w:rsidRPr="0022316A">
        <w:rPr>
          <w:lang w:val="en-CA"/>
        </w:rPr>
        <w:t xml:space="preserve">its </w:t>
      </w:r>
      <w:r w:rsidRPr="0022316A">
        <w:rPr>
          <w:lang w:val="en-CA"/>
        </w:rPr>
        <w:t xml:space="preserve">in-house brands generally </w:t>
      </w:r>
      <w:r w:rsidR="007A21D9" w:rsidRPr="0022316A">
        <w:rPr>
          <w:lang w:val="en-CA"/>
        </w:rPr>
        <w:t xml:space="preserve">accounted for </w:t>
      </w:r>
      <w:r w:rsidRPr="0022316A">
        <w:rPr>
          <w:lang w:val="en-CA"/>
        </w:rPr>
        <w:t>over 90</w:t>
      </w:r>
      <w:r w:rsidR="007A21D9" w:rsidRPr="0022316A">
        <w:rPr>
          <w:lang w:val="en-CA"/>
        </w:rPr>
        <w:t xml:space="preserve"> per cent</w:t>
      </w:r>
      <w:r w:rsidRPr="0022316A">
        <w:rPr>
          <w:lang w:val="en-CA"/>
        </w:rPr>
        <w:t xml:space="preserve"> of the company</w:t>
      </w:r>
      <w:r w:rsidR="00D57B0A">
        <w:rPr>
          <w:lang w:val="en-CA"/>
        </w:rPr>
        <w:t>’</w:t>
      </w:r>
      <w:r w:rsidRPr="0022316A">
        <w:rPr>
          <w:lang w:val="en-CA"/>
        </w:rPr>
        <w:t>s revenue</w:t>
      </w:r>
      <w:r w:rsidR="00E3172C">
        <w:rPr>
          <w:lang w:val="en-CA"/>
        </w:rPr>
        <w:t>.</w:t>
      </w:r>
      <w:r w:rsidRPr="0022316A">
        <w:rPr>
          <w:rStyle w:val="EndnoteReference"/>
          <w:lang w:val="en-CA"/>
        </w:rPr>
        <w:endnoteReference w:id="24"/>
      </w:r>
      <w:r w:rsidRPr="0022316A">
        <w:rPr>
          <w:lang w:val="en-CA"/>
        </w:rPr>
        <w:t xml:space="preserve"> Aritzia</w:t>
      </w:r>
      <w:r w:rsidR="00D57B0A">
        <w:rPr>
          <w:lang w:val="en-CA"/>
        </w:rPr>
        <w:t>’</w:t>
      </w:r>
      <w:r w:rsidRPr="0022316A">
        <w:rPr>
          <w:lang w:val="en-CA"/>
        </w:rPr>
        <w:t>s multi-brand portfolio (</w:t>
      </w:r>
      <w:r w:rsidR="00165BD5" w:rsidRPr="0022316A">
        <w:rPr>
          <w:lang w:val="en-CA"/>
        </w:rPr>
        <w:t xml:space="preserve">see </w:t>
      </w:r>
      <w:r w:rsidRPr="0022316A">
        <w:rPr>
          <w:lang w:val="en-CA"/>
        </w:rPr>
        <w:t xml:space="preserve">Exhibit 2), vertically integrated business model, and unique product mix allowed the company to </w:t>
      </w:r>
      <w:r w:rsidR="007A21D9" w:rsidRPr="0022316A">
        <w:rPr>
          <w:lang w:val="en-CA"/>
        </w:rPr>
        <w:t xml:space="preserve">keep pace with </w:t>
      </w:r>
      <w:r w:rsidRPr="0022316A">
        <w:rPr>
          <w:lang w:val="en-CA"/>
        </w:rPr>
        <w:t xml:space="preserve">constantly evolving fashion trends, while </w:t>
      </w:r>
      <w:r w:rsidR="007A21D9" w:rsidRPr="0022316A">
        <w:rPr>
          <w:lang w:val="en-CA"/>
        </w:rPr>
        <w:t xml:space="preserve">its </w:t>
      </w:r>
      <w:r w:rsidRPr="0022316A">
        <w:rPr>
          <w:lang w:val="en-CA"/>
        </w:rPr>
        <w:t xml:space="preserve">in-house design and manufacturing </w:t>
      </w:r>
      <w:r w:rsidR="007A21D9" w:rsidRPr="0022316A">
        <w:rPr>
          <w:lang w:val="en-CA"/>
        </w:rPr>
        <w:t xml:space="preserve">teams </w:t>
      </w:r>
      <w:r w:rsidRPr="0022316A">
        <w:rPr>
          <w:lang w:val="en-CA"/>
        </w:rPr>
        <w:t xml:space="preserve">allowed the company to pivot quickly </w:t>
      </w:r>
      <w:r w:rsidR="007A21D9" w:rsidRPr="0022316A">
        <w:rPr>
          <w:lang w:val="en-CA"/>
        </w:rPr>
        <w:t xml:space="preserve">as well as to </w:t>
      </w:r>
      <w:r w:rsidRPr="0022316A">
        <w:rPr>
          <w:lang w:val="en-CA"/>
        </w:rPr>
        <w:t>capitalize on shifting trends.</w:t>
      </w:r>
    </w:p>
    <w:p w14:paraId="7F3F97AE" w14:textId="47050EA5" w:rsidR="00382B74" w:rsidRPr="0022316A" w:rsidRDefault="00382B74" w:rsidP="00382B74">
      <w:pPr>
        <w:pStyle w:val="BodyTextMain"/>
        <w:rPr>
          <w:lang w:val="en-CA"/>
        </w:rPr>
      </w:pPr>
    </w:p>
    <w:p w14:paraId="280F9C72" w14:textId="77777777" w:rsidR="00AD6267" w:rsidRPr="0022316A" w:rsidRDefault="00AD6267" w:rsidP="00382B74">
      <w:pPr>
        <w:pStyle w:val="BodyTextMain"/>
        <w:rPr>
          <w:lang w:val="en-CA"/>
        </w:rPr>
      </w:pPr>
    </w:p>
    <w:p w14:paraId="45AAD876" w14:textId="77777777" w:rsidR="00382B74" w:rsidRPr="0022316A" w:rsidRDefault="00382B74" w:rsidP="00AD6267">
      <w:pPr>
        <w:pStyle w:val="Casehead2"/>
        <w:rPr>
          <w:lang w:val="en-CA"/>
        </w:rPr>
      </w:pPr>
      <w:r w:rsidRPr="0022316A">
        <w:rPr>
          <w:lang w:val="en-CA"/>
        </w:rPr>
        <w:t>Culture and Stores</w:t>
      </w:r>
    </w:p>
    <w:p w14:paraId="463EF039" w14:textId="77777777" w:rsidR="00382B74" w:rsidRPr="0022316A" w:rsidRDefault="00382B74" w:rsidP="00382B74">
      <w:pPr>
        <w:pStyle w:val="BodyTextMain"/>
        <w:rPr>
          <w:lang w:val="en-CA"/>
        </w:rPr>
      </w:pPr>
    </w:p>
    <w:p w14:paraId="77928DE0" w14:textId="0DD256B6" w:rsidR="00382B74" w:rsidRPr="0022316A" w:rsidRDefault="00382B74" w:rsidP="00382B74">
      <w:pPr>
        <w:pStyle w:val="BodyTextMain"/>
        <w:rPr>
          <w:lang w:val="en-CA"/>
        </w:rPr>
      </w:pPr>
      <w:r w:rsidRPr="0022316A">
        <w:rPr>
          <w:lang w:val="en-CA"/>
        </w:rPr>
        <w:t xml:space="preserve">A typical Aritzia store, </w:t>
      </w:r>
      <w:r w:rsidR="00D87D87">
        <w:rPr>
          <w:lang w:val="en-CA"/>
        </w:rPr>
        <w:t>known</w:t>
      </w:r>
      <w:r w:rsidR="00290E8D" w:rsidRPr="0022316A">
        <w:rPr>
          <w:lang w:val="en-CA"/>
        </w:rPr>
        <w:t xml:space="preserve"> as a </w:t>
      </w:r>
      <w:r w:rsidRPr="0022316A">
        <w:rPr>
          <w:lang w:val="en-CA"/>
        </w:rPr>
        <w:t xml:space="preserve">boutique, ranged </w:t>
      </w:r>
      <w:r w:rsidR="00290E8D" w:rsidRPr="0022316A">
        <w:rPr>
          <w:lang w:val="en-CA"/>
        </w:rPr>
        <w:t xml:space="preserve">from </w:t>
      </w:r>
      <w:r w:rsidRPr="0022316A">
        <w:rPr>
          <w:lang w:val="en-CA"/>
        </w:rPr>
        <w:t>3,000 to 8,000 square feet</w:t>
      </w:r>
      <w:r w:rsidR="00D87D87">
        <w:rPr>
          <w:lang w:val="en-CA"/>
        </w:rPr>
        <w:t xml:space="preserve"> (ft</w:t>
      </w:r>
      <w:r w:rsidR="00D87D87" w:rsidRPr="000F26D0">
        <w:rPr>
          <w:vertAlign w:val="superscript"/>
          <w:lang w:val="en-CA"/>
        </w:rPr>
        <w:t>2</w:t>
      </w:r>
      <w:r w:rsidR="00D87D87" w:rsidRPr="000F10CE">
        <w:rPr>
          <w:lang w:val="en-CA"/>
        </w:rPr>
        <w:t>)</w:t>
      </w:r>
      <w:r w:rsidRPr="0022316A">
        <w:rPr>
          <w:lang w:val="en-CA"/>
        </w:rPr>
        <w:t xml:space="preserve"> and averaged approximately 6,000 </w:t>
      </w:r>
      <w:bookmarkStart w:id="2" w:name="_Hlk75349339"/>
      <w:r w:rsidR="00D87D87">
        <w:rPr>
          <w:lang w:val="en-CA"/>
        </w:rPr>
        <w:t>ft</w:t>
      </w:r>
      <w:r w:rsidR="00D87D87" w:rsidRPr="000F10CE">
        <w:rPr>
          <w:vertAlign w:val="superscript"/>
          <w:lang w:val="en-CA"/>
        </w:rPr>
        <w:t>2</w:t>
      </w:r>
      <w:bookmarkEnd w:id="2"/>
      <w:r w:rsidR="00D87D87">
        <w:rPr>
          <w:lang w:val="en-CA"/>
        </w:rPr>
        <w:t>,</w:t>
      </w:r>
      <w:r w:rsidRPr="0022316A">
        <w:rPr>
          <w:lang w:val="en-CA"/>
        </w:rPr>
        <w:t xml:space="preserve"> </w:t>
      </w:r>
      <w:r w:rsidR="00290E8D" w:rsidRPr="0022316A">
        <w:rPr>
          <w:lang w:val="en-CA"/>
        </w:rPr>
        <w:t xml:space="preserve">although the </w:t>
      </w:r>
      <w:r w:rsidRPr="0022316A">
        <w:rPr>
          <w:lang w:val="en-CA"/>
        </w:rPr>
        <w:t xml:space="preserve">flagship stores </w:t>
      </w:r>
      <w:r w:rsidR="00290E8D" w:rsidRPr="0022316A">
        <w:rPr>
          <w:lang w:val="en-CA"/>
        </w:rPr>
        <w:t xml:space="preserve">were </w:t>
      </w:r>
      <w:r w:rsidRPr="0022316A">
        <w:rPr>
          <w:lang w:val="en-CA"/>
        </w:rPr>
        <w:t xml:space="preserve">more than double </w:t>
      </w:r>
      <w:r w:rsidR="00290E8D" w:rsidRPr="0022316A">
        <w:rPr>
          <w:lang w:val="en-CA"/>
        </w:rPr>
        <w:t xml:space="preserve">that </w:t>
      </w:r>
      <w:r w:rsidRPr="0022316A">
        <w:rPr>
          <w:lang w:val="en-CA"/>
        </w:rPr>
        <w:t>size</w:t>
      </w:r>
      <w:r w:rsidR="00165BD5" w:rsidRPr="0022316A">
        <w:rPr>
          <w:lang w:val="en-CA"/>
        </w:rPr>
        <w:t>.</w:t>
      </w:r>
      <w:r w:rsidRPr="0022316A">
        <w:rPr>
          <w:rStyle w:val="EndnoteReference"/>
          <w:lang w:val="en-CA"/>
        </w:rPr>
        <w:endnoteReference w:id="25"/>
      </w:r>
      <w:r w:rsidRPr="0022316A">
        <w:rPr>
          <w:lang w:val="en-CA"/>
        </w:rPr>
        <w:t xml:space="preserve"> All </w:t>
      </w:r>
      <w:r w:rsidR="00E3172C">
        <w:rPr>
          <w:lang w:val="en-CA"/>
        </w:rPr>
        <w:t xml:space="preserve">of </w:t>
      </w:r>
      <w:r w:rsidR="00290E8D" w:rsidRPr="0022316A">
        <w:rPr>
          <w:lang w:val="en-CA"/>
        </w:rPr>
        <w:t xml:space="preserve">the </w:t>
      </w:r>
      <w:r w:rsidRPr="0022316A">
        <w:rPr>
          <w:lang w:val="en-CA"/>
        </w:rPr>
        <w:t xml:space="preserve">stores were leased and located in </w:t>
      </w:r>
      <w:r w:rsidR="00290E8D" w:rsidRPr="0022316A">
        <w:rPr>
          <w:lang w:val="en-CA"/>
        </w:rPr>
        <w:t>high-</w:t>
      </w:r>
      <w:r w:rsidRPr="0022316A">
        <w:rPr>
          <w:lang w:val="en-CA"/>
        </w:rPr>
        <w:t>performing malls or shopping streets</w:t>
      </w:r>
      <w:r w:rsidR="00165BD5" w:rsidRPr="0022316A">
        <w:rPr>
          <w:lang w:val="en-CA"/>
        </w:rPr>
        <w:t>.</w:t>
      </w:r>
      <w:r w:rsidRPr="0022316A">
        <w:rPr>
          <w:rStyle w:val="EndnoteReference"/>
          <w:lang w:val="en-CA"/>
        </w:rPr>
        <w:endnoteReference w:id="26"/>
      </w:r>
      <w:r w:rsidRPr="0022316A">
        <w:rPr>
          <w:lang w:val="en-CA"/>
        </w:rPr>
        <w:t xml:space="preserve"> Each </w:t>
      </w:r>
      <w:r w:rsidR="00290E8D" w:rsidRPr="0022316A">
        <w:rPr>
          <w:lang w:val="en-CA"/>
        </w:rPr>
        <w:t>brick-and-</w:t>
      </w:r>
      <w:r w:rsidRPr="0022316A">
        <w:rPr>
          <w:lang w:val="en-CA"/>
        </w:rPr>
        <w:t>mortar location had its own unique design</w:t>
      </w:r>
      <w:r w:rsidR="00290E8D" w:rsidRPr="0022316A">
        <w:rPr>
          <w:lang w:val="en-CA"/>
        </w:rPr>
        <w:t>, which</w:t>
      </w:r>
      <w:r w:rsidRPr="0022316A">
        <w:rPr>
          <w:lang w:val="en-CA"/>
        </w:rPr>
        <w:t xml:space="preserve"> integrated fashion, art, magazines, and curated music to create a </w:t>
      </w:r>
      <w:r w:rsidR="00290E8D" w:rsidRPr="0022316A">
        <w:rPr>
          <w:lang w:val="en-CA"/>
        </w:rPr>
        <w:t xml:space="preserve">distinctive </w:t>
      </w:r>
      <w:r w:rsidRPr="0022316A">
        <w:rPr>
          <w:lang w:val="en-CA"/>
        </w:rPr>
        <w:t>environment for customers</w:t>
      </w:r>
      <w:r w:rsidRPr="0022316A">
        <w:rPr>
          <w:rStyle w:val="EndnoteReference"/>
          <w:lang w:val="en-CA"/>
        </w:rPr>
        <w:endnoteReference w:id="27"/>
      </w:r>
      <w:r w:rsidRPr="0022316A">
        <w:rPr>
          <w:lang w:val="en-CA"/>
        </w:rPr>
        <w:t xml:space="preserve"> (</w:t>
      </w:r>
      <w:r w:rsidR="00165BD5" w:rsidRPr="0022316A">
        <w:rPr>
          <w:lang w:val="en-CA"/>
        </w:rPr>
        <w:t xml:space="preserve">see </w:t>
      </w:r>
      <w:r w:rsidRPr="0022316A">
        <w:rPr>
          <w:lang w:val="en-CA"/>
        </w:rPr>
        <w:t xml:space="preserve">Exhibit 3). </w:t>
      </w:r>
      <w:r w:rsidR="00290E8D" w:rsidRPr="0022316A">
        <w:rPr>
          <w:lang w:val="en-CA"/>
        </w:rPr>
        <w:t xml:space="preserve">The store </w:t>
      </w:r>
      <w:r w:rsidRPr="0022316A">
        <w:rPr>
          <w:lang w:val="en-CA"/>
        </w:rPr>
        <w:t>ambi</w:t>
      </w:r>
      <w:r w:rsidR="00D87D87">
        <w:rPr>
          <w:lang w:val="en-CA"/>
        </w:rPr>
        <w:t>e</w:t>
      </w:r>
      <w:r w:rsidRPr="0022316A">
        <w:rPr>
          <w:lang w:val="en-CA"/>
        </w:rPr>
        <w:t>nce was also transferred to the fitting rooms</w:t>
      </w:r>
      <w:r w:rsidR="00290E8D" w:rsidRPr="0022316A">
        <w:rPr>
          <w:lang w:val="en-CA"/>
        </w:rPr>
        <w:t>,</w:t>
      </w:r>
      <w:r w:rsidRPr="0022316A">
        <w:rPr>
          <w:lang w:val="en-CA"/>
        </w:rPr>
        <w:t xml:space="preserve"> where customers could use communal mirrors to view potential purchases. Aritzia further focused on customer service by </w:t>
      </w:r>
      <w:r w:rsidR="00290E8D" w:rsidRPr="0022316A">
        <w:rPr>
          <w:lang w:val="en-CA"/>
        </w:rPr>
        <w:t xml:space="preserve">offering </w:t>
      </w:r>
      <w:r w:rsidRPr="0022316A">
        <w:rPr>
          <w:lang w:val="en-CA"/>
        </w:rPr>
        <w:t xml:space="preserve">product recommendations and styling advice </w:t>
      </w:r>
      <w:r w:rsidR="00290E8D" w:rsidRPr="0022316A">
        <w:rPr>
          <w:lang w:val="en-CA"/>
        </w:rPr>
        <w:t xml:space="preserve">from </w:t>
      </w:r>
      <w:r w:rsidRPr="0022316A">
        <w:rPr>
          <w:lang w:val="en-CA"/>
        </w:rPr>
        <w:t>well-trained store rep</w:t>
      </w:r>
      <w:r w:rsidR="00290E8D" w:rsidRPr="0022316A">
        <w:rPr>
          <w:lang w:val="en-CA"/>
        </w:rPr>
        <w:t>resentative</w:t>
      </w:r>
      <w:r w:rsidRPr="0022316A">
        <w:rPr>
          <w:lang w:val="en-CA"/>
        </w:rPr>
        <w:t xml:space="preserve">s known as </w:t>
      </w:r>
      <w:r w:rsidR="00290E8D" w:rsidRPr="0022316A">
        <w:rPr>
          <w:lang w:val="en-CA"/>
        </w:rPr>
        <w:t>style advisors</w:t>
      </w:r>
      <w:r w:rsidRPr="0022316A">
        <w:rPr>
          <w:lang w:val="en-CA"/>
        </w:rPr>
        <w:t>. If customers wanted even more assistance, there was also the option to book personal shopping appointments for one-on-one styling advice</w:t>
      </w:r>
      <w:r w:rsidR="00165BD5" w:rsidRPr="0022316A">
        <w:rPr>
          <w:lang w:val="en-CA"/>
        </w:rPr>
        <w:t>.</w:t>
      </w:r>
      <w:r w:rsidRPr="0022316A">
        <w:rPr>
          <w:rStyle w:val="EndnoteReference"/>
          <w:lang w:val="en-CA"/>
        </w:rPr>
        <w:endnoteReference w:id="28"/>
      </w:r>
      <w:r w:rsidRPr="0022316A">
        <w:rPr>
          <w:lang w:val="en-CA"/>
        </w:rPr>
        <w:t xml:space="preserve"> It was clear that Aritzia believed in differentiating</w:t>
      </w:r>
      <w:r w:rsidR="008A6893" w:rsidRPr="0022316A">
        <w:rPr>
          <w:lang w:val="en-CA"/>
        </w:rPr>
        <w:t xml:space="preserve"> itself</w:t>
      </w:r>
      <w:r w:rsidRPr="0022316A">
        <w:rPr>
          <w:lang w:val="en-CA"/>
        </w:rPr>
        <w:t xml:space="preserve"> through a unique and seamless shopping experience </w:t>
      </w:r>
      <w:r w:rsidR="008A6893" w:rsidRPr="0022316A">
        <w:rPr>
          <w:lang w:val="en-CA"/>
        </w:rPr>
        <w:t xml:space="preserve">as well as </w:t>
      </w:r>
      <w:r w:rsidRPr="0022316A">
        <w:rPr>
          <w:lang w:val="en-CA"/>
        </w:rPr>
        <w:t xml:space="preserve">building </w:t>
      </w:r>
      <w:r w:rsidRPr="0022316A">
        <w:rPr>
          <w:lang w:val="en-CA"/>
        </w:rPr>
        <w:lastRenderedPageBreak/>
        <w:t xml:space="preserve">customer loyalty </w:t>
      </w:r>
      <w:r w:rsidR="008A6893" w:rsidRPr="0022316A">
        <w:rPr>
          <w:lang w:val="en-CA"/>
        </w:rPr>
        <w:t xml:space="preserve">through </w:t>
      </w:r>
      <w:r w:rsidRPr="0022316A">
        <w:rPr>
          <w:lang w:val="en-CA"/>
        </w:rPr>
        <w:t xml:space="preserve">its </w:t>
      </w:r>
      <w:r w:rsidR="008A6893" w:rsidRPr="0022316A">
        <w:rPr>
          <w:lang w:val="en-CA"/>
        </w:rPr>
        <w:t>high-</w:t>
      </w:r>
      <w:r w:rsidRPr="0022316A">
        <w:rPr>
          <w:lang w:val="en-CA"/>
        </w:rPr>
        <w:t>quality products, engaging retail environment, and well-trained staff</w:t>
      </w:r>
      <w:r w:rsidR="00165BD5" w:rsidRPr="0022316A">
        <w:rPr>
          <w:lang w:val="en-CA"/>
        </w:rPr>
        <w:t>.</w:t>
      </w:r>
      <w:r w:rsidRPr="0022316A">
        <w:rPr>
          <w:rStyle w:val="EndnoteReference"/>
          <w:lang w:val="en-CA"/>
        </w:rPr>
        <w:endnoteReference w:id="29"/>
      </w:r>
      <w:r w:rsidRPr="0022316A">
        <w:rPr>
          <w:lang w:val="en-CA"/>
        </w:rPr>
        <w:t xml:space="preserve"> After opening the first boutique in 1984, Hill opened four more locations across </w:t>
      </w:r>
      <w:r w:rsidR="008A6893" w:rsidRPr="0022316A">
        <w:rPr>
          <w:lang w:val="en-CA"/>
        </w:rPr>
        <w:t>Vancouver</w:t>
      </w:r>
      <w:r w:rsidRPr="0022316A">
        <w:rPr>
          <w:lang w:val="en-CA"/>
        </w:rPr>
        <w:t xml:space="preserve">. Between 1984 </w:t>
      </w:r>
      <w:r w:rsidR="008A6893" w:rsidRPr="0022316A">
        <w:rPr>
          <w:lang w:val="en-CA"/>
        </w:rPr>
        <w:t xml:space="preserve">and </w:t>
      </w:r>
      <w:r w:rsidRPr="0022316A">
        <w:rPr>
          <w:lang w:val="en-CA"/>
        </w:rPr>
        <w:t>2000, he continued to expand</w:t>
      </w:r>
      <w:r w:rsidR="008A6893" w:rsidRPr="0022316A">
        <w:rPr>
          <w:lang w:val="en-CA"/>
        </w:rPr>
        <w:t xml:space="preserve"> the company</w:t>
      </w:r>
      <w:r w:rsidRPr="0022316A">
        <w:rPr>
          <w:lang w:val="en-CA"/>
        </w:rPr>
        <w:t xml:space="preserve"> across Canada</w:t>
      </w:r>
      <w:r w:rsidR="008A6893" w:rsidRPr="0022316A">
        <w:rPr>
          <w:lang w:val="en-CA"/>
        </w:rPr>
        <w:t>,</w:t>
      </w:r>
      <w:r w:rsidRPr="0022316A">
        <w:rPr>
          <w:rStyle w:val="EndnoteReference"/>
          <w:lang w:val="en-CA"/>
        </w:rPr>
        <w:endnoteReference w:id="30"/>
      </w:r>
      <w:r w:rsidRPr="0022316A">
        <w:rPr>
          <w:rStyle w:val="EndnoteReference"/>
          <w:lang w:val="en-CA"/>
        </w:rPr>
        <w:t xml:space="preserve"> </w:t>
      </w:r>
      <w:r w:rsidRPr="0022316A">
        <w:rPr>
          <w:lang w:val="en-CA"/>
        </w:rPr>
        <w:t xml:space="preserve">and by the end of 2000, Hill had opened </w:t>
      </w:r>
      <w:r w:rsidR="008A6893" w:rsidRPr="0022316A">
        <w:rPr>
          <w:lang w:val="en-CA"/>
        </w:rPr>
        <w:t xml:space="preserve">nine </w:t>
      </w:r>
      <w:r w:rsidRPr="0022316A">
        <w:rPr>
          <w:lang w:val="en-CA"/>
        </w:rPr>
        <w:t>Aritzia boutiques</w:t>
      </w:r>
      <w:r w:rsidR="00165BD5" w:rsidRPr="0022316A">
        <w:rPr>
          <w:lang w:val="en-CA"/>
        </w:rPr>
        <w:t>.</w:t>
      </w:r>
      <w:r w:rsidRPr="0022316A">
        <w:rPr>
          <w:rStyle w:val="EndnoteReference"/>
          <w:lang w:val="en-CA"/>
        </w:rPr>
        <w:endnoteReference w:id="31"/>
      </w:r>
      <w:r w:rsidRPr="0022316A">
        <w:rPr>
          <w:lang w:val="en-CA"/>
        </w:rPr>
        <w:t xml:space="preserve"> Despite Aritzia</w:t>
      </w:r>
      <w:r w:rsidR="00D57B0A">
        <w:rPr>
          <w:lang w:val="en-CA"/>
        </w:rPr>
        <w:t>’</w:t>
      </w:r>
      <w:r w:rsidRPr="0022316A">
        <w:rPr>
          <w:lang w:val="en-CA"/>
        </w:rPr>
        <w:t xml:space="preserve">s success, Hill </w:t>
      </w:r>
      <w:r w:rsidR="008A6893" w:rsidRPr="0022316A">
        <w:rPr>
          <w:lang w:val="en-CA"/>
        </w:rPr>
        <w:t>continually sought</w:t>
      </w:r>
      <w:r w:rsidRPr="0022316A">
        <w:rPr>
          <w:lang w:val="en-CA"/>
        </w:rPr>
        <w:t xml:space="preserve"> to improve operations, and it seemed </w:t>
      </w:r>
      <w:r w:rsidR="008A6893" w:rsidRPr="0022316A">
        <w:rPr>
          <w:lang w:val="en-CA"/>
        </w:rPr>
        <w:t xml:space="preserve">that </w:t>
      </w:r>
      <w:r w:rsidRPr="0022316A">
        <w:rPr>
          <w:lang w:val="en-CA"/>
        </w:rPr>
        <w:t xml:space="preserve">there were many opportunities </w:t>
      </w:r>
      <w:r w:rsidR="008A6893" w:rsidRPr="0022316A">
        <w:rPr>
          <w:lang w:val="en-CA"/>
        </w:rPr>
        <w:t xml:space="preserve">for the company </w:t>
      </w:r>
      <w:r w:rsidRPr="0022316A">
        <w:rPr>
          <w:lang w:val="en-CA"/>
        </w:rPr>
        <w:t>to grow moving forward</w:t>
      </w:r>
      <w:r w:rsidR="00165BD5" w:rsidRPr="0022316A">
        <w:rPr>
          <w:lang w:val="en-CA"/>
        </w:rPr>
        <w:t>.</w:t>
      </w:r>
      <w:r w:rsidRPr="0022316A">
        <w:rPr>
          <w:rStyle w:val="EndnoteReference"/>
          <w:lang w:val="en-CA"/>
        </w:rPr>
        <w:endnoteReference w:id="32"/>
      </w:r>
    </w:p>
    <w:p w14:paraId="4C59BC0A" w14:textId="39A6E7B5" w:rsidR="00382B74" w:rsidRPr="0022316A" w:rsidRDefault="00382B74" w:rsidP="00382B74">
      <w:pPr>
        <w:pStyle w:val="BodyTextMain"/>
        <w:rPr>
          <w:lang w:val="en-CA"/>
        </w:rPr>
      </w:pPr>
    </w:p>
    <w:p w14:paraId="5313D17C" w14:textId="77777777" w:rsidR="00AD6267" w:rsidRPr="0022316A" w:rsidRDefault="00AD6267" w:rsidP="00382B74">
      <w:pPr>
        <w:pStyle w:val="BodyTextMain"/>
        <w:rPr>
          <w:lang w:val="en-CA"/>
        </w:rPr>
      </w:pPr>
    </w:p>
    <w:p w14:paraId="298FBA9A" w14:textId="77777777" w:rsidR="00382B74" w:rsidRPr="0022316A" w:rsidRDefault="00382B74" w:rsidP="00AD6267">
      <w:pPr>
        <w:pStyle w:val="Casehead2"/>
        <w:rPr>
          <w:lang w:val="en-CA"/>
        </w:rPr>
      </w:pPr>
      <w:r w:rsidRPr="0022316A">
        <w:rPr>
          <w:lang w:val="en-CA"/>
        </w:rPr>
        <w:t>Growth</w:t>
      </w:r>
    </w:p>
    <w:p w14:paraId="09F6802A" w14:textId="77777777" w:rsidR="00382B74" w:rsidRPr="0022316A" w:rsidRDefault="00382B74" w:rsidP="00382B74">
      <w:pPr>
        <w:pStyle w:val="BodyTextMain"/>
        <w:rPr>
          <w:lang w:val="en-CA"/>
        </w:rPr>
      </w:pPr>
    </w:p>
    <w:p w14:paraId="509F730B" w14:textId="779BC0E3" w:rsidR="00382B74" w:rsidRPr="0022316A" w:rsidRDefault="00382B74" w:rsidP="00382B74">
      <w:pPr>
        <w:pStyle w:val="BodyTextMain"/>
        <w:rPr>
          <w:lang w:val="en-CA"/>
        </w:rPr>
      </w:pPr>
      <w:r w:rsidRPr="0022316A">
        <w:rPr>
          <w:lang w:val="en-CA"/>
        </w:rPr>
        <w:t>By 2005, Aritzia was earning roughly $100 million in annual revenue from</w:t>
      </w:r>
      <w:r w:rsidR="008A6893" w:rsidRPr="0022316A">
        <w:rPr>
          <w:lang w:val="en-CA"/>
        </w:rPr>
        <w:t xml:space="preserve"> the</w:t>
      </w:r>
      <w:r w:rsidRPr="0022316A">
        <w:rPr>
          <w:lang w:val="en-CA"/>
        </w:rPr>
        <w:t xml:space="preserve"> 18 stores </w:t>
      </w:r>
      <w:r w:rsidR="008A6893" w:rsidRPr="0022316A">
        <w:rPr>
          <w:lang w:val="en-CA"/>
        </w:rPr>
        <w:t xml:space="preserve">it operated </w:t>
      </w:r>
      <w:r w:rsidRPr="0022316A">
        <w:rPr>
          <w:lang w:val="en-CA"/>
        </w:rPr>
        <w:t>across Canada</w:t>
      </w:r>
      <w:r w:rsidR="00165BD5" w:rsidRPr="0022316A">
        <w:rPr>
          <w:lang w:val="en-CA"/>
        </w:rPr>
        <w:t>.</w:t>
      </w:r>
      <w:r w:rsidRPr="0022316A">
        <w:rPr>
          <w:rStyle w:val="EndnoteReference"/>
          <w:lang w:val="en-CA"/>
        </w:rPr>
        <w:endnoteReference w:id="33"/>
      </w:r>
      <w:r w:rsidRPr="0022316A">
        <w:rPr>
          <w:lang w:val="en-CA"/>
        </w:rPr>
        <w:t xml:space="preserve"> The company had opened the first standalone store for one of its in-house brands, TNA, in Vancouver</w:t>
      </w:r>
      <w:r w:rsidR="008A6893" w:rsidRPr="0022316A">
        <w:rPr>
          <w:lang w:val="en-CA"/>
        </w:rPr>
        <w:t xml:space="preserve">, which </w:t>
      </w:r>
      <w:r w:rsidRPr="0022316A">
        <w:rPr>
          <w:lang w:val="en-CA"/>
        </w:rPr>
        <w:t>saw tremendous success. Hill seemingly had bigger plans for Aritzia and looked to expand outside of Canada</w:t>
      </w:r>
      <w:r w:rsidR="008A6893" w:rsidRPr="0022316A">
        <w:rPr>
          <w:lang w:val="en-CA"/>
        </w:rPr>
        <w:t>,</w:t>
      </w:r>
      <w:r w:rsidRPr="0022316A">
        <w:rPr>
          <w:lang w:val="en-CA"/>
        </w:rPr>
        <w:t xml:space="preserve"> with a goal </w:t>
      </w:r>
      <w:r w:rsidR="008A6893" w:rsidRPr="0022316A">
        <w:rPr>
          <w:lang w:val="en-CA"/>
        </w:rPr>
        <w:t>of creating</w:t>
      </w:r>
      <w:r w:rsidRPr="0022316A">
        <w:rPr>
          <w:lang w:val="en-CA"/>
        </w:rPr>
        <w:t xml:space="preserve"> 8</w:t>
      </w:r>
      <w:r w:rsidR="008A6893" w:rsidRPr="0022316A">
        <w:rPr>
          <w:lang w:val="en-CA"/>
        </w:rPr>
        <w:t>–</w:t>
      </w:r>
      <w:r w:rsidRPr="0022316A">
        <w:rPr>
          <w:lang w:val="en-CA"/>
        </w:rPr>
        <w:t xml:space="preserve">12 new stores annually and </w:t>
      </w:r>
      <w:r w:rsidR="008A6893" w:rsidRPr="0022316A">
        <w:rPr>
          <w:lang w:val="en-CA"/>
        </w:rPr>
        <w:t xml:space="preserve">generating </w:t>
      </w:r>
      <w:r w:rsidRPr="0022316A">
        <w:rPr>
          <w:lang w:val="en-CA"/>
        </w:rPr>
        <w:t xml:space="preserve">$170 million in revenue </w:t>
      </w:r>
      <w:r w:rsidR="008A6893" w:rsidRPr="0022316A">
        <w:rPr>
          <w:lang w:val="en-CA"/>
        </w:rPr>
        <w:t xml:space="preserve">during </w:t>
      </w:r>
      <w:r w:rsidRPr="0022316A">
        <w:rPr>
          <w:lang w:val="en-CA"/>
        </w:rPr>
        <w:t>the following year</w:t>
      </w:r>
      <w:r w:rsidR="008A6893" w:rsidRPr="0022316A">
        <w:rPr>
          <w:lang w:val="en-CA"/>
        </w:rPr>
        <w:t>.</w:t>
      </w:r>
      <w:r w:rsidRPr="0022316A">
        <w:rPr>
          <w:rStyle w:val="EndnoteReference"/>
          <w:lang w:val="en-CA"/>
        </w:rPr>
        <w:endnoteReference w:id="34"/>
      </w:r>
      <w:r w:rsidRPr="0022316A">
        <w:rPr>
          <w:lang w:val="en-CA"/>
        </w:rPr>
        <w:t xml:space="preserve"> Aritzia partnered with Boston-based private equity firm Berkshire Partners</w:t>
      </w:r>
      <w:r w:rsidR="00165BD5" w:rsidRPr="0022316A">
        <w:rPr>
          <w:lang w:val="en-CA"/>
        </w:rPr>
        <w:t>,</w:t>
      </w:r>
      <w:r w:rsidRPr="0022316A">
        <w:rPr>
          <w:rStyle w:val="EndnoteReference"/>
          <w:lang w:val="en-CA"/>
        </w:rPr>
        <w:endnoteReference w:id="35"/>
      </w:r>
      <w:r w:rsidRPr="0022316A">
        <w:rPr>
          <w:lang w:val="en-CA"/>
        </w:rPr>
        <w:t xml:space="preserve"> which invested $87 million</w:t>
      </w:r>
      <w:r w:rsidRPr="0022316A">
        <w:rPr>
          <w:rStyle w:val="EndnoteReference"/>
          <w:lang w:val="en-CA"/>
        </w:rPr>
        <w:endnoteReference w:id="36"/>
      </w:r>
      <w:r w:rsidRPr="0022316A">
        <w:rPr>
          <w:lang w:val="en-CA"/>
        </w:rPr>
        <w:t xml:space="preserve"> </w:t>
      </w:r>
      <w:r w:rsidR="008A6893" w:rsidRPr="0022316A">
        <w:rPr>
          <w:lang w:val="en-CA"/>
        </w:rPr>
        <w:t xml:space="preserve">in exchange </w:t>
      </w:r>
      <w:r w:rsidRPr="0022316A">
        <w:rPr>
          <w:lang w:val="en-CA"/>
        </w:rPr>
        <w:t>for 63 per</w:t>
      </w:r>
      <w:r w:rsidR="008A6893" w:rsidRPr="0022316A">
        <w:rPr>
          <w:lang w:val="en-CA"/>
        </w:rPr>
        <w:t xml:space="preserve"> </w:t>
      </w:r>
      <w:r w:rsidRPr="0022316A">
        <w:rPr>
          <w:lang w:val="en-CA"/>
        </w:rPr>
        <w:t>cent</w:t>
      </w:r>
      <w:r w:rsidRPr="0022316A">
        <w:rPr>
          <w:rStyle w:val="EndnoteReference"/>
          <w:lang w:val="en-CA"/>
        </w:rPr>
        <w:endnoteReference w:id="37"/>
      </w:r>
      <w:r w:rsidRPr="0022316A">
        <w:rPr>
          <w:lang w:val="en-CA"/>
        </w:rPr>
        <w:t xml:space="preserve"> ownership. Hill considered this transaction </w:t>
      </w:r>
      <w:r w:rsidR="008A6893" w:rsidRPr="0022316A">
        <w:rPr>
          <w:lang w:val="en-CA"/>
        </w:rPr>
        <w:t xml:space="preserve">to be </w:t>
      </w:r>
      <w:r w:rsidRPr="0022316A">
        <w:rPr>
          <w:lang w:val="en-CA"/>
        </w:rPr>
        <w:t xml:space="preserve">an opportunity to continue expansion through the injection of </w:t>
      </w:r>
      <w:r w:rsidR="008A6893" w:rsidRPr="0022316A">
        <w:rPr>
          <w:lang w:val="en-CA"/>
        </w:rPr>
        <w:t xml:space="preserve">both </w:t>
      </w:r>
      <w:r w:rsidRPr="0022316A">
        <w:rPr>
          <w:lang w:val="en-CA"/>
        </w:rPr>
        <w:t xml:space="preserve">capital and valuable experience </w:t>
      </w:r>
      <w:r w:rsidR="008A6893" w:rsidRPr="0022316A">
        <w:rPr>
          <w:lang w:val="en-CA"/>
        </w:rPr>
        <w:t xml:space="preserve">that would </w:t>
      </w:r>
      <w:r w:rsidRPr="0022316A">
        <w:rPr>
          <w:lang w:val="en-CA"/>
        </w:rPr>
        <w:t xml:space="preserve">allow Aritzia to go on </w:t>
      </w:r>
      <w:r w:rsidR="008A6893" w:rsidRPr="0022316A">
        <w:rPr>
          <w:lang w:val="en-CA"/>
        </w:rPr>
        <w:t>the offensive</w:t>
      </w:r>
      <w:r w:rsidR="00165BD5" w:rsidRPr="0022316A">
        <w:rPr>
          <w:lang w:val="en-CA"/>
        </w:rPr>
        <w:t>.</w:t>
      </w:r>
      <w:r w:rsidRPr="0022316A">
        <w:rPr>
          <w:rStyle w:val="EndnoteReference"/>
          <w:lang w:val="en-CA"/>
        </w:rPr>
        <w:endnoteReference w:id="38"/>
      </w:r>
    </w:p>
    <w:p w14:paraId="100D5826" w14:textId="77777777" w:rsidR="00382B74" w:rsidRPr="0022316A" w:rsidRDefault="00382B74" w:rsidP="00382B74">
      <w:pPr>
        <w:pStyle w:val="BodyTextMain"/>
        <w:rPr>
          <w:lang w:val="en-CA"/>
        </w:rPr>
      </w:pPr>
    </w:p>
    <w:p w14:paraId="6AFB538A" w14:textId="21C6E9E2" w:rsidR="00382B74" w:rsidRPr="0022316A" w:rsidRDefault="00382B74" w:rsidP="00382B74">
      <w:pPr>
        <w:pStyle w:val="BodyTextMain"/>
        <w:rPr>
          <w:lang w:val="en-CA"/>
        </w:rPr>
      </w:pPr>
      <w:r w:rsidRPr="0022316A">
        <w:rPr>
          <w:lang w:val="en-CA"/>
        </w:rPr>
        <w:t xml:space="preserve">In 2007, just months </w:t>
      </w:r>
      <w:r w:rsidR="008A6893" w:rsidRPr="0022316A">
        <w:rPr>
          <w:lang w:val="en-CA"/>
        </w:rPr>
        <w:t>before</w:t>
      </w:r>
      <w:r w:rsidRPr="0022316A">
        <w:rPr>
          <w:lang w:val="en-CA"/>
        </w:rPr>
        <w:t xml:space="preserve"> the recession, Aritzia opened its first US retail locations in Seattle, Washington and Santa Clara, California</w:t>
      </w:r>
      <w:r w:rsidR="00165BD5" w:rsidRPr="0022316A">
        <w:rPr>
          <w:lang w:val="en-CA"/>
        </w:rPr>
        <w:t>.</w:t>
      </w:r>
      <w:r w:rsidRPr="0022316A">
        <w:rPr>
          <w:rStyle w:val="EndnoteReference"/>
          <w:lang w:val="en-CA"/>
        </w:rPr>
        <w:endnoteReference w:id="39"/>
      </w:r>
      <w:r w:rsidRPr="0022316A">
        <w:rPr>
          <w:lang w:val="en-CA"/>
        </w:rPr>
        <w:t xml:space="preserve"> Despite the economic challenges</w:t>
      </w:r>
      <w:r w:rsidR="008A6893" w:rsidRPr="0022316A">
        <w:rPr>
          <w:lang w:val="en-CA"/>
        </w:rPr>
        <w:t>,</w:t>
      </w:r>
      <w:r w:rsidRPr="0022316A">
        <w:rPr>
          <w:lang w:val="en-CA"/>
        </w:rPr>
        <w:t xml:space="preserve"> the</w:t>
      </w:r>
      <w:r w:rsidR="008A6893" w:rsidRPr="0022316A">
        <w:rPr>
          <w:lang w:val="en-CA"/>
        </w:rPr>
        <w:t xml:space="preserve"> two</w:t>
      </w:r>
      <w:r w:rsidRPr="0022316A">
        <w:rPr>
          <w:lang w:val="en-CA"/>
        </w:rPr>
        <w:t xml:space="preserve"> stores </w:t>
      </w:r>
      <w:r w:rsidR="008A6893" w:rsidRPr="0022316A">
        <w:rPr>
          <w:lang w:val="en-CA"/>
        </w:rPr>
        <w:t>experienced</w:t>
      </w:r>
      <w:r w:rsidRPr="0022316A">
        <w:rPr>
          <w:lang w:val="en-CA"/>
        </w:rPr>
        <w:t xml:space="preserve"> much success</w:t>
      </w:r>
      <w:r w:rsidR="008A6893" w:rsidRPr="0022316A">
        <w:rPr>
          <w:lang w:val="en-CA"/>
        </w:rPr>
        <w:t>,</w:t>
      </w:r>
      <w:r w:rsidRPr="0022316A">
        <w:rPr>
          <w:lang w:val="en-CA"/>
        </w:rPr>
        <w:t xml:space="preserve"> and </w:t>
      </w:r>
      <w:r w:rsidR="001A1015" w:rsidRPr="0022316A">
        <w:rPr>
          <w:lang w:val="en-CA"/>
        </w:rPr>
        <w:t xml:space="preserve">Aritzia </w:t>
      </w:r>
      <w:r w:rsidRPr="0022316A">
        <w:rPr>
          <w:lang w:val="en-CA"/>
        </w:rPr>
        <w:t xml:space="preserve">remained focused on continuing </w:t>
      </w:r>
      <w:r w:rsidR="008A6893" w:rsidRPr="0022316A">
        <w:rPr>
          <w:lang w:val="en-CA"/>
        </w:rPr>
        <w:t xml:space="preserve">its </w:t>
      </w:r>
      <w:r w:rsidRPr="0022316A">
        <w:rPr>
          <w:lang w:val="en-CA"/>
        </w:rPr>
        <w:t>expansion into the U</w:t>
      </w:r>
      <w:r w:rsidR="008A6893" w:rsidRPr="0022316A">
        <w:rPr>
          <w:lang w:val="en-CA"/>
        </w:rPr>
        <w:t xml:space="preserve">nited </w:t>
      </w:r>
      <w:r w:rsidRPr="0022316A">
        <w:rPr>
          <w:lang w:val="en-CA"/>
        </w:rPr>
        <w:t>S</w:t>
      </w:r>
      <w:r w:rsidR="008A6893" w:rsidRPr="0022316A">
        <w:rPr>
          <w:lang w:val="en-CA"/>
        </w:rPr>
        <w:t>tates</w:t>
      </w:r>
      <w:r w:rsidRPr="0022316A">
        <w:rPr>
          <w:lang w:val="en-CA"/>
        </w:rPr>
        <w:t xml:space="preserve">. With </w:t>
      </w:r>
      <w:r w:rsidR="008A6893" w:rsidRPr="0022316A">
        <w:rPr>
          <w:lang w:val="en-CA"/>
        </w:rPr>
        <w:t xml:space="preserve">help </w:t>
      </w:r>
      <w:r w:rsidRPr="0022316A">
        <w:rPr>
          <w:lang w:val="en-CA"/>
        </w:rPr>
        <w:t>from Hill</w:t>
      </w:r>
      <w:r w:rsidR="00D57B0A">
        <w:rPr>
          <w:lang w:val="en-CA"/>
        </w:rPr>
        <w:t>’</w:t>
      </w:r>
      <w:r w:rsidRPr="0022316A">
        <w:rPr>
          <w:lang w:val="en-CA"/>
        </w:rPr>
        <w:t xml:space="preserve">s friend and </w:t>
      </w:r>
      <w:bookmarkStart w:id="3" w:name="_Hlk75350782"/>
      <w:r w:rsidRPr="0022316A">
        <w:rPr>
          <w:lang w:val="en-CA"/>
        </w:rPr>
        <w:t xml:space="preserve">Lululemon Athletica </w:t>
      </w:r>
      <w:bookmarkEnd w:id="3"/>
      <w:r w:rsidRPr="0022316A">
        <w:rPr>
          <w:lang w:val="en-CA"/>
        </w:rPr>
        <w:t>founder Chip Wilson, Aritzia was able to obtain prime US retail space that became available throughout 2008</w:t>
      </w:r>
      <w:r w:rsidR="00165BD5" w:rsidRPr="0022316A">
        <w:rPr>
          <w:lang w:val="en-CA"/>
        </w:rPr>
        <w:t>.</w:t>
      </w:r>
      <w:r w:rsidRPr="0022316A">
        <w:rPr>
          <w:rStyle w:val="EndnoteReference"/>
          <w:lang w:val="en-CA"/>
        </w:rPr>
        <w:endnoteReference w:id="40"/>
      </w:r>
      <w:r w:rsidRPr="0022316A">
        <w:rPr>
          <w:lang w:val="en-CA"/>
        </w:rPr>
        <w:t xml:space="preserve"> Given the significant role boutiques played in promoting the Aritzia culture and brand to customers, store selection was </w:t>
      </w:r>
      <w:r w:rsidR="008A6893" w:rsidRPr="0022316A">
        <w:rPr>
          <w:lang w:val="en-CA"/>
        </w:rPr>
        <w:t>key to</w:t>
      </w:r>
      <w:r w:rsidRPr="0022316A">
        <w:rPr>
          <w:lang w:val="en-CA"/>
        </w:rPr>
        <w:t xml:space="preserve"> the company</w:t>
      </w:r>
      <w:r w:rsidR="00D57B0A">
        <w:rPr>
          <w:lang w:val="en-CA"/>
        </w:rPr>
        <w:t>’</w:t>
      </w:r>
      <w:r w:rsidRPr="0022316A">
        <w:rPr>
          <w:lang w:val="en-CA"/>
        </w:rPr>
        <w:t>s marketing strategy</w:t>
      </w:r>
      <w:r w:rsidR="008A6893" w:rsidRPr="0022316A">
        <w:rPr>
          <w:lang w:val="en-CA"/>
        </w:rPr>
        <w:t>. As</w:t>
      </w:r>
      <w:r w:rsidRPr="0022316A">
        <w:rPr>
          <w:lang w:val="en-CA"/>
        </w:rPr>
        <w:t xml:space="preserve"> such</w:t>
      </w:r>
      <w:r w:rsidR="008A6893" w:rsidRPr="0022316A">
        <w:rPr>
          <w:lang w:val="en-CA"/>
        </w:rPr>
        <w:t>,</w:t>
      </w:r>
      <w:r w:rsidRPr="0022316A">
        <w:rPr>
          <w:lang w:val="en-CA"/>
        </w:rPr>
        <w:t xml:space="preserve"> the company was very selective </w:t>
      </w:r>
      <w:r w:rsidR="008A6893" w:rsidRPr="0022316A">
        <w:rPr>
          <w:lang w:val="en-CA"/>
        </w:rPr>
        <w:t xml:space="preserve">when it came to </w:t>
      </w:r>
      <w:r w:rsidRPr="0022316A">
        <w:rPr>
          <w:lang w:val="en-CA"/>
        </w:rPr>
        <w:t>new locations</w:t>
      </w:r>
      <w:r w:rsidR="00165BD5" w:rsidRPr="0022316A">
        <w:rPr>
          <w:lang w:val="en-CA"/>
        </w:rPr>
        <w:t>.</w:t>
      </w:r>
      <w:r w:rsidRPr="0022316A">
        <w:rPr>
          <w:rStyle w:val="EndnoteReference"/>
          <w:lang w:val="en-CA"/>
        </w:rPr>
        <w:endnoteReference w:id="41"/>
      </w:r>
    </w:p>
    <w:p w14:paraId="46C0B5A4" w14:textId="77777777" w:rsidR="00382B74" w:rsidRPr="0022316A" w:rsidRDefault="00382B74" w:rsidP="00382B74">
      <w:pPr>
        <w:pStyle w:val="BodyTextMain"/>
        <w:rPr>
          <w:lang w:val="en-CA"/>
        </w:rPr>
      </w:pPr>
    </w:p>
    <w:p w14:paraId="6A052C9E" w14:textId="7D477129" w:rsidR="00382B74" w:rsidRPr="0022316A" w:rsidRDefault="008A6893" w:rsidP="00382B74">
      <w:pPr>
        <w:pStyle w:val="BodyTextMain"/>
        <w:rPr>
          <w:lang w:val="en-CA"/>
        </w:rPr>
      </w:pPr>
      <w:r w:rsidRPr="0022316A">
        <w:rPr>
          <w:lang w:val="en-CA"/>
        </w:rPr>
        <w:t xml:space="preserve">In 2009, capitalizing </w:t>
      </w:r>
      <w:r w:rsidR="00382B74" w:rsidRPr="0022316A">
        <w:rPr>
          <w:lang w:val="en-CA"/>
        </w:rPr>
        <w:t xml:space="preserve">on the increasing number of working women and their </w:t>
      </w:r>
      <w:r w:rsidRPr="0022316A">
        <w:rPr>
          <w:lang w:val="en-CA"/>
        </w:rPr>
        <w:t xml:space="preserve">growing </w:t>
      </w:r>
      <w:r w:rsidR="00382B74" w:rsidRPr="0022316A">
        <w:rPr>
          <w:lang w:val="en-CA"/>
        </w:rPr>
        <w:t>economic power</w:t>
      </w:r>
      <w:r w:rsidRPr="0022316A">
        <w:rPr>
          <w:lang w:val="en-CA"/>
        </w:rPr>
        <w:t>,</w:t>
      </w:r>
      <w:r w:rsidR="00382B74" w:rsidRPr="0022316A">
        <w:rPr>
          <w:lang w:val="en-CA"/>
        </w:rPr>
        <w:t xml:space="preserve"> Aritzia stepped up its expansion, opening stores more rapidly than ever before. As</w:t>
      </w:r>
      <w:r w:rsidRPr="0022316A">
        <w:rPr>
          <w:lang w:val="en-CA"/>
        </w:rPr>
        <w:t xml:space="preserve"> the</w:t>
      </w:r>
      <w:r w:rsidR="00382B74" w:rsidRPr="0022316A">
        <w:rPr>
          <w:lang w:val="en-CA"/>
        </w:rPr>
        <w:t xml:space="preserve"> economic recovery </w:t>
      </w:r>
      <w:r w:rsidR="00EF7378" w:rsidRPr="0022316A">
        <w:rPr>
          <w:lang w:val="en-CA"/>
        </w:rPr>
        <w:t xml:space="preserve">accelerated </w:t>
      </w:r>
      <w:r w:rsidR="00382B74" w:rsidRPr="0022316A">
        <w:rPr>
          <w:lang w:val="en-CA"/>
        </w:rPr>
        <w:t xml:space="preserve">in North America, the company continued to expand its physical presence, opening flagship </w:t>
      </w:r>
      <w:r w:rsidRPr="0022316A">
        <w:rPr>
          <w:lang w:val="en-CA"/>
        </w:rPr>
        <w:t xml:space="preserve">stores </w:t>
      </w:r>
      <w:r w:rsidR="00382B74" w:rsidRPr="0022316A">
        <w:rPr>
          <w:lang w:val="en-CA"/>
        </w:rPr>
        <w:t>in New York</w:t>
      </w:r>
      <w:r w:rsidR="00EF7378" w:rsidRPr="0022316A">
        <w:rPr>
          <w:lang w:val="en-CA"/>
        </w:rPr>
        <w:t xml:space="preserve"> </w:t>
      </w:r>
      <w:r w:rsidR="00382B74" w:rsidRPr="0022316A">
        <w:rPr>
          <w:lang w:val="en-CA"/>
        </w:rPr>
        <w:t>in 2011</w:t>
      </w:r>
      <w:r w:rsidR="00EF7378" w:rsidRPr="0022316A">
        <w:rPr>
          <w:lang w:val="en-CA"/>
        </w:rPr>
        <w:t xml:space="preserve"> and</w:t>
      </w:r>
      <w:r w:rsidR="00382B74" w:rsidRPr="0022316A">
        <w:rPr>
          <w:lang w:val="en-CA"/>
        </w:rPr>
        <w:t xml:space="preserve"> Montreal in 2015, </w:t>
      </w:r>
      <w:r w:rsidR="00EF7378" w:rsidRPr="0022316A">
        <w:rPr>
          <w:lang w:val="en-CA"/>
        </w:rPr>
        <w:t xml:space="preserve">in addition to </w:t>
      </w:r>
      <w:r w:rsidR="00382B74" w:rsidRPr="0022316A">
        <w:rPr>
          <w:lang w:val="en-CA"/>
        </w:rPr>
        <w:t>expanding its Vancouver flagship</w:t>
      </w:r>
      <w:r w:rsidR="00EF7378" w:rsidRPr="0022316A">
        <w:rPr>
          <w:lang w:val="en-CA"/>
        </w:rPr>
        <w:t xml:space="preserve"> store</w:t>
      </w:r>
      <w:r w:rsidR="00382B74" w:rsidRPr="0022316A">
        <w:rPr>
          <w:lang w:val="en-CA"/>
        </w:rPr>
        <w:t xml:space="preserve"> in 2016. By March 2013, the company had a total of 54 </w:t>
      </w:r>
      <w:r w:rsidR="00EF7378" w:rsidRPr="0022316A">
        <w:rPr>
          <w:lang w:val="en-CA"/>
        </w:rPr>
        <w:t>brick-and-</w:t>
      </w:r>
      <w:r w:rsidR="00382B74" w:rsidRPr="0022316A">
        <w:rPr>
          <w:lang w:val="en-CA"/>
        </w:rPr>
        <w:t>mortar locations across Canada and the U</w:t>
      </w:r>
      <w:r w:rsidR="00EF7378" w:rsidRPr="0022316A">
        <w:rPr>
          <w:lang w:val="en-CA"/>
        </w:rPr>
        <w:t>nited States</w:t>
      </w:r>
      <w:r w:rsidR="00382B74" w:rsidRPr="0022316A">
        <w:rPr>
          <w:rStyle w:val="EndnoteReference"/>
          <w:lang w:val="en-CA"/>
        </w:rPr>
        <w:endnoteReference w:id="42"/>
      </w:r>
      <w:r w:rsidR="00382B74" w:rsidRPr="0022316A">
        <w:rPr>
          <w:lang w:val="en-CA"/>
        </w:rPr>
        <w:t xml:space="preserve"> (</w:t>
      </w:r>
      <w:r w:rsidR="00165BD5" w:rsidRPr="0022316A">
        <w:rPr>
          <w:lang w:val="en-CA"/>
        </w:rPr>
        <w:t xml:space="preserve">see </w:t>
      </w:r>
      <w:r w:rsidR="00382B74" w:rsidRPr="0022316A">
        <w:rPr>
          <w:lang w:val="en-CA"/>
        </w:rPr>
        <w:t>Exhibit 4).</w:t>
      </w:r>
    </w:p>
    <w:p w14:paraId="638D93A5" w14:textId="77777777" w:rsidR="00382B74" w:rsidRPr="0022316A" w:rsidRDefault="00382B74" w:rsidP="00382B74">
      <w:pPr>
        <w:pStyle w:val="BodyTextMain"/>
        <w:rPr>
          <w:lang w:val="en-CA"/>
        </w:rPr>
      </w:pPr>
    </w:p>
    <w:p w14:paraId="49661082" w14:textId="26E4A6ED" w:rsidR="00382B74" w:rsidRPr="0022316A" w:rsidRDefault="00382B74" w:rsidP="00382B74">
      <w:pPr>
        <w:pStyle w:val="BodyTextMain"/>
        <w:rPr>
          <w:lang w:val="en-CA"/>
        </w:rPr>
      </w:pPr>
      <w:r w:rsidRPr="0022316A">
        <w:rPr>
          <w:lang w:val="en-CA"/>
        </w:rPr>
        <w:t xml:space="preserve">To further expedite </w:t>
      </w:r>
      <w:r w:rsidR="00EF7378" w:rsidRPr="0022316A">
        <w:rPr>
          <w:lang w:val="en-CA"/>
        </w:rPr>
        <w:t xml:space="preserve">company </w:t>
      </w:r>
      <w:r w:rsidRPr="0022316A">
        <w:rPr>
          <w:lang w:val="en-CA"/>
        </w:rPr>
        <w:t>growth and capitalize on</w:t>
      </w:r>
      <w:r w:rsidR="00EF7378" w:rsidRPr="0022316A">
        <w:rPr>
          <w:lang w:val="en-CA"/>
        </w:rPr>
        <w:t xml:space="preserve"> its</w:t>
      </w:r>
      <w:r w:rsidRPr="0022316A">
        <w:rPr>
          <w:lang w:val="en-CA"/>
        </w:rPr>
        <w:t xml:space="preserve"> increasing digital capabilities, Aritzia launched its e-commerce platform in November 2012</w:t>
      </w:r>
      <w:r w:rsidR="00165BD5" w:rsidRPr="0022316A">
        <w:rPr>
          <w:lang w:val="en-CA"/>
        </w:rPr>
        <w:t>.</w:t>
      </w:r>
      <w:r w:rsidRPr="0022316A">
        <w:rPr>
          <w:rStyle w:val="EndnoteReference"/>
          <w:lang w:val="en-CA"/>
        </w:rPr>
        <w:endnoteReference w:id="43"/>
      </w:r>
      <w:r w:rsidRPr="0022316A">
        <w:rPr>
          <w:lang w:val="en-CA"/>
        </w:rPr>
        <w:t xml:space="preserve"> Aritzia.com served customers in both Canada and the </w:t>
      </w:r>
      <w:r w:rsidR="00EF7378" w:rsidRPr="0022316A">
        <w:rPr>
          <w:lang w:val="en-CA"/>
        </w:rPr>
        <w:t xml:space="preserve">United States, </w:t>
      </w:r>
      <w:r w:rsidRPr="0022316A">
        <w:rPr>
          <w:lang w:val="en-CA"/>
        </w:rPr>
        <w:t xml:space="preserve">and </w:t>
      </w:r>
      <w:r w:rsidR="00EF7378" w:rsidRPr="0022316A">
        <w:rPr>
          <w:lang w:val="en-CA"/>
        </w:rPr>
        <w:t xml:space="preserve">it </w:t>
      </w:r>
      <w:r w:rsidRPr="0022316A">
        <w:rPr>
          <w:lang w:val="en-CA"/>
        </w:rPr>
        <w:t xml:space="preserve">was designed to </w:t>
      </w:r>
      <w:r w:rsidR="00EF7378" w:rsidRPr="0022316A">
        <w:rPr>
          <w:lang w:val="en-CA"/>
        </w:rPr>
        <w:t xml:space="preserve">offer </w:t>
      </w:r>
      <w:r w:rsidRPr="0022316A">
        <w:rPr>
          <w:lang w:val="en-CA"/>
        </w:rPr>
        <w:t xml:space="preserve">an integrated experience and platform </w:t>
      </w:r>
      <w:r w:rsidR="00EF7378" w:rsidRPr="0022316A">
        <w:rPr>
          <w:lang w:val="en-CA"/>
        </w:rPr>
        <w:t>so that</w:t>
      </w:r>
      <w:r w:rsidRPr="0022316A">
        <w:rPr>
          <w:lang w:val="en-CA"/>
        </w:rPr>
        <w:t xml:space="preserve"> customers </w:t>
      </w:r>
      <w:r w:rsidR="00EF7378" w:rsidRPr="0022316A">
        <w:rPr>
          <w:lang w:val="en-CA"/>
        </w:rPr>
        <w:t xml:space="preserve">could </w:t>
      </w:r>
      <w:r w:rsidRPr="0022316A">
        <w:rPr>
          <w:lang w:val="en-CA"/>
        </w:rPr>
        <w:t>enjoy the same level of service as</w:t>
      </w:r>
      <w:r w:rsidR="00EF7378" w:rsidRPr="0022316A">
        <w:rPr>
          <w:lang w:val="en-CA"/>
        </w:rPr>
        <w:t xml:space="preserve"> they did</w:t>
      </w:r>
      <w:r w:rsidRPr="0022316A">
        <w:rPr>
          <w:lang w:val="en-CA"/>
        </w:rPr>
        <w:t xml:space="preserve"> in-store.</w:t>
      </w:r>
      <w:r w:rsidRPr="0022316A">
        <w:rPr>
          <w:rStyle w:val="EndnoteReference"/>
          <w:lang w:val="en-CA"/>
        </w:rPr>
        <w:endnoteReference w:id="44"/>
      </w:r>
      <w:r w:rsidRPr="0022316A">
        <w:rPr>
          <w:lang w:val="en-CA"/>
        </w:rPr>
        <w:t xml:space="preserve"> The e-commerce business had its own customer care team, most of </w:t>
      </w:r>
      <w:r w:rsidR="00EF7378" w:rsidRPr="0022316A">
        <w:rPr>
          <w:lang w:val="en-CA"/>
        </w:rPr>
        <w:t xml:space="preserve">whom </w:t>
      </w:r>
      <w:r w:rsidRPr="0022316A">
        <w:rPr>
          <w:lang w:val="en-CA"/>
        </w:rPr>
        <w:t xml:space="preserve">were former sales associates </w:t>
      </w:r>
      <w:r w:rsidR="00EF7378" w:rsidRPr="0022316A">
        <w:rPr>
          <w:lang w:val="en-CA"/>
        </w:rPr>
        <w:t xml:space="preserve">who </w:t>
      </w:r>
      <w:r w:rsidRPr="0022316A">
        <w:rPr>
          <w:lang w:val="en-CA"/>
        </w:rPr>
        <w:t>provided recommendations and styling advice in its boutiques.</w:t>
      </w:r>
      <w:r w:rsidRPr="0022316A">
        <w:rPr>
          <w:rStyle w:val="EndnoteReference"/>
          <w:lang w:val="en-CA"/>
        </w:rPr>
        <w:endnoteReference w:id="45"/>
      </w:r>
      <w:r w:rsidRPr="0022316A">
        <w:rPr>
          <w:lang w:val="en-CA"/>
        </w:rPr>
        <w:t xml:space="preserve"> </w:t>
      </w:r>
      <w:r w:rsidR="00EF7378" w:rsidRPr="0022316A">
        <w:rPr>
          <w:lang w:val="en-CA"/>
        </w:rPr>
        <w:t xml:space="preserve">The online </w:t>
      </w:r>
      <w:r w:rsidRPr="0022316A">
        <w:rPr>
          <w:lang w:val="en-CA"/>
        </w:rPr>
        <w:t>orders were supported and sent through Aritzia</w:t>
      </w:r>
      <w:r w:rsidR="00D57B0A">
        <w:rPr>
          <w:lang w:val="en-CA"/>
        </w:rPr>
        <w:t>’</w:t>
      </w:r>
      <w:r w:rsidRPr="0022316A">
        <w:rPr>
          <w:lang w:val="en-CA"/>
        </w:rPr>
        <w:t xml:space="preserve">s three distribution </w:t>
      </w:r>
      <w:r w:rsidR="000F10CE">
        <w:rPr>
          <w:lang w:val="en-CA"/>
        </w:rPr>
        <w:t>centre</w:t>
      </w:r>
      <w:r w:rsidRPr="0022316A">
        <w:rPr>
          <w:lang w:val="en-CA"/>
        </w:rPr>
        <w:t>s and an internal warehouse management system.</w:t>
      </w:r>
      <w:r w:rsidRPr="0022316A">
        <w:rPr>
          <w:rStyle w:val="EndnoteReference"/>
          <w:lang w:val="en-CA"/>
        </w:rPr>
        <w:endnoteReference w:id="46"/>
      </w:r>
      <w:r w:rsidRPr="0022316A">
        <w:rPr>
          <w:lang w:val="en-CA"/>
        </w:rPr>
        <w:t xml:space="preserve"> </w:t>
      </w:r>
      <w:r w:rsidR="00EF7378" w:rsidRPr="0022316A">
        <w:rPr>
          <w:lang w:val="en-CA"/>
        </w:rPr>
        <w:t xml:space="preserve">The orders </w:t>
      </w:r>
      <w:r w:rsidRPr="0022316A">
        <w:rPr>
          <w:lang w:val="en-CA"/>
        </w:rPr>
        <w:t>were shipped to consumers by independent third-party companies</w:t>
      </w:r>
      <w:r w:rsidR="00EF7378" w:rsidRPr="0022316A">
        <w:rPr>
          <w:lang w:val="en-CA"/>
        </w:rPr>
        <w:t>, which</w:t>
      </w:r>
      <w:r w:rsidRPr="0022316A">
        <w:rPr>
          <w:lang w:val="en-CA"/>
        </w:rPr>
        <w:t xml:space="preserve"> were also used to ship merchandise to stores and other distribution </w:t>
      </w:r>
      <w:r w:rsidR="00612F81">
        <w:rPr>
          <w:lang w:val="en-CA"/>
        </w:rPr>
        <w:t>centre</w:t>
      </w:r>
      <w:r w:rsidRPr="0022316A">
        <w:rPr>
          <w:lang w:val="en-CA"/>
        </w:rPr>
        <w:t>s as needed.</w:t>
      </w:r>
      <w:r w:rsidRPr="0022316A">
        <w:rPr>
          <w:rStyle w:val="EndnoteReference"/>
          <w:lang w:val="en-CA"/>
        </w:rPr>
        <w:endnoteReference w:id="47"/>
      </w:r>
      <w:r w:rsidRPr="0022316A">
        <w:rPr>
          <w:lang w:val="en-CA"/>
        </w:rPr>
        <w:t xml:space="preserve"> Each order was wrapped in Aritzia</w:t>
      </w:r>
      <w:r w:rsidR="00D57B0A">
        <w:rPr>
          <w:lang w:val="en-CA"/>
        </w:rPr>
        <w:t>’</w:t>
      </w:r>
      <w:r w:rsidRPr="0022316A">
        <w:rPr>
          <w:lang w:val="en-CA"/>
        </w:rPr>
        <w:t>s unique packaging to ensure</w:t>
      </w:r>
      <w:r w:rsidR="00EF7378" w:rsidRPr="0022316A">
        <w:rPr>
          <w:lang w:val="en-CA"/>
        </w:rPr>
        <w:t xml:space="preserve"> that the</w:t>
      </w:r>
      <w:r w:rsidRPr="0022316A">
        <w:rPr>
          <w:lang w:val="en-CA"/>
        </w:rPr>
        <w:t xml:space="preserve"> items arrived in the same state </w:t>
      </w:r>
      <w:r w:rsidR="00EF7378" w:rsidRPr="0022316A">
        <w:rPr>
          <w:lang w:val="en-CA"/>
        </w:rPr>
        <w:t xml:space="preserve">in which they </w:t>
      </w:r>
      <w:r w:rsidRPr="0022316A">
        <w:rPr>
          <w:lang w:val="en-CA"/>
        </w:rPr>
        <w:t xml:space="preserve">were in before leaving the distribution </w:t>
      </w:r>
      <w:r w:rsidR="000F10CE">
        <w:rPr>
          <w:lang w:val="en-CA"/>
        </w:rPr>
        <w:t>centre</w:t>
      </w:r>
      <w:r w:rsidRPr="0022316A">
        <w:rPr>
          <w:lang w:val="en-CA"/>
        </w:rPr>
        <w:t>.</w:t>
      </w:r>
      <w:r w:rsidRPr="0022316A">
        <w:rPr>
          <w:rStyle w:val="EndnoteReference"/>
          <w:lang w:val="en-CA"/>
        </w:rPr>
        <w:endnoteReference w:id="48"/>
      </w:r>
    </w:p>
    <w:p w14:paraId="6B9436D2" w14:textId="77777777" w:rsidR="00382B74" w:rsidRPr="0022316A" w:rsidRDefault="00382B74" w:rsidP="00382B74">
      <w:pPr>
        <w:pStyle w:val="BodyTextMain"/>
        <w:rPr>
          <w:lang w:val="en-CA"/>
        </w:rPr>
      </w:pPr>
    </w:p>
    <w:p w14:paraId="30081033" w14:textId="4AAE9740" w:rsidR="00382B74" w:rsidRPr="00612F81" w:rsidRDefault="00382B74" w:rsidP="000F10CE">
      <w:pPr>
        <w:pStyle w:val="BodyTextMain"/>
        <w:rPr>
          <w:lang w:val="en-CA"/>
        </w:rPr>
      </w:pPr>
      <w:r w:rsidRPr="00612F81">
        <w:rPr>
          <w:lang w:val="en-CA"/>
        </w:rPr>
        <w:t xml:space="preserve">In 2016, with </w:t>
      </w:r>
      <w:r w:rsidR="00EF7378" w:rsidRPr="00612F81">
        <w:rPr>
          <w:lang w:val="en-CA"/>
        </w:rPr>
        <w:t>the company</w:t>
      </w:r>
      <w:r w:rsidR="00D57B0A">
        <w:rPr>
          <w:lang w:val="en-CA"/>
        </w:rPr>
        <w:t>’</w:t>
      </w:r>
      <w:r w:rsidR="00EF7378" w:rsidRPr="00612F81">
        <w:rPr>
          <w:lang w:val="en-CA"/>
        </w:rPr>
        <w:t xml:space="preserve">s </w:t>
      </w:r>
      <w:r w:rsidRPr="00612F81">
        <w:rPr>
          <w:lang w:val="en-CA"/>
        </w:rPr>
        <w:t>growth showing no signs of slowing, Aritzia filed to go public on the Toronto Stock Exchange</w:t>
      </w:r>
      <w:r w:rsidR="00EF7378" w:rsidRPr="00612F81">
        <w:rPr>
          <w:lang w:val="en-CA"/>
        </w:rPr>
        <w:t>,</w:t>
      </w:r>
      <w:r w:rsidRPr="00612F81">
        <w:rPr>
          <w:rStyle w:val="EndnoteReference"/>
          <w:lang w:val="en-CA"/>
        </w:rPr>
        <w:endnoteReference w:id="49"/>
      </w:r>
      <w:r w:rsidRPr="00612F81">
        <w:rPr>
          <w:lang w:val="en-CA"/>
        </w:rPr>
        <w:t xml:space="preserve"> with the goal </w:t>
      </w:r>
      <w:r w:rsidR="00EF7378" w:rsidRPr="00612F81">
        <w:rPr>
          <w:lang w:val="en-CA"/>
        </w:rPr>
        <w:t>of doubling its</w:t>
      </w:r>
      <w:r w:rsidRPr="00612F81">
        <w:rPr>
          <w:lang w:val="en-CA"/>
        </w:rPr>
        <w:t xml:space="preserve"> 2016 revenue and open</w:t>
      </w:r>
      <w:r w:rsidR="00EF7378" w:rsidRPr="00612F81">
        <w:rPr>
          <w:lang w:val="en-CA"/>
        </w:rPr>
        <w:t>ing</w:t>
      </w:r>
      <w:r w:rsidRPr="00612F81">
        <w:rPr>
          <w:lang w:val="en-CA"/>
        </w:rPr>
        <w:t xml:space="preserve"> 20</w:t>
      </w:r>
      <w:r w:rsidR="00EF7378" w:rsidRPr="00612F81">
        <w:rPr>
          <w:lang w:val="en-CA"/>
        </w:rPr>
        <w:t>–</w:t>
      </w:r>
      <w:r w:rsidRPr="00612F81">
        <w:rPr>
          <w:lang w:val="en-CA"/>
        </w:rPr>
        <w:t>30 new stores by 2021</w:t>
      </w:r>
      <w:r w:rsidR="00165BD5" w:rsidRPr="00612F81">
        <w:rPr>
          <w:lang w:val="en-CA"/>
        </w:rPr>
        <w:t>.</w:t>
      </w:r>
      <w:r w:rsidRPr="00612F81">
        <w:rPr>
          <w:rStyle w:val="EndnoteReference"/>
          <w:lang w:val="en-CA"/>
        </w:rPr>
        <w:endnoteReference w:id="50"/>
      </w:r>
      <w:r w:rsidRPr="00612F81">
        <w:rPr>
          <w:lang w:val="en-CA"/>
        </w:rPr>
        <w:t xml:space="preserve"> On October 3, 2016</w:t>
      </w:r>
      <w:r w:rsidR="00EF7378" w:rsidRPr="00612F81">
        <w:rPr>
          <w:lang w:val="en-CA"/>
        </w:rPr>
        <w:t>,</w:t>
      </w:r>
      <w:r w:rsidRPr="00612F81">
        <w:rPr>
          <w:lang w:val="en-CA"/>
        </w:rPr>
        <w:t xml:space="preserve"> the company completed its initial public offering (IPO) of </w:t>
      </w:r>
      <w:r w:rsidR="00EF7378" w:rsidRPr="00612F81">
        <w:rPr>
          <w:lang w:val="en-CA"/>
        </w:rPr>
        <w:t xml:space="preserve">subordinate voting shares </w:t>
      </w:r>
      <w:r w:rsidRPr="00612F81">
        <w:rPr>
          <w:lang w:val="en-CA"/>
        </w:rPr>
        <w:t>for a total of $460 Million</w:t>
      </w:r>
      <w:r w:rsidR="00165BD5" w:rsidRPr="00612F81">
        <w:rPr>
          <w:lang w:val="en-CA"/>
        </w:rPr>
        <w:t>.</w:t>
      </w:r>
      <w:r w:rsidRPr="00612F81">
        <w:rPr>
          <w:rStyle w:val="EndnoteReference"/>
          <w:lang w:val="en-CA"/>
        </w:rPr>
        <w:endnoteReference w:id="51"/>
      </w:r>
      <w:r w:rsidRPr="00612F81">
        <w:rPr>
          <w:lang w:val="en-CA"/>
        </w:rPr>
        <w:t xml:space="preserve"> Aritzia now had 79 </w:t>
      </w:r>
      <w:r w:rsidR="00EF7378" w:rsidRPr="00612F81">
        <w:rPr>
          <w:lang w:val="en-CA"/>
        </w:rPr>
        <w:t>brick-and-</w:t>
      </w:r>
      <w:r w:rsidRPr="00612F81">
        <w:rPr>
          <w:lang w:val="en-CA"/>
        </w:rPr>
        <w:t>mortar locations</w:t>
      </w:r>
      <w:r w:rsidR="00EF7378" w:rsidRPr="00612F81">
        <w:rPr>
          <w:lang w:val="en-CA"/>
        </w:rPr>
        <w:t xml:space="preserve"> (</w:t>
      </w:r>
      <w:r w:rsidRPr="00612F81">
        <w:rPr>
          <w:lang w:val="en-CA"/>
        </w:rPr>
        <w:t>19 in the U</w:t>
      </w:r>
      <w:r w:rsidR="00EF7378" w:rsidRPr="00612F81">
        <w:rPr>
          <w:lang w:val="en-CA"/>
        </w:rPr>
        <w:t xml:space="preserve">nited </w:t>
      </w:r>
      <w:r w:rsidRPr="00612F81">
        <w:rPr>
          <w:lang w:val="en-CA"/>
        </w:rPr>
        <w:t>S</w:t>
      </w:r>
      <w:r w:rsidR="00EF7378" w:rsidRPr="00612F81">
        <w:rPr>
          <w:lang w:val="en-CA"/>
        </w:rPr>
        <w:t>tates</w:t>
      </w:r>
      <w:r w:rsidRPr="00612F81">
        <w:rPr>
          <w:lang w:val="en-CA"/>
        </w:rPr>
        <w:t xml:space="preserve"> and 60 in Canada</w:t>
      </w:r>
      <w:r w:rsidR="00EF7378" w:rsidRPr="00612F81">
        <w:rPr>
          <w:lang w:val="en-CA"/>
        </w:rPr>
        <w:t>)</w:t>
      </w:r>
      <w:r w:rsidRPr="00612F81">
        <w:rPr>
          <w:lang w:val="en-CA"/>
        </w:rPr>
        <w:t>.</w:t>
      </w:r>
      <w:r w:rsidRPr="00612F81">
        <w:rPr>
          <w:rStyle w:val="EndnoteReference"/>
          <w:lang w:val="en-CA"/>
        </w:rPr>
        <w:endnoteReference w:id="52"/>
      </w:r>
      <w:r w:rsidRPr="00612F81">
        <w:rPr>
          <w:lang w:val="en-CA"/>
        </w:rPr>
        <w:t xml:space="preserve"> By March 2019, the company was earning approximately $1,600 sales per square foot (</w:t>
      </w:r>
      <w:r w:rsidR="00165BD5" w:rsidRPr="00612F81">
        <w:rPr>
          <w:lang w:val="en-CA"/>
        </w:rPr>
        <w:t xml:space="preserve">see </w:t>
      </w:r>
      <w:r w:rsidRPr="00612F81">
        <w:rPr>
          <w:lang w:val="en-CA"/>
        </w:rPr>
        <w:lastRenderedPageBreak/>
        <w:t xml:space="preserve">Exhibit 5), </w:t>
      </w:r>
      <w:r w:rsidR="00EF7378" w:rsidRPr="00612F81">
        <w:rPr>
          <w:lang w:val="en-CA"/>
        </w:rPr>
        <w:t xml:space="preserve">which was </w:t>
      </w:r>
      <w:r w:rsidRPr="00612F81">
        <w:rPr>
          <w:lang w:val="en-CA"/>
        </w:rPr>
        <w:t xml:space="preserve">a very competitive figure when compared </w:t>
      </w:r>
      <w:r w:rsidR="00EF7378" w:rsidRPr="00612F81">
        <w:rPr>
          <w:lang w:val="en-CA"/>
        </w:rPr>
        <w:t xml:space="preserve">with </w:t>
      </w:r>
      <w:r w:rsidR="00E3172C">
        <w:rPr>
          <w:lang w:val="en-CA"/>
        </w:rPr>
        <w:t>to</w:t>
      </w:r>
      <w:r w:rsidR="00E3172C" w:rsidRPr="00612F81">
        <w:rPr>
          <w:lang w:val="en-CA"/>
        </w:rPr>
        <w:t xml:space="preserve"> </w:t>
      </w:r>
      <w:r w:rsidRPr="00612F81">
        <w:rPr>
          <w:lang w:val="en-CA"/>
        </w:rPr>
        <w:t>other major retailers in North America. Aritzia</w:t>
      </w:r>
      <w:r w:rsidR="00D57B0A">
        <w:rPr>
          <w:lang w:val="en-CA"/>
        </w:rPr>
        <w:t>’</w:t>
      </w:r>
      <w:r w:rsidRPr="00612F81">
        <w:rPr>
          <w:lang w:val="en-CA"/>
        </w:rPr>
        <w:t xml:space="preserve">s performance was strong and </w:t>
      </w:r>
      <w:r w:rsidR="00EF7378" w:rsidRPr="00612F81">
        <w:rPr>
          <w:lang w:val="en-CA"/>
        </w:rPr>
        <w:t xml:space="preserve">its </w:t>
      </w:r>
      <w:r w:rsidRPr="00612F81">
        <w:rPr>
          <w:lang w:val="en-CA"/>
        </w:rPr>
        <w:t>continued growth was promising, and on March 8</w:t>
      </w:r>
      <w:r w:rsidR="00165BD5" w:rsidRPr="00612F81">
        <w:rPr>
          <w:lang w:val="en-CA"/>
        </w:rPr>
        <w:t>,</w:t>
      </w:r>
      <w:r w:rsidRPr="00612F81">
        <w:rPr>
          <w:lang w:val="en-CA"/>
        </w:rPr>
        <w:t xml:space="preserve"> 2019, </w:t>
      </w:r>
      <w:r w:rsidR="00EF7378" w:rsidRPr="00612F81">
        <w:rPr>
          <w:lang w:val="en-CA"/>
        </w:rPr>
        <w:t xml:space="preserve">the company </w:t>
      </w:r>
      <w:r w:rsidRPr="00612F81">
        <w:rPr>
          <w:lang w:val="en-CA"/>
        </w:rPr>
        <w:t xml:space="preserve">repurchased over 6.3 million shares from shareholders, including those of Berkshire Partners, as the firm officially exited its </w:t>
      </w:r>
      <w:r w:rsidR="00EF7378" w:rsidRPr="00612F81">
        <w:rPr>
          <w:lang w:val="en-CA"/>
        </w:rPr>
        <w:t>investor position</w:t>
      </w:r>
      <w:r w:rsidR="00165BD5" w:rsidRPr="00612F81">
        <w:rPr>
          <w:lang w:val="en-CA"/>
        </w:rPr>
        <w:t>.</w:t>
      </w:r>
      <w:r w:rsidRPr="00612F81">
        <w:rPr>
          <w:rStyle w:val="EndnoteReference"/>
          <w:lang w:val="en-CA"/>
        </w:rPr>
        <w:endnoteReference w:id="53"/>
      </w:r>
      <w:r w:rsidRPr="00612F81">
        <w:rPr>
          <w:lang w:val="en-CA"/>
        </w:rPr>
        <w:t xml:space="preserve"> By March 2020, Aritzia had 67 stores across Canada and 29 stores in the </w:t>
      </w:r>
      <w:r w:rsidR="00EF7378" w:rsidRPr="00612F81">
        <w:rPr>
          <w:lang w:val="en-CA"/>
        </w:rPr>
        <w:t>United States</w:t>
      </w:r>
      <w:r w:rsidRPr="00612F81">
        <w:rPr>
          <w:lang w:val="en-CA"/>
        </w:rPr>
        <w:t xml:space="preserve">, </w:t>
      </w:r>
      <w:r w:rsidR="00EF7378" w:rsidRPr="00612F81">
        <w:rPr>
          <w:lang w:val="en-CA"/>
        </w:rPr>
        <w:t xml:space="preserve">and it had </w:t>
      </w:r>
      <w:r w:rsidRPr="00612F81">
        <w:rPr>
          <w:lang w:val="en-CA"/>
        </w:rPr>
        <w:t xml:space="preserve">plans to open </w:t>
      </w:r>
      <w:r w:rsidR="00EF7378" w:rsidRPr="00612F81">
        <w:rPr>
          <w:lang w:val="en-CA"/>
        </w:rPr>
        <w:t xml:space="preserve">six </w:t>
      </w:r>
      <w:r w:rsidRPr="00612F81">
        <w:rPr>
          <w:lang w:val="en-CA"/>
        </w:rPr>
        <w:t>more stores per year within North America</w:t>
      </w:r>
      <w:r w:rsidR="00165BD5" w:rsidRPr="00612F81">
        <w:rPr>
          <w:lang w:val="en-CA"/>
        </w:rPr>
        <w:t>.</w:t>
      </w:r>
      <w:r w:rsidRPr="00612F81">
        <w:rPr>
          <w:rStyle w:val="EndnoteReference"/>
          <w:lang w:val="en-CA"/>
        </w:rPr>
        <w:endnoteReference w:id="54"/>
      </w:r>
      <w:r w:rsidRPr="00612F81">
        <w:rPr>
          <w:lang w:val="en-CA"/>
        </w:rPr>
        <w:t xml:space="preserve"> The company posted $981 million in revenue for the </w:t>
      </w:r>
      <w:r w:rsidR="00EF7378" w:rsidRPr="00612F81">
        <w:rPr>
          <w:lang w:val="en-CA"/>
        </w:rPr>
        <w:t xml:space="preserve">FY </w:t>
      </w:r>
      <w:r w:rsidRPr="00612F81">
        <w:rPr>
          <w:lang w:val="en-CA"/>
        </w:rPr>
        <w:t>2020</w:t>
      </w:r>
      <w:r w:rsidR="00612F81">
        <w:rPr>
          <w:lang w:val="en-CA"/>
        </w:rPr>
        <w:t>—</w:t>
      </w:r>
      <w:r w:rsidRPr="00612F81">
        <w:rPr>
          <w:lang w:val="en-CA"/>
        </w:rPr>
        <w:t>up 12</w:t>
      </w:r>
      <w:r w:rsidR="00EF7378" w:rsidRPr="00612F81">
        <w:rPr>
          <w:lang w:val="en-CA"/>
        </w:rPr>
        <w:t xml:space="preserve"> per cent </w:t>
      </w:r>
      <w:r w:rsidRPr="00612F81">
        <w:rPr>
          <w:lang w:val="en-CA"/>
        </w:rPr>
        <w:t xml:space="preserve">compared </w:t>
      </w:r>
      <w:r w:rsidR="00EF7378" w:rsidRPr="00612F81">
        <w:rPr>
          <w:lang w:val="en-CA"/>
        </w:rPr>
        <w:t xml:space="preserve">with </w:t>
      </w:r>
      <w:r w:rsidRPr="00612F81">
        <w:rPr>
          <w:lang w:val="en-CA"/>
        </w:rPr>
        <w:t>2019</w:t>
      </w:r>
      <w:r w:rsidR="00612F81">
        <w:rPr>
          <w:lang w:val="en-CA"/>
        </w:rPr>
        <w:t>—</w:t>
      </w:r>
      <w:r w:rsidRPr="00612F81">
        <w:rPr>
          <w:lang w:val="en-CA"/>
        </w:rPr>
        <w:t>with a 39</w:t>
      </w:r>
      <w:r w:rsidR="00EF7378" w:rsidRPr="00612F81">
        <w:rPr>
          <w:lang w:val="en-CA"/>
        </w:rPr>
        <w:t xml:space="preserve"> per cent</w:t>
      </w:r>
      <w:r w:rsidRPr="00612F81">
        <w:rPr>
          <w:lang w:val="en-CA"/>
        </w:rPr>
        <w:t xml:space="preserve"> gross margin and 9.3</w:t>
      </w:r>
      <w:r w:rsidR="00EF7378" w:rsidRPr="00612F81">
        <w:rPr>
          <w:lang w:val="en-CA"/>
        </w:rPr>
        <w:t xml:space="preserve"> per cent</w:t>
      </w:r>
      <w:r w:rsidRPr="00612F81">
        <w:rPr>
          <w:lang w:val="en-CA"/>
        </w:rPr>
        <w:t xml:space="preserve"> profit margin, both very healthy figures </w:t>
      </w:r>
      <w:r w:rsidR="00EF7378" w:rsidRPr="00612F81">
        <w:rPr>
          <w:lang w:val="en-CA"/>
        </w:rPr>
        <w:t xml:space="preserve">when </w:t>
      </w:r>
      <w:r w:rsidRPr="00612F81">
        <w:rPr>
          <w:lang w:val="en-CA"/>
        </w:rPr>
        <w:t xml:space="preserve">compared </w:t>
      </w:r>
      <w:r w:rsidR="00EF7378" w:rsidRPr="00612F81">
        <w:rPr>
          <w:lang w:val="en-CA"/>
        </w:rPr>
        <w:t xml:space="preserve">with </w:t>
      </w:r>
      <w:r w:rsidRPr="00612F81">
        <w:rPr>
          <w:lang w:val="en-CA"/>
        </w:rPr>
        <w:t>the industry</w:t>
      </w:r>
      <w:r w:rsidR="00EF7378" w:rsidRPr="00612F81">
        <w:rPr>
          <w:lang w:val="en-CA"/>
        </w:rPr>
        <w:t xml:space="preserve"> situation</w:t>
      </w:r>
      <w:r w:rsidRPr="00612F81">
        <w:rPr>
          <w:lang w:val="en-CA"/>
        </w:rPr>
        <w:t xml:space="preserve"> (</w:t>
      </w:r>
      <w:r w:rsidR="00165BD5" w:rsidRPr="00612F81">
        <w:rPr>
          <w:lang w:val="en-CA"/>
        </w:rPr>
        <w:t xml:space="preserve">see </w:t>
      </w:r>
      <w:r w:rsidRPr="00612F81">
        <w:rPr>
          <w:lang w:val="en-CA"/>
        </w:rPr>
        <w:t>Exhibit 6). Aritzia was averaging $1,703 sales per square foot</w:t>
      </w:r>
      <w:r w:rsidR="00EF7378" w:rsidRPr="00612F81">
        <w:rPr>
          <w:lang w:val="en-CA"/>
        </w:rPr>
        <w:t>,</w:t>
      </w:r>
      <w:r w:rsidRPr="00612F81">
        <w:rPr>
          <w:rStyle w:val="EndnoteReference"/>
          <w:lang w:val="en-CA"/>
        </w:rPr>
        <w:endnoteReference w:id="55"/>
      </w:r>
      <w:r w:rsidRPr="00612F81">
        <w:rPr>
          <w:lang w:val="en-CA"/>
        </w:rPr>
        <w:t xml:space="preserve"> and </w:t>
      </w:r>
      <w:r w:rsidR="00EF7378" w:rsidRPr="00612F81">
        <w:rPr>
          <w:lang w:val="en-CA"/>
        </w:rPr>
        <w:t xml:space="preserve">it </w:t>
      </w:r>
      <w:r w:rsidRPr="00612F81">
        <w:rPr>
          <w:lang w:val="en-CA"/>
        </w:rPr>
        <w:t>was on track for e-commerce to account for approximately 25</w:t>
      </w:r>
      <w:r w:rsidR="00EF7378" w:rsidRPr="00612F81">
        <w:rPr>
          <w:lang w:val="en-CA"/>
        </w:rPr>
        <w:t xml:space="preserve"> per cent</w:t>
      </w:r>
      <w:r w:rsidRPr="00612F81">
        <w:rPr>
          <w:lang w:val="en-CA"/>
        </w:rPr>
        <w:t xml:space="preserve"> of its revenue by 2021</w:t>
      </w:r>
      <w:r w:rsidR="00165BD5" w:rsidRPr="00612F81">
        <w:rPr>
          <w:lang w:val="en-CA"/>
        </w:rPr>
        <w:t>.</w:t>
      </w:r>
      <w:r w:rsidRPr="00612F81">
        <w:rPr>
          <w:rStyle w:val="EndnoteReference"/>
          <w:lang w:val="en-CA"/>
        </w:rPr>
        <w:endnoteReference w:id="56"/>
      </w:r>
      <w:r w:rsidRPr="00612F81">
        <w:rPr>
          <w:lang w:val="en-CA"/>
        </w:rPr>
        <w:t xml:space="preserve"> </w:t>
      </w:r>
    </w:p>
    <w:p w14:paraId="40623C62" w14:textId="3A586DDF" w:rsidR="00382B74" w:rsidRPr="0022316A" w:rsidRDefault="00382B74" w:rsidP="00382B74">
      <w:pPr>
        <w:pStyle w:val="BodyTextMain"/>
        <w:rPr>
          <w:lang w:val="en-CA"/>
        </w:rPr>
      </w:pPr>
    </w:p>
    <w:p w14:paraId="6D7BC619" w14:textId="77777777" w:rsidR="00AD6267" w:rsidRPr="0022316A" w:rsidRDefault="00AD6267" w:rsidP="00382B74">
      <w:pPr>
        <w:pStyle w:val="BodyTextMain"/>
        <w:rPr>
          <w:lang w:val="en-CA"/>
        </w:rPr>
      </w:pPr>
    </w:p>
    <w:p w14:paraId="13B35CDD" w14:textId="77777777" w:rsidR="00382B74" w:rsidRPr="0022316A" w:rsidRDefault="00382B74" w:rsidP="00AD6267">
      <w:pPr>
        <w:pStyle w:val="Casehead1"/>
        <w:rPr>
          <w:lang w:val="en-CA"/>
        </w:rPr>
      </w:pPr>
      <w:r w:rsidRPr="0022316A">
        <w:rPr>
          <w:lang w:val="en-CA"/>
        </w:rPr>
        <w:t>NORTH AMERICAN APPAREL RETAIL INDUSTRY</w:t>
      </w:r>
    </w:p>
    <w:p w14:paraId="62FE34EB" w14:textId="77777777" w:rsidR="00382B74" w:rsidRPr="0022316A" w:rsidRDefault="00382B74" w:rsidP="00382B74">
      <w:pPr>
        <w:pStyle w:val="BodyTextMain"/>
        <w:rPr>
          <w:lang w:val="en-CA"/>
        </w:rPr>
      </w:pPr>
    </w:p>
    <w:p w14:paraId="4D4102C6" w14:textId="2A30BF62" w:rsidR="00382B74" w:rsidRPr="0022316A" w:rsidRDefault="00382B74" w:rsidP="00382B74">
      <w:pPr>
        <w:pStyle w:val="BodyTextMain"/>
        <w:rPr>
          <w:b/>
          <w:lang w:val="en-CA"/>
        </w:rPr>
      </w:pPr>
      <w:r w:rsidRPr="0022316A">
        <w:rPr>
          <w:lang w:val="en-CA"/>
        </w:rPr>
        <w:t xml:space="preserve">The apparel retail industry in North America was a diverse market </w:t>
      </w:r>
      <w:r w:rsidR="00EF7378" w:rsidRPr="0022316A">
        <w:rPr>
          <w:lang w:val="en-CA"/>
        </w:rPr>
        <w:t xml:space="preserve">involving </w:t>
      </w:r>
      <w:r w:rsidRPr="0022316A">
        <w:rPr>
          <w:lang w:val="en-CA"/>
        </w:rPr>
        <w:t xml:space="preserve">players ranging from discount retailers to high-end luxury brands. </w:t>
      </w:r>
      <w:r w:rsidR="00915897" w:rsidRPr="0022316A">
        <w:rPr>
          <w:lang w:val="en-CA"/>
        </w:rPr>
        <w:t xml:space="preserve">During </w:t>
      </w:r>
      <w:r w:rsidRPr="0022316A">
        <w:rPr>
          <w:lang w:val="en-CA"/>
        </w:rPr>
        <w:t xml:space="preserve">the late 1990s </w:t>
      </w:r>
      <w:r w:rsidR="00915897" w:rsidRPr="0022316A">
        <w:rPr>
          <w:lang w:val="en-CA"/>
        </w:rPr>
        <w:t xml:space="preserve">and </w:t>
      </w:r>
      <w:r w:rsidRPr="0022316A">
        <w:rPr>
          <w:lang w:val="en-CA"/>
        </w:rPr>
        <w:t xml:space="preserve">early 2000s, customer preferences </w:t>
      </w:r>
      <w:r w:rsidR="00915897" w:rsidRPr="0022316A">
        <w:rPr>
          <w:lang w:val="en-CA"/>
        </w:rPr>
        <w:t>changed</w:t>
      </w:r>
      <w:r w:rsidRPr="0022316A">
        <w:rPr>
          <w:lang w:val="en-CA"/>
        </w:rPr>
        <w:t xml:space="preserve"> dramatically, with consumers looking for affordable clothing to wear for </w:t>
      </w:r>
      <w:r w:rsidR="00915897" w:rsidRPr="0022316A">
        <w:rPr>
          <w:lang w:val="en-CA"/>
        </w:rPr>
        <w:t xml:space="preserve">just </w:t>
      </w:r>
      <w:r w:rsidRPr="0022316A">
        <w:rPr>
          <w:lang w:val="en-CA"/>
        </w:rPr>
        <w:t xml:space="preserve">one season. Pioneered in Europe by brands such as Zara and H&amp;M, the idea of </w:t>
      </w:r>
      <w:r w:rsidR="00D57B0A">
        <w:rPr>
          <w:lang w:val="en-CA"/>
        </w:rPr>
        <w:t>“</w:t>
      </w:r>
      <w:r w:rsidR="00915897" w:rsidRPr="0022316A">
        <w:rPr>
          <w:lang w:val="en-CA"/>
        </w:rPr>
        <w:t>fast fashion</w:t>
      </w:r>
      <w:r w:rsidR="00D57B0A">
        <w:rPr>
          <w:lang w:val="en-CA"/>
        </w:rPr>
        <w:t>”</w:t>
      </w:r>
      <w:r w:rsidRPr="0022316A">
        <w:rPr>
          <w:lang w:val="en-CA"/>
        </w:rPr>
        <w:t xml:space="preserve"> soon made its way to North America, </w:t>
      </w:r>
      <w:r w:rsidR="00915897" w:rsidRPr="0022316A">
        <w:rPr>
          <w:lang w:val="en-CA"/>
        </w:rPr>
        <w:t xml:space="preserve">being </w:t>
      </w:r>
      <w:r w:rsidRPr="0022316A">
        <w:rPr>
          <w:lang w:val="en-CA"/>
        </w:rPr>
        <w:t xml:space="preserve">implemented in the early 2000s by well-known brands </w:t>
      </w:r>
      <w:r w:rsidR="00915897" w:rsidRPr="0022316A">
        <w:rPr>
          <w:lang w:val="en-CA"/>
        </w:rPr>
        <w:t xml:space="preserve">such as </w:t>
      </w:r>
      <w:r w:rsidRPr="0022316A">
        <w:rPr>
          <w:lang w:val="en-CA"/>
        </w:rPr>
        <w:t xml:space="preserve">Urban Outfitters and Gap. Fast </w:t>
      </w:r>
      <w:r w:rsidR="00915897" w:rsidRPr="0022316A">
        <w:rPr>
          <w:lang w:val="en-CA"/>
        </w:rPr>
        <w:t xml:space="preserve">fashion </w:t>
      </w:r>
      <w:r w:rsidRPr="0022316A">
        <w:rPr>
          <w:lang w:val="en-CA"/>
        </w:rPr>
        <w:t>allowed consumers to have access to trendy clothes at reasonable prices, only to replace them the following year as new fashion trends emerged</w:t>
      </w:r>
      <w:r w:rsidR="00165BD5" w:rsidRPr="0022316A">
        <w:rPr>
          <w:lang w:val="en-CA"/>
        </w:rPr>
        <w:t>.</w:t>
      </w:r>
      <w:r w:rsidRPr="0022316A">
        <w:rPr>
          <w:rStyle w:val="EndnoteReference"/>
          <w:lang w:val="en-CA"/>
        </w:rPr>
        <w:endnoteReference w:id="57"/>
      </w:r>
    </w:p>
    <w:p w14:paraId="521432E1" w14:textId="77777777" w:rsidR="00382B74" w:rsidRPr="0022316A" w:rsidRDefault="00382B74" w:rsidP="00382B74">
      <w:pPr>
        <w:pStyle w:val="BodyTextMain"/>
        <w:rPr>
          <w:b/>
          <w:lang w:val="en-CA"/>
        </w:rPr>
      </w:pPr>
    </w:p>
    <w:p w14:paraId="6BF0D07B" w14:textId="44F5F10C" w:rsidR="00382B74" w:rsidRPr="0022316A" w:rsidRDefault="00382B74" w:rsidP="00382B74">
      <w:pPr>
        <w:pStyle w:val="BodyTextMain"/>
        <w:rPr>
          <w:b/>
          <w:lang w:val="en-CA"/>
        </w:rPr>
      </w:pPr>
      <w:r w:rsidRPr="0022316A">
        <w:rPr>
          <w:lang w:val="en-CA"/>
        </w:rPr>
        <w:t xml:space="preserve">Throughout the 2000s, fashion trends also began to shift toward loud and flashy styles. </w:t>
      </w:r>
      <w:r w:rsidR="00915897" w:rsidRPr="0022316A">
        <w:rPr>
          <w:lang w:val="en-CA"/>
        </w:rPr>
        <w:t xml:space="preserve">As </w:t>
      </w:r>
      <w:r w:rsidRPr="0022316A">
        <w:rPr>
          <w:lang w:val="en-CA"/>
        </w:rPr>
        <w:t xml:space="preserve">Christina Brinkley, who covered fashion for the </w:t>
      </w:r>
      <w:r w:rsidRPr="0022316A">
        <w:rPr>
          <w:i/>
          <w:iCs/>
          <w:lang w:val="en-CA"/>
        </w:rPr>
        <w:t>Wall Street Journal</w:t>
      </w:r>
      <w:r w:rsidRPr="0022316A">
        <w:rPr>
          <w:lang w:val="en-CA"/>
        </w:rPr>
        <w:t>, recalled</w:t>
      </w:r>
      <w:r w:rsidR="00915897" w:rsidRPr="0022316A">
        <w:rPr>
          <w:lang w:val="en-CA"/>
        </w:rPr>
        <w:t xml:space="preserve">, </w:t>
      </w:r>
      <w:r w:rsidR="00D57B0A">
        <w:rPr>
          <w:lang w:val="en-CA"/>
        </w:rPr>
        <w:t>“</w:t>
      </w:r>
      <w:r w:rsidRPr="0022316A">
        <w:rPr>
          <w:lang w:val="en-CA"/>
        </w:rPr>
        <w:t>People were dripping in gold. There was bling on clothing, jewelry, accessories.</w:t>
      </w:r>
      <w:r w:rsidR="00D57B0A">
        <w:rPr>
          <w:lang w:val="en-CA"/>
        </w:rPr>
        <w:t>”</w:t>
      </w:r>
      <w:r w:rsidRPr="0022316A">
        <w:rPr>
          <w:rStyle w:val="EndnoteReference"/>
          <w:lang w:val="en-CA"/>
        </w:rPr>
        <w:endnoteReference w:id="58"/>
      </w:r>
      <w:r w:rsidRPr="0022316A">
        <w:rPr>
          <w:lang w:val="en-CA"/>
        </w:rPr>
        <w:t xml:space="preserve"> However,</w:t>
      </w:r>
      <w:r w:rsidR="00915897" w:rsidRPr="0022316A">
        <w:rPr>
          <w:lang w:val="en-CA"/>
        </w:rPr>
        <w:t xml:space="preserve"> this all changed when</w:t>
      </w:r>
      <w:r w:rsidRPr="0022316A">
        <w:rPr>
          <w:lang w:val="en-CA"/>
        </w:rPr>
        <w:t xml:space="preserve"> the recession hit in 2007. Millions of people </w:t>
      </w:r>
      <w:r w:rsidR="00915897" w:rsidRPr="0022316A">
        <w:rPr>
          <w:lang w:val="en-CA"/>
        </w:rPr>
        <w:t>lost</w:t>
      </w:r>
      <w:r w:rsidRPr="0022316A">
        <w:rPr>
          <w:lang w:val="en-CA"/>
        </w:rPr>
        <w:t xml:space="preserve"> their jobs and large retailers were hit hard, first by the large downturn in consumer spending and </w:t>
      </w:r>
      <w:r w:rsidR="00915897" w:rsidRPr="0022316A">
        <w:rPr>
          <w:lang w:val="en-CA"/>
        </w:rPr>
        <w:t xml:space="preserve">then </w:t>
      </w:r>
      <w:r w:rsidRPr="0022316A">
        <w:rPr>
          <w:lang w:val="en-CA"/>
        </w:rPr>
        <w:t xml:space="preserve">by </w:t>
      </w:r>
      <w:r w:rsidR="00915897" w:rsidRPr="0022316A">
        <w:rPr>
          <w:lang w:val="en-CA"/>
        </w:rPr>
        <w:t xml:space="preserve">the </w:t>
      </w:r>
      <w:r w:rsidRPr="0022316A">
        <w:rPr>
          <w:lang w:val="en-CA"/>
        </w:rPr>
        <w:t xml:space="preserve">growing lack of trust </w:t>
      </w:r>
      <w:r w:rsidR="00915897" w:rsidRPr="0022316A">
        <w:rPr>
          <w:lang w:val="en-CA"/>
        </w:rPr>
        <w:t xml:space="preserve">in </w:t>
      </w:r>
      <w:r w:rsidR="00D57B0A">
        <w:rPr>
          <w:lang w:val="en-CA"/>
        </w:rPr>
        <w:t>“</w:t>
      </w:r>
      <w:r w:rsidR="00612F81">
        <w:rPr>
          <w:lang w:val="en-CA"/>
        </w:rPr>
        <w:t>c</w:t>
      </w:r>
      <w:r w:rsidRPr="0022316A">
        <w:rPr>
          <w:lang w:val="en-CA"/>
        </w:rPr>
        <w:t>orporate America.</w:t>
      </w:r>
      <w:r w:rsidR="00D57B0A">
        <w:rPr>
          <w:lang w:val="en-CA"/>
        </w:rPr>
        <w:t>”</w:t>
      </w:r>
      <w:r w:rsidRPr="0022316A">
        <w:rPr>
          <w:lang w:val="en-CA"/>
        </w:rPr>
        <w:t xml:space="preserve"> Wealthy consumers continued to shop </w:t>
      </w:r>
      <w:r w:rsidR="00915897" w:rsidRPr="0022316A">
        <w:rPr>
          <w:lang w:val="en-CA"/>
        </w:rPr>
        <w:t xml:space="preserve">for </w:t>
      </w:r>
      <w:r w:rsidRPr="0022316A">
        <w:rPr>
          <w:lang w:val="en-CA"/>
        </w:rPr>
        <w:t xml:space="preserve">luxury brands, but there was a dramatic pushback </w:t>
      </w:r>
      <w:r w:rsidR="00915897" w:rsidRPr="0022316A">
        <w:rPr>
          <w:lang w:val="en-CA"/>
        </w:rPr>
        <w:t xml:space="preserve">on the part of </w:t>
      </w:r>
      <w:r w:rsidRPr="0022316A">
        <w:rPr>
          <w:lang w:val="en-CA"/>
        </w:rPr>
        <w:t>the average consumer against items with noticeable logos. Subtle clothing designs began to garner more respect, and the associated drop in demand for bold styles caused some well-known retailers such as Barneys and Neiman Marcus to slash prices</w:t>
      </w:r>
      <w:r w:rsidR="00165BD5" w:rsidRPr="0022316A">
        <w:rPr>
          <w:lang w:val="en-CA"/>
        </w:rPr>
        <w:t>.</w:t>
      </w:r>
      <w:r w:rsidRPr="0022316A">
        <w:rPr>
          <w:rStyle w:val="EndnoteReference"/>
          <w:lang w:val="en-CA"/>
        </w:rPr>
        <w:endnoteReference w:id="59"/>
      </w:r>
      <w:r w:rsidRPr="0022316A">
        <w:rPr>
          <w:lang w:val="en-CA"/>
        </w:rPr>
        <w:t xml:space="preserve"> Direct-to-consumer (DTC) lifestyle brands such as Everlane and Reformation began to </w:t>
      </w:r>
      <w:r w:rsidR="00915897" w:rsidRPr="0022316A">
        <w:rPr>
          <w:lang w:val="en-CA"/>
        </w:rPr>
        <w:t>appear,</w:t>
      </w:r>
      <w:r w:rsidRPr="0022316A">
        <w:rPr>
          <w:lang w:val="en-CA"/>
        </w:rPr>
        <w:t xml:space="preserve"> with a focus on</w:t>
      </w:r>
      <w:r w:rsidR="00915897" w:rsidRPr="0022316A">
        <w:rPr>
          <w:lang w:val="en-CA"/>
        </w:rPr>
        <w:t xml:space="preserve"> a</w:t>
      </w:r>
      <w:r w:rsidRPr="0022316A">
        <w:rPr>
          <w:lang w:val="en-CA"/>
        </w:rPr>
        <w:t xml:space="preserve"> simple aesthetic, value, transparency, and honesty, all without a retail markup</w:t>
      </w:r>
      <w:r w:rsidR="00165BD5" w:rsidRPr="0022316A">
        <w:rPr>
          <w:lang w:val="en-CA"/>
        </w:rPr>
        <w:t>.</w:t>
      </w:r>
      <w:r w:rsidRPr="0022316A">
        <w:rPr>
          <w:rStyle w:val="EndnoteReference"/>
          <w:lang w:val="en-CA"/>
        </w:rPr>
        <w:endnoteReference w:id="60"/>
      </w:r>
      <w:r w:rsidRPr="0022316A">
        <w:rPr>
          <w:lang w:val="en-CA"/>
        </w:rPr>
        <w:t xml:space="preserve"> As a result, older brands </w:t>
      </w:r>
      <w:r w:rsidR="00915897" w:rsidRPr="0022316A">
        <w:rPr>
          <w:lang w:val="en-CA"/>
        </w:rPr>
        <w:t>began</w:t>
      </w:r>
      <w:r w:rsidRPr="0022316A">
        <w:rPr>
          <w:lang w:val="en-CA"/>
        </w:rPr>
        <w:t xml:space="preserve"> to stock up on basic styled clothing and encouraged customers to buy fewer</w:t>
      </w:r>
      <w:r w:rsidR="00915897" w:rsidRPr="0022316A">
        <w:rPr>
          <w:lang w:val="en-CA"/>
        </w:rPr>
        <w:t xml:space="preserve"> but</w:t>
      </w:r>
      <w:r w:rsidRPr="0022316A">
        <w:rPr>
          <w:lang w:val="en-CA"/>
        </w:rPr>
        <w:t xml:space="preserve"> better-quality items. Just like that, the landscape changed</w:t>
      </w:r>
      <w:r w:rsidR="00165BD5" w:rsidRPr="0022316A">
        <w:rPr>
          <w:lang w:val="en-CA"/>
        </w:rPr>
        <w:t>.</w:t>
      </w:r>
      <w:r w:rsidRPr="0022316A">
        <w:rPr>
          <w:rStyle w:val="EndnoteReference"/>
          <w:lang w:val="en-CA"/>
        </w:rPr>
        <w:endnoteReference w:id="61"/>
      </w:r>
    </w:p>
    <w:p w14:paraId="107AEA5C" w14:textId="77777777" w:rsidR="00382B74" w:rsidRPr="0022316A" w:rsidRDefault="00382B74" w:rsidP="00382B74">
      <w:pPr>
        <w:pStyle w:val="BodyTextMain"/>
        <w:rPr>
          <w:b/>
          <w:bCs/>
          <w:lang w:val="en-CA"/>
        </w:rPr>
      </w:pPr>
    </w:p>
    <w:p w14:paraId="567D7FA5" w14:textId="795616F9" w:rsidR="00382B74" w:rsidRPr="0022316A" w:rsidRDefault="00382B74" w:rsidP="00382B74">
      <w:pPr>
        <w:pStyle w:val="BodyTextMain"/>
        <w:rPr>
          <w:b/>
          <w:lang w:val="en-CA"/>
        </w:rPr>
      </w:pPr>
      <w:r w:rsidRPr="0022316A">
        <w:rPr>
          <w:lang w:val="en-CA"/>
        </w:rPr>
        <w:t xml:space="preserve">A concurrent development </w:t>
      </w:r>
      <w:r w:rsidR="00915897" w:rsidRPr="0022316A">
        <w:rPr>
          <w:lang w:val="en-CA"/>
        </w:rPr>
        <w:t xml:space="preserve">concerned </w:t>
      </w:r>
      <w:r w:rsidRPr="0022316A">
        <w:rPr>
          <w:lang w:val="en-CA"/>
        </w:rPr>
        <w:t xml:space="preserve">the increasing influence of women </w:t>
      </w:r>
      <w:r w:rsidR="00915897" w:rsidRPr="0022316A">
        <w:rPr>
          <w:lang w:val="en-CA"/>
        </w:rPr>
        <w:t xml:space="preserve">within </w:t>
      </w:r>
      <w:r w:rsidRPr="0022316A">
        <w:rPr>
          <w:lang w:val="en-CA"/>
        </w:rPr>
        <w:t>the economy. As the economy began to recover in 2009, women</w:t>
      </w:r>
      <w:r w:rsidR="00D57B0A">
        <w:rPr>
          <w:lang w:val="en-CA"/>
        </w:rPr>
        <w:t>’</w:t>
      </w:r>
      <w:r w:rsidRPr="0022316A">
        <w:rPr>
          <w:lang w:val="en-CA"/>
        </w:rPr>
        <w:t>s involvement in the workforce and</w:t>
      </w:r>
      <w:r w:rsidR="00915897" w:rsidRPr="0022316A">
        <w:rPr>
          <w:lang w:val="en-CA"/>
        </w:rPr>
        <w:t xml:space="preserve"> their</w:t>
      </w:r>
      <w:r w:rsidRPr="0022316A">
        <w:rPr>
          <w:lang w:val="en-CA"/>
        </w:rPr>
        <w:t xml:space="preserve"> contribution to consumer spending </w:t>
      </w:r>
      <w:r w:rsidR="00915897" w:rsidRPr="0022316A">
        <w:rPr>
          <w:lang w:val="en-CA"/>
        </w:rPr>
        <w:t>began to grow</w:t>
      </w:r>
      <w:r w:rsidRPr="0022316A">
        <w:rPr>
          <w:lang w:val="en-CA"/>
        </w:rPr>
        <w:t xml:space="preserve"> substantially</w:t>
      </w:r>
      <w:r w:rsidR="00165BD5" w:rsidRPr="0022316A">
        <w:rPr>
          <w:lang w:val="en-CA"/>
        </w:rPr>
        <w:t>,</w:t>
      </w:r>
      <w:r w:rsidRPr="0022316A">
        <w:rPr>
          <w:rStyle w:val="EndnoteReference"/>
          <w:lang w:val="en-CA"/>
        </w:rPr>
        <w:endnoteReference w:id="62"/>
      </w:r>
      <w:r w:rsidRPr="0022316A">
        <w:rPr>
          <w:lang w:val="en-CA"/>
        </w:rPr>
        <w:t xml:space="preserve"> accounting for roughly $20 trillion in annual spending </w:t>
      </w:r>
      <w:r w:rsidR="00915897" w:rsidRPr="0022316A">
        <w:rPr>
          <w:lang w:val="en-CA"/>
        </w:rPr>
        <w:t>worldwide</w:t>
      </w:r>
      <w:r w:rsidR="00165BD5" w:rsidRPr="0022316A">
        <w:rPr>
          <w:lang w:val="en-CA"/>
        </w:rPr>
        <w:t>.</w:t>
      </w:r>
      <w:r w:rsidRPr="0022316A">
        <w:rPr>
          <w:rStyle w:val="EndnoteReference"/>
          <w:lang w:val="en-CA"/>
        </w:rPr>
        <w:endnoteReference w:id="63"/>
      </w:r>
      <w:r w:rsidRPr="0022316A">
        <w:rPr>
          <w:lang w:val="en-CA"/>
        </w:rPr>
        <w:t xml:space="preserve"> The </w:t>
      </w:r>
      <w:r w:rsidR="00915897" w:rsidRPr="0022316A">
        <w:rPr>
          <w:lang w:val="en-CA"/>
        </w:rPr>
        <w:t xml:space="preserve">growing </w:t>
      </w:r>
      <w:r w:rsidRPr="0022316A">
        <w:rPr>
          <w:lang w:val="en-CA"/>
        </w:rPr>
        <w:t>influence of women opened</w:t>
      </w:r>
      <w:r w:rsidR="00915897" w:rsidRPr="0022316A">
        <w:rPr>
          <w:lang w:val="en-CA"/>
        </w:rPr>
        <w:t xml:space="preserve"> up</w:t>
      </w:r>
      <w:r w:rsidRPr="0022316A">
        <w:rPr>
          <w:lang w:val="en-CA"/>
        </w:rPr>
        <w:t xml:space="preserve"> a new category of consumers. In addition, womenswear apparel retailers offered a variety of price and style options, </w:t>
      </w:r>
      <w:r w:rsidR="00915897" w:rsidRPr="0022316A">
        <w:rPr>
          <w:lang w:val="en-CA"/>
        </w:rPr>
        <w:t xml:space="preserve">although </w:t>
      </w:r>
      <w:r w:rsidRPr="0022316A">
        <w:rPr>
          <w:lang w:val="en-CA"/>
        </w:rPr>
        <w:t>a gap in</w:t>
      </w:r>
      <w:r w:rsidR="00915897" w:rsidRPr="0022316A">
        <w:rPr>
          <w:lang w:val="en-CA"/>
        </w:rPr>
        <w:t xml:space="preserve"> terms of</w:t>
      </w:r>
      <w:r w:rsidRPr="0022316A">
        <w:rPr>
          <w:lang w:val="en-CA"/>
        </w:rPr>
        <w:t xml:space="preserve"> the quality of items remained</w:t>
      </w:r>
      <w:r w:rsidR="00165BD5" w:rsidRPr="0022316A">
        <w:rPr>
          <w:lang w:val="en-CA"/>
        </w:rPr>
        <w:t>.</w:t>
      </w:r>
      <w:r w:rsidRPr="0022316A">
        <w:rPr>
          <w:rStyle w:val="EndnoteReference"/>
          <w:lang w:val="en-CA"/>
        </w:rPr>
        <w:endnoteReference w:id="64"/>
      </w:r>
      <w:r w:rsidRPr="0022316A">
        <w:rPr>
          <w:lang w:val="en-CA"/>
        </w:rPr>
        <w:t xml:space="preserve"> If brands could offer better quality, there was room for new leaders to emerge and capitalize on </w:t>
      </w:r>
      <w:r w:rsidR="00915897" w:rsidRPr="0022316A">
        <w:rPr>
          <w:lang w:val="en-CA"/>
        </w:rPr>
        <w:t xml:space="preserve">the </w:t>
      </w:r>
      <w:r w:rsidRPr="0022316A">
        <w:rPr>
          <w:lang w:val="en-CA"/>
        </w:rPr>
        <w:t>growing opportunity.</w:t>
      </w:r>
    </w:p>
    <w:p w14:paraId="2796CDEF" w14:textId="77777777" w:rsidR="00382B74" w:rsidRPr="0022316A" w:rsidRDefault="00382B74" w:rsidP="00382B74">
      <w:pPr>
        <w:pStyle w:val="BodyTextMain"/>
        <w:rPr>
          <w:b/>
          <w:bCs/>
          <w:lang w:val="en-CA"/>
        </w:rPr>
      </w:pPr>
    </w:p>
    <w:p w14:paraId="5F67205D" w14:textId="735BFEDF" w:rsidR="00382B74" w:rsidRPr="0022316A" w:rsidRDefault="00915897" w:rsidP="00382B74">
      <w:pPr>
        <w:pStyle w:val="BodyTextMain"/>
        <w:rPr>
          <w:b/>
          <w:lang w:val="en-CA"/>
        </w:rPr>
      </w:pPr>
      <w:r w:rsidRPr="0022316A">
        <w:rPr>
          <w:lang w:val="en-CA"/>
        </w:rPr>
        <w:t xml:space="preserve">In </w:t>
      </w:r>
      <w:r w:rsidR="00382B74" w:rsidRPr="0022316A">
        <w:rPr>
          <w:lang w:val="en-CA"/>
        </w:rPr>
        <w:t>2010, information technology and digital capabilities continued to develop, and e-commerce began to gain significant traction for many big-name retailers. Between 2010 and 2018, the US e-commerce channel grew from $165.4 billion to $517.4 billion</w:t>
      </w:r>
      <w:r w:rsidR="00165BD5" w:rsidRPr="0022316A">
        <w:rPr>
          <w:lang w:val="en-CA"/>
        </w:rPr>
        <w:t>.</w:t>
      </w:r>
      <w:r w:rsidR="00382B74" w:rsidRPr="0022316A">
        <w:rPr>
          <w:rStyle w:val="EndnoteReference"/>
          <w:lang w:val="en-CA"/>
        </w:rPr>
        <w:endnoteReference w:id="65"/>
      </w:r>
      <w:r w:rsidR="00382B74" w:rsidRPr="0022316A">
        <w:rPr>
          <w:lang w:val="en-CA"/>
        </w:rPr>
        <w:t xml:space="preserve"> Online shopping </w:t>
      </w:r>
      <w:r w:rsidRPr="0022316A">
        <w:rPr>
          <w:lang w:val="en-CA"/>
        </w:rPr>
        <w:t xml:space="preserve">offered </w:t>
      </w:r>
      <w:r w:rsidR="00382B74" w:rsidRPr="0022316A">
        <w:rPr>
          <w:lang w:val="en-CA"/>
        </w:rPr>
        <w:t xml:space="preserve">numerous benefits to consumers, </w:t>
      </w:r>
      <w:r w:rsidRPr="0022316A">
        <w:rPr>
          <w:lang w:val="en-CA"/>
        </w:rPr>
        <w:t>including</w:t>
      </w:r>
      <w:r w:rsidR="00382B74" w:rsidRPr="0022316A">
        <w:rPr>
          <w:lang w:val="en-CA"/>
        </w:rPr>
        <w:t xml:space="preserve"> convenience, online discounts, accessibility, easy payment processing, and favorable return policies</w:t>
      </w:r>
      <w:r w:rsidRPr="0022316A">
        <w:rPr>
          <w:lang w:val="en-CA"/>
        </w:rPr>
        <w:t>.</w:t>
      </w:r>
      <w:r w:rsidR="00382B74" w:rsidRPr="0022316A">
        <w:rPr>
          <w:rStyle w:val="EndnoteReference"/>
          <w:lang w:val="en-CA"/>
        </w:rPr>
        <w:endnoteReference w:id="66"/>
      </w:r>
      <w:r w:rsidR="00382B74" w:rsidRPr="0022316A">
        <w:rPr>
          <w:lang w:val="en-CA"/>
        </w:rPr>
        <w:t xml:space="preserve"> Brands were beginning to innovate and find new ways to sell to customers online</w:t>
      </w:r>
      <w:r w:rsidRPr="0022316A">
        <w:rPr>
          <w:lang w:val="en-CA"/>
        </w:rPr>
        <w:t>,</w:t>
      </w:r>
      <w:r w:rsidR="00382B74" w:rsidRPr="0022316A">
        <w:rPr>
          <w:lang w:val="en-CA"/>
        </w:rPr>
        <w:t xml:space="preserve"> such as subscription services and the growing popularity of </w:t>
      </w:r>
      <w:r w:rsidRPr="0022316A">
        <w:rPr>
          <w:lang w:val="en-CA"/>
        </w:rPr>
        <w:t>DTC</w:t>
      </w:r>
      <w:r w:rsidR="00382B74" w:rsidRPr="0022316A">
        <w:rPr>
          <w:lang w:val="en-CA"/>
        </w:rPr>
        <w:t xml:space="preserve"> models</w:t>
      </w:r>
      <w:r w:rsidR="00165BD5" w:rsidRPr="0022316A">
        <w:rPr>
          <w:lang w:val="en-CA"/>
        </w:rPr>
        <w:t>,</w:t>
      </w:r>
      <w:r w:rsidR="00382B74" w:rsidRPr="0022316A">
        <w:rPr>
          <w:rStyle w:val="EndnoteReference"/>
          <w:lang w:val="en-CA"/>
        </w:rPr>
        <w:endnoteReference w:id="67"/>
      </w:r>
      <w:r w:rsidR="00382B74" w:rsidRPr="0022316A">
        <w:rPr>
          <w:lang w:val="en-CA"/>
        </w:rPr>
        <w:t xml:space="preserve"> and consumers were also turning to online platforms to browse selections prior to purchasing from physical retail stores</w:t>
      </w:r>
      <w:r w:rsidR="00165BD5" w:rsidRPr="0022316A">
        <w:rPr>
          <w:lang w:val="en-CA"/>
        </w:rPr>
        <w:t>.</w:t>
      </w:r>
      <w:r w:rsidR="00382B74" w:rsidRPr="0022316A">
        <w:rPr>
          <w:rStyle w:val="EndnoteReference"/>
          <w:lang w:val="en-CA"/>
        </w:rPr>
        <w:endnoteReference w:id="68"/>
      </w:r>
      <w:r w:rsidR="00382B74" w:rsidRPr="0022316A">
        <w:rPr>
          <w:lang w:val="en-CA"/>
        </w:rPr>
        <w:t xml:space="preserve"> As a result, major </w:t>
      </w:r>
      <w:r w:rsidR="00382B74" w:rsidRPr="0022316A">
        <w:rPr>
          <w:lang w:val="en-CA"/>
        </w:rPr>
        <w:lastRenderedPageBreak/>
        <w:t>retail</w:t>
      </w:r>
      <w:r w:rsidRPr="0022316A">
        <w:rPr>
          <w:lang w:val="en-CA"/>
        </w:rPr>
        <w:t>ers</w:t>
      </w:r>
      <w:r w:rsidR="00382B74" w:rsidRPr="0022316A">
        <w:rPr>
          <w:lang w:val="en-CA"/>
        </w:rPr>
        <w:t xml:space="preserve"> across North America shuttered hundreds of </w:t>
      </w:r>
      <w:r w:rsidRPr="0022316A">
        <w:rPr>
          <w:lang w:val="en-CA"/>
        </w:rPr>
        <w:t>brick-and-</w:t>
      </w:r>
      <w:r w:rsidR="00382B74" w:rsidRPr="0022316A">
        <w:rPr>
          <w:lang w:val="en-CA"/>
        </w:rPr>
        <w:t xml:space="preserve">mortar locations in </w:t>
      </w:r>
      <w:r w:rsidRPr="0022316A">
        <w:rPr>
          <w:lang w:val="en-CA"/>
        </w:rPr>
        <w:t xml:space="preserve">an </w:t>
      </w:r>
      <w:r w:rsidR="00382B74" w:rsidRPr="0022316A">
        <w:rPr>
          <w:lang w:val="en-CA"/>
        </w:rPr>
        <w:t>effort to remain profitable</w:t>
      </w:r>
      <w:r w:rsidR="00165BD5" w:rsidRPr="0022316A">
        <w:rPr>
          <w:lang w:val="en-CA"/>
        </w:rPr>
        <w:t>.</w:t>
      </w:r>
      <w:r w:rsidR="00382B74" w:rsidRPr="0022316A">
        <w:rPr>
          <w:rStyle w:val="EndnoteReference"/>
          <w:lang w:val="en-CA"/>
        </w:rPr>
        <w:endnoteReference w:id="69"/>
      </w:r>
      <w:r w:rsidR="00382B74" w:rsidRPr="0022316A">
        <w:rPr>
          <w:lang w:val="en-CA"/>
        </w:rPr>
        <w:t xml:space="preserve"> Due to the diverse selection of affordable products </w:t>
      </w:r>
      <w:r w:rsidRPr="0022316A">
        <w:rPr>
          <w:lang w:val="en-CA"/>
        </w:rPr>
        <w:t xml:space="preserve">available </w:t>
      </w:r>
      <w:r w:rsidR="00382B74" w:rsidRPr="0022316A">
        <w:rPr>
          <w:lang w:val="en-CA"/>
        </w:rPr>
        <w:t xml:space="preserve">online, some retailers resorted to deep discounting in an </w:t>
      </w:r>
      <w:r w:rsidRPr="0022316A">
        <w:rPr>
          <w:lang w:val="en-CA"/>
        </w:rPr>
        <w:t xml:space="preserve">attempt </w:t>
      </w:r>
      <w:r w:rsidR="00382B74" w:rsidRPr="0022316A">
        <w:rPr>
          <w:lang w:val="en-CA"/>
        </w:rPr>
        <w:t>to drive sales</w:t>
      </w:r>
      <w:r w:rsidR="00165BD5" w:rsidRPr="0022316A">
        <w:rPr>
          <w:lang w:val="en-CA"/>
        </w:rPr>
        <w:t>.</w:t>
      </w:r>
      <w:r w:rsidR="00382B74" w:rsidRPr="0022316A">
        <w:rPr>
          <w:rStyle w:val="EndnoteReference"/>
          <w:lang w:val="en-CA"/>
        </w:rPr>
        <w:endnoteReference w:id="70"/>
      </w:r>
      <w:r w:rsidR="00382B74" w:rsidRPr="0022316A">
        <w:rPr>
          <w:lang w:val="en-CA"/>
        </w:rPr>
        <w:t xml:space="preserve"> Despite these changes, many believed th</w:t>
      </w:r>
      <w:r w:rsidRPr="0022316A">
        <w:rPr>
          <w:lang w:val="en-CA"/>
        </w:rPr>
        <w:t>at th</w:t>
      </w:r>
      <w:r w:rsidR="00382B74" w:rsidRPr="0022316A">
        <w:rPr>
          <w:lang w:val="en-CA"/>
        </w:rPr>
        <w:t xml:space="preserve">e personalized customer experience </w:t>
      </w:r>
      <w:r w:rsidRPr="0022316A">
        <w:rPr>
          <w:lang w:val="en-CA"/>
        </w:rPr>
        <w:t>associated with brick-and-</w:t>
      </w:r>
      <w:r w:rsidR="00382B74" w:rsidRPr="0022316A">
        <w:rPr>
          <w:lang w:val="en-CA"/>
        </w:rPr>
        <w:t>mortal retail could not be fully replicated online</w:t>
      </w:r>
      <w:r w:rsidRPr="0022316A">
        <w:rPr>
          <w:lang w:val="en-CA"/>
        </w:rPr>
        <w:t>. Thus,</w:t>
      </w:r>
      <w:r w:rsidR="00382B74" w:rsidRPr="0022316A">
        <w:rPr>
          <w:lang w:val="en-CA"/>
        </w:rPr>
        <w:t xml:space="preserve"> some industry experts speculated that the in-person retail channel was not disappearing</w:t>
      </w:r>
      <w:r w:rsidR="00636ABC">
        <w:rPr>
          <w:lang w:val="en-CA"/>
        </w:rPr>
        <w:t>,</w:t>
      </w:r>
      <w:r w:rsidR="00382B74" w:rsidRPr="0022316A">
        <w:rPr>
          <w:lang w:val="en-CA"/>
        </w:rPr>
        <w:t xml:space="preserve"> but rather changing into a customer service and community-based experience for brands that could properly execute</w:t>
      </w:r>
      <w:r w:rsidR="00814010" w:rsidRPr="0022316A">
        <w:rPr>
          <w:lang w:val="en-CA"/>
        </w:rPr>
        <w:t xml:space="preserve"> it</w:t>
      </w:r>
      <w:r w:rsidR="00165BD5" w:rsidRPr="0022316A">
        <w:rPr>
          <w:lang w:val="en-CA"/>
        </w:rPr>
        <w:t>.</w:t>
      </w:r>
      <w:r w:rsidR="00382B74" w:rsidRPr="0022316A">
        <w:rPr>
          <w:rStyle w:val="EndnoteReference"/>
          <w:lang w:val="en-CA"/>
        </w:rPr>
        <w:endnoteReference w:id="71"/>
      </w:r>
      <w:r w:rsidR="00382B74" w:rsidRPr="0022316A">
        <w:rPr>
          <w:lang w:val="en-CA"/>
        </w:rPr>
        <w:t xml:space="preserve"> </w:t>
      </w:r>
    </w:p>
    <w:p w14:paraId="12518820" w14:textId="77777777" w:rsidR="00382B74" w:rsidRPr="0022316A" w:rsidRDefault="00382B74" w:rsidP="00382B74">
      <w:pPr>
        <w:pStyle w:val="BodyTextMain"/>
        <w:rPr>
          <w:b/>
          <w:bCs/>
          <w:lang w:val="en-CA"/>
        </w:rPr>
      </w:pPr>
    </w:p>
    <w:p w14:paraId="5CDFDC29" w14:textId="6B3FFA92" w:rsidR="00382B74" w:rsidRPr="0022316A" w:rsidRDefault="00382B74" w:rsidP="00382B74">
      <w:pPr>
        <w:pStyle w:val="BodyTextMain"/>
        <w:rPr>
          <w:b/>
          <w:bCs/>
          <w:lang w:val="en-CA"/>
        </w:rPr>
      </w:pPr>
      <w:r w:rsidRPr="0022316A">
        <w:rPr>
          <w:bCs/>
          <w:lang w:val="en-CA"/>
        </w:rPr>
        <w:t>By 2020, the North American apparel retail industry was relatively mature</w:t>
      </w:r>
      <w:r w:rsidR="00814010" w:rsidRPr="0022316A">
        <w:rPr>
          <w:bCs/>
          <w:lang w:val="en-CA"/>
        </w:rPr>
        <w:t>, having</w:t>
      </w:r>
      <w:r w:rsidRPr="0022316A">
        <w:rPr>
          <w:bCs/>
          <w:lang w:val="en-CA"/>
        </w:rPr>
        <w:t xml:space="preserve"> grown at an annualized rate of roughly 2.6</w:t>
      </w:r>
      <w:r w:rsidR="00814010" w:rsidRPr="0022316A">
        <w:rPr>
          <w:bCs/>
          <w:lang w:val="en-CA"/>
        </w:rPr>
        <w:t xml:space="preserve"> per cent</w:t>
      </w:r>
      <w:r w:rsidRPr="0022316A">
        <w:rPr>
          <w:bCs/>
          <w:lang w:val="en-CA"/>
        </w:rPr>
        <w:t xml:space="preserve"> since 2014 to </w:t>
      </w:r>
      <w:r w:rsidR="00814010" w:rsidRPr="0022316A">
        <w:rPr>
          <w:bCs/>
          <w:lang w:val="en-CA"/>
        </w:rPr>
        <w:t xml:space="preserve">reach </w:t>
      </w:r>
      <w:r w:rsidRPr="0022316A">
        <w:rPr>
          <w:bCs/>
          <w:lang w:val="en-CA"/>
        </w:rPr>
        <w:t>a total market size of $387.4 billion in 2018</w:t>
      </w:r>
      <w:r w:rsidRPr="0022316A">
        <w:rPr>
          <w:rStyle w:val="EndnoteReference"/>
          <w:bCs/>
          <w:lang w:val="en-CA"/>
        </w:rPr>
        <w:endnoteReference w:id="72"/>
      </w:r>
      <w:r w:rsidRPr="0022316A">
        <w:rPr>
          <w:bCs/>
          <w:lang w:val="en-CA"/>
        </w:rPr>
        <w:t xml:space="preserve"> (</w:t>
      </w:r>
      <w:r w:rsidR="00814010" w:rsidRPr="0022316A">
        <w:rPr>
          <w:bCs/>
          <w:lang w:val="en-CA"/>
        </w:rPr>
        <w:t xml:space="preserve">see </w:t>
      </w:r>
      <w:r w:rsidRPr="0022316A">
        <w:rPr>
          <w:lang w:val="en-CA"/>
        </w:rPr>
        <w:t>Exhibit 7</w:t>
      </w:r>
      <w:r w:rsidRPr="0022316A">
        <w:rPr>
          <w:bCs/>
          <w:lang w:val="en-CA"/>
        </w:rPr>
        <w:t>). The U</w:t>
      </w:r>
      <w:r w:rsidR="00814010" w:rsidRPr="0022316A">
        <w:rPr>
          <w:bCs/>
          <w:lang w:val="en-CA"/>
        </w:rPr>
        <w:t xml:space="preserve">nited </w:t>
      </w:r>
      <w:r w:rsidRPr="0022316A">
        <w:rPr>
          <w:bCs/>
          <w:lang w:val="en-CA"/>
        </w:rPr>
        <w:t>S</w:t>
      </w:r>
      <w:r w:rsidR="00814010" w:rsidRPr="0022316A">
        <w:rPr>
          <w:bCs/>
          <w:lang w:val="en-CA"/>
        </w:rPr>
        <w:t>tates</w:t>
      </w:r>
      <w:r w:rsidRPr="0022316A">
        <w:rPr>
          <w:bCs/>
          <w:lang w:val="en-CA"/>
        </w:rPr>
        <w:t xml:space="preserve"> dominated the region, generating nearly 90</w:t>
      </w:r>
      <w:r w:rsidR="00814010" w:rsidRPr="0022316A">
        <w:rPr>
          <w:bCs/>
          <w:lang w:val="en-CA"/>
        </w:rPr>
        <w:t xml:space="preserve"> per cent</w:t>
      </w:r>
      <w:r w:rsidRPr="0022316A">
        <w:rPr>
          <w:bCs/>
          <w:lang w:val="en-CA"/>
        </w:rPr>
        <w:t xml:space="preserve"> of the total value, </w:t>
      </w:r>
      <w:r w:rsidR="00814010" w:rsidRPr="0022316A">
        <w:rPr>
          <w:bCs/>
          <w:lang w:val="en-CA"/>
        </w:rPr>
        <w:t xml:space="preserve">although </w:t>
      </w:r>
      <w:r w:rsidRPr="0022316A">
        <w:rPr>
          <w:bCs/>
          <w:lang w:val="en-CA"/>
        </w:rPr>
        <w:t>Canada and Mexico had been experiencing higher growth in recent years</w:t>
      </w:r>
      <w:r w:rsidR="00814010" w:rsidRPr="0022316A">
        <w:rPr>
          <w:bCs/>
          <w:lang w:val="en-CA"/>
        </w:rPr>
        <w:t xml:space="preserve"> (</w:t>
      </w:r>
      <w:r w:rsidRPr="0022316A">
        <w:rPr>
          <w:bCs/>
          <w:lang w:val="en-CA"/>
        </w:rPr>
        <w:t>3.1</w:t>
      </w:r>
      <w:r w:rsidR="00814010" w:rsidRPr="0022316A">
        <w:rPr>
          <w:bCs/>
          <w:lang w:val="en-CA"/>
        </w:rPr>
        <w:t xml:space="preserve"> per cent</w:t>
      </w:r>
      <w:r w:rsidRPr="0022316A">
        <w:rPr>
          <w:bCs/>
          <w:lang w:val="en-CA"/>
        </w:rPr>
        <w:t xml:space="preserve"> and 6.9</w:t>
      </w:r>
      <w:r w:rsidR="00814010" w:rsidRPr="0022316A">
        <w:rPr>
          <w:bCs/>
          <w:lang w:val="en-CA"/>
        </w:rPr>
        <w:t xml:space="preserve"> per cent,</w:t>
      </w:r>
      <w:r w:rsidRPr="0022316A">
        <w:rPr>
          <w:bCs/>
          <w:lang w:val="en-CA"/>
        </w:rPr>
        <w:t xml:space="preserve"> respectively</w:t>
      </w:r>
      <w:r w:rsidR="00814010" w:rsidRPr="0022316A">
        <w:rPr>
          <w:bCs/>
          <w:lang w:val="en-CA"/>
        </w:rPr>
        <w:t>)</w:t>
      </w:r>
      <w:r w:rsidRPr="0022316A">
        <w:rPr>
          <w:bCs/>
          <w:lang w:val="en-CA"/>
        </w:rPr>
        <w:t>, hitting values of $23.4 billion and $16.1 billion</w:t>
      </w:r>
      <w:r w:rsidR="00814010" w:rsidRPr="0022316A">
        <w:rPr>
          <w:bCs/>
          <w:lang w:val="en-CA"/>
        </w:rPr>
        <w:t>, respectively</w:t>
      </w:r>
      <w:r w:rsidR="00165BD5" w:rsidRPr="0022316A">
        <w:rPr>
          <w:bCs/>
          <w:lang w:val="en-CA"/>
        </w:rPr>
        <w:t>.</w:t>
      </w:r>
      <w:r w:rsidRPr="0022316A">
        <w:rPr>
          <w:rStyle w:val="EndnoteReference"/>
          <w:bCs/>
          <w:lang w:val="en-CA"/>
        </w:rPr>
        <w:endnoteReference w:id="73"/>
      </w:r>
      <w:r w:rsidRPr="0022316A">
        <w:rPr>
          <w:bCs/>
          <w:lang w:val="en-CA"/>
        </w:rPr>
        <w:t xml:space="preserve"> Both apparel and the wider retail industry were </w:t>
      </w:r>
      <w:r w:rsidR="00814010" w:rsidRPr="0022316A">
        <w:rPr>
          <w:bCs/>
          <w:lang w:val="en-CA"/>
        </w:rPr>
        <w:t xml:space="preserve">heavily </w:t>
      </w:r>
      <w:r w:rsidRPr="0022316A">
        <w:rPr>
          <w:bCs/>
          <w:lang w:val="en-CA"/>
        </w:rPr>
        <w:t xml:space="preserve">tied to </w:t>
      </w:r>
      <w:r w:rsidR="00814010" w:rsidRPr="0022316A">
        <w:rPr>
          <w:bCs/>
          <w:lang w:val="en-CA"/>
        </w:rPr>
        <w:t xml:space="preserve">the </w:t>
      </w:r>
      <w:r w:rsidRPr="0022316A">
        <w:rPr>
          <w:bCs/>
          <w:lang w:val="en-CA"/>
        </w:rPr>
        <w:t>macroeconomic conditions</w:t>
      </w:r>
      <w:r w:rsidR="00814010" w:rsidRPr="0022316A">
        <w:rPr>
          <w:bCs/>
          <w:lang w:val="en-CA"/>
        </w:rPr>
        <w:t>,</w:t>
      </w:r>
      <w:r w:rsidRPr="0022316A">
        <w:rPr>
          <w:bCs/>
          <w:lang w:val="en-CA"/>
        </w:rPr>
        <w:t xml:space="preserve"> as consumer confidence drove consumer and household spending. Prior to 2020, </w:t>
      </w:r>
      <w:r w:rsidR="00814010" w:rsidRPr="0022316A">
        <w:rPr>
          <w:bCs/>
          <w:lang w:val="en-CA"/>
        </w:rPr>
        <w:t>the gross domestic product (</w:t>
      </w:r>
      <w:r w:rsidRPr="0022316A">
        <w:rPr>
          <w:bCs/>
          <w:lang w:val="en-CA"/>
        </w:rPr>
        <w:t>GDP</w:t>
      </w:r>
      <w:r w:rsidR="00814010" w:rsidRPr="0022316A">
        <w:rPr>
          <w:bCs/>
          <w:lang w:val="en-CA"/>
        </w:rPr>
        <w:t>)</w:t>
      </w:r>
      <w:r w:rsidRPr="0022316A">
        <w:rPr>
          <w:bCs/>
          <w:lang w:val="en-CA"/>
        </w:rPr>
        <w:t xml:space="preserve"> growth in the </w:t>
      </w:r>
      <w:r w:rsidR="00814010" w:rsidRPr="0022316A">
        <w:rPr>
          <w:bCs/>
          <w:lang w:val="en-CA"/>
        </w:rPr>
        <w:t xml:space="preserve">United States </w:t>
      </w:r>
      <w:r w:rsidRPr="0022316A">
        <w:rPr>
          <w:bCs/>
          <w:lang w:val="en-CA"/>
        </w:rPr>
        <w:t xml:space="preserve">had been </w:t>
      </w:r>
      <w:r w:rsidR="00814010" w:rsidRPr="0022316A">
        <w:rPr>
          <w:bCs/>
          <w:lang w:val="en-CA"/>
        </w:rPr>
        <w:t>showing an upward trend</w:t>
      </w:r>
      <w:r w:rsidRPr="0022316A">
        <w:rPr>
          <w:bCs/>
          <w:lang w:val="en-CA"/>
        </w:rPr>
        <w:t xml:space="preserve"> on a regular basis, with consumer confidence following a similar trend. Canada, </w:t>
      </w:r>
      <w:r w:rsidR="00814010" w:rsidRPr="0022316A">
        <w:rPr>
          <w:bCs/>
          <w:lang w:val="en-CA"/>
        </w:rPr>
        <w:t>however</w:t>
      </w:r>
      <w:r w:rsidRPr="0022316A">
        <w:rPr>
          <w:bCs/>
          <w:lang w:val="en-CA"/>
        </w:rPr>
        <w:t xml:space="preserve">, had experienced slowing growth in </w:t>
      </w:r>
      <w:r w:rsidR="00450FE4">
        <w:rPr>
          <w:bCs/>
          <w:lang w:val="en-CA"/>
        </w:rPr>
        <w:t xml:space="preserve">2015 and 2016 </w:t>
      </w:r>
      <w:r w:rsidRPr="0022316A">
        <w:rPr>
          <w:bCs/>
          <w:lang w:val="en-CA"/>
        </w:rPr>
        <w:t xml:space="preserve">due to volatile commodity prices and increased borrowing costs. </w:t>
      </w:r>
      <w:r w:rsidR="00814010" w:rsidRPr="0022316A">
        <w:rPr>
          <w:bCs/>
          <w:lang w:val="en-CA"/>
        </w:rPr>
        <w:t>Yet</w:t>
      </w:r>
      <w:r w:rsidRPr="0022316A">
        <w:rPr>
          <w:bCs/>
          <w:lang w:val="en-CA"/>
        </w:rPr>
        <w:t xml:space="preserve">, this trend was slowly turning around, and </w:t>
      </w:r>
      <w:r w:rsidR="005F107A">
        <w:rPr>
          <w:bCs/>
          <w:lang w:val="en-CA"/>
        </w:rPr>
        <w:t xml:space="preserve">by 2017 </w:t>
      </w:r>
      <w:r w:rsidR="00814010" w:rsidRPr="0022316A">
        <w:rPr>
          <w:bCs/>
          <w:lang w:val="en-CA"/>
        </w:rPr>
        <w:t xml:space="preserve">the </w:t>
      </w:r>
      <w:r w:rsidRPr="0022316A">
        <w:rPr>
          <w:bCs/>
          <w:lang w:val="en-CA"/>
        </w:rPr>
        <w:t xml:space="preserve">more positive and stable macroeconomic environment in Canada </w:t>
      </w:r>
      <w:r w:rsidR="00814010" w:rsidRPr="0022316A">
        <w:rPr>
          <w:bCs/>
          <w:lang w:val="en-CA"/>
        </w:rPr>
        <w:t>suggested opportunities</w:t>
      </w:r>
      <w:r w:rsidRPr="0022316A">
        <w:rPr>
          <w:bCs/>
          <w:lang w:val="en-CA"/>
        </w:rPr>
        <w:t xml:space="preserve"> for growth in the coming years</w:t>
      </w:r>
      <w:r w:rsidR="00165BD5" w:rsidRPr="0022316A">
        <w:rPr>
          <w:bCs/>
          <w:lang w:val="en-CA"/>
        </w:rPr>
        <w:t>.</w:t>
      </w:r>
      <w:r w:rsidRPr="0022316A">
        <w:rPr>
          <w:rStyle w:val="EndnoteReference"/>
          <w:bCs/>
          <w:lang w:val="en-CA"/>
        </w:rPr>
        <w:endnoteReference w:id="74"/>
      </w:r>
    </w:p>
    <w:p w14:paraId="130DF500" w14:textId="77777777" w:rsidR="00382B74" w:rsidRPr="0022316A" w:rsidRDefault="00382B74" w:rsidP="00382B74">
      <w:pPr>
        <w:pStyle w:val="BodyTextMain"/>
        <w:rPr>
          <w:b/>
          <w:bCs/>
          <w:lang w:val="en-CA"/>
        </w:rPr>
      </w:pPr>
    </w:p>
    <w:p w14:paraId="197CCE41" w14:textId="2E149E52" w:rsidR="00382B74" w:rsidRPr="0022316A" w:rsidRDefault="00814010" w:rsidP="00382B74">
      <w:pPr>
        <w:pStyle w:val="BodyTextMain"/>
        <w:rPr>
          <w:b/>
          <w:lang w:val="en-CA"/>
        </w:rPr>
      </w:pPr>
      <w:r w:rsidRPr="0022316A">
        <w:rPr>
          <w:lang w:val="en-CA"/>
        </w:rPr>
        <w:t xml:space="preserve">Among </w:t>
      </w:r>
      <w:r w:rsidR="00382B74" w:rsidRPr="0022316A">
        <w:rPr>
          <w:lang w:val="en-CA"/>
        </w:rPr>
        <w:t>the many apparel retail categories, womenswear was the largest segment, accounting for approximately 52</w:t>
      </w:r>
      <w:r w:rsidRPr="0022316A">
        <w:rPr>
          <w:lang w:val="en-CA"/>
        </w:rPr>
        <w:t xml:space="preserve"> per cent</w:t>
      </w:r>
      <w:r w:rsidR="00382B74" w:rsidRPr="0022316A">
        <w:rPr>
          <w:lang w:val="en-CA"/>
        </w:rPr>
        <w:t xml:space="preserve"> of the industry size</w:t>
      </w:r>
      <w:r w:rsidR="00165BD5" w:rsidRPr="0022316A">
        <w:rPr>
          <w:lang w:val="en-CA"/>
        </w:rPr>
        <w:t>.</w:t>
      </w:r>
      <w:r w:rsidR="00382B74" w:rsidRPr="0022316A">
        <w:rPr>
          <w:rStyle w:val="EndnoteReference"/>
          <w:lang w:val="en-CA"/>
        </w:rPr>
        <w:endnoteReference w:id="75"/>
      </w:r>
      <w:r w:rsidR="00382B74" w:rsidRPr="0022316A">
        <w:rPr>
          <w:lang w:val="en-CA"/>
        </w:rPr>
        <w:t xml:space="preserve"> This category appeared to be growing faster than the clothing retail market as a whole, </w:t>
      </w:r>
      <w:r w:rsidRPr="0022316A">
        <w:rPr>
          <w:lang w:val="en-CA"/>
        </w:rPr>
        <w:t>showing a compound annual growth rate (</w:t>
      </w:r>
      <w:r w:rsidR="00382B74" w:rsidRPr="0022316A">
        <w:rPr>
          <w:lang w:val="en-CA"/>
        </w:rPr>
        <w:t>CAGR</w:t>
      </w:r>
      <w:r w:rsidRPr="0022316A">
        <w:rPr>
          <w:lang w:val="en-CA"/>
        </w:rPr>
        <w:t>)</w:t>
      </w:r>
      <w:r w:rsidR="00382B74" w:rsidRPr="0022316A">
        <w:rPr>
          <w:lang w:val="en-CA"/>
        </w:rPr>
        <w:t xml:space="preserve"> of about </w:t>
      </w:r>
      <w:r w:rsidRPr="0022316A">
        <w:rPr>
          <w:lang w:val="en-CA"/>
        </w:rPr>
        <w:t>five per cent</w:t>
      </w:r>
      <w:r w:rsidR="00382B74" w:rsidRPr="0022316A">
        <w:rPr>
          <w:lang w:val="en-CA"/>
        </w:rPr>
        <w:t xml:space="preserve"> from 2014</w:t>
      </w:r>
      <w:r w:rsidRPr="0022316A">
        <w:rPr>
          <w:lang w:val="en-CA"/>
        </w:rPr>
        <w:t>–</w:t>
      </w:r>
      <w:r w:rsidR="00382B74" w:rsidRPr="0022316A">
        <w:rPr>
          <w:lang w:val="en-CA"/>
        </w:rPr>
        <w:t>2019</w:t>
      </w:r>
      <w:r w:rsidR="00165BD5" w:rsidRPr="0022316A">
        <w:rPr>
          <w:lang w:val="en-CA"/>
        </w:rPr>
        <w:t>.</w:t>
      </w:r>
      <w:r w:rsidR="00382B74" w:rsidRPr="0022316A">
        <w:rPr>
          <w:rStyle w:val="EndnoteReference"/>
          <w:lang w:val="en-CA"/>
        </w:rPr>
        <w:endnoteReference w:id="76"/>
      </w:r>
      <w:r w:rsidR="00382B74" w:rsidRPr="0022316A">
        <w:rPr>
          <w:lang w:val="en-CA"/>
        </w:rPr>
        <w:t xml:space="preserve"> </w:t>
      </w:r>
      <w:r w:rsidRPr="0022316A">
        <w:rPr>
          <w:lang w:val="en-CA"/>
        </w:rPr>
        <w:t xml:space="preserve">The key </w:t>
      </w:r>
      <w:r w:rsidR="00382B74" w:rsidRPr="0022316A">
        <w:rPr>
          <w:lang w:val="en-CA"/>
        </w:rPr>
        <w:t>players in this space included brands such as Aritzia, Zara, H&amp;M, Lululemon, Club Monaco, and Reformation</w:t>
      </w:r>
      <w:r w:rsidR="00165BD5" w:rsidRPr="0022316A">
        <w:rPr>
          <w:lang w:val="en-CA"/>
        </w:rPr>
        <w:t>,</w:t>
      </w:r>
      <w:r w:rsidR="00382B74" w:rsidRPr="0022316A">
        <w:rPr>
          <w:rStyle w:val="EndnoteReference"/>
          <w:lang w:val="en-CA"/>
        </w:rPr>
        <w:endnoteReference w:id="77"/>
      </w:r>
      <w:r w:rsidR="00382B74" w:rsidRPr="0022316A">
        <w:rPr>
          <w:lang w:val="en-CA"/>
        </w:rPr>
        <w:t xml:space="preserve"> </w:t>
      </w:r>
      <w:r w:rsidRPr="0022316A">
        <w:rPr>
          <w:lang w:val="en-CA"/>
        </w:rPr>
        <w:t>in addition to</w:t>
      </w:r>
      <w:r w:rsidR="00382B74" w:rsidRPr="0022316A">
        <w:rPr>
          <w:lang w:val="en-CA"/>
        </w:rPr>
        <w:t xml:space="preserve"> larger retailers </w:t>
      </w:r>
      <w:r w:rsidRPr="0022316A">
        <w:rPr>
          <w:lang w:val="en-CA"/>
        </w:rPr>
        <w:t>such as</w:t>
      </w:r>
      <w:r w:rsidR="00382B74" w:rsidRPr="0022316A">
        <w:rPr>
          <w:lang w:val="en-CA"/>
        </w:rPr>
        <w:t xml:space="preserve"> Hudson</w:t>
      </w:r>
      <w:r w:rsidR="00D57B0A">
        <w:rPr>
          <w:lang w:val="en-CA"/>
        </w:rPr>
        <w:t>’</w:t>
      </w:r>
      <w:r w:rsidR="00382B74" w:rsidRPr="0022316A">
        <w:rPr>
          <w:lang w:val="en-CA"/>
        </w:rPr>
        <w:t>s Bay Company, Holt Renfrew, Simons, and Nordstrom</w:t>
      </w:r>
      <w:r w:rsidR="00165BD5" w:rsidRPr="0022316A">
        <w:rPr>
          <w:lang w:val="en-CA"/>
        </w:rPr>
        <w:t>.</w:t>
      </w:r>
      <w:r w:rsidR="00382B74" w:rsidRPr="0022316A">
        <w:rPr>
          <w:rStyle w:val="EndnoteReference"/>
          <w:lang w:val="en-CA"/>
        </w:rPr>
        <w:endnoteReference w:id="78"/>
      </w:r>
      <w:r w:rsidR="00382B74" w:rsidRPr="0022316A">
        <w:rPr>
          <w:lang w:val="en-CA"/>
        </w:rPr>
        <w:t xml:space="preserve"> These companies competed on price and needed to continuously manufacture products that were in line with current and upcoming trends. </w:t>
      </w:r>
      <w:r w:rsidRPr="0022316A">
        <w:rPr>
          <w:lang w:val="en-CA"/>
        </w:rPr>
        <w:t xml:space="preserve">The other </w:t>
      </w:r>
      <w:r w:rsidR="00382B74" w:rsidRPr="0022316A">
        <w:rPr>
          <w:lang w:val="en-CA"/>
        </w:rPr>
        <w:t xml:space="preserve">key success factors included </w:t>
      </w:r>
      <w:r w:rsidRPr="0022316A">
        <w:rPr>
          <w:lang w:val="en-CA"/>
        </w:rPr>
        <w:t xml:space="preserve">the </w:t>
      </w:r>
      <w:r w:rsidR="00382B74" w:rsidRPr="0022316A">
        <w:rPr>
          <w:lang w:val="en-CA"/>
        </w:rPr>
        <w:t>supply chain</w:t>
      </w:r>
      <w:r w:rsidRPr="0022316A">
        <w:rPr>
          <w:lang w:val="en-CA"/>
        </w:rPr>
        <w:t xml:space="preserve">, </w:t>
      </w:r>
      <w:r w:rsidR="00382B74" w:rsidRPr="0022316A">
        <w:rPr>
          <w:lang w:val="en-CA"/>
        </w:rPr>
        <w:t>inventory management</w:t>
      </w:r>
      <w:r w:rsidRPr="0022316A">
        <w:rPr>
          <w:lang w:val="en-CA"/>
        </w:rPr>
        <w:t>,</w:t>
      </w:r>
      <w:r w:rsidR="00382B74" w:rsidRPr="0022316A">
        <w:rPr>
          <w:lang w:val="en-CA"/>
        </w:rPr>
        <w:t xml:space="preserve"> and marketing and advertising strategies</w:t>
      </w:r>
      <w:r w:rsidR="00165BD5" w:rsidRPr="0022316A">
        <w:rPr>
          <w:lang w:val="en-CA"/>
        </w:rPr>
        <w:t>.</w:t>
      </w:r>
      <w:r w:rsidR="00382B74" w:rsidRPr="0022316A">
        <w:rPr>
          <w:rStyle w:val="EndnoteReference"/>
          <w:lang w:val="en-CA"/>
        </w:rPr>
        <w:endnoteReference w:id="79"/>
      </w:r>
      <w:r w:rsidR="00382B74" w:rsidRPr="0022316A">
        <w:rPr>
          <w:lang w:val="en-CA"/>
        </w:rPr>
        <w:t xml:space="preserve"> Increasing levels of disposable income combined with </w:t>
      </w:r>
      <w:r w:rsidRPr="0022316A">
        <w:rPr>
          <w:lang w:val="en-CA"/>
        </w:rPr>
        <w:t xml:space="preserve">the </w:t>
      </w:r>
      <w:r w:rsidR="00382B74" w:rsidRPr="0022316A">
        <w:rPr>
          <w:lang w:val="en-CA"/>
        </w:rPr>
        <w:t>increasing prevalence of social media as a marketing tool, as well as moves by brands to attract and retain celebrity endorsements</w:t>
      </w:r>
      <w:r w:rsidRPr="0022316A">
        <w:rPr>
          <w:lang w:val="en-CA"/>
        </w:rPr>
        <w:t>,</w:t>
      </w:r>
      <w:r w:rsidR="00382B74" w:rsidRPr="0022316A">
        <w:rPr>
          <w:lang w:val="en-CA"/>
        </w:rPr>
        <w:t xml:space="preserve"> led to increased demand for premium apparel</w:t>
      </w:r>
      <w:r w:rsidR="00165BD5" w:rsidRPr="0022316A">
        <w:rPr>
          <w:lang w:val="en-CA"/>
        </w:rPr>
        <w:t>.</w:t>
      </w:r>
      <w:r w:rsidR="00382B74" w:rsidRPr="0022316A">
        <w:rPr>
          <w:rStyle w:val="EndnoteReference"/>
          <w:lang w:val="en-CA"/>
        </w:rPr>
        <w:endnoteReference w:id="80"/>
      </w:r>
      <w:r w:rsidR="00382B74" w:rsidRPr="0022316A">
        <w:rPr>
          <w:lang w:val="en-CA"/>
        </w:rPr>
        <w:t xml:space="preserve"> As a result, brands began to break down their own luxury segments into different categories at multiple price levels</w:t>
      </w:r>
      <w:r w:rsidRPr="0022316A">
        <w:rPr>
          <w:lang w:val="en-CA"/>
        </w:rPr>
        <w:t>,</w:t>
      </w:r>
      <w:r w:rsidR="00382B74" w:rsidRPr="0022316A">
        <w:rPr>
          <w:lang w:val="en-CA"/>
        </w:rPr>
        <w:t xml:space="preserve"> including luxury, everyday luxury, mid-market, and fast fashion</w:t>
      </w:r>
      <w:r w:rsidRPr="0022316A">
        <w:rPr>
          <w:lang w:val="en-CA"/>
        </w:rPr>
        <w:t>, in order</w:t>
      </w:r>
      <w:r w:rsidR="00382B74" w:rsidRPr="0022316A">
        <w:rPr>
          <w:lang w:val="en-CA"/>
        </w:rPr>
        <w:t xml:space="preserve"> to address fashion-conscious customers</w:t>
      </w:r>
      <w:r w:rsidR="00165BD5" w:rsidRPr="0022316A">
        <w:rPr>
          <w:lang w:val="en-CA"/>
        </w:rPr>
        <w:t>.</w:t>
      </w:r>
      <w:r w:rsidR="00382B74" w:rsidRPr="0022316A">
        <w:rPr>
          <w:rStyle w:val="EndnoteReference"/>
          <w:lang w:val="en-CA"/>
        </w:rPr>
        <w:endnoteReference w:id="81"/>
      </w:r>
    </w:p>
    <w:p w14:paraId="64015181" w14:textId="406B8EDD" w:rsidR="00382B74" w:rsidRPr="0022316A" w:rsidRDefault="00382B74" w:rsidP="00382B74">
      <w:pPr>
        <w:pStyle w:val="BodyTextMain"/>
        <w:rPr>
          <w:b/>
          <w:lang w:val="en-CA"/>
        </w:rPr>
      </w:pPr>
    </w:p>
    <w:p w14:paraId="79548FC5" w14:textId="77777777" w:rsidR="00AD6267" w:rsidRPr="0022316A" w:rsidRDefault="00AD6267" w:rsidP="00382B74">
      <w:pPr>
        <w:pStyle w:val="BodyTextMain"/>
        <w:rPr>
          <w:b/>
          <w:lang w:val="en-CA"/>
        </w:rPr>
      </w:pPr>
    </w:p>
    <w:p w14:paraId="21A09D0E" w14:textId="38A5BF3D" w:rsidR="00382B74" w:rsidRPr="0022316A" w:rsidRDefault="00814010" w:rsidP="00AD6267">
      <w:pPr>
        <w:pStyle w:val="Casehead1"/>
        <w:rPr>
          <w:lang w:val="en-CA"/>
        </w:rPr>
      </w:pPr>
      <w:r w:rsidRPr="0022316A">
        <w:rPr>
          <w:lang w:val="en-CA"/>
        </w:rPr>
        <w:t xml:space="preserve">IMPACT OF THE </w:t>
      </w:r>
      <w:r w:rsidR="00382B74" w:rsidRPr="0022316A">
        <w:rPr>
          <w:lang w:val="en-CA"/>
        </w:rPr>
        <w:t>COVID-19 PANDEMIC ON RETAIL</w:t>
      </w:r>
    </w:p>
    <w:p w14:paraId="29B5D7BC" w14:textId="77777777" w:rsidR="00382B74" w:rsidRPr="0022316A" w:rsidRDefault="00382B74" w:rsidP="00382B74">
      <w:pPr>
        <w:pStyle w:val="BodyTextMain"/>
        <w:rPr>
          <w:lang w:val="en-CA"/>
        </w:rPr>
      </w:pPr>
    </w:p>
    <w:p w14:paraId="4022233C" w14:textId="01692381" w:rsidR="00382B74" w:rsidRPr="0022316A" w:rsidRDefault="00382B74" w:rsidP="00382B74">
      <w:pPr>
        <w:pStyle w:val="BodyTextMain"/>
        <w:rPr>
          <w:lang w:val="en-CA"/>
        </w:rPr>
      </w:pPr>
      <w:r w:rsidRPr="0022316A">
        <w:rPr>
          <w:lang w:val="en-CA"/>
        </w:rPr>
        <w:t xml:space="preserve">In January 2020, the World Health Organization (WHO) began to report on a cluster of mysterious </w:t>
      </w:r>
      <w:r w:rsidR="00814010" w:rsidRPr="0022316A">
        <w:rPr>
          <w:lang w:val="en-CA"/>
        </w:rPr>
        <w:t xml:space="preserve">and </w:t>
      </w:r>
      <w:r w:rsidRPr="0022316A">
        <w:rPr>
          <w:lang w:val="en-CA"/>
        </w:rPr>
        <w:t>fatal pneumonia-like cases in the city of Wuhan</w:t>
      </w:r>
      <w:r w:rsidR="00814010" w:rsidRPr="0022316A">
        <w:rPr>
          <w:lang w:val="en-CA"/>
        </w:rPr>
        <w:t xml:space="preserve"> in</w:t>
      </w:r>
      <w:r w:rsidRPr="0022316A">
        <w:rPr>
          <w:lang w:val="en-CA"/>
        </w:rPr>
        <w:t xml:space="preserve"> Hubei Province</w:t>
      </w:r>
      <w:r w:rsidR="00814010" w:rsidRPr="0022316A">
        <w:rPr>
          <w:lang w:val="en-CA"/>
        </w:rPr>
        <w:t>,</w:t>
      </w:r>
      <w:r w:rsidRPr="0022316A">
        <w:rPr>
          <w:lang w:val="en-CA"/>
        </w:rPr>
        <w:t xml:space="preserve"> China</w:t>
      </w:r>
      <w:r w:rsidR="00165BD5" w:rsidRPr="0022316A">
        <w:rPr>
          <w:lang w:val="en-CA"/>
        </w:rPr>
        <w:t>.</w:t>
      </w:r>
      <w:r w:rsidRPr="0022316A">
        <w:rPr>
          <w:rStyle w:val="EndnoteReference"/>
          <w:lang w:val="en-CA"/>
        </w:rPr>
        <w:endnoteReference w:id="82"/>
      </w:r>
      <w:r w:rsidRPr="0022316A">
        <w:rPr>
          <w:lang w:val="en-CA"/>
        </w:rPr>
        <w:t xml:space="preserve"> After initial scientific research and genome sequencing with reference to other respiratory diseases, the infection was classified as a novel coronavirus (2019-nCoV), </w:t>
      </w:r>
      <w:r w:rsidR="00814010" w:rsidRPr="0022316A">
        <w:rPr>
          <w:lang w:val="en-CA"/>
        </w:rPr>
        <w:t>which was termed</w:t>
      </w:r>
      <w:r w:rsidRPr="0022316A">
        <w:rPr>
          <w:lang w:val="en-CA"/>
        </w:rPr>
        <w:t xml:space="preserve"> COVID-19. The virus </w:t>
      </w:r>
      <w:r w:rsidR="00814010" w:rsidRPr="0022316A">
        <w:rPr>
          <w:lang w:val="en-CA"/>
        </w:rPr>
        <w:t xml:space="preserve">was found to </w:t>
      </w:r>
      <w:r w:rsidRPr="0022316A">
        <w:rPr>
          <w:lang w:val="en-CA"/>
        </w:rPr>
        <w:t>spread through respiratory droplets or small particles when an infected person coughed, sneezed, spoke, or breathed</w:t>
      </w:r>
      <w:r w:rsidR="00165BD5" w:rsidRPr="0022316A">
        <w:rPr>
          <w:lang w:val="en-CA"/>
        </w:rPr>
        <w:t>.</w:t>
      </w:r>
      <w:r w:rsidRPr="0022316A">
        <w:rPr>
          <w:rStyle w:val="EndnoteReference"/>
          <w:lang w:val="en-CA"/>
        </w:rPr>
        <w:endnoteReference w:id="83"/>
      </w:r>
      <w:r w:rsidRPr="0022316A">
        <w:rPr>
          <w:lang w:val="en-CA"/>
        </w:rPr>
        <w:t xml:space="preserve"> </w:t>
      </w:r>
      <w:r w:rsidR="00932607" w:rsidRPr="0022316A">
        <w:rPr>
          <w:lang w:val="en-CA"/>
        </w:rPr>
        <w:t>Certain</w:t>
      </w:r>
      <w:r w:rsidR="00814010" w:rsidRPr="0022316A">
        <w:rPr>
          <w:lang w:val="en-CA"/>
        </w:rPr>
        <w:t xml:space="preserve"> characteristics </w:t>
      </w:r>
      <w:r w:rsidRPr="0022316A">
        <w:rPr>
          <w:lang w:val="en-CA"/>
        </w:rPr>
        <w:t xml:space="preserve">specific to COVID-19, such as </w:t>
      </w:r>
      <w:r w:rsidR="00814010" w:rsidRPr="0022316A">
        <w:rPr>
          <w:lang w:val="en-CA"/>
        </w:rPr>
        <w:t xml:space="preserve">the </w:t>
      </w:r>
      <w:r w:rsidRPr="0022316A">
        <w:rPr>
          <w:lang w:val="en-CA"/>
        </w:rPr>
        <w:t xml:space="preserve">asymptomatic infection spread and varying timelines of symptoms following exposure, led to the exponential growth </w:t>
      </w:r>
      <w:r w:rsidR="00932607" w:rsidRPr="0022316A">
        <w:rPr>
          <w:lang w:val="en-CA"/>
        </w:rPr>
        <w:t xml:space="preserve">of </w:t>
      </w:r>
      <w:r w:rsidRPr="0022316A">
        <w:rPr>
          <w:lang w:val="en-CA"/>
        </w:rPr>
        <w:t>cases</w:t>
      </w:r>
      <w:r w:rsidR="00814010" w:rsidRPr="0022316A">
        <w:rPr>
          <w:lang w:val="en-CA"/>
        </w:rPr>
        <w:t>, and</w:t>
      </w:r>
      <w:r w:rsidRPr="0022316A">
        <w:rPr>
          <w:lang w:val="en-CA"/>
        </w:rPr>
        <w:t xml:space="preserve"> COVID-19 spread to every corner of the world in a matter of weeks. On March 11, 2020, the WHO officially declared COVID-19 </w:t>
      </w:r>
      <w:r w:rsidR="00932607" w:rsidRPr="0022316A">
        <w:rPr>
          <w:lang w:val="en-CA"/>
        </w:rPr>
        <w:t xml:space="preserve">to be </w:t>
      </w:r>
      <w:r w:rsidRPr="0022316A">
        <w:rPr>
          <w:lang w:val="en-CA"/>
        </w:rPr>
        <w:t xml:space="preserve">a global pandemic, and by May 1, 2020, </w:t>
      </w:r>
      <w:r w:rsidR="00932607" w:rsidRPr="0022316A">
        <w:rPr>
          <w:lang w:val="en-CA"/>
        </w:rPr>
        <w:t>it</w:t>
      </w:r>
      <w:r w:rsidRPr="0022316A">
        <w:rPr>
          <w:lang w:val="en-CA"/>
        </w:rPr>
        <w:t xml:space="preserve"> had infected over 3.5 million people </w:t>
      </w:r>
      <w:r w:rsidR="00932607" w:rsidRPr="0022316A">
        <w:rPr>
          <w:lang w:val="en-CA"/>
        </w:rPr>
        <w:t>worldwide</w:t>
      </w:r>
      <w:r w:rsidR="00165BD5" w:rsidRPr="0022316A">
        <w:rPr>
          <w:lang w:val="en-CA"/>
        </w:rPr>
        <w:t>.</w:t>
      </w:r>
      <w:r w:rsidRPr="0022316A">
        <w:rPr>
          <w:rStyle w:val="EndnoteReference"/>
          <w:lang w:val="en-CA"/>
        </w:rPr>
        <w:endnoteReference w:id="84"/>
      </w:r>
    </w:p>
    <w:p w14:paraId="78AE89C3" w14:textId="77777777" w:rsidR="00382B74" w:rsidRPr="0022316A" w:rsidRDefault="00382B74" w:rsidP="00382B74">
      <w:pPr>
        <w:pStyle w:val="BodyTextMain"/>
        <w:rPr>
          <w:lang w:val="en-CA"/>
        </w:rPr>
      </w:pPr>
    </w:p>
    <w:p w14:paraId="5AE7FD4B" w14:textId="73CDDF82" w:rsidR="00382B74" w:rsidRPr="0022316A" w:rsidRDefault="00932607" w:rsidP="00382B74">
      <w:pPr>
        <w:pStyle w:val="BodyTextMain"/>
        <w:rPr>
          <w:lang w:val="en-CA"/>
        </w:rPr>
      </w:pPr>
      <w:r w:rsidRPr="0022316A">
        <w:rPr>
          <w:lang w:val="en-CA"/>
        </w:rPr>
        <w:t xml:space="preserve">The </w:t>
      </w:r>
      <w:r w:rsidR="00382B74" w:rsidRPr="0022316A">
        <w:rPr>
          <w:lang w:val="en-CA"/>
        </w:rPr>
        <w:t>approaches to containing COVID-19 varied by country</w:t>
      </w:r>
      <w:r w:rsidRPr="0022316A">
        <w:rPr>
          <w:lang w:val="en-CA"/>
        </w:rPr>
        <w:t>,</w:t>
      </w:r>
      <w:r w:rsidR="00382B74" w:rsidRPr="0022316A">
        <w:rPr>
          <w:lang w:val="en-CA"/>
        </w:rPr>
        <w:t xml:space="preserve"> but at the highest level</w:t>
      </w:r>
      <w:r w:rsidRPr="0022316A">
        <w:rPr>
          <w:lang w:val="en-CA"/>
        </w:rPr>
        <w:t>, many Western countries implemented similar</w:t>
      </w:r>
      <w:r w:rsidR="00382B74" w:rsidRPr="0022316A">
        <w:rPr>
          <w:lang w:val="en-CA"/>
        </w:rPr>
        <w:t xml:space="preserve"> </w:t>
      </w:r>
      <w:r w:rsidRPr="0022316A">
        <w:rPr>
          <w:lang w:val="en-CA"/>
        </w:rPr>
        <w:t xml:space="preserve">strategies </w:t>
      </w:r>
      <w:r w:rsidR="00382B74" w:rsidRPr="0022316A">
        <w:rPr>
          <w:lang w:val="en-CA"/>
        </w:rPr>
        <w:t xml:space="preserve">– restrict movement and contact by </w:t>
      </w:r>
      <w:r w:rsidRPr="0022316A">
        <w:rPr>
          <w:lang w:val="en-CA"/>
        </w:rPr>
        <w:t xml:space="preserve">introducing </w:t>
      </w:r>
      <w:r w:rsidR="00382B74" w:rsidRPr="0022316A">
        <w:rPr>
          <w:lang w:val="en-CA"/>
        </w:rPr>
        <w:t>lockdowns and halting international travel to slow the spread</w:t>
      </w:r>
      <w:r w:rsidRPr="0022316A">
        <w:rPr>
          <w:lang w:val="en-CA"/>
        </w:rPr>
        <w:t xml:space="preserve"> of the virus</w:t>
      </w:r>
      <w:r w:rsidR="00382B74" w:rsidRPr="0022316A">
        <w:rPr>
          <w:lang w:val="en-CA"/>
        </w:rPr>
        <w:t xml:space="preserve">. In Canada, health officials from some provinces </w:t>
      </w:r>
      <w:r w:rsidR="00382B74" w:rsidRPr="0022316A">
        <w:rPr>
          <w:lang w:val="en-CA"/>
        </w:rPr>
        <w:lastRenderedPageBreak/>
        <w:t xml:space="preserve">recommended </w:t>
      </w:r>
      <w:r w:rsidRPr="0022316A">
        <w:rPr>
          <w:lang w:val="en-CA"/>
        </w:rPr>
        <w:t xml:space="preserve">the </w:t>
      </w:r>
      <w:r w:rsidR="00382B74" w:rsidRPr="0022316A">
        <w:rPr>
          <w:lang w:val="en-CA"/>
        </w:rPr>
        <w:t xml:space="preserve">immediate cancellation of large gatherings and </w:t>
      </w:r>
      <w:r w:rsidRPr="0022316A">
        <w:rPr>
          <w:lang w:val="en-CA"/>
        </w:rPr>
        <w:t xml:space="preserve">also </w:t>
      </w:r>
      <w:r w:rsidR="00382B74" w:rsidRPr="0022316A">
        <w:rPr>
          <w:lang w:val="en-CA"/>
        </w:rPr>
        <w:t>strongly urged against non-essential travel while implementing 14-day quarantine restrictions for those who did travel internationally</w:t>
      </w:r>
      <w:r w:rsidR="00165BD5" w:rsidRPr="0022316A">
        <w:rPr>
          <w:lang w:val="en-CA"/>
        </w:rPr>
        <w:t>.</w:t>
      </w:r>
      <w:r w:rsidR="00382B74" w:rsidRPr="0022316A">
        <w:rPr>
          <w:rStyle w:val="EndnoteReference"/>
          <w:lang w:val="en-CA"/>
        </w:rPr>
        <w:endnoteReference w:id="85"/>
      </w:r>
      <w:r w:rsidR="00382B74" w:rsidRPr="0022316A">
        <w:rPr>
          <w:lang w:val="en-CA"/>
        </w:rPr>
        <w:t xml:space="preserve"> Multiple provinces declared states of emergencies as the federal government completely closed Canada</w:t>
      </w:r>
      <w:r w:rsidR="00D57B0A">
        <w:rPr>
          <w:lang w:val="en-CA"/>
        </w:rPr>
        <w:t>’</w:t>
      </w:r>
      <w:r w:rsidR="00382B74" w:rsidRPr="0022316A">
        <w:rPr>
          <w:lang w:val="en-CA"/>
        </w:rPr>
        <w:t>s borders to the rest of the world. In the United States</w:t>
      </w:r>
      <w:r w:rsidRPr="0022316A">
        <w:rPr>
          <w:lang w:val="en-CA"/>
        </w:rPr>
        <w:t>,</w:t>
      </w:r>
      <w:r w:rsidR="00382B74" w:rsidRPr="0022316A">
        <w:rPr>
          <w:lang w:val="en-CA"/>
        </w:rPr>
        <w:t xml:space="preserve"> the approach was similar</w:t>
      </w:r>
      <w:r w:rsidRPr="0022316A">
        <w:rPr>
          <w:lang w:val="en-CA"/>
        </w:rPr>
        <w:t>, although</w:t>
      </w:r>
      <w:r w:rsidR="00382B74" w:rsidRPr="0022316A">
        <w:rPr>
          <w:lang w:val="en-CA"/>
        </w:rPr>
        <w:t xml:space="preserve"> mixed signals and limited guidance from the federal government left many states scrambling</w:t>
      </w:r>
      <w:r w:rsidR="00165BD5" w:rsidRPr="0022316A">
        <w:rPr>
          <w:lang w:val="en-CA"/>
        </w:rPr>
        <w:t>.</w:t>
      </w:r>
      <w:r w:rsidR="00382B74" w:rsidRPr="0022316A">
        <w:rPr>
          <w:rStyle w:val="EndnoteReference"/>
          <w:lang w:val="en-CA"/>
        </w:rPr>
        <w:endnoteReference w:id="86"/>
      </w:r>
      <w:r w:rsidR="00382B74" w:rsidRPr="0022316A">
        <w:rPr>
          <w:lang w:val="en-CA"/>
        </w:rPr>
        <w:t xml:space="preserve"> </w:t>
      </w:r>
      <w:r w:rsidRPr="0022316A">
        <w:rPr>
          <w:lang w:val="en-CA"/>
        </w:rPr>
        <w:t xml:space="preserve">In light of increasing </w:t>
      </w:r>
      <w:r w:rsidR="00382B74" w:rsidRPr="0022316A">
        <w:rPr>
          <w:lang w:val="en-CA"/>
        </w:rPr>
        <w:t xml:space="preserve">calls for social distancing and restrictions on movement, retail companies were forced to close both </w:t>
      </w:r>
      <w:r w:rsidRPr="0022316A">
        <w:rPr>
          <w:lang w:val="en-CA"/>
        </w:rPr>
        <w:t>brick-and-</w:t>
      </w:r>
      <w:r w:rsidR="00382B74" w:rsidRPr="0022316A">
        <w:rPr>
          <w:lang w:val="en-CA"/>
        </w:rPr>
        <w:t xml:space="preserve">mortar retail stores </w:t>
      </w:r>
      <w:r w:rsidRPr="0022316A">
        <w:rPr>
          <w:lang w:val="en-CA"/>
        </w:rPr>
        <w:t>and</w:t>
      </w:r>
      <w:r w:rsidR="00382B74" w:rsidRPr="0022316A">
        <w:rPr>
          <w:lang w:val="en-CA"/>
        </w:rPr>
        <w:t xml:space="preserve"> corporate offices to </w:t>
      </w:r>
      <w:r w:rsidRPr="0022316A">
        <w:rPr>
          <w:lang w:val="en-CA"/>
        </w:rPr>
        <w:t>help reduce</w:t>
      </w:r>
      <w:r w:rsidR="00382B74" w:rsidRPr="0022316A">
        <w:rPr>
          <w:lang w:val="en-CA"/>
        </w:rPr>
        <w:t xml:space="preserve"> the spread of the virus.</w:t>
      </w:r>
    </w:p>
    <w:p w14:paraId="10ECFF0A" w14:textId="77777777" w:rsidR="00382B74" w:rsidRPr="0022316A" w:rsidRDefault="00382B74" w:rsidP="00382B74">
      <w:pPr>
        <w:pStyle w:val="BodyTextMain"/>
        <w:rPr>
          <w:lang w:val="en-CA"/>
        </w:rPr>
      </w:pPr>
    </w:p>
    <w:p w14:paraId="6F00DF79" w14:textId="70DD96F5" w:rsidR="00382B74" w:rsidRPr="0022316A" w:rsidRDefault="00382B74" w:rsidP="00382B74">
      <w:pPr>
        <w:pStyle w:val="BodyTextMain"/>
        <w:rPr>
          <w:lang w:val="en-CA"/>
        </w:rPr>
      </w:pPr>
      <w:r w:rsidRPr="0022316A">
        <w:rPr>
          <w:lang w:val="en-CA"/>
        </w:rPr>
        <w:t>By April</w:t>
      </w:r>
      <w:r w:rsidR="00932607" w:rsidRPr="0022316A">
        <w:rPr>
          <w:lang w:val="en-CA"/>
        </w:rPr>
        <w:t xml:space="preserve"> 2020,</w:t>
      </w:r>
      <w:r w:rsidRPr="0022316A">
        <w:rPr>
          <w:lang w:val="en-CA"/>
        </w:rPr>
        <w:t xml:space="preserve"> it looked as though the crisis would have a devastating impact on the retail industry. Initial estimates showed that revenue could drop between 27</w:t>
      </w:r>
      <w:r w:rsidR="00932607" w:rsidRPr="0022316A">
        <w:rPr>
          <w:lang w:val="en-CA"/>
        </w:rPr>
        <w:t xml:space="preserve"> per cent and </w:t>
      </w:r>
      <w:r w:rsidRPr="0022316A">
        <w:rPr>
          <w:lang w:val="en-CA"/>
        </w:rPr>
        <w:t>30</w:t>
      </w:r>
      <w:r w:rsidR="00932607" w:rsidRPr="0022316A">
        <w:rPr>
          <w:lang w:val="en-CA"/>
        </w:rPr>
        <w:t xml:space="preserve"> per cent</w:t>
      </w:r>
      <w:r w:rsidRPr="0022316A">
        <w:rPr>
          <w:lang w:val="en-CA"/>
        </w:rPr>
        <w:t xml:space="preserve"> in 2020 </w:t>
      </w:r>
      <w:r w:rsidR="00932607" w:rsidRPr="0022316A">
        <w:rPr>
          <w:lang w:val="en-CA"/>
        </w:rPr>
        <w:t xml:space="preserve">due to </w:t>
      </w:r>
      <w:r w:rsidRPr="0022316A">
        <w:rPr>
          <w:lang w:val="en-CA"/>
        </w:rPr>
        <w:t>store closures and the shift to e-commerce</w:t>
      </w:r>
      <w:r w:rsidR="00165BD5" w:rsidRPr="0022316A">
        <w:rPr>
          <w:lang w:val="en-CA"/>
        </w:rPr>
        <w:t>.</w:t>
      </w:r>
      <w:r w:rsidRPr="0022316A">
        <w:rPr>
          <w:rStyle w:val="EndnoteReference"/>
          <w:lang w:val="en-CA"/>
        </w:rPr>
        <w:endnoteReference w:id="87"/>
      </w:r>
      <w:r w:rsidRPr="0022316A">
        <w:rPr>
          <w:lang w:val="en-CA"/>
        </w:rPr>
        <w:t xml:space="preserve"> The pandemic not only led to the closure of in-person retail channels, but also disrupted global supply chains, a considerable problem given </w:t>
      </w:r>
      <w:r w:rsidR="00932607" w:rsidRPr="0022316A">
        <w:rPr>
          <w:lang w:val="en-CA"/>
        </w:rPr>
        <w:t>the extent to which</w:t>
      </w:r>
      <w:r w:rsidRPr="0022316A">
        <w:rPr>
          <w:lang w:val="en-CA"/>
        </w:rPr>
        <w:t xml:space="preserve"> North American apparel companies relied on partners in countries </w:t>
      </w:r>
      <w:r w:rsidR="00932607" w:rsidRPr="0022316A">
        <w:rPr>
          <w:lang w:val="en-CA"/>
        </w:rPr>
        <w:t xml:space="preserve">such as </w:t>
      </w:r>
      <w:r w:rsidRPr="0022316A">
        <w:rPr>
          <w:lang w:val="en-CA"/>
        </w:rPr>
        <w:t>China and India for textile manufacturing and fashion production</w:t>
      </w:r>
      <w:r w:rsidR="00165BD5" w:rsidRPr="0022316A">
        <w:rPr>
          <w:lang w:val="en-CA"/>
        </w:rPr>
        <w:t>.</w:t>
      </w:r>
      <w:r w:rsidRPr="0022316A">
        <w:rPr>
          <w:rStyle w:val="EndnoteReference"/>
          <w:lang w:val="en-CA"/>
        </w:rPr>
        <w:endnoteReference w:id="88"/>
      </w:r>
      <w:r w:rsidRPr="0022316A">
        <w:rPr>
          <w:lang w:val="en-CA"/>
        </w:rPr>
        <w:t xml:space="preserve"> A study by McKinsey &amp; Company estimated that 75</w:t>
      </w:r>
      <w:r w:rsidR="00932607" w:rsidRPr="0022316A">
        <w:rPr>
          <w:lang w:val="en-CA"/>
        </w:rPr>
        <w:t xml:space="preserve"> per cent</w:t>
      </w:r>
      <w:r w:rsidRPr="0022316A">
        <w:rPr>
          <w:lang w:val="en-CA"/>
        </w:rPr>
        <w:t xml:space="preserve"> of publicly traded apparel and fashion companies in North America </w:t>
      </w:r>
      <w:r w:rsidR="00932607" w:rsidRPr="0022316A">
        <w:rPr>
          <w:lang w:val="en-CA"/>
        </w:rPr>
        <w:t xml:space="preserve">would </w:t>
      </w:r>
      <w:r w:rsidRPr="0022316A">
        <w:rPr>
          <w:lang w:val="en-CA"/>
        </w:rPr>
        <w:t xml:space="preserve">see negative </w:t>
      </w:r>
      <w:bookmarkStart w:id="4" w:name="_Hlk75414383"/>
      <w:r w:rsidR="00932607" w:rsidRPr="0022316A">
        <w:rPr>
          <w:lang w:val="en-CA"/>
        </w:rPr>
        <w:t>earnings before interest, taxes, depreciation, and amortization (</w:t>
      </w:r>
      <w:r w:rsidRPr="0022316A">
        <w:rPr>
          <w:lang w:val="en-CA"/>
        </w:rPr>
        <w:t>EBITDA</w:t>
      </w:r>
      <w:r w:rsidR="00932607" w:rsidRPr="0022316A">
        <w:rPr>
          <w:lang w:val="en-CA"/>
        </w:rPr>
        <w:t>)</w:t>
      </w:r>
      <w:r w:rsidRPr="0022316A">
        <w:rPr>
          <w:lang w:val="en-CA"/>
        </w:rPr>
        <w:t xml:space="preserve"> </w:t>
      </w:r>
      <w:bookmarkEnd w:id="4"/>
      <w:r w:rsidRPr="0022316A">
        <w:rPr>
          <w:lang w:val="en-CA"/>
        </w:rPr>
        <w:t>levels coupled with potentially unmanageable levels of debt</w:t>
      </w:r>
      <w:r w:rsidR="00165BD5" w:rsidRPr="0022316A">
        <w:rPr>
          <w:lang w:val="en-CA"/>
        </w:rPr>
        <w:t>.</w:t>
      </w:r>
      <w:r w:rsidRPr="0022316A">
        <w:rPr>
          <w:rStyle w:val="EndnoteReference"/>
          <w:lang w:val="en-CA"/>
        </w:rPr>
        <w:endnoteReference w:id="89"/>
      </w:r>
      <w:r w:rsidRPr="0022316A">
        <w:rPr>
          <w:lang w:val="en-CA"/>
        </w:rPr>
        <w:t xml:space="preserve"> </w:t>
      </w:r>
      <w:r w:rsidR="00932607" w:rsidRPr="0022316A">
        <w:rPr>
          <w:lang w:val="en-CA"/>
        </w:rPr>
        <w:t xml:space="preserve">It appeared that balance </w:t>
      </w:r>
      <w:r w:rsidRPr="0022316A">
        <w:rPr>
          <w:lang w:val="en-CA"/>
        </w:rPr>
        <w:t>sheet and cash management would become extremely critical for incumbents.</w:t>
      </w:r>
    </w:p>
    <w:p w14:paraId="0F8A11AE" w14:textId="3C1C7074" w:rsidR="00382B74" w:rsidRPr="0022316A" w:rsidRDefault="00382B74" w:rsidP="00382B74">
      <w:pPr>
        <w:pStyle w:val="BodyTextMain"/>
        <w:rPr>
          <w:lang w:val="en-CA"/>
        </w:rPr>
      </w:pPr>
    </w:p>
    <w:p w14:paraId="2A12DD98" w14:textId="77777777" w:rsidR="00AD6267" w:rsidRPr="0022316A" w:rsidRDefault="00AD6267" w:rsidP="00382B74">
      <w:pPr>
        <w:pStyle w:val="BodyTextMain"/>
        <w:rPr>
          <w:lang w:val="en-CA"/>
        </w:rPr>
      </w:pPr>
    </w:p>
    <w:p w14:paraId="3ED50944" w14:textId="548896C5" w:rsidR="00382B74" w:rsidRPr="0022316A" w:rsidRDefault="00382B74" w:rsidP="00AD6267">
      <w:pPr>
        <w:pStyle w:val="Casehead1"/>
        <w:rPr>
          <w:lang w:val="en-CA"/>
        </w:rPr>
      </w:pPr>
      <w:r w:rsidRPr="0022316A">
        <w:rPr>
          <w:lang w:val="en-CA"/>
        </w:rPr>
        <w:t xml:space="preserve">IMPACT </w:t>
      </w:r>
      <w:r w:rsidR="00932607" w:rsidRPr="0022316A">
        <w:rPr>
          <w:lang w:val="en-CA"/>
        </w:rPr>
        <w:t>ON</w:t>
      </w:r>
      <w:r w:rsidRPr="0022316A">
        <w:rPr>
          <w:lang w:val="en-CA"/>
        </w:rPr>
        <w:t xml:space="preserve"> ARITZIA AND INITIAL RESPONSE</w:t>
      </w:r>
    </w:p>
    <w:p w14:paraId="0DD1535E" w14:textId="77777777" w:rsidR="00382B74" w:rsidRPr="0022316A" w:rsidRDefault="00382B74" w:rsidP="00382B74">
      <w:pPr>
        <w:pStyle w:val="BodyTextMain"/>
        <w:rPr>
          <w:lang w:val="en-CA"/>
        </w:rPr>
      </w:pPr>
    </w:p>
    <w:p w14:paraId="3277F293" w14:textId="79976B92" w:rsidR="00382B74" w:rsidRPr="0022316A" w:rsidRDefault="00932607" w:rsidP="00382B74">
      <w:pPr>
        <w:pStyle w:val="BodyTextMain"/>
        <w:rPr>
          <w:lang w:val="en-CA"/>
        </w:rPr>
      </w:pPr>
      <w:r w:rsidRPr="0022316A">
        <w:rPr>
          <w:lang w:val="en-CA"/>
        </w:rPr>
        <w:t xml:space="preserve">As was the case for the entire industry, </w:t>
      </w:r>
      <w:r w:rsidR="00382B74" w:rsidRPr="0022316A">
        <w:rPr>
          <w:lang w:val="en-CA"/>
        </w:rPr>
        <w:t xml:space="preserve">Aritzia proved to be </w:t>
      </w:r>
      <w:r w:rsidRPr="0022316A">
        <w:rPr>
          <w:lang w:val="en-CA"/>
        </w:rPr>
        <w:t xml:space="preserve">highly </w:t>
      </w:r>
      <w:r w:rsidR="00382B74" w:rsidRPr="0022316A">
        <w:rPr>
          <w:lang w:val="en-CA"/>
        </w:rPr>
        <w:t>susceptible to the pandemic. The company faced significant challenges to its business model</w:t>
      </w:r>
      <w:r w:rsidRPr="0022316A">
        <w:rPr>
          <w:lang w:val="en-CA"/>
        </w:rPr>
        <w:t>, meaning that it</w:t>
      </w:r>
      <w:r w:rsidR="00382B74" w:rsidRPr="0022316A">
        <w:rPr>
          <w:lang w:val="en-CA"/>
        </w:rPr>
        <w:t xml:space="preserve"> would need to adapt quickly to maintain its growth.</w:t>
      </w:r>
    </w:p>
    <w:p w14:paraId="3EA1B86F" w14:textId="30CBE6B0" w:rsidR="00382B74" w:rsidRPr="0022316A" w:rsidRDefault="00382B74" w:rsidP="00382B74">
      <w:pPr>
        <w:pStyle w:val="BodyTextMain"/>
        <w:rPr>
          <w:lang w:val="en-CA"/>
        </w:rPr>
      </w:pPr>
    </w:p>
    <w:p w14:paraId="195DB8F2" w14:textId="77777777" w:rsidR="00AD6267" w:rsidRPr="0022316A" w:rsidRDefault="00AD6267" w:rsidP="00382B74">
      <w:pPr>
        <w:pStyle w:val="BodyTextMain"/>
        <w:rPr>
          <w:lang w:val="en-CA"/>
        </w:rPr>
      </w:pPr>
    </w:p>
    <w:p w14:paraId="5D2D5BA8" w14:textId="77777777" w:rsidR="00382B74" w:rsidRPr="0022316A" w:rsidRDefault="00382B74" w:rsidP="00AD6267">
      <w:pPr>
        <w:pStyle w:val="Casehead2"/>
        <w:rPr>
          <w:lang w:val="en-CA"/>
        </w:rPr>
      </w:pPr>
      <w:r w:rsidRPr="0022316A">
        <w:rPr>
          <w:lang w:val="en-CA"/>
        </w:rPr>
        <w:t>Boutique Retail Stores</w:t>
      </w:r>
    </w:p>
    <w:p w14:paraId="30221400" w14:textId="77777777" w:rsidR="00382B74" w:rsidRPr="0022316A" w:rsidRDefault="00382B74" w:rsidP="00382B74">
      <w:pPr>
        <w:pStyle w:val="BodyTextMain"/>
        <w:rPr>
          <w:lang w:val="en-CA"/>
        </w:rPr>
      </w:pPr>
    </w:p>
    <w:p w14:paraId="266600EB" w14:textId="6AE36594" w:rsidR="00382B74" w:rsidRPr="0022316A" w:rsidRDefault="00382B74" w:rsidP="00382B74">
      <w:pPr>
        <w:pStyle w:val="BodyTextMain"/>
        <w:rPr>
          <w:lang w:val="en-CA"/>
        </w:rPr>
      </w:pPr>
      <w:r w:rsidRPr="0022316A">
        <w:rPr>
          <w:lang w:val="en-CA"/>
        </w:rPr>
        <w:t>While a large part of Aritzia</w:t>
      </w:r>
      <w:r w:rsidR="00D57B0A">
        <w:rPr>
          <w:lang w:val="en-CA"/>
        </w:rPr>
        <w:t>’</w:t>
      </w:r>
      <w:r w:rsidRPr="0022316A">
        <w:rPr>
          <w:lang w:val="en-CA"/>
        </w:rPr>
        <w:t xml:space="preserve">s competitive advantage and value proposition </w:t>
      </w:r>
      <w:r w:rsidR="00932607" w:rsidRPr="0022316A">
        <w:rPr>
          <w:lang w:val="en-CA"/>
        </w:rPr>
        <w:t xml:space="preserve">stemmed </w:t>
      </w:r>
      <w:r w:rsidRPr="0022316A">
        <w:rPr>
          <w:lang w:val="en-CA"/>
        </w:rPr>
        <w:t xml:space="preserve">from its unique brand portfolio, the execution of its strategy relied heavily </w:t>
      </w:r>
      <w:r w:rsidR="00932607" w:rsidRPr="0022316A">
        <w:rPr>
          <w:lang w:val="en-CA"/>
        </w:rPr>
        <w:t>on its</w:t>
      </w:r>
      <w:r w:rsidRPr="0022316A">
        <w:rPr>
          <w:lang w:val="en-CA"/>
        </w:rPr>
        <w:t xml:space="preserve"> boutiques, which contributed 77</w:t>
      </w:r>
      <w:r w:rsidR="00932607" w:rsidRPr="0022316A">
        <w:rPr>
          <w:lang w:val="en-CA"/>
        </w:rPr>
        <w:t xml:space="preserve"> per cent</w:t>
      </w:r>
      <w:r w:rsidRPr="0022316A">
        <w:rPr>
          <w:lang w:val="en-CA"/>
        </w:rPr>
        <w:t xml:space="preserve"> of Aritzia</w:t>
      </w:r>
      <w:r w:rsidR="00D57B0A">
        <w:rPr>
          <w:lang w:val="en-CA"/>
        </w:rPr>
        <w:t>’</w:t>
      </w:r>
      <w:r w:rsidRPr="0022316A">
        <w:rPr>
          <w:lang w:val="en-CA"/>
        </w:rPr>
        <w:t>s sales prior to the pandemic</w:t>
      </w:r>
      <w:r w:rsidR="00165BD5" w:rsidRPr="0022316A">
        <w:rPr>
          <w:lang w:val="en-CA"/>
        </w:rPr>
        <w:t>.</w:t>
      </w:r>
      <w:r w:rsidRPr="0022316A">
        <w:rPr>
          <w:rStyle w:val="EndnoteReference"/>
          <w:lang w:val="en-CA"/>
        </w:rPr>
        <w:endnoteReference w:id="90"/>
      </w:r>
      <w:r w:rsidRPr="0022316A">
        <w:rPr>
          <w:lang w:val="en-CA"/>
        </w:rPr>
        <w:t xml:space="preserve"> The company</w:t>
      </w:r>
      <w:r w:rsidR="00D57B0A">
        <w:rPr>
          <w:lang w:val="en-CA"/>
        </w:rPr>
        <w:t>’</w:t>
      </w:r>
      <w:r w:rsidRPr="0022316A">
        <w:rPr>
          <w:lang w:val="en-CA"/>
        </w:rPr>
        <w:t>s product strategy was driven by merchandising techniques in</w:t>
      </w:r>
      <w:r w:rsidR="00932607" w:rsidRPr="0022316A">
        <w:rPr>
          <w:lang w:val="en-CA"/>
        </w:rPr>
        <w:t xml:space="preserve"> its</w:t>
      </w:r>
      <w:r w:rsidRPr="0022316A">
        <w:rPr>
          <w:lang w:val="en-CA"/>
        </w:rPr>
        <w:t xml:space="preserve"> physical stores </w:t>
      </w:r>
      <w:r w:rsidR="00932607" w:rsidRPr="0022316A">
        <w:rPr>
          <w:lang w:val="en-CA"/>
        </w:rPr>
        <w:t xml:space="preserve">as well as by </w:t>
      </w:r>
      <w:r w:rsidRPr="0022316A">
        <w:rPr>
          <w:lang w:val="en-CA"/>
        </w:rPr>
        <w:t xml:space="preserve">the ability to create consistent yet unique touchpoints with customers. </w:t>
      </w:r>
      <w:bookmarkStart w:id="5" w:name="_Hlk64316738"/>
      <w:r w:rsidRPr="0022316A">
        <w:rPr>
          <w:lang w:val="en-CA"/>
        </w:rPr>
        <w:t xml:space="preserve">As COVID-19 began to spread across North America, Aritzia experienced a material decline in sales </w:t>
      </w:r>
      <w:r w:rsidR="00932607" w:rsidRPr="0022316A">
        <w:rPr>
          <w:lang w:val="en-CA"/>
        </w:rPr>
        <w:t xml:space="preserve">during </w:t>
      </w:r>
      <w:r w:rsidRPr="0022316A">
        <w:rPr>
          <w:lang w:val="en-CA"/>
        </w:rPr>
        <w:t>the first two weeks of March</w:t>
      </w:r>
      <w:r w:rsidR="00932607" w:rsidRPr="0022316A">
        <w:rPr>
          <w:lang w:val="en-CA"/>
        </w:rPr>
        <w:t>. This was</w:t>
      </w:r>
      <w:r w:rsidRPr="0022316A">
        <w:rPr>
          <w:lang w:val="en-CA"/>
        </w:rPr>
        <w:t xml:space="preserve"> followed by the temporary closure of all 96 </w:t>
      </w:r>
      <w:r w:rsidR="00932607" w:rsidRPr="0022316A">
        <w:rPr>
          <w:lang w:val="en-CA"/>
        </w:rPr>
        <w:t xml:space="preserve">of its </w:t>
      </w:r>
      <w:r w:rsidRPr="0022316A">
        <w:rPr>
          <w:lang w:val="en-CA"/>
        </w:rPr>
        <w:t xml:space="preserve">boutiques, which would almost certainly </w:t>
      </w:r>
      <w:r w:rsidR="00932607" w:rsidRPr="0022316A">
        <w:rPr>
          <w:lang w:val="en-CA"/>
        </w:rPr>
        <w:t>result in</w:t>
      </w:r>
      <w:r w:rsidRPr="0022316A">
        <w:rPr>
          <w:lang w:val="en-CA"/>
        </w:rPr>
        <w:t xml:space="preserve"> further financial harm</w:t>
      </w:r>
      <w:r w:rsidR="00165BD5" w:rsidRPr="0022316A">
        <w:rPr>
          <w:lang w:val="en-CA"/>
        </w:rPr>
        <w:t>.</w:t>
      </w:r>
      <w:r w:rsidRPr="0022316A">
        <w:rPr>
          <w:rStyle w:val="EndnoteReference"/>
          <w:lang w:val="en-CA"/>
        </w:rPr>
        <w:endnoteReference w:id="91"/>
      </w:r>
      <w:r w:rsidRPr="0022316A">
        <w:rPr>
          <w:lang w:val="en-CA"/>
        </w:rPr>
        <w:t xml:space="preserve"> On May 7, after weeks of closures, Aritzia </w:t>
      </w:r>
      <w:r w:rsidR="00932607" w:rsidRPr="0022316A">
        <w:rPr>
          <w:lang w:val="en-CA"/>
        </w:rPr>
        <w:t>began to pursue the</w:t>
      </w:r>
      <w:r w:rsidRPr="0022316A">
        <w:rPr>
          <w:lang w:val="en-CA"/>
        </w:rPr>
        <w:t xml:space="preserve"> phased reopening of its boutiques based on an established list of criteria for each</w:t>
      </w:r>
      <w:r w:rsidR="00932607" w:rsidRPr="0022316A">
        <w:rPr>
          <w:lang w:val="en-CA"/>
        </w:rPr>
        <w:t xml:space="preserve"> one</w:t>
      </w:r>
      <w:r w:rsidRPr="0022316A">
        <w:rPr>
          <w:lang w:val="en-CA"/>
        </w:rPr>
        <w:t xml:space="preserve">, </w:t>
      </w:r>
      <w:r w:rsidR="00932607" w:rsidRPr="0022316A">
        <w:rPr>
          <w:lang w:val="en-CA"/>
        </w:rPr>
        <w:t>including</w:t>
      </w:r>
      <w:r w:rsidRPr="0022316A">
        <w:rPr>
          <w:lang w:val="en-CA"/>
        </w:rPr>
        <w:t xml:space="preserve"> local public health guidelines, the status of </w:t>
      </w:r>
      <w:r w:rsidR="00932607" w:rsidRPr="0022316A">
        <w:rPr>
          <w:lang w:val="en-CA"/>
        </w:rPr>
        <w:t xml:space="preserve">the </w:t>
      </w:r>
      <w:r w:rsidRPr="0022316A">
        <w:rPr>
          <w:lang w:val="en-CA"/>
        </w:rPr>
        <w:t xml:space="preserve">shopping centres </w:t>
      </w:r>
      <w:r w:rsidR="00932607" w:rsidRPr="0022316A">
        <w:rPr>
          <w:lang w:val="en-CA"/>
        </w:rPr>
        <w:t xml:space="preserve">in which the </w:t>
      </w:r>
      <w:r w:rsidRPr="0022316A">
        <w:rPr>
          <w:lang w:val="en-CA"/>
        </w:rPr>
        <w:t>boutiques were located, and Aritzia</w:t>
      </w:r>
      <w:r w:rsidR="00D57B0A">
        <w:rPr>
          <w:lang w:val="en-CA"/>
        </w:rPr>
        <w:t>’</w:t>
      </w:r>
      <w:r w:rsidRPr="0022316A">
        <w:rPr>
          <w:lang w:val="en-CA"/>
        </w:rPr>
        <w:t xml:space="preserve">s own preparedness </w:t>
      </w:r>
      <w:r w:rsidR="00932607" w:rsidRPr="0022316A">
        <w:rPr>
          <w:lang w:val="en-CA"/>
        </w:rPr>
        <w:t>for</w:t>
      </w:r>
      <w:r w:rsidRPr="0022316A">
        <w:rPr>
          <w:lang w:val="en-CA"/>
        </w:rPr>
        <w:t xml:space="preserve"> opening each location</w:t>
      </w:r>
      <w:r w:rsidR="00165BD5" w:rsidRPr="0022316A">
        <w:rPr>
          <w:lang w:val="en-CA"/>
        </w:rPr>
        <w:t>.</w:t>
      </w:r>
      <w:r w:rsidRPr="0022316A">
        <w:rPr>
          <w:rStyle w:val="EndnoteReference"/>
          <w:lang w:val="en-CA"/>
        </w:rPr>
        <w:endnoteReference w:id="92"/>
      </w:r>
      <w:r w:rsidRPr="0022316A">
        <w:rPr>
          <w:lang w:val="en-CA"/>
        </w:rPr>
        <w:t xml:space="preserve"> The company had planned to reopen 30 of its 96 boutiques by the end of the month, and depending on the location, each </w:t>
      </w:r>
      <w:r w:rsidR="00665554" w:rsidRPr="0022316A">
        <w:rPr>
          <w:lang w:val="en-CA"/>
        </w:rPr>
        <w:t xml:space="preserve">store </w:t>
      </w:r>
      <w:r w:rsidRPr="0022316A">
        <w:rPr>
          <w:lang w:val="en-CA"/>
        </w:rPr>
        <w:t xml:space="preserve">was bound to </w:t>
      </w:r>
      <w:r w:rsidR="00665554" w:rsidRPr="0022316A">
        <w:rPr>
          <w:lang w:val="en-CA"/>
        </w:rPr>
        <w:t xml:space="preserve">follow </w:t>
      </w:r>
      <w:r w:rsidRPr="0022316A">
        <w:rPr>
          <w:lang w:val="en-CA"/>
        </w:rPr>
        <w:t>some combination of safety protocols</w:t>
      </w:r>
      <w:r w:rsidR="00665554" w:rsidRPr="0022316A">
        <w:rPr>
          <w:lang w:val="en-CA"/>
        </w:rPr>
        <w:t>,</w:t>
      </w:r>
      <w:r w:rsidRPr="0022316A">
        <w:rPr>
          <w:lang w:val="en-CA"/>
        </w:rPr>
        <w:t xml:space="preserve"> such as limited capacity, mask mandates, frequent cleaning, and physical distancing requirements for customers and staff</w:t>
      </w:r>
      <w:r w:rsidR="00165BD5" w:rsidRPr="0022316A">
        <w:rPr>
          <w:lang w:val="en-CA"/>
        </w:rPr>
        <w:t>.</w:t>
      </w:r>
      <w:r w:rsidRPr="0022316A">
        <w:rPr>
          <w:rStyle w:val="EndnoteReference"/>
          <w:lang w:val="en-CA"/>
        </w:rPr>
        <w:endnoteReference w:id="93"/>
      </w:r>
      <w:r w:rsidRPr="0022316A">
        <w:rPr>
          <w:lang w:val="en-CA"/>
        </w:rPr>
        <w:t xml:space="preserve"> Uncertainty </w:t>
      </w:r>
      <w:r w:rsidR="00665554" w:rsidRPr="0022316A">
        <w:rPr>
          <w:lang w:val="en-CA"/>
        </w:rPr>
        <w:t xml:space="preserve">regarding </w:t>
      </w:r>
      <w:r w:rsidRPr="0022316A">
        <w:rPr>
          <w:lang w:val="en-CA"/>
        </w:rPr>
        <w:t>the pandemic remained</w:t>
      </w:r>
      <w:r w:rsidR="00665554" w:rsidRPr="0022316A">
        <w:rPr>
          <w:lang w:val="en-CA"/>
        </w:rPr>
        <w:t>, while</w:t>
      </w:r>
      <w:r w:rsidRPr="0022316A">
        <w:rPr>
          <w:lang w:val="en-CA"/>
        </w:rPr>
        <w:t xml:space="preserve"> concerns </w:t>
      </w:r>
      <w:r w:rsidR="00665554" w:rsidRPr="0022316A">
        <w:rPr>
          <w:lang w:val="en-CA"/>
        </w:rPr>
        <w:t xml:space="preserve">with regard to </w:t>
      </w:r>
      <w:r w:rsidRPr="0022316A">
        <w:rPr>
          <w:lang w:val="en-CA"/>
        </w:rPr>
        <w:t xml:space="preserve">a second wave led to questions about how long stores </w:t>
      </w:r>
      <w:r w:rsidR="00665554" w:rsidRPr="0022316A">
        <w:rPr>
          <w:lang w:val="en-CA"/>
        </w:rPr>
        <w:t xml:space="preserve">would </w:t>
      </w:r>
      <w:r w:rsidRPr="0022316A">
        <w:rPr>
          <w:lang w:val="en-CA"/>
        </w:rPr>
        <w:t>be able to stay open.</w:t>
      </w:r>
      <w:bookmarkEnd w:id="5"/>
      <w:r w:rsidRPr="0022316A">
        <w:rPr>
          <w:lang w:val="en-CA"/>
        </w:rPr>
        <w:t xml:space="preserve"> Aritzia had never permanently closed a boutique in its </w:t>
      </w:r>
      <w:r w:rsidR="00665554" w:rsidRPr="0022316A">
        <w:rPr>
          <w:lang w:val="en-CA"/>
        </w:rPr>
        <w:t>36-</w:t>
      </w:r>
      <w:r w:rsidRPr="0022316A">
        <w:rPr>
          <w:lang w:val="en-CA"/>
        </w:rPr>
        <w:t>year history</w:t>
      </w:r>
      <w:r w:rsidR="00165BD5" w:rsidRPr="0022316A">
        <w:rPr>
          <w:lang w:val="en-CA"/>
        </w:rPr>
        <w:t>.</w:t>
      </w:r>
      <w:r w:rsidRPr="0022316A">
        <w:rPr>
          <w:rStyle w:val="EndnoteReference"/>
          <w:lang w:val="en-CA"/>
        </w:rPr>
        <w:endnoteReference w:id="94"/>
      </w:r>
      <w:r w:rsidRPr="0022316A">
        <w:rPr>
          <w:lang w:val="en-CA"/>
        </w:rPr>
        <w:t xml:space="preserve"> Would the pandemic put an end to Aritzia</w:t>
      </w:r>
      <w:r w:rsidR="00D57B0A">
        <w:rPr>
          <w:lang w:val="en-CA"/>
        </w:rPr>
        <w:t>’</w:t>
      </w:r>
      <w:r w:rsidRPr="0022316A">
        <w:rPr>
          <w:lang w:val="en-CA"/>
        </w:rPr>
        <w:t>s streak?</w:t>
      </w:r>
    </w:p>
    <w:p w14:paraId="323E04B3" w14:textId="77777777" w:rsidR="00382B74" w:rsidRPr="0022316A" w:rsidRDefault="00382B74" w:rsidP="00382B74">
      <w:pPr>
        <w:pStyle w:val="BodyTextMain"/>
        <w:rPr>
          <w:lang w:val="en-CA"/>
        </w:rPr>
      </w:pPr>
    </w:p>
    <w:p w14:paraId="10470BE4" w14:textId="14A4D39E" w:rsidR="00382B74" w:rsidRPr="00F21500" w:rsidRDefault="00382B74" w:rsidP="00382B74">
      <w:pPr>
        <w:pStyle w:val="BodyTextMain"/>
        <w:rPr>
          <w:spacing w:val="-2"/>
          <w:lang w:val="en-CA"/>
        </w:rPr>
      </w:pPr>
      <w:r w:rsidRPr="00F21500">
        <w:rPr>
          <w:spacing w:val="-2"/>
          <w:lang w:val="en-CA"/>
        </w:rPr>
        <w:t xml:space="preserve">Not only </w:t>
      </w:r>
      <w:r w:rsidR="00665554" w:rsidRPr="00F21500">
        <w:rPr>
          <w:spacing w:val="-2"/>
          <w:lang w:val="en-CA"/>
        </w:rPr>
        <w:t xml:space="preserve">did </w:t>
      </w:r>
      <w:r w:rsidRPr="00F21500">
        <w:rPr>
          <w:spacing w:val="-2"/>
          <w:lang w:val="en-CA"/>
        </w:rPr>
        <w:t xml:space="preserve">Aritzia have to mitigate </w:t>
      </w:r>
      <w:r w:rsidR="00665554" w:rsidRPr="00F21500">
        <w:rPr>
          <w:spacing w:val="-2"/>
          <w:lang w:val="en-CA"/>
        </w:rPr>
        <w:t xml:space="preserve">the </w:t>
      </w:r>
      <w:r w:rsidRPr="00F21500">
        <w:rPr>
          <w:spacing w:val="-2"/>
          <w:lang w:val="en-CA"/>
        </w:rPr>
        <w:t>financial loss</w:t>
      </w:r>
      <w:r w:rsidR="00665554" w:rsidRPr="00F21500">
        <w:rPr>
          <w:spacing w:val="-2"/>
          <w:lang w:val="en-CA"/>
        </w:rPr>
        <w:t>es</w:t>
      </w:r>
      <w:r w:rsidRPr="00F21500">
        <w:rPr>
          <w:spacing w:val="-2"/>
          <w:lang w:val="en-CA"/>
        </w:rPr>
        <w:t xml:space="preserve"> from</w:t>
      </w:r>
      <w:r w:rsidR="00665554" w:rsidRPr="00F21500">
        <w:rPr>
          <w:spacing w:val="-2"/>
          <w:lang w:val="en-CA"/>
        </w:rPr>
        <w:t xml:space="preserve"> its</w:t>
      </w:r>
      <w:r w:rsidRPr="00F21500">
        <w:rPr>
          <w:spacing w:val="-2"/>
          <w:lang w:val="en-CA"/>
        </w:rPr>
        <w:t xml:space="preserve"> existing stores, the company also had ambitions to continue its expansion. Aritzia had grown consistently, going from 85 stores in</w:t>
      </w:r>
      <w:r w:rsidR="00665554" w:rsidRPr="00F21500">
        <w:rPr>
          <w:spacing w:val="-2"/>
          <w:lang w:val="en-CA"/>
        </w:rPr>
        <w:t xml:space="preserve"> the</w:t>
      </w:r>
      <w:r w:rsidRPr="00F21500">
        <w:rPr>
          <w:spacing w:val="-2"/>
          <w:lang w:val="en-CA"/>
        </w:rPr>
        <w:t xml:space="preserve"> FY</w:t>
      </w:r>
      <w:r w:rsidR="00665554" w:rsidRPr="00F21500">
        <w:rPr>
          <w:spacing w:val="-2"/>
          <w:lang w:val="en-CA"/>
        </w:rPr>
        <w:t xml:space="preserve"> </w:t>
      </w:r>
      <w:r w:rsidRPr="00F21500">
        <w:rPr>
          <w:spacing w:val="-2"/>
          <w:lang w:val="en-CA"/>
        </w:rPr>
        <w:t>2018, to 91 stores in</w:t>
      </w:r>
      <w:r w:rsidR="00665554" w:rsidRPr="00F21500">
        <w:rPr>
          <w:spacing w:val="-2"/>
          <w:lang w:val="en-CA"/>
        </w:rPr>
        <w:t xml:space="preserve"> the</w:t>
      </w:r>
      <w:r w:rsidRPr="00F21500">
        <w:rPr>
          <w:spacing w:val="-2"/>
          <w:lang w:val="en-CA"/>
        </w:rPr>
        <w:t xml:space="preserve"> FY</w:t>
      </w:r>
      <w:r w:rsidR="00665554" w:rsidRPr="00F21500">
        <w:rPr>
          <w:spacing w:val="-2"/>
          <w:lang w:val="en-CA"/>
        </w:rPr>
        <w:t xml:space="preserve"> </w:t>
      </w:r>
      <w:r w:rsidRPr="00F21500">
        <w:rPr>
          <w:spacing w:val="-2"/>
          <w:lang w:val="en-CA"/>
        </w:rPr>
        <w:t>2019 and 96 stores after FY</w:t>
      </w:r>
      <w:r w:rsidR="00665554" w:rsidRPr="00F21500">
        <w:rPr>
          <w:spacing w:val="-2"/>
          <w:lang w:val="en-CA"/>
        </w:rPr>
        <w:t xml:space="preserve"> </w:t>
      </w:r>
      <w:r w:rsidRPr="00F21500">
        <w:rPr>
          <w:spacing w:val="-2"/>
          <w:lang w:val="en-CA"/>
        </w:rPr>
        <w:t xml:space="preserve">2020. In </w:t>
      </w:r>
      <w:r w:rsidR="00665554" w:rsidRPr="00F21500">
        <w:rPr>
          <w:spacing w:val="-2"/>
          <w:lang w:val="en-CA"/>
        </w:rPr>
        <w:t xml:space="preserve">the </w:t>
      </w:r>
      <w:r w:rsidRPr="00F21500">
        <w:rPr>
          <w:spacing w:val="-2"/>
          <w:lang w:val="en-CA"/>
        </w:rPr>
        <w:t xml:space="preserve">FY 2021, Aritzia had </w:t>
      </w:r>
      <w:r w:rsidR="00665554" w:rsidRPr="00F21500">
        <w:rPr>
          <w:spacing w:val="-2"/>
          <w:lang w:val="en-CA"/>
        </w:rPr>
        <w:t>anticipated</w:t>
      </w:r>
      <w:r w:rsidRPr="00F21500">
        <w:rPr>
          <w:spacing w:val="-2"/>
          <w:lang w:val="en-CA"/>
        </w:rPr>
        <w:t xml:space="preserve"> </w:t>
      </w:r>
      <w:r w:rsidR="00665554" w:rsidRPr="00F21500">
        <w:rPr>
          <w:spacing w:val="-2"/>
          <w:lang w:val="en-CA"/>
        </w:rPr>
        <w:t xml:space="preserve">the </w:t>
      </w:r>
      <w:r w:rsidRPr="00F21500">
        <w:rPr>
          <w:spacing w:val="-2"/>
          <w:lang w:val="en-CA"/>
        </w:rPr>
        <w:t xml:space="preserve">opening of another </w:t>
      </w:r>
      <w:r w:rsidR="00665554" w:rsidRPr="00F21500">
        <w:rPr>
          <w:spacing w:val="-2"/>
          <w:lang w:val="en-CA"/>
        </w:rPr>
        <w:t>five to six</w:t>
      </w:r>
      <w:r w:rsidRPr="00F21500">
        <w:rPr>
          <w:spacing w:val="-2"/>
          <w:lang w:val="en-CA"/>
        </w:rPr>
        <w:t xml:space="preserve"> boutiques and two exclusive pop-ups</w:t>
      </w:r>
      <w:r w:rsidR="00165BD5" w:rsidRPr="00F21500">
        <w:rPr>
          <w:spacing w:val="-2"/>
          <w:lang w:val="en-CA"/>
        </w:rPr>
        <w:t>.</w:t>
      </w:r>
      <w:r w:rsidRPr="00F21500">
        <w:rPr>
          <w:rStyle w:val="EndnoteReference"/>
          <w:spacing w:val="-2"/>
          <w:lang w:val="en-CA"/>
        </w:rPr>
        <w:endnoteReference w:id="95"/>
      </w:r>
      <w:r w:rsidRPr="00F21500">
        <w:rPr>
          <w:spacing w:val="-2"/>
          <w:lang w:val="en-CA"/>
        </w:rPr>
        <w:t xml:space="preserve"> Aritzia</w:t>
      </w:r>
      <w:r w:rsidR="00D57B0A" w:rsidRPr="00F21500">
        <w:rPr>
          <w:spacing w:val="-2"/>
          <w:lang w:val="en-CA"/>
        </w:rPr>
        <w:t>’</w:t>
      </w:r>
      <w:r w:rsidRPr="00F21500">
        <w:rPr>
          <w:spacing w:val="-2"/>
          <w:lang w:val="en-CA"/>
        </w:rPr>
        <w:t>s boutiques had been the main source of</w:t>
      </w:r>
      <w:r w:rsidR="00665554" w:rsidRPr="00F21500">
        <w:rPr>
          <w:spacing w:val="-2"/>
          <w:lang w:val="en-CA"/>
        </w:rPr>
        <w:t xml:space="preserve"> its</w:t>
      </w:r>
      <w:r w:rsidRPr="00F21500">
        <w:rPr>
          <w:spacing w:val="-2"/>
          <w:lang w:val="en-CA"/>
        </w:rPr>
        <w:t xml:space="preserve"> sales growth and were highly profitable. In addition, with much of the retail industry in financial distress, new </w:t>
      </w:r>
      <w:r w:rsidRPr="00F21500">
        <w:rPr>
          <w:spacing w:val="-2"/>
          <w:lang w:val="en-CA"/>
        </w:rPr>
        <w:lastRenderedPageBreak/>
        <w:t xml:space="preserve">retail opportunities </w:t>
      </w:r>
      <w:r w:rsidR="00665554" w:rsidRPr="00F21500">
        <w:rPr>
          <w:spacing w:val="-2"/>
          <w:lang w:val="en-CA"/>
        </w:rPr>
        <w:t xml:space="preserve">offering </w:t>
      </w:r>
      <w:r w:rsidRPr="00F21500">
        <w:rPr>
          <w:spacing w:val="-2"/>
          <w:lang w:val="en-CA"/>
        </w:rPr>
        <w:t xml:space="preserve">favourable financial terms continued to present themselves. Hill even hinted </w:t>
      </w:r>
      <w:r w:rsidR="00665554" w:rsidRPr="00F21500">
        <w:rPr>
          <w:spacing w:val="-2"/>
          <w:lang w:val="en-CA"/>
        </w:rPr>
        <w:t xml:space="preserve">about </w:t>
      </w:r>
      <w:r w:rsidRPr="00F21500">
        <w:rPr>
          <w:spacing w:val="-2"/>
          <w:lang w:val="en-CA"/>
        </w:rPr>
        <w:t xml:space="preserve">an expansion into China </w:t>
      </w:r>
      <w:r w:rsidR="00D57B0A" w:rsidRPr="00F21500">
        <w:rPr>
          <w:spacing w:val="-2"/>
          <w:lang w:val="en-CA"/>
        </w:rPr>
        <w:t>“</w:t>
      </w:r>
      <w:r w:rsidRPr="00F21500">
        <w:rPr>
          <w:spacing w:val="-2"/>
          <w:lang w:val="en-CA"/>
        </w:rPr>
        <w:t>at some point in the future</w:t>
      </w:r>
      <w:r w:rsidR="00165BD5" w:rsidRPr="00F21500">
        <w:rPr>
          <w:spacing w:val="-2"/>
          <w:lang w:val="en-CA"/>
        </w:rPr>
        <w:t>.</w:t>
      </w:r>
      <w:r w:rsidR="00D57B0A" w:rsidRPr="00F21500">
        <w:rPr>
          <w:spacing w:val="-2"/>
          <w:lang w:val="en-CA"/>
        </w:rPr>
        <w:t>”</w:t>
      </w:r>
      <w:r w:rsidRPr="00F21500">
        <w:rPr>
          <w:rStyle w:val="EndnoteReference"/>
          <w:spacing w:val="-2"/>
          <w:lang w:val="en-CA"/>
        </w:rPr>
        <w:endnoteReference w:id="96"/>
      </w:r>
      <w:r w:rsidRPr="00F21500">
        <w:rPr>
          <w:spacing w:val="-2"/>
          <w:lang w:val="en-CA"/>
        </w:rPr>
        <w:t xml:space="preserve"> However, a continued physical expansion would require significant capital investment that </w:t>
      </w:r>
      <w:r w:rsidR="00665554" w:rsidRPr="00F21500">
        <w:rPr>
          <w:spacing w:val="-2"/>
          <w:lang w:val="en-CA"/>
        </w:rPr>
        <w:t xml:space="preserve">might </w:t>
      </w:r>
      <w:r w:rsidRPr="00F21500">
        <w:rPr>
          <w:spacing w:val="-2"/>
          <w:lang w:val="en-CA"/>
        </w:rPr>
        <w:t xml:space="preserve">be better spent on mitigation strategies </w:t>
      </w:r>
      <w:r w:rsidR="00665554" w:rsidRPr="00F21500">
        <w:rPr>
          <w:spacing w:val="-2"/>
          <w:lang w:val="en-CA"/>
        </w:rPr>
        <w:t xml:space="preserve">while </w:t>
      </w:r>
      <w:r w:rsidRPr="00F21500">
        <w:rPr>
          <w:spacing w:val="-2"/>
          <w:lang w:val="en-CA"/>
        </w:rPr>
        <w:t xml:space="preserve">uncertainties remained and the fashion industry continued </w:t>
      </w:r>
      <w:r w:rsidR="00665554" w:rsidRPr="00F21500">
        <w:rPr>
          <w:spacing w:val="-2"/>
          <w:lang w:val="en-CA"/>
        </w:rPr>
        <w:t xml:space="preserve">the </w:t>
      </w:r>
      <w:r w:rsidRPr="00F21500">
        <w:rPr>
          <w:spacing w:val="-2"/>
          <w:lang w:val="en-CA"/>
        </w:rPr>
        <w:t xml:space="preserve">broad shift toward omnichannel and e-commerce strategies. </w:t>
      </w:r>
      <w:r w:rsidR="00665554" w:rsidRPr="00F21500">
        <w:rPr>
          <w:spacing w:val="-2"/>
          <w:lang w:val="en-CA"/>
        </w:rPr>
        <w:t>The year</w:t>
      </w:r>
      <w:r w:rsidRPr="00F21500">
        <w:rPr>
          <w:spacing w:val="-2"/>
          <w:lang w:val="en-CA"/>
        </w:rPr>
        <w:t>-over-year comparable sales growth, which sat at 7.6</w:t>
      </w:r>
      <w:r w:rsidR="00665554" w:rsidRPr="00F21500">
        <w:rPr>
          <w:spacing w:val="-2"/>
          <w:lang w:val="en-CA"/>
        </w:rPr>
        <w:t xml:space="preserve"> per cent</w:t>
      </w:r>
      <w:r w:rsidRPr="00F21500">
        <w:rPr>
          <w:spacing w:val="-2"/>
          <w:lang w:val="en-CA"/>
        </w:rPr>
        <w:t xml:space="preserve"> in 2020 vs. 9.8</w:t>
      </w:r>
      <w:r w:rsidR="00665554" w:rsidRPr="00F21500">
        <w:rPr>
          <w:spacing w:val="-2"/>
          <w:lang w:val="en-CA"/>
        </w:rPr>
        <w:t xml:space="preserve"> per cent</w:t>
      </w:r>
      <w:r w:rsidRPr="00F21500">
        <w:rPr>
          <w:spacing w:val="-2"/>
          <w:lang w:val="en-CA"/>
        </w:rPr>
        <w:t xml:space="preserve"> in 2019</w:t>
      </w:r>
      <w:r w:rsidR="00165BD5" w:rsidRPr="00F21500">
        <w:rPr>
          <w:spacing w:val="-2"/>
          <w:lang w:val="en-CA"/>
        </w:rPr>
        <w:t>,</w:t>
      </w:r>
      <w:r w:rsidRPr="00F21500">
        <w:rPr>
          <w:rStyle w:val="EndnoteReference"/>
          <w:spacing w:val="-2"/>
          <w:lang w:val="en-CA"/>
        </w:rPr>
        <w:endnoteReference w:id="97"/>
      </w:r>
      <w:r w:rsidRPr="00F21500">
        <w:rPr>
          <w:spacing w:val="-2"/>
          <w:lang w:val="en-CA"/>
        </w:rPr>
        <w:t xml:space="preserve"> as well as the projected new store openings, were sure to be </w:t>
      </w:r>
      <w:r w:rsidR="00665554" w:rsidRPr="00F21500">
        <w:rPr>
          <w:spacing w:val="-2"/>
          <w:lang w:val="en-CA"/>
        </w:rPr>
        <w:t>vital</w:t>
      </w:r>
      <w:r w:rsidRPr="00F21500">
        <w:rPr>
          <w:spacing w:val="-2"/>
          <w:lang w:val="en-CA"/>
        </w:rPr>
        <w:t xml:space="preserve"> metrics </w:t>
      </w:r>
      <w:r w:rsidR="00665554" w:rsidRPr="00F21500">
        <w:rPr>
          <w:spacing w:val="-2"/>
          <w:lang w:val="en-CA"/>
        </w:rPr>
        <w:t xml:space="preserve">from the perspectives of </w:t>
      </w:r>
      <w:r w:rsidRPr="00F21500">
        <w:rPr>
          <w:spacing w:val="-2"/>
          <w:lang w:val="en-CA"/>
        </w:rPr>
        <w:t xml:space="preserve">shareholders and investors. Hill and his team </w:t>
      </w:r>
      <w:r w:rsidR="00665554" w:rsidRPr="00F21500">
        <w:rPr>
          <w:spacing w:val="-2"/>
          <w:lang w:val="en-CA"/>
        </w:rPr>
        <w:t>needed</w:t>
      </w:r>
      <w:r w:rsidRPr="00F21500">
        <w:rPr>
          <w:spacing w:val="-2"/>
          <w:lang w:val="en-CA"/>
        </w:rPr>
        <w:t xml:space="preserve"> to </w:t>
      </w:r>
      <w:r w:rsidR="00665554" w:rsidRPr="00F21500">
        <w:rPr>
          <w:spacing w:val="-2"/>
          <w:lang w:val="en-CA"/>
        </w:rPr>
        <w:t xml:space="preserve">quickly </w:t>
      </w:r>
      <w:r w:rsidRPr="00F21500">
        <w:rPr>
          <w:spacing w:val="-2"/>
          <w:lang w:val="en-CA"/>
        </w:rPr>
        <w:t xml:space="preserve">decide what was best for Aritzia </w:t>
      </w:r>
      <w:r w:rsidR="00665554" w:rsidRPr="00F21500">
        <w:rPr>
          <w:spacing w:val="-2"/>
          <w:lang w:val="en-CA"/>
        </w:rPr>
        <w:t xml:space="preserve">with regard to </w:t>
      </w:r>
      <w:r w:rsidRPr="00F21500">
        <w:rPr>
          <w:spacing w:val="-2"/>
          <w:lang w:val="en-CA"/>
        </w:rPr>
        <w:t xml:space="preserve">its physical retail channel </w:t>
      </w:r>
      <w:r w:rsidR="00665554" w:rsidRPr="00F21500">
        <w:rPr>
          <w:spacing w:val="-2"/>
          <w:lang w:val="en-CA"/>
        </w:rPr>
        <w:t xml:space="preserve">as well as </w:t>
      </w:r>
      <w:r w:rsidRPr="00F21500">
        <w:rPr>
          <w:spacing w:val="-2"/>
          <w:lang w:val="en-CA"/>
        </w:rPr>
        <w:t>what the company was going to communicate to investors.</w:t>
      </w:r>
    </w:p>
    <w:p w14:paraId="2E91F67C" w14:textId="30A9D01C" w:rsidR="00665554" w:rsidRPr="00F21500" w:rsidRDefault="00665554" w:rsidP="00382B74">
      <w:pPr>
        <w:pStyle w:val="BodyTextMain"/>
        <w:rPr>
          <w:spacing w:val="-2"/>
          <w:lang w:val="en-CA"/>
        </w:rPr>
      </w:pPr>
    </w:p>
    <w:p w14:paraId="7DA18C92" w14:textId="77777777" w:rsidR="00665554" w:rsidRPr="0022316A" w:rsidRDefault="00665554" w:rsidP="00382B74">
      <w:pPr>
        <w:pStyle w:val="BodyTextMain"/>
        <w:rPr>
          <w:lang w:val="en-CA"/>
        </w:rPr>
      </w:pPr>
    </w:p>
    <w:p w14:paraId="5F8F6FCB" w14:textId="77777777" w:rsidR="00382B74" w:rsidRPr="0022316A" w:rsidRDefault="00382B74" w:rsidP="0095669B">
      <w:pPr>
        <w:pStyle w:val="Casehead2"/>
        <w:rPr>
          <w:lang w:val="en-CA"/>
        </w:rPr>
      </w:pPr>
      <w:r w:rsidRPr="0022316A">
        <w:rPr>
          <w:lang w:val="en-CA"/>
        </w:rPr>
        <w:t>E-commerce Growth</w:t>
      </w:r>
    </w:p>
    <w:p w14:paraId="1CC0972A" w14:textId="77777777" w:rsidR="00382B74" w:rsidRPr="0022316A" w:rsidRDefault="00382B74" w:rsidP="00382B74">
      <w:pPr>
        <w:pStyle w:val="BodyTextMain"/>
        <w:rPr>
          <w:lang w:val="en-CA"/>
        </w:rPr>
      </w:pPr>
    </w:p>
    <w:p w14:paraId="2373E6A0" w14:textId="77E82741" w:rsidR="00382B74" w:rsidRPr="004F4112" w:rsidRDefault="00382B74" w:rsidP="00382B74">
      <w:pPr>
        <w:pStyle w:val="BodyTextMain"/>
        <w:rPr>
          <w:lang w:val="en-CA"/>
        </w:rPr>
      </w:pPr>
      <w:r w:rsidRPr="009A69D9">
        <w:rPr>
          <w:lang w:val="en-CA"/>
        </w:rPr>
        <w:t xml:space="preserve">The public health concerns </w:t>
      </w:r>
      <w:r w:rsidR="00665554" w:rsidRPr="0039081A">
        <w:rPr>
          <w:lang w:val="en-CA"/>
        </w:rPr>
        <w:t xml:space="preserve">stemming </w:t>
      </w:r>
      <w:r w:rsidRPr="0039081A">
        <w:rPr>
          <w:lang w:val="en-CA"/>
        </w:rPr>
        <w:t>from the pandemic and the corresponding closure of non-essential businesses did wonders for Aritzia</w:t>
      </w:r>
      <w:r w:rsidR="00D57B0A">
        <w:rPr>
          <w:lang w:val="en-CA"/>
        </w:rPr>
        <w:t>’</w:t>
      </w:r>
      <w:r w:rsidRPr="0039081A">
        <w:rPr>
          <w:lang w:val="en-CA"/>
        </w:rPr>
        <w:t xml:space="preserve">s e-commerce business. Aritzia was quick to take advantage of </w:t>
      </w:r>
      <w:r w:rsidR="00665554" w:rsidRPr="0039081A">
        <w:rPr>
          <w:lang w:val="en-CA"/>
        </w:rPr>
        <w:t xml:space="preserve">the </w:t>
      </w:r>
      <w:r w:rsidRPr="0039081A">
        <w:rPr>
          <w:lang w:val="en-CA"/>
        </w:rPr>
        <w:t>opportunity</w:t>
      </w:r>
      <w:r w:rsidR="00665554" w:rsidRPr="0039081A">
        <w:rPr>
          <w:lang w:val="en-CA"/>
        </w:rPr>
        <w:t>,</w:t>
      </w:r>
      <w:r w:rsidRPr="0039081A">
        <w:rPr>
          <w:lang w:val="en-CA"/>
        </w:rPr>
        <w:t xml:space="preserve"> as the company worked to adjust </w:t>
      </w:r>
      <w:r w:rsidR="00665554" w:rsidRPr="0039081A">
        <w:rPr>
          <w:lang w:val="en-CA"/>
        </w:rPr>
        <w:t xml:space="preserve">its </w:t>
      </w:r>
      <w:r w:rsidRPr="0039081A">
        <w:rPr>
          <w:lang w:val="en-CA"/>
        </w:rPr>
        <w:t>product, marketing, and operational strategies to drive e-commerce sales</w:t>
      </w:r>
      <w:r w:rsidR="00165BD5" w:rsidRPr="0039081A">
        <w:rPr>
          <w:lang w:val="en-CA"/>
        </w:rPr>
        <w:t>.</w:t>
      </w:r>
      <w:r w:rsidRPr="009A69D9">
        <w:rPr>
          <w:rStyle w:val="EndnoteReference"/>
          <w:lang w:val="en-CA"/>
        </w:rPr>
        <w:endnoteReference w:id="98"/>
      </w:r>
      <w:r w:rsidRPr="009A69D9">
        <w:rPr>
          <w:lang w:val="en-CA"/>
        </w:rPr>
        <w:t xml:space="preserve"> </w:t>
      </w:r>
      <w:r w:rsidR="00665554" w:rsidRPr="004F4112">
        <w:rPr>
          <w:lang w:val="en-CA"/>
        </w:rPr>
        <w:t xml:space="preserve">Having recognized </w:t>
      </w:r>
      <w:r w:rsidRPr="004F4112">
        <w:rPr>
          <w:lang w:val="en-CA"/>
        </w:rPr>
        <w:t>the shift toward e-commerce</w:t>
      </w:r>
      <w:r w:rsidRPr="0039081A">
        <w:rPr>
          <w:lang w:val="en-CA"/>
        </w:rPr>
        <w:t xml:space="preserve"> in recent years, Aritzia had been continuously building </w:t>
      </w:r>
      <w:r w:rsidR="00665554" w:rsidRPr="0039081A">
        <w:rPr>
          <w:lang w:val="en-CA"/>
        </w:rPr>
        <w:t xml:space="preserve">its </w:t>
      </w:r>
      <w:r w:rsidRPr="0039081A">
        <w:rPr>
          <w:lang w:val="en-CA"/>
        </w:rPr>
        <w:t>digital capabilities</w:t>
      </w:r>
      <w:r w:rsidR="00665554" w:rsidRPr="0039081A">
        <w:rPr>
          <w:lang w:val="en-CA"/>
        </w:rPr>
        <w:t>,</w:t>
      </w:r>
      <w:r w:rsidRPr="0039081A">
        <w:rPr>
          <w:lang w:val="en-CA"/>
        </w:rPr>
        <w:t xml:space="preserve"> and the company appeared well-positioned to capitalize on the growing channel</w:t>
      </w:r>
      <w:r w:rsidR="00165BD5" w:rsidRPr="0039081A">
        <w:rPr>
          <w:lang w:val="en-CA"/>
        </w:rPr>
        <w:t>.</w:t>
      </w:r>
      <w:r w:rsidRPr="009A69D9">
        <w:rPr>
          <w:rStyle w:val="EndnoteReference"/>
          <w:lang w:val="en-CA"/>
        </w:rPr>
        <w:endnoteReference w:id="99"/>
      </w:r>
      <w:r w:rsidRPr="009A69D9">
        <w:rPr>
          <w:lang w:val="en-CA"/>
        </w:rPr>
        <w:t xml:space="preserve"> In early 2020, Aritzia launched </w:t>
      </w:r>
      <w:r w:rsidR="00665554" w:rsidRPr="004F4112">
        <w:rPr>
          <w:lang w:val="en-CA"/>
        </w:rPr>
        <w:t xml:space="preserve">the </w:t>
      </w:r>
      <w:r w:rsidRPr="004F4112">
        <w:rPr>
          <w:lang w:val="en-CA"/>
        </w:rPr>
        <w:t xml:space="preserve">Clientele </w:t>
      </w:r>
      <w:r w:rsidR="002D1A4D">
        <w:rPr>
          <w:lang w:val="en-CA"/>
        </w:rPr>
        <w:t>Application</w:t>
      </w:r>
      <w:r w:rsidR="00021E04">
        <w:rPr>
          <w:lang w:val="en-CA"/>
        </w:rPr>
        <w:t>(App)</w:t>
      </w:r>
      <w:r w:rsidRPr="0039081A">
        <w:rPr>
          <w:lang w:val="en-CA"/>
        </w:rPr>
        <w:t xml:space="preserve">, a digital selling tool used by </w:t>
      </w:r>
      <w:r w:rsidR="00665554" w:rsidRPr="0039081A">
        <w:rPr>
          <w:lang w:val="en-CA"/>
        </w:rPr>
        <w:t xml:space="preserve">style advisors </w:t>
      </w:r>
      <w:r w:rsidRPr="0039081A">
        <w:rPr>
          <w:lang w:val="en-CA"/>
        </w:rPr>
        <w:t>across the company</w:t>
      </w:r>
      <w:r w:rsidR="00D57B0A">
        <w:rPr>
          <w:lang w:val="en-CA"/>
        </w:rPr>
        <w:t>’</w:t>
      </w:r>
      <w:r w:rsidRPr="0039081A">
        <w:rPr>
          <w:lang w:val="en-CA"/>
        </w:rPr>
        <w:t xml:space="preserve">s boutique network to connect with customers. Through the app, </w:t>
      </w:r>
      <w:r w:rsidR="00665554" w:rsidRPr="0039081A">
        <w:rPr>
          <w:lang w:val="en-CA"/>
        </w:rPr>
        <w:t xml:space="preserve">the style advisors </w:t>
      </w:r>
      <w:r w:rsidRPr="0039081A">
        <w:rPr>
          <w:lang w:val="en-CA"/>
        </w:rPr>
        <w:t xml:space="preserve">could </w:t>
      </w:r>
      <w:r w:rsidR="00665554" w:rsidRPr="0039081A">
        <w:rPr>
          <w:lang w:val="en-CA"/>
        </w:rPr>
        <w:t>view</w:t>
      </w:r>
      <w:r w:rsidRPr="0039081A">
        <w:rPr>
          <w:lang w:val="en-CA"/>
        </w:rPr>
        <w:t xml:space="preserve"> client profiles and purchase histories, contact clients, and curate customized looks to share with clients and </w:t>
      </w:r>
      <w:r w:rsidR="00665554" w:rsidRPr="0039081A">
        <w:rPr>
          <w:lang w:val="en-CA"/>
        </w:rPr>
        <w:t xml:space="preserve">so </w:t>
      </w:r>
      <w:r w:rsidRPr="0039081A">
        <w:rPr>
          <w:lang w:val="en-CA"/>
        </w:rPr>
        <w:t>drive customers to the website</w:t>
      </w:r>
      <w:r w:rsidR="00165BD5" w:rsidRPr="0039081A">
        <w:rPr>
          <w:lang w:val="en-CA"/>
        </w:rPr>
        <w:t>.</w:t>
      </w:r>
      <w:r w:rsidRPr="009A69D9">
        <w:rPr>
          <w:rStyle w:val="EndnoteReference"/>
          <w:lang w:val="en-CA"/>
        </w:rPr>
        <w:endnoteReference w:id="100"/>
      </w:r>
      <w:r w:rsidRPr="009A69D9">
        <w:rPr>
          <w:lang w:val="en-CA"/>
        </w:rPr>
        <w:t xml:space="preserve"> </w:t>
      </w:r>
    </w:p>
    <w:p w14:paraId="30633CBA" w14:textId="77777777" w:rsidR="00382B74" w:rsidRPr="0022316A" w:rsidRDefault="00382B74" w:rsidP="00382B74">
      <w:pPr>
        <w:pStyle w:val="BodyTextMain"/>
        <w:rPr>
          <w:lang w:val="en-CA"/>
        </w:rPr>
      </w:pPr>
    </w:p>
    <w:p w14:paraId="6A1D72AD" w14:textId="71FD16FE" w:rsidR="00382B74" w:rsidRPr="005571F5" w:rsidRDefault="00382B74" w:rsidP="000F10CE">
      <w:pPr>
        <w:pStyle w:val="BodyTextMain"/>
        <w:rPr>
          <w:lang w:val="en-CA"/>
        </w:rPr>
      </w:pPr>
      <w:r w:rsidRPr="000F10CE">
        <w:rPr>
          <w:lang w:val="en-CA"/>
        </w:rPr>
        <w:t>Aritzia</w:t>
      </w:r>
      <w:r w:rsidR="00D57B0A">
        <w:rPr>
          <w:lang w:val="en-CA"/>
        </w:rPr>
        <w:t>’</w:t>
      </w:r>
      <w:r w:rsidRPr="000F10CE">
        <w:rPr>
          <w:lang w:val="en-CA"/>
        </w:rPr>
        <w:t>s e-commerce efforts were supported by the company</w:t>
      </w:r>
      <w:r w:rsidR="00D57B0A">
        <w:rPr>
          <w:lang w:val="en-CA"/>
        </w:rPr>
        <w:t>’</w:t>
      </w:r>
      <w:r w:rsidRPr="000F10CE">
        <w:rPr>
          <w:lang w:val="en-CA"/>
        </w:rPr>
        <w:t xml:space="preserve">s recent investments in distribution. In mid-2018, Aritzia had relocated its Vancouver-based distribution centre to a larger facility, and in </w:t>
      </w:r>
      <w:r w:rsidR="00665554" w:rsidRPr="000F10CE">
        <w:rPr>
          <w:lang w:val="en-CA"/>
        </w:rPr>
        <w:t>quarter two (</w:t>
      </w:r>
      <w:r w:rsidRPr="000F10CE">
        <w:rPr>
          <w:lang w:val="en-CA"/>
        </w:rPr>
        <w:t>Q2</w:t>
      </w:r>
      <w:r w:rsidR="00665554" w:rsidRPr="000F10CE">
        <w:rPr>
          <w:lang w:val="en-CA"/>
        </w:rPr>
        <w:t>) of</w:t>
      </w:r>
      <w:r w:rsidRPr="000F10CE">
        <w:rPr>
          <w:lang w:val="en-CA"/>
        </w:rPr>
        <w:t xml:space="preserve"> 2020</w:t>
      </w:r>
      <w:r w:rsidR="00665554" w:rsidRPr="000F10CE">
        <w:rPr>
          <w:lang w:val="en-CA"/>
        </w:rPr>
        <w:t>,</w:t>
      </w:r>
      <w:r w:rsidRPr="000F10CE">
        <w:rPr>
          <w:lang w:val="en-CA"/>
        </w:rPr>
        <w:t xml:space="preserve"> the company finalized the expansion of </w:t>
      </w:r>
      <w:r w:rsidR="00665554" w:rsidRPr="000F10CE">
        <w:rPr>
          <w:lang w:val="en-CA"/>
        </w:rPr>
        <w:t>third-</w:t>
      </w:r>
      <w:r w:rsidRPr="000F10CE">
        <w:rPr>
          <w:lang w:val="en-CA"/>
        </w:rPr>
        <w:t>party distribution centres in Mississauga, Ontario and Columbus, Ohio</w:t>
      </w:r>
      <w:r w:rsidR="00165BD5" w:rsidRPr="000F10CE">
        <w:rPr>
          <w:lang w:val="en-CA"/>
        </w:rPr>
        <w:t>.</w:t>
      </w:r>
      <w:r w:rsidRPr="000F10CE">
        <w:rPr>
          <w:rStyle w:val="EndnoteReference"/>
          <w:sz w:val="24"/>
          <w:szCs w:val="24"/>
          <w:lang w:val="en-CA"/>
        </w:rPr>
        <w:endnoteReference w:id="101"/>
      </w:r>
      <w:r w:rsidRPr="000F10CE">
        <w:rPr>
          <w:lang w:val="en-CA"/>
        </w:rPr>
        <w:t xml:space="preserve"> In total, the investments added 177,000 square feet of space</w:t>
      </w:r>
      <w:r w:rsidR="00665554" w:rsidRPr="005571F5">
        <w:rPr>
          <w:lang w:val="en-CA"/>
        </w:rPr>
        <w:t>,</w:t>
      </w:r>
      <w:r w:rsidRPr="005571F5">
        <w:rPr>
          <w:lang w:val="en-CA"/>
        </w:rPr>
        <w:t xml:space="preserve"> representing an 80</w:t>
      </w:r>
      <w:r w:rsidR="00665554" w:rsidRPr="005571F5">
        <w:rPr>
          <w:lang w:val="en-CA"/>
        </w:rPr>
        <w:t xml:space="preserve"> per cent</w:t>
      </w:r>
      <w:r w:rsidRPr="005571F5">
        <w:rPr>
          <w:lang w:val="en-CA"/>
        </w:rPr>
        <w:t xml:space="preserve"> increase over previous distribution capabilities</w:t>
      </w:r>
      <w:r w:rsidR="00165BD5" w:rsidRPr="005571F5">
        <w:rPr>
          <w:lang w:val="en-CA"/>
        </w:rPr>
        <w:t>.</w:t>
      </w:r>
      <w:r w:rsidRPr="005571F5">
        <w:rPr>
          <w:rStyle w:val="EndnoteReference"/>
          <w:lang w:val="en-CA"/>
        </w:rPr>
        <w:endnoteReference w:id="102"/>
      </w:r>
      <w:r w:rsidRPr="005571F5">
        <w:rPr>
          <w:lang w:val="en-CA"/>
        </w:rPr>
        <w:t xml:space="preserve"> These three facilities supported</w:t>
      </w:r>
      <w:r w:rsidR="00665554" w:rsidRPr="005571F5">
        <w:rPr>
          <w:lang w:val="en-CA"/>
        </w:rPr>
        <w:t xml:space="preserve"> the</w:t>
      </w:r>
      <w:r w:rsidRPr="005571F5">
        <w:rPr>
          <w:lang w:val="en-CA"/>
        </w:rPr>
        <w:t xml:space="preserve"> e-commerce </w:t>
      </w:r>
      <w:r w:rsidR="00665554" w:rsidRPr="005571F5">
        <w:rPr>
          <w:lang w:val="en-CA"/>
        </w:rPr>
        <w:t>and</w:t>
      </w:r>
      <w:r w:rsidRPr="005571F5">
        <w:rPr>
          <w:lang w:val="en-CA"/>
        </w:rPr>
        <w:t xml:space="preserve"> retail operations, but would they be able to sustain </w:t>
      </w:r>
      <w:r w:rsidR="00665554" w:rsidRPr="005571F5">
        <w:rPr>
          <w:lang w:val="en-CA"/>
        </w:rPr>
        <w:t xml:space="preserve">the </w:t>
      </w:r>
      <w:r w:rsidRPr="005571F5">
        <w:rPr>
          <w:lang w:val="en-CA"/>
        </w:rPr>
        <w:t>long-term volume if the e-commerce boom continued while</w:t>
      </w:r>
      <w:r w:rsidR="00665554" w:rsidRPr="005571F5">
        <w:rPr>
          <w:lang w:val="en-CA"/>
        </w:rPr>
        <w:t xml:space="preserve"> the</w:t>
      </w:r>
      <w:r w:rsidRPr="005571F5">
        <w:rPr>
          <w:lang w:val="en-CA"/>
        </w:rPr>
        <w:t xml:space="preserve"> physical retail stores reopened? Some retail brands were also exploring the </w:t>
      </w:r>
      <w:r w:rsidR="00665554" w:rsidRPr="005571F5">
        <w:rPr>
          <w:lang w:val="en-CA"/>
        </w:rPr>
        <w:t xml:space="preserve">possibility </w:t>
      </w:r>
      <w:r w:rsidRPr="005571F5">
        <w:rPr>
          <w:lang w:val="en-CA"/>
        </w:rPr>
        <w:t>of curbside pickup, which allowed customers to place orders online or over the phone and</w:t>
      </w:r>
      <w:r w:rsidR="00665554" w:rsidRPr="005571F5">
        <w:rPr>
          <w:lang w:val="en-CA"/>
        </w:rPr>
        <w:t xml:space="preserve"> then</w:t>
      </w:r>
      <w:r w:rsidRPr="005571F5">
        <w:rPr>
          <w:lang w:val="en-CA"/>
        </w:rPr>
        <w:t xml:space="preserve"> pick</w:t>
      </w:r>
      <w:r w:rsidR="005967E7">
        <w:rPr>
          <w:lang w:val="en-CA"/>
        </w:rPr>
        <w:t xml:space="preserve"> </w:t>
      </w:r>
      <w:r w:rsidRPr="005571F5">
        <w:rPr>
          <w:lang w:val="en-CA"/>
        </w:rPr>
        <w:t>up</w:t>
      </w:r>
      <w:r w:rsidR="00665554" w:rsidRPr="005571F5">
        <w:rPr>
          <w:lang w:val="en-CA"/>
        </w:rPr>
        <w:t xml:space="preserve"> the</w:t>
      </w:r>
      <w:r w:rsidRPr="005571F5">
        <w:rPr>
          <w:lang w:val="en-CA"/>
        </w:rPr>
        <w:t xml:space="preserve"> products outside the store once available</w:t>
      </w:r>
      <w:r w:rsidR="00165BD5" w:rsidRPr="005571F5">
        <w:rPr>
          <w:lang w:val="en-CA"/>
        </w:rPr>
        <w:t>.</w:t>
      </w:r>
      <w:r w:rsidRPr="005571F5">
        <w:rPr>
          <w:rStyle w:val="EndnoteReference"/>
          <w:lang w:val="en-CA"/>
        </w:rPr>
        <w:endnoteReference w:id="103"/>
      </w:r>
      <w:r w:rsidRPr="005571F5">
        <w:rPr>
          <w:lang w:val="en-CA"/>
        </w:rPr>
        <w:t xml:space="preserve"> </w:t>
      </w:r>
      <w:r w:rsidR="00665554" w:rsidRPr="005571F5">
        <w:rPr>
          <w:lang w:val="en-CA"/>
        </w:rPr>
        <w:t xml:space="preserve">Such a </w:t>
      </w:r>
      <w:r w:rsidRPr="005571F5">
        <w:rPr>
          <w:lang w:val="en-CA"/>
        </w:rPr>
        <w:t>move could alleviate some of the centralized logistical efforts</w:t>
      </w:r>
      <w:r w:rsidR="00665554" w:rsidRPr="005571F5">
        <w:rPr>
          <w:lang w:val="en-CA"/>
        </w:rPr>
        <w:t>,</w:t>
      </w:r>
      <w:r w:rsidRPr="005571F5">
        <w:rPr>
          <w:lang w:val="en-CA"/>
        </w:rPr>
        <w:t xml:space="preserve"> as individual retail stores could act as small distribution centres. Opening for curbside pickup could </w:t>
      </w:r>
      <w:r w:rsidR="009918D8" w:rsidRPr="005571F5">
        <w:rPr>
          <w:lang w:val="en-CA"/>
        </w:rPr>
        <w:t xml:space="preserve">also </w:t>
      </w:r>
      <w:r w:rsidRPr="005571F5">
        <w:rPr>
          <w:lang w:val="en-CA"/>
        </w:rPr>
        <w:t>mitigate some of the store</w:t>
      </w:r>
      <w:r w:rsidR="009918D8" w:rsidRPr="005571F5">
        <w:rPr>
          <w:lang w:val="en-CA"/>
        </w:rPr>
        <w:t>s</w:t>
      </w:r>
      <w:r w:rsidR="00D57B0A">
        <w:rPr>
          <w:lang w:val="en-CA"/>
        </w:rPr>
        <w:t>’</w:t>
      </w:r>
      <w:r w:rsidRPr="005571F5">
        <w:rPr>
          <w:lang w:val="en-CA"/>
        </w:rPr>
        <w:t xml:space="preserve"> sales declines</w:t>
      </w:r>
      <w:r w:rsidR="009918D8" w:rsidRPr="005571F5">
        <w:rPr>
          <w:lang w:val="en-CA"/>
        </w:rPr>
        <w:t xml:space="preserve">; </w:t>
      </w:r>
      <w:r w:rsidRPr="005571F5">
        <w:rPr>
          <w:lang w:val="en-CA"/>
        </w:rPr>
        <w:t>however</w:t>
      </w:r>
      <w:r w:rsidR="009918D8" w:rsidRPr="005571F5">
        <w:rPr>
          <w:lang w:val="en-CA"/>
        </w:rPr>
        <w:t>,</w:t>
      </w:r>
      <w:r w:rsidRPr="005571F5">
        <w:rPr>
          <w:lang w:val="en-CA"/>
        </w:rPr>
        <w:t xml:space="preserve"> it would come at the cost of additional wages and overhead</w:t>
      </w:r>
      <w:r w:rsidR="009918D8" w:rsidRPr="005571F5">
        <w:rPr>
          <w:lang w:val="en-CA"/>
        </w:rPr>
        <w:t>s</w:t>
      </w:r>
      <w:r w:rsidRPr="005571F5">
        <w:rPr>
          <w:lang w:val="en-CA"/>
        </w:rPr>
        <w:t xml:space="preserve"> by </w:t>
      </w:r>
      <w:r w:rsidR="009918D8" w:rsidRPr="005571F5">
        <w:rPr>
          <w:lang w:val="en-CA"/>
        </w:rPr>
        <w:t>requiring</w:t>
      </w:r>
      <w:r w:rsidRPr="005571F5">
        <w:rPr>
          <w:lang w:val="en-CA"/>
        </w:rPr>
        <w:t xml:space="preserve"> workers </w:t>
      </w:r>
      <w:r w:rsidR="009918D8" w:rsidRPr="005571F5">
        <w:rPr>
          <w:lang w:val="en-CA"/>
        </w:rPr>
        <w:t>to return to the</w:t>
      </w:r>
      <w:r w:rsidRPr="005571F5">
        <w:rPr>
          <w:lang w:val="en-CA"/>
        </w:rPr>
        <w:t xml:space="preserve"> stores. Would </w:t>
      </w:r>
      <w:r w:rsidR="009918D8" w:rsidRPr="005571F5">
        <w:rPr>
          <w:lang w:val="en-CA"/>
        </w:rPr>
        <w:t>such</w:t>
      </w:r>
      <w:r w:rsidRPr="005571F5">
        <w:rPr>
          <w:lang w:val="en-CA"/>
        </w:rPr>
        <w:t xml:space="preserve"> cost</w:t>
      </w:r>
      <w:r w:rsidR="009918D8" w:rsidRPr="005571F5">
        <w:rPr>
          <w:lang w:val="en-CA"/>
        </w:rPr>
        <w:t>s</w:t>
      </w:r>
      <w:r w:rsidRPr="005571F5">
        <w:rPr>
          <w:lang w:val="en-CA"/>
        </w:rPr>
        <w:t xml:space="preserve"> be offset by increased sales</w:t>
      </w:r>
      <w:r w:rsidR="009918D8" w:rsidRPr="005571F5">
        <w:rPr>
          <w:lang w:val="en-CA"/>
        </w:rPr>
        <w:t>? S</w:t>
      </w:r>
      <w:r w:rsidRPr="005571F5">
        <w:rPr>
          <w:lang w:val="en-CA"/>
        </w:rPr>
        <w:t xml:space="preserve">hould Aritzia be one of the apparel retailers to put </w:t>
      </w:r>
      <w:r w:rsidR="009918D8" w:rsidRPr="005571F5">
        <w:rPr>
          <w:lang w:val="en-CA"/>
        </w:rPr>
        <w:t xml:space="preserve">the </w:t>
      </w:r>
      <w:r w:rsidRPr="005571F5">
        <w:rPr>
          <w:lang w:val="en-CA"/>
        </w:rPr>
        <w:t>strategy to the test?</w:t>
      </w:r>
    </w:p>
    <w:p w14:paraId="06C53F27" w14:textId="77777777" w:rsidR="00382B74" w:rsidRPr="0022316A" w:rsidRDefault="00382B74" w:rsidP="00382B74">
      <w:pPr>
        <w:pStyle w:val="BodyTextMain"/>
        <w:rPr>
          <w:lang w:val="en-CA"/>
        </w:rPr>
      </w:pPr>
    </w:p>
    <w:p w14:paraId="581468A6" w14:textId="2780FCF6" w:rsidR="00382B74" w:rsidRPr="00F21500" w:rsidRDefault="00382B74" w:rsidP="00382B74">
      <w:pPr>
        <w:pStyle w:val="BodyTextMain"/>
        <w:rPr>
          <w:spacing w:val="-2"/>
          <w:lang w:val="en-CA"/>
        </w:rPr>
      </w:pPr>
      <w:r w:rsidRPr="00F21500">
        <w:rPr>
          <w:spacing w:val="-2"/>
          <w:lang w:val="en-CA"/>
        </w:rPr>
        <w:t>Aritzia</w:t>
      </w:r>
      <w:r w:rsidR="00D57B0A" w:rsidRPr="00F21500">
        <w:rPr>
          <w:spacing w:val="-2"/>
          <w:lang w:val="en-CA"/>
        </w:rPr>
        <w:t>’</w:t>
      </w:r>
      <w:r w:rsidRPr="00F21500">
        <w:rPr>
          <w:spacing w:val="-2"/>
          <w:lang w:val="en-CA"/>
        </w:rPr>
        <w:t>s e-commerce strategies appeared to be working, with the company reporting a 150</w:t>
      </w:r>
      <w:r w:rsidR="009918D8" w:rsidRPr="00F21500">
        <w:rPr>
          <w:spacing w:val="-2"/>
          <w:lang w:val="en-CA"/>
        </w:rPr>
        <w:t xml:space="preserve"> per cent</w:t>
      </w:r>
      <w:r w:rsidRPr="00F21500">
        <w:rPr>
          <w:spacing w:val="-2"/>
          <w:lang w:val="en-CA"/>
        </w:rPr>
        <w:t xml:space="preserve"> jump in e-commerce revenue through the end of May 2020 </w:t>
      </w:r>
      <w:r w:rsidR="009918D8" w:rsidRPr="00F21500">
        <w:rPr>
          <w:spacing w:val="-2"/>
          <w:lang w:val="en-CA"/>
        </w:rPr>
        <w:t xml:space="preserve">when </w:t>
      </w:r>
      <w:r w:rsidRPr="00F21500">
        <w:rPr>
          <w:spacing w:val="-2"/>
          <w:lang w:val="en-CA"/>
        </w:rPr>
        <w:t xml:space="preserve">compared </w:t>
      </w:r>
      <w:r w:rsidR="009918D8" w:rsidRPr="00F21500">
        <w:rPr>
          <w:spacing w:val="-2"/>
          <w:lang w:val="en-CA"/>
        </w:rPr>
        <w:t xml:space="preserve">with </w:t>
      </w:r>
      <w:r w:rsidRPr="00F21500">
        <w:rPr>
          <w:spacing w:val="-2"/>
          <w:lang w:val="en-CA"/>
        </w:rPr>
        <w:t xml:space="preserve">one year </w:t>
      </w:r>
      <w:r w:rsidR="009918D8" w:rsidRPr="00F21500">
        <w:rPr>
          <w:spacing w:val="-2"/>
          <w:lang w:val="en-CA"/>
        </w:rPr>
        <w:t>previously</w:t>
      </w:r>
      <w:r w:rsidR="00165BD5" w:rsidRPr="00F21500">
        <w:rPr>
          <w:spacing w:val="-2"/>
          <w:lang w:val="en-CA"/>
        </w:rPr>
        <w:t>.</w:t>
      </w:r>
      <w:r w:rsidRPr="00F21500">
        <w:rPr>
          <w:rStyle w:val="EndnoteReference"/>
          <w:spacing w:val="-2"/>
          <w:lang w:val="en-CA"/>
        </w:rPr>
        <w:endnoteReference w:id="104"/>
      </w:r>
      <w:r w:rsidRPr="00F21500">
        <w:rPr>
          <w:spacing w:val="-2"/>
          <w:lang w:val="en-CA"/>
        </w:rPr>
        <w:t xml:space="preserve"> Additionally, Aritzia had quickly adjusted </w:t>
      </w:r>
      <w:r w:rsidR="009918D8" w:rsidRPr="00F21500">
        <w:rPr>
          <w:spacing w:val="-2"/>
          <w:lang w:val="en-CA"/>
        </w:rPr>
        <w:t xml:space="preserve">its </w:t>
      </w:r>
      <w:r w:rsidRPr="00F21500">
        <w:rPr>
          <w:spacing w:val="-2"/>
          <w:lang w:val="en-CA"/>
        </w:rPr>
        <w:t>merchandise strategy to capitalize on the change in fashion demands from consumers</w:t>
      </w:r>
      <w:r w:rsidR="009918D8" w:rsidRPr="00F21500">
        <w:rPr>
          <w:spacing w:val="-2"/>
          <w:lang w:val="en-CA"/>
        </w:rPr>
        <w:t xml:space="preserve"> who were</w:t>
      </w:r>
      <w:r w:rsidRPr="00F21500">
        <w:rPr>
          <w:spacing w:val="-2"/>
          <w:lang w:val="en-CA"/>
        </w:rPr>
        <w:t xml:space="preserve"> </w:t>
      </w:r>
      <w:r w:rsidR="009918D8" w:rsidRPr="00F21500">
        <w:rPr>
          <w:spacing w:val="-2"/>
          <w:lang w:val="en-CA"/>
        </w:rPr>
        <w:t xml:space="preserve">now </w:t>
      </w:r>
      <w:r w:rsidRPr="00F21500">
        <w:rPr>
          <w:spacing w:val="-2"/>
          <w:lang w:val="en-CA"/>
        </w:rPr>
        <w:t xml:space="preserve">working from home. However, it </w:t>
      </w:r>
      <w:r w:rsidR="009918D8" w:rsidRPr="00F21500">
        <w:rPr>
          <w:spacing w:val="-2"/>
          <w:lang w:val="en-CA"/>
        </w:rPr>
        <w:t>remained</w:t>
      </w:r>
      <w:r w:rsidRPr="00F21500">
        <w:rPr>
          <w:spacing w:val="-2"/>
          <w:lang w:val="en-CA"/>
        </w:rPr>
        <w:t xml:space="preserve"> unclear whether the e-commerce experience could fully replicate the value of shopping in one of Aritzia</w:t>
      </w:r>
      <w:r w:rsidR="00D57B0A" w:rsidRPr="00F21500">
        <w:rPr>
          <w:spacing w:val="-2"/>
          <w:lang w:val="en-CA"/>
        </w:rPr>
        <w:t>’</w:t>
      </w:r>
      <w:r w:rsidRPr="00F21500">
        <w:rPr>
          <w:spacing w:val="-2"/>
          <w:lang w:val="en-CA"/>
        </w:rPr>
        <w:t xml:space="preserve">s boutiques. Was the continued investment in digital </w:t>
      </w:r>
      <w:r w:rsidR="009918D8" w:rsidRPr="00F21500">
        <w:rPr>
          <w:spacing w:val="-2"/>
          <w:lang w:val="en-CA"/>
        </w:rPr>
        <w:t xml:space="preserve">capabilities </w:t>
      </w:r>
      <w:r w:rsidRPr="00F21500">
        <w:rPr>
          <w:spacing w:val="-2"/>
          <w:lang w:val="en-CA"/>
        </w:rPr>
        <w:t xml:space="preserve">and the launch of the Clientele app a temporary fix until Aritzia could fully and safely re-open its boutiques, or was e-commerce the new </w:t>
      </w:r>
      <w:r w:rsidR="009918D8" w:rsidRPr="00F21500">
        <w:rPr>
          <w:spacing w:val="-2"/>
          <w:lang w:val="en-CA"/>
        </w:rPr>
        <w:t xml:space="preserve">driver of </w:t>
      </w:r>
      <w:r w:rsidRPr="00F21500">
        <w:rPr>
          <w:spacing w:val="-2"/>
          <w:lang w:val="en-CA"/>
        </w:rPr>
        <w:t xml:space="preserve">growth? If </w:t>
      </w:r>
      <w:r w:rsidR="009918D8" w:rsidRPr="00F21500">
        <w:rPr>
          <w:spacing w:val="-2"/>
          <w:lang w:val="en-CA"/>
        </w:rPr>
        <w:t>the latter was true</w:t>
      </w:r>
      <w:r w:rsidRPr="00F21500">
        <w:rPr>
          <w:spacing w:val="-2"/>
          <w:lang w:val="en-CA"/>
        </w:rPr>
        <w:t>, what did Aritzia need to do to continue to improve the Clientele App and replicate its value proposition in the online world? How would Aritzia</w:t>
      </w:r>
      <w:r w:rsidR="00D57B0A" w:rsidRPr="00F21500">
        <w:rPr>
          <w:spacing w:val="-2"/>
          <w:lang w:val="en-CA"/>
        </w:rPr>
        <w:t>’</w:t>
      </w:r>
      <w:r w:rsidRPr="00F21500">
        <w:rPr>
          <w:spacing w:val="-2"/>
          <w:lang w:val="en-CA"/>
        </w:rPr>
        <w:t>s new distribution setup support its operations</w:t>
      </w:r>
      <w:r w:rsidR="009918D8" w:rsidRPr="00F21500">
        <w:rPr>
          <w:spacing w:val="-2"/>
          <w:lang w:val="en-CA"/>
        </w:rPr>
        <w:t>? W</w:t>
      </w:r>
      <w:r w:rsidRPr="00F21500">
        <w:rPr>
          <w:spacing w:val="-2"/>
          <w:lang w:val="en-CA"/>
        </w:rPr>
        <w:t>ere there additional strategies that could be pursued, either temporarily or</w:t>
      </w:r>
      <w:r w:rsidR="009918D8" w:rsidRPr="00F21500">
        <w:rPr>
          <w:spacing w:val="-2"/>
          <w:lang w:val="en-CA"/>
        </w:rPr>
        <w:t xml:space="preserve"> in the</w:t>
      </w:r>
      <w:r w:rsidRPr="00F21500">
        <w:rPr>
          <w:spacing w:val="-2"/>
          <w:lang w:val="en-CA"/>
        </w:rPr>
        <w:t xml:space="preserve"> long</w:t>
      </w:r>
      <w:r w:rsidR="009918D8" w:rsidRPr="00F21500">
        <w:rPr>
          <w:spacing w:val="-2"/>
          <w:lang w:val="en-CA"/>
        </w:rPr>
        <w:t xml:space="preserve"> </w:t>
      </w:r>
      <w:r w:rsidRPr="00F21500">
        <w:rPr>
          <w:spacing w:val="-2"/>
          <w:lang w:val="en-CA"/>
        </w:rPr>
        <w:t>term, that would optimize these processes?</w:t>
      </w:r>
    </w:p>
    <w:p w14:paraId="21FF8BF6" w14:textId="04D96A19" w:rsidR="00382B74" w:rsidRPr="0022316A" w:rsidRDefault="00382B74" w:rsidP="00382B74">
      <w:pPr>
        <w:pStyle w:val="BodyTextMain"/>
        <w:rPr>
          <w:lang w:val="en-CA"/>
        </w:rPr>
      </w:pPr>
    </w:p>
    <w:p w14:paraId="63A9262B" w14:textId="77777777" w:rsidR="00382B74" w:rsidRPr="0022316A" w:rsidRDefault="00382B74" w:rsidP="00F21500">
      <w:pPr>
        <w:pStyle w:val="Casehead2"/>
        <w:keepNext/>
        <w:rPr>
          <w:lang w:val="en-CA"/>
        </w:rPr>
      </w:pPr>
      <w:r w:rsidRPr="0022316A">
        <w:rPr>
          <w:lang w:val="en-CA"/>
        </w:rPr>
        <w:lastRenderedPageBreak/>
        <w:t xml:space="preserve">Community, Employees, Culture, and Morale </w:t>
      </w:r>
    </w:p>
    <w:p w14:paraId="6B2A3C99" w14:textId="77777777" w:rsidR="00382B74" w:rsidRPr="0022316A" w:rsidRDefault="00382B74" w:rsidP="00F21500">
      <w:pPr>
        <w:pStyle w:val="BodyTextMain"/>
        <w:keepNext/>
        <w:rPr>
          <w:i/>
          <w:iCs/>
          <w:lang w:val="en-CA"/>
        </w:rPr>
      </w:pPr>
    </w:p>
    <w:p w14:paraId="4E63B8E2" w14:textId="1F63BCA5" w:rsidR="00382B74" w:rsidRPr="0022316A" w:rsidRDefault="00382B74" w:rsidP="00F21500">
      <w:pPr>
        <w:pStyle w:val="BodyTextMain"/>
        <w:keepNext/>
        <w:rPr>
          <w:lang w:val="en-CA"/>
        </w:rPr>
      </w:pPr>
      <w:r w:rsidRPr="0022316A">
        <w:rPr>
          <w:lang w:val="en-CA"/>
        </w:rPr>
        <w:t>One of Aritzia</w:t>
      </w:r>
      <w:r w:rsidR="00D57B0A">
        <w:rPr>
          <w:lang w:val="en-CA"/>
        </w:rPr>
        <w:t>’</w:t>
      </w:r>
      <w:r w:rsidRPr="0022316A">
        <w:rPr>
          <w:lang w:val="en-CA"/>
        </w:rPr>
        <w:t xml:space="preserve">s key value propositions </w:t>
      </w:r>
      <w:r w:rsidR="009918D8" w:rsidRPr="0022316A">
        <w:rPr>
          <w:lang w:val="en-CA"/>
        </w:rPr>
        <w:t xml:space="preserve">involved </w:t>
      </w:r>
      <w:r w:rsidRPr="0022316A">
        <w:rPr>
          <w:lang w:val="en-CA"/>
        </w:rPr>
        <w:t xml:space="preserve">providing the best experience for its consumers and maintaining a strong culture within </w:t>
      </w:r>
      <w:r w:rsidR="009918D8" w:rsidRPr="0022316A">
        <w:rPr>
          <w:lang w:val="en-CA"/>
        </w:rPr>
        <w:t xml:space="preserve">both </w:t>
      </w:r>
      <w:r w:rsidRPr="0022316A">
        <w:rPr>
          <w:lang w:val="en-CA"/>
        </w:rPr>
        <w:t>the Aritzia and local communities. When the pandemic loomed over North America, Aritzia released statements (</w:t>
      </w:r>
      <w:r w:rsidR="00165BD5" w:rsidRPr="0022316A">
        <w:rPr>
          <w:lang w:val="en-CA"/>
        </w:rPr>
        <w:t xml:space="preserve">see </w:t>
      </w:r>
      <w:r w:rsidRPr="0022316A">
        <w:rPr>
          <w:lang w:val="en-CA"/>
        </w:rPr>
        <w:t xml:space="preserve">Exhibit 8) on its website and social media channels recognizing the impact that COVID-19 would have on the community and </w:t>
      </w:r>
      <w:r w:rsidR="009918D8" w:rsidRPr="0022316A">
        <w:rPr>
          <w:lang w:val="en-CA"/>
        </w:rPr>
        <w:t>shared</w:t>
      </w:r>
      <w:r w:rsidRPr="0022316A">
        <w:rPr>
          <w:lang w:val="en-CA"/>
        </w:rPr>
        <w:t xml:space="preserve"> plans to keep employees safe and financially secure</w:t>
      </w:r>
      <w:r w:rsidR="00165BD5" w:rsidRPr="0022316A">
        <w:rPr>
          <w:lang w:val="en-CA"/>
        </w:rPr>
        <w:t>.</w:t>
      </w:r>
      <w:r w:rsidRPr="0022316A">
        <w:rPr>
          <w:rStyle w:val="EndnoteReference"/>
          <w:lang w:val="en-CA"/>
        </w:rPr>
        <w:endnoteReference w:id="105"/>
      </w:r>
      <w:r w:rsidRPr="0022316A">
        <w:rPr>
          <w:lang w:val="en-CA"/>
        </w:rPr>
        <w:t xml:space="preserve"> Aritzia launched the Community Relief Fund and</w:t>
      </w:r>
      <w:r w:rsidR="009918D8" w:rsidRPr="0022316A">
        <w:rPr>
          <w:lang w:val="en-CA"/>
        </w:rPr>
        <w:t xml:space="preserve"> the</w:t>
      </w:r>
      <w:r w:rsidRPr="0022316A">
        <w:rPr>
          <w:lang w:val="en-CA"/>
        </w:rPr>
        <w:t xml:space="preserve"> Heroes at Heart Campaign to show support </w:t>
      </w:r>
      <w:r w:rsidR="009918D8" w:rsidRPr="0022316A">
        <w:rPr>
          <w:lang w:val="en-CA"/>
        </w:rPr>
        <w:t xml:space="preserve">for </w:t>
      </w:r>
      <w:r w:rsidRPr="0022316A">
        <w:rPr>
          <w:lang w:val="en-CA"/>
        </w:rPr>
        <w:t>employees and healthcare workers.</w:t>
      </w:r>
    </w:p>
    <w:p w14:paraId="62B8A751" w14:textId="77777777" w:rsidR="00382B74" w:rsidRPr="0022316A" w:rsidRDefault="00382B74" w:rsidP="00382B74">
      <w:pPr>
        <w:pStyle w:val="BodyTextMain"/>
        <w:rPr>
          <w:lang w:val="en-CA"/>
        </w:rPr>
      </w:pPr>
    </w:p>
    <w:p w14:paraId="60F7B9DF" w14:textId="75A18A73" w:rsidR="00382B74" w:rsidRPr="0022316A" w:rsidRDefault="00382B74" w:rsidP="00382B74">
      <w:pPr>
        <w:pStyle w:val="BodyTextMain"/>
        <w:rPr>
          <w:u w:val="single"/>
          <w:lang w:val="en-CA"/>
        </w:rPr>
      </w:pPr>
      <w:r w:rsidRPr="0022316A">
        <w:rPr>
          <w:u w:val="single"/>
          <w:lang w:val="en-CA"/>
        </w:rPr>
        <w:t>Community Relief Fund:</w:t>
      </w:r>
      <w:r w:rsidRPr="0022316A">
        <w:rPr>
          <w:lang w:val="en-CA"/>
        </w:rPr>
        <w:t xml:space="preserve"> Given the magnitude of the </w:t>
      </w:r>
      <w:r w:rsidR="009918D8" w:rsidRPr="0022316A">
        <w:rPr>
          <w:lang w:val="en-CA"/>
        </w:rPr>
        <w:t xml:space="preserve">COVID-19 </w:t>
      </w:r>
      <w:r w:rsidRPr="0022316A">
        <w:rPr>
          <w:lang w:val="en-CA"/>
        </w:rPr>
        <w:t>pandemic, many retailers were forced to lay</w:t>
      </w:r>
      <w:r w:rsidR="009918D8" w:rsidRPr="0022316A">
        <w:rPr>
          <w:lang w:val="en-CA"/>
        </w:rPr>
        <w:t xml:space="preserve"> </w:t>
      </w:r>
      <w:r w:rsidRPr="0022316A">
        <w:rPr>
          <w:lang w:val="en-CA"/>
        </w:rPr>
        <w:t xml:space="preserve">off employees as </w:t>
      </w:r>
      <w:r w:rsidR="009918D8" w:rsidRPr="0022316A">
        <w:rPr>
          <w:lang w:val="en-CA"/>
        </w:rPr>
        <w:t>brick-and-</w:t>
      </w:r>
      <w:r w:rsidRPr="0022316A">
        <w:rPr>
          <w:lang w:val="en-CA"/>
        </w:rPr>
        <w:t xml:space="preserve">mortar locations were unable to remain open. Aritzia, however, was able to keep all </w:t>
      </w:r>
      <w:r w:rsidR="001E224D">
        <w:rPr>
          <w:lang w:val="en-CA"/>
        </w:rPr>
        <w:t xml:space="preserve">of </w:t>
      </w:r>
      <w:r w:rsidRPr="0022316A">
        <w:rPr>
          <w:lang w:val="en-CA"/>
        </w:rPr>
        <w:t>its staff employed. On April 4,</w:t>
      </w:r>
      <w:r w:rsidR="009918D8" w:rsidRPr="0022316A">
        <w:rPr>
          <w:lang w:val="en-CA"/>
        </w:rPr>
        <w:t xml:space="preserve"> 2020,</w:t>
      </w:r>
      <w:r w:rsidRPr="0022316A">
        <w:rPr>
          <w:lang w:val="en-CA"/>
        </w:rPr>
        <w:t xml:space="preserve"> the company released a statement saying </w:t>
      </w:r>
      <w:r w:rsidR="009918D8" w:rsidRPr="0022316A">
        <w:rPr>
          <w:lang w:val="en-CA"/>
        </w:rPr>
        <w:t xml:space="preserve">that </w:t>
      </w:r>
      <w:r w:rsidRPr="0022316A">
        <w:rPr>
          <w:lang w:val="en-CA"/>
        </w:rPr>
        <w:t xml:space="preserve">all sales for the day would go directly to the Community Relief Fund, which would help keep </w:t>
      </w:r>
      <w:r w:rsidR="009918D8" w:rsidRPr="0022316A">
        <w:rPr>
          <w:lang w:val="en-CA"/>
        </w:rPr>
        <w:t xml:space="preserve">its </w:t>
      </w:r>
      <w:r w:rsidRPr="0022316A">
        <w:rPr>
          <w:lang w:val="en-CA"/>
        </w:rPr>
        <w:t>workers secure</w:t>
      </w:r>
      <w:r w:rsidR="00165BD5" w:rsidRPr="0022316A">
        <w:rPr>
          <w:lang w:val="en-CA"/>
        </w:rPr>
        <w:t>.</w:t>
      </w:r>
      <w:r w:rsidRPr="0022316A">
        <w:rPr>
          <w:rStyle w:val="EndnoteReference"/>
          <w:lang w:val="en-CA"/>
        </w:rPr>
        <w:endnoteReference w:id="106"/>
      </w:r>
      <w:r w:rsidRPr="0022316A">
        <w:rPr>
          <w:lang w:val="en-CA"/>
        </w:rPr>
        <w:t xml:space="preserve"> As of May 2020, the company </w:t>
      </w:r>
      <w:r w:rsidR="009918D8" w:rsidRPr="0022316A">
        <w:rPr>
          <w:lang w:val="en-CA"/>
        </w:rPr>
        <w:t xml:space="preserve">had </w:t>
      </w:r>
      <w:r w:rsidRPr="0022316A">
        <w:rPr>
          <w:lang w:val="en-CA"/>
        </w:rPr>
        <w:t xml:space="preserve">paid out $20 million in salaries to non-working employees in the Aritzia </w:t>
      </w:r>
      <w:r w:rsidR="009918D8" w:rsidRPr="0022316A">
        <w:rPr>
          <w:lang w:val="en-CA"/>
        </w:rPr>
        <w:t>community</w:t>
      </w:r>
      <w:r w:rsidR="00165BD5" w:rsidRPr="0022316A">
        <w:rPr>
          <w:lang w:val="en-CA"/>
        </w:rPr>
        <w:t>.</w:t>
      </w:r>
      <w:r w:rsidRPr="0022316A">
        <w:rPr>
          <w:rStyle w:val="EndnoteReference"/>
          <w:lang w:val="en-CA"/>
        </w:rPr>
        <w:endnoteReference w:id="107"/>
      </w:r>
    </w:p>
    <w:p w14:paraId="1AA28BFC" w14:textId="77777777" w:rsidR="00382B74" w:rsidRPr="0022316A" w:rsidRDefault="00382B74" w:rsidP="00382B74">
      <w:pPr>
        <w:pStyle w:val="BodyTextMain"/>
        <w:rPr>
          <w:lang w:val="en-CA"/>
        </w:rPr>
      </w:pPr>
    </w:p>
    <w:p w14:paraId="68E11291" w14:textId="12655F61" w:rsidR="00382B74" w:rsidRPr="0022316A" w:rsidRDefault="00382B74" w:rsidP="00382B74">
      <w:pPr>
        <w:pStyle w:val="BodyTextMain"/>
        <w:rPr>
          <w:lang w:val="en-CA"/>
        </w:rPr>
      </w:pPr>
      <w:r w:rsidRPr="0022316A">
        <w:rPr>
          <w:u w:val="single"/>
          <w:lang w:val="en-CA"/>
        </w:rPr>
        <w:t>Community Care Program – Heroes at Heart:</w:t>
      </w:r>
      <w:r w:rsidRPr="0022316A">
        <w:rPr>
          <w:lang w:val="en-CA"/>
        </w:rPr>
        <w:t xml:space="preserve"> In early May</w:t>
      </w:r>
      <w:r w:rsidR="009918D8" w:rsidRPr="0022316A">
        <w:rPr>
          <w:lang w:val="en-CA"/>
        </w:rPr>
        <w:t xml:space="preserve"> 2020</w:t>
      </w:r>
      <w:r w:rsidRPr="0022316A">
        <w:rPr>
          <w:lang w:val="en-CA"/>
        </w:rPr>
        <w:t>, Aritzia suspended many of the company</w:t>
      </w:r>
      <w:r w:rsidR="00D57B0A">
        <w:rPr>
          <w:lang w:val="en-CA"/>
        </w:rPr>
        <w:t>’</w:t>
      </w:r>
      <w:r w:rsidRPr="0022316A">
        <w:rPr>
          <w:lang w:val="en-CA"/>
        </w:rPr>
        <w:t xml:space="preserve">s marketing initiatives and launched the $20 million Community Care Program. This initiative gifted a </w:t>
      </w:r>
      <w:r w:rsidR="009918D8" w:rsidRPr="0022316A">
        <w:rPr>
          <w:lang w:val="en-CA"/>
        </w:rPr>
        <w:t xml:space="preserve">relief package </w:t>
      </w:r>
      <w:r w:rsidRPr="0022316A">
        <w:rPr>
          <w:lang w:val="en-CA"/>
        </w:rPr>
        <w:t xml:space="preserve">consisting of two T-shirts and two pairs of leggings to 150,000 female doctors, healthcare aides, nurses, and other frontline workers </w:t>
      </w:r>
      <w:r w:rsidR="009918D8" w:rsidRPr="0022316A">
        <w:rPr>
          <w:lang w:val="en-CA"/>
        </w:rPr>
        <w:t xml:space="preserve">who </w:t>
      </w:r>
      <w:r w:rsidRPr="0022316A">
        <w:rPr>
          <w:lang w:val="en-CA"/>
        </w:rPr>
        <w:t>were playing critical roles in fighting the COVID-19 pandemic</w:t>
      </w:r>
      <w:r w:rsidR="00165BD5" w:rsidRPr="0022316A">
        <w:rPr>
          <w:lang w:val="en-CA"/>
        </w:rPr>
        <w:t>.</w:t>
      </w:r>
      <w:r w:rsidRPr="0022316A">
        <w:rPr>
          <w:rStyle w:val="EndnoteReference"/>
          <w:lang w:val="en-CA"/>
        </w:rPr>
        <w:endnoteReference w:id="108"/>
      </w:r>
      <w:r w:rsidRPr="0022316A">
        <w:rPr>
          <w:lang w:val="en-CA"/>
        </w:rPr>
        <w:t xml:space="preserve"> Additionally, the company made an initial donation of </w:t>
      </w:r>
      <w:r w:rsidR="009918D8" w:rsidRPr="0022316A">
        <w:rPr>
          <w:lang w:val="en-CA"/>
        </w:rPr>
        <w:t xml:space="preserve">community sponsor packages </w:t>
      </w:r>
      <w:r w:rsidRPr="0022316A">
        <w:rPr>
          <w:lang w:val="en-CA"/>
        </w:rPr>
        <w:t xml:space="preserve">to 100,000 frontline workers in Canada and the </w:t>
      </w:r>
      <w:r w:rsidR="009918D8" w:rsidRPr="0022316A">
        <w:rPr>
          <w:lang w:val="en-CA"/>
        </w:rPr>
        <w:t>United States</w:t>
      </w:r>
      <w:r w:rsidRPr="0022316A">
        <w:rPr>
          <w:lang w:val="en-CA"/>
        </w:rPr>
        <w:t>,</w:t>
      </w:r>
      <w:r w:rsidR="009918D8" w:rsidRPr="0022316A">
        <w:rPr>
          <w:lang w:val="en-CA"/>
        </w:rPr>
        <w:t xml:space="preserve"> which had a</w:t>
      </w:r>
      <w:r w:rsidRPr="0022316A">
        <w:rPr>
          <w:lang w:val="en-CA"/>
        </w:rPr>
        <w:t xml:space="preserve"> </w:t>
      </w:r>
      <w:r w:rsidR="009918D8" w:rsidRPr="0022316A">
        <w:rPr>
          <w:lang w:val="en-CA"/>
        </w:rPr>
        <w:t xml:space="preserve">retail value of </w:t>
      </w:r>
      <w:r w:rsidRPr="0022316A">
        <w:rPr>
          <w:lang w:val="en-CA"/>
        </w:rPr>
        <w:t>over $10 million.</w:t>
      </w:r>
      <w:r w:rsidRPr="0022316A">
        <w:rPr>
          <w:rStyle w:val="EndnoteReference"/>
          <w:lang w:val="en-CA"/>
        </w:rPr>
        <w:endnoteReference w:id="109"/>
      </w:r>
    </w:p>
    <w:p w14:paraId="1D924495" w14:textId="77777777" w:rsidR="00382B74" w:rsidRPr="0022316A" w:rsidRDefault="00382B74" w:rsidP="00382B74">
      <w:pPr>
        <w:pStyle w:val="BodyTextMain"/>
        <w:rPr>
          <w:lang w:val="en-CA"/>
        </w:rPr>
      </w:pPr>
    </w:p>
    <w:p w14:paraId="0F5DBDEE" w14:textId="2BE89C0A" w:rsidR="00382B74" w:rsidRPr="0022316A" w:rsidRDefault="00382B74" w:rsidP="00382B74">
      <w:pPr>
        <w:pStyle w:val="BodyTextMain"/>
        <w:rPr>
          <w:lang w:val="en-CA"/>
        </w:rPr>
      </w:pPr>
      <w:r w:rsidRPr="0022316A">
        <w:rPr>
          <w:lang w:val="en-CA"/>
        </w:rPr>
        <w:t xml:space="preserve">While the </w:t>
      </w:r>
      <w:r w:rsidR="009918D8" w:rsidRPr="0022316A">
        <w:rPr>
          <w:lang w:val="en-CA"/>
        </w:rPr>
        <w:t xml:space="preserve">two community programs </w:t>
      </w:r>
      <w:r w:rsidRPr="0022316A">
        <w:rPr>
          <w:lang w:val="en-CA"/>
        </w:rPr>
        <w:t xml:space="preserve">were great short-term initiatives, it was important to consider the sustainability of each </w:t>
      </w:r>
      <w:r w:rsidR="009918D8" w:rsidRPr="0022316A">
        <w:rPr>
          <w:lang w:val="en-CA"/>
        </w:rPr>
        <w:t xml:space="preserve">program </w:t>
      </w:r>
      <w:r w:rsidRPr="0022316A">
        <w:rPr>
          <w:lang w:val="en-CA"/>
        </w:rPr>
        <w:t xml:space="preserve">if the pandemic </w:t>
      </w:r>
      <w:r w:rsidR="009918D8" w:rsidRPr="0022316A">
        <w:rPr>
          <w:lang w:val="en-CA"/>
        </w:rPr>
        <w:t xml:space="preserve">lasted </w:t>
      </w:r>
      <w:r w:rsidRPr="0022316A">
        <w:rPr>
          <w:lang w:val="en-CA"/>
        </w:rPr>
        <w:t xml:space="preserve">longer than expected. </w:t>
      </w:r>
      <w:r w:rsidR="009918D8" w:rsidRPr="0022316A">
        <w:rPr>
          <w:lang w:val="en-CA"/>
        </w:rPr>
        <w:t xml:space="preserve">The stores </w:t>
      </w:r>
      <w:r w:rsidRPr="0022316A">
        <w:rPr>
          <w:lang w:val="en-CA"/>
        </w:rPr>
        <w:t xml:space="preserve">began a phased reopening on May 7, </w:t>
      </w:r>
      <w:r w:rsidR="009918D8" w:rsidRPr="0022316A">
        <w:rPr>
          <w:lang w:val="en-CA"/>
        </w:rPr>
        <w:t xml:space="preserve">although </w:t>
      </w:r>
      <w:r w:rsidRPr="0022316A">
        <w:rPr>
          <w:lang w:val="en-CA"/>
        </w:rPr>
        <w:t>some stores were still unable to open due to</w:t>
      </w:r>
      <w:r w:rsidR="009918D8" w:rsidRPr="0022316A">
        <w:rPr>
          <w:lang w:val="en-CA"/>
        </w:rPr>
        <w:t xml:space="preserve"> their</w:t>
      </w:r>
      <w:r w:rsidRPr="0022316A">
        <w:rPr>
          <w:lang w:val="en-CA"/>
        </w:rPr>
        <w:t xml:space="preserve"> location</w:t>
      </w:r>
      <w:r w:rsidR="009918D8" w:rsidRPr="0022316A">
        <w:rPr>
          <w:lang w:val="en-CA"/>
        </w:rPr>
        <w:t>s</w:t>
      </w:r>
      <w:r w:rsidR="00165BD5" w:rsidRPr="0022316A">
        <w:rPr>
          <w:lang w:val="en-CA"/>
        </w:rPr>
        <w:t>.</w:t>
      </w:r>
      <w:r w:rsidRPr="0022316A">
        <w:rPr>
          <w:rStyle w:val="EndnoteReference"/>
          <w:lang w:val="en-CA"/>
        </w:rPr>
        <w:endnoteReference w:id="110"/>
      </w:r>
      <w:r w:rsidRPr="0022316A">
        <w:rPr>
          <w:lang w:val="en-CA"/>
        </w:rPr>
        <w:t xml:space="preserve"> It was also important to </w:t>
      </w:r>
      <w:r w:rsidR="009918D8" w:rsidRPr="0022316A">
        <w:rPr>
          <w:lang w:val="en-CA"/>
        </w:rPr>
        <w:t>consider</w:t>
      </w:r>
      <w:r w:rsidRPr="0022316A">
        <w:rPr>
          <w:lang w:val="en-CA"/>
        </w:rPr>
        <w:t xml:space="preserve"> the possibility of </w:t>
      </w:r>
      <w:r w:rsidR="009918D8" w:rsidRPr="0022316A">
        <w:rPr>
          <w:lang w:val="en-CA"/>
        </w:rPr>
        <w:t xml:space="preserve">the </w:t>
      </w:r>
      <w:r w:rsidRPr="0022316A">
        <w:rPr>
          <w:lang w:val="en-CA"/>
        </w:rPr>
        <w:t xml:space="preserve">stores being forced to close again. Would there be enough funding to continue to support </w:t>
      </w:r>
      <w:r w:rsidR="009918D8" w:rsidRPr="0022316A">
        <w:rPr>
          <w:lang w:val="en-CA"/>
        </w:rPr>
        <w:t>Aritzia</w:t>
      </w:r>
      <w:r w:rsidR="00D57B0A">
        <w:rPr>
          <w:lang w:val="en-CA"/>
        </w:rPr>
        <w:t>’</w:t>
      </w:r>
      <w:r w:rsidR="009918D8" w:rsidRPr="0022316A">
        <w:rPr>
          <w:lang w:val="en-CA"/>
        </w:rPr>
        <w:t xml:space="preserve">s </w:t>
      </w:r>
      <w:r w:rsidRPr="0022316A">
        <w:rPr>
          <w:lang w:val="en-CA"/>
        </w:rPr>
        <w:t>employees? What else should Aritzia do to support its community?</w:t>
      </w:r>
    </w:p>
    <w:p w14:paraId="1A4C16F9" w14:textId="77777777" w:rsidR="00382B74" w:rsidRPr="0022316A" w:rsidRDefault="00382B74" w:rsidP="00382B74">
      <w:pPr>
        <w:pStyle w:val="BodyTextMain"/>
        <w:rPr>
          <w:lang w:val="en-CA"/>
        </w:rPr>
      </w:pPr>
    </w:p>
    <w:p w14:paraId="741A1B2E" w14:textId="6CE43D59" w:rsidR="00382B74" w:rsidRPr="0022316A" w:rsidRDefault="00382B74" w:rsidP="00382B74">
      <w:pPr>
        <w:pStyle w:val="BodyTextMain"/>
        <w:rPr>
          <w:lang w:val="en-CA"/>
        </w:rPr>
      </w:pPr>
      <w:r w:rsidRPr="0022316A">
        <w:rPr>
          <w:u w:val="single"/>
          <w:lang w:val="en-CA"/>
        </w:rPr>
        <w:t>Company Morale and Culture:</w:t>
      </w:r>
      <w:r w:rsidRPr="0022316A">
        <w:rPr>
          <w:lang w:val="en-CA"/>
        </w:rPr>
        <w:t xml:space="preserve"> Aritzia also needed to find a way to maintain its culture. </w:t>
      </w:r>
      <w:r w:rsidR="009918D8" w:rsidRPr="0022316A">
        <w:rPr>
          <w:lang w:val="en-CA"/>
        </w:rPr>
        <w:t>T</w:t>
      </w:r>
      <w:r w:rsidRPr="0022316A">
        <w:rPr>
          <w:lang w:val="en-CA"/>
        </w:rPr>
        <w:t xml:space="preserve">he company was committed to supporting numerous organizations </w:t>
      </w:r>
      <w:r w:rsidR="009918D8" w:rsidRPr="0022316A">
        <w:rPr>
          <w:lang w:val="en-CA"/>
        </w:rPr>
        <w:t>that helped</w:t>
      </w:r>
      <w:r w:rsidRPr="0022316A">
        <w:rPr>
          <w:lang w:val="en-CA"/>
        </w:rPr>
        <w:t xml:space="preserve"> women and girls</w:t>
      </w:r>
      <w:r w:rsidR="009918D8" w:rsidRPr="0022316A">
        <w:rPr>
          <w:lang w:val="en-CA"/>
        </w:rPr>
        <w:t>,</w:t>
      </w:r>
      <w:r w:rsidRPr="0022316A">
        <w:rPr>
          <w:lang w:val="en-CA"/>
        </w:rPr>
        <w:t xml:space="preserve"> such as Dress for Success</w:t>
      </w:r>
      <w:r w:rsidR="00165BD5" w:rsidRPr="0022316A">
        <w:rPr>
          <w:lang w:val="en-CA"/>
        </w:rPr>
        <w:t>,</w:t>
      </w:r>
      <w:r w:rsidRPr="0022316A">
        <w:rPr>
          <w:rStyle w:val="EndnoteReference"/>
          <w:lang w:val="en-CA"/>
        </w:rPr>
        <w:endnoteReference w:id="111"/>
      </w:r>
      <w:r w:rsidRPr="0022316A">
        <w:rPr>
          <w:lang w:val="en-CA"/>
        </w:rPr>
        <w:t xml:space="preserve"> but could </w:t>
      </w:r>
      <w:r w:rsidR="009918D8" w:rsidRPr="0022316A">
        <w:rPr>
          <w:lang w:val="en-CA"/>
        </w:rPr>
        <w:t>it</w:t>
      </w:r>
      <w:r w:rsidRPr="0022316A">
        <w:rPr>
          <w:lang w:val="en-CA"/>
        </w:rPr>
        <w:t xml:space="preserve"> do more? Aritzia</w:t>
      </w:r>
      <w:r w:rsidR="00D57B0A">
        <w:rPr>
          <w:lang w:val="en-CA"/>
        </w:rPr>
        <w:t>’</w:t>
      </w:r>
      <w:r w:rsidRPr="0022316A">
        <w:rPr>
          <w:lang w:val="en-CA"/>
        </w:rPr>
        <w:t xml:space="preserve">s employees, especially </w:t>
      </w:r>
      <w:r w:rsidR="009918D8" w:rsidRPr="0022316A">
        <w:rPr>
          <w:lang w:val="en-CA"/>
        </w:rPr>
        <w:t>the style advisors</w:t>
      </w:r>
      <w:r w:rsidRPr="0022316A">
        <w:rPr>
          <w:lang w:val="en-CA"/>
        </w:rPr>
        <w:t xml:space="preserve">, </w:t>
      </w:r>
      <w:r w:rsidR="009918D8" w:rsidRPr="0022316A">
        <w:rPr>
          <w:lang w:val="en-CA"/>
        </w:rPr>
        <w:t xml:space="preserve">represented </w:t>
      </w:r>
      <w:r w:rsidRPr="0022316A">
        <w:rPr>
          <w:lang w:val="en-CA"/>
        </w:rPr>
        <w:t xml:space="preserve">a strong asset </w:t>
      </w:r>
      <w:r w:rsidR="009918D8" w:rsidRPr="0022316A">
        <w:rPr>
          <w:lang w:val="en-CA"/>
        </w:rPr>
        <w:t xml:space="preserve">for </w:t>
      </w:r>
      <w:r w:rsidRPr="0022316A">
        <w:rPr>
          <w:lang w:val="en-CA"/>
        </w:rPr>
        <w:t>the organization and</w:t>
      </w:r>
      <w:r w:rsidR="009918D8" w:rsidRPr="0022316A">
        <w:rPr>
          <w:lang w:val="en-CA"/>
        </w:rPr>
        <w:t>,</w:t>
      </w:r>
      <w:r w:rsidRPr="0022316A">
        <w:rPr>
          <w:lang w:val="en-CA"/>
        </w:rPr>
        <w:t xml:space="preserve"> therefore</w:t>
      </w:r>
      <w:r w:rsidR="009918D8" w:rsidRPr="0022316A">
        <w:rPr>
          <w:lang w:val="en-CA"/>
        </w:rPr>
        <w:t>,</w:t>
      </w:r>
      <w:r w:rsidRPr="0022316A">
        <w:rPr>
          <w:lang w:val="en-CA"/>
        </w:rPr>
        <w:t xml:space="preserve"> it was important that they felt supported during </w:t>
      </w:r>
      <w:r w:rsidR="004E37E1" w:rsidRPr="0022316A">
        <w:rPr>
          <w:lang w:val="en-CA"/>
        </w:rPr>
        <w:t>the pandemic</w:t>
      </w:r>
      <w:r w:rsidRPr="0022316A">
        <w:rPr>
          <w:lang w:val="en-CA"/>
        </w:rPr>
        <w:t>. How could Aritzia keep them engaged while</w:t>
      </w:r>
      <w:r w:rsidR="004E37E1" w:rsidRPr="0022316A">
        <w:rPr>
          <w:lang w:val="en-CA"/>
        </w:rPr>
        <w:t xml:space="preserve"> they were</w:t>
      </w:r>
      <w:r w:rsidRPr="0022316A">
        <w:rPr>
          <w:lang w:val="en-CA"/>
        </w:rPr>
        <w:t xml:space="preserve"> not physically connected? Part of Aritzia</w:t>
      </w:r>
      <w:r w:rsidR="00D57B0A">
        <w:rPr>
          <w:lang w:val="en-CA"/>
        </w:rPr>
        <w:t>’</w:t>
      </w:r>
      <w:r w:rsidRPr="0022316A">
        <w:rPr>
          <w:lang w:val="en-CA"/>
        </w:rPr>
        <w:t xml:space="preserve">s culture also </w:t>
      </w:r>
      <w:r w:rsidR="004E37E1" w:rsidRPr="0022316A">
        <w:rPr>
          <w:lang w:val="en-CA"/>
        </w:rPr>
        <w:t xml:space="preserve">stemmed </w:t>
      </w:r>
      <w:r w:rsidRPr="0022316A">
        <w:rPr>
          <w:lang w:val="en-CA"/>
        </w:rPr>
        <w:t>from the company</w:t>
      </w:r>
      <w:r w:rsidR="00D57B0A">
        <w:rPr>
          <w:lang w:val="en-CA"/>
        </w:rPr>
        <w:t>’</w:t>
      </w:r>
      <w:r w:rsidRPr="0022316A">
        <w:rPr>
          <w:lang w:val="en-CA"/>
        </w:rPr>
        <w:t xml:space="preserve">s loyal customers. What else could Aritzia do to show customers it was working hard to support the community? How </w:t>
      </w:r>
      <w:r w:rsidR="004E37E1" w:rsidRPr="0022316A">
        <w:rPr>
          <w:lang w:val="en-CA"/>
        </w:rPr>
        <w:t xml:space="preserve">could </w:t>
      </w:r>
      <w:r w:rsidRPr="0022316A">
        <w:rPr>
          <w:lang w:val="en-CA"/>
        </w:rPr>
        <w:t>the company continue to maintain its strong culture during this crisis?</w:t>
      </w:r>
    </w:p>
    <w:p w14:paraId="2891B3EA" w14:textId="48658A7A" w:rsidR="00382B74" w:rsidRPr="0022316A" w:rsidRDefault="00382B74" w:rsidP="00382B74">
      <w:pPr>
        <w:pStyle w:val="BodyTextMain"/>
        <w:rPr>
          <w:lang w:val="en-CA"/>
        </w:rPr>
      </w:pPr>
    </w:p>
    <w:p w14:paraId="7A7E37F1" w14:textId="77777777" w:rsidR="0095669B" w:rsidRPr="0022316A" w:rsidRDefault="0095669B" w:rsidP="00382B74">
      <w:pPr>
        <w:pStyle w:val="BodyTextMain"/>
        <w:rPr>
          <w:lang w:val="en-CA"/>
        </w:rPr>
      </w:pPr>
    </w:p>
    <w:p w14:paraId="78AFE9C0" w14:textId="77777777" w:rsidR="00382B74" w:rsidRPr="0022316A" w:rsidRDefault="00382B74" w:rsidP="0095669B">
      <w:pPr>
        <w:pStyle w:val="Casehead2"/>
        <w:rPr>
          <w:lang w:val="en-CA"/>
        </w:rPr>
      </w:pPr>
      <w:r w:rsidRPr="0022316A">
        <w:rPr>
          <w:lang w:val="en-CA"/>
        </w:rPr>
        <w:t>Cash Management and Financial Support</w:t>
      </w:r>
    </w:p>
    <w:p w14:paraId="0FA77179" w14:textId="77777777" w:rsidR="00382B74" w:rsidRPr="0022316A" w:rsidRDefault="00382B74" w:rsidP="00382B74">
      <w:pPr>
        <w:pStyle w:val="BodyTextMain"/>
        <w:rPr>
          <w:lang w:val="en-CA"/>
        </w:rPr>
      </w:pPr>
    </w:p>
    <w:p w14:paraId="25B8F937" w14:textId="0888BB20" w:rsidR="00382B74" w:rsidRPr="0022316A" w:rsidRDefault="00382B74" w:rsidP="00382B74">
      <w:pPr>
        <w:pStyle w:val="BodyTextMain"/>
        <w:rPr>
          <w:lang w:val="en-CA"/>
        </w:rPr>
      </w:pPr>
      <w:r w:rsidRPr="0022316A">
        <w:rPr>
          <w:lang w:val="en-CA"/>
        </w:rPr>
        <w:t xml:space="preserve">To help </w:t>
      </w:r>
      <w:r w:rsidR="004E37E1" w:rsidRPr="0022316A">
        <w:rPr>
          <w:lang w:val="en-CA"/>
        </w:rPr>
        <w:t xml:space="preserve">weather </w:t>
      </w:r>
      <w:r w:rsidRPr="0022316A">
        <w:rPr>
          <w:lang w:val="en-CA"/>
        </w:rPr>
        <w:t xml:space="preserve">the decline in demand and the dramatic changes to the retail landscape, Aritzia </w:t>
      </w:r>
      <w:r w:rsidR="004E37E1" w:rsidRPr="0022316A">
        <w:rPr>
          <w:lang w:val="en-CA"/>
        </w:rPr>
        <w:t>implemented</w:t>
      </w:r>
      <w:r w:rsidRPr="0022316A">
        <w:rPr>
          <w:lang w:val="en-CA"/>
        </w:rPr>
        <w:t xml:space="preserve"> several cash management initiatives (</w:t>
      </w:r>
      <w:r w:rsidR="00165BD5" w:rsidRPr="0022316A">
        <w:rPr>
          <w:lang w:val="en-CA"/>
        </w:rPr>
        <w:t xml:space="preserve">see </w:t>
      </w:r>
      <w:r w:rsidRPr="0022316A">
        <w:rPr>
          <w:lang w:val="en-CA"/>
        </w:rPr>
        <w:t xml:space="preserve">Exhibit 9). </w:t>
      </w:r>
      <w:r w:rsidR="004E37E1" w:rsidRPr="0022316A">
        <w:rPr>
          <w:lang w:val="en-CA"/>
        </w:rPr>
        <w:t>These initiatives</w:t>
      </w:r>
      <w:r w:rsidRPr="0022316A">
        <w:rPr>
          <w:lang w:val="en-CA"/>
        </w:rPr>
        <w:t xml:space="preserve"> included drawing down $100 million from its revolving credit facility</w:t>
      </w:r>
      <w:r w:rsidR="004E37E1" w:rsidRPr="0022316A">
        <w:rPr>
          <w:lang w:val="en-CA"/>
        </w:rPr>
        <w:t xml:space="preserve">; </w:t>
      </w:r>
      <w:r w:rsidRPr="0022316A">
        <w:rPr>
          <w:lang w:val="en-CA"/>
        </w:rPr>
        <w:t>suspending all share repurchase programs</w:t>
      </w:r>
      <w:r w:rsidR="004E37E1" w:rsidRPr="0022316A">
        <w:rPr>
          <w:lang w:val="en-CA"/>
        </w:rPr>
        <w:t xml:space="preserve">; </w:t>
      </w:r>
      <w:r w:rsidRPr="0022316A">
        <w:rPr>
          <w:lang w:val="en-CA"/>
        </w:rPr>
        <w:t>re-evaluating and optimizing inventory levels</w:t>
      </w:r>
      <w:r w:rsidR="004E37E1" w:rsidRPr="0022316A">
        <w:rPr>
          <w:lang w:val="en-CA"/>
        </w:rPr>
        <w:t xml:space="preserve">; </w:t>
      </w:r>
      <w:r w:rsidRPr="0022316A">
        <w:rPr>
          <w:lang w:val="en-CA"/>
        </w:rPr>
        <w:t>mitigating ongoing operating costs through supplier, vendor, and landlord management</w:t>
      </w:r>
      <w:r w:rsidR="004E37E1" w:rsidRPr="0022316A">
        <w:rPr>
          <w:lang w:val="en-CA"/>
        </w:rPr>
        <w:t xml:space="preserve">; </w:t>
      </w:r>
      <w:r w:rsidRPr="0022316A">
        <w:rPr>
          <w:lang w:val="en-CA"/>
        </w:rPr>
        <w:t>extending payment terms where possible</w:t>
      </w:r>
      <w:r w:rsidR="004E37E1" w:rsidRPr="0022316A">
        <w:rPr>
          <w:lang w:val="en-CA"/>
        </w:rPr>
        <w:t xml:space="preserve">; </w:t>
      </w:r>
      <w:r w:rsidRPr="0022316A">
        <w:rPr>
          <w:lang w:val="en-CA"/>
        </w:rPr>
        <w:t>and temporarily reducing executive compensation by 25</w:t>
      </w:r>
      <w:r w:rsidR="004E37E1" w:rsidRPr="0022316A">
        <w:rPr>
          <w:lang w:val="en-CA"/>
        </w:rPr>
        <w:t xml:space="preserve"> per cent</w:t>
      </w:r>
      <w:r w:rsidR="00165BD5" w:rsidRPr="0022316A">
        <w:rPr>
          <w:lang w:val="en-CA"/>
        </w:rPr>
        <w:t>.</w:t>
      </w:r>
      <w:r w:rsidRPr="0022316A">
        <w:rPr>
          <w:rStyle w:val="EndnoteReference"/>
          <w:lang w:val="en-CA"/>
        </w:rPr>
        <w:endnoteReference w:id="112"/>
      </w:r>
      <w:r w:rsidRPr="0022316A">
        <w:rPr>
          <w:lang w:val="en-CA"/>
        </w:rPr>
        <w:t xml:space="preserve"> Additionally, the federal government</w:t>
      </w:r>
      <w:r w:rsidR="004E37E1" w:rsidRPr="0022316A">
        <w:rPr>
          <w:lang w:val="en-CA"/>
        </w:rPr>
        <w:t>s</w:t>
      </w:r>
      <w:r w:rsidRPr="0022316A">
        <w:rPr>
          <w:lang w:val="en-CA"/>
        </w:rPr>
        <w:t xml:space="preserve"> in both Canada and the </w:t>
      </w:r>
      <w:r w:rsidR="004E37E1" w:rsidRPr="0022316A">
        <w:rPr>
          <w:lang w:val="en-CA"/>
        </w:rPr>
        <w:t xml:space="preserve">United States </w:t>
      </w:r>
      <w:r w:rsidRPr="0022316A">
        <w:rPr>
          <w:lang w:val="en-CA"/>
        </w:rPr>
        <w:t xml:space="preserve">were quick to </w:t>
      </w:r>
      <w:r w:rsidR="004E37E1" w:rsidRPr="0022316A">
        <w:rPr>
          <w:lang w:val="en-CA"/>
        </w:rPr>
        <w:t>introduce</w:t>
      </w:r>
      <w:r w:rsidRPr="0022316A">
        <w:rPr>
          <w:lang w:val="en-CA"/>
        </w:rPr>
        <w:t xml:space="preserve"> support programs for businesses and individuals significantly affected by the pandemic. In Canada, Aritzia qualified for the Canada Emergency Wage Subsidy </w:t>
      </w:r>
      <w:r w:rsidR="004E37E1" w:rsidRPr="0022316A">
        <w:rPr>
          <w:lang w:val="en-CA"/>
        </w:rPr>
        <w:t xml:space="preserve">(CEWS) </w:t>
      </w:r>
      <w:r w:rsidRPr="0022316A">
        <w:rPr>
          <w:lang w:val="en-CA"/>
        </w:rPr>
        <w:t>program</w:t>
      </w:r>
      <w:r w:rsidR="00165BD5" w:rsidRPr="0022316A">
        <w:rPr>
          <w:lang w:val="en-CA"/>
        </w:rPr>
        <w:t>,</w:t>
      </w:r>
      <w:r w:rsidRPr="0022316A">
        <w:rPr>
          <w:rStyle w:val="EndnoteReference"/>
          <w:lang w:val="en-CA"/>
        </w:rPr>
        <w:endnoteReference w:id="113"/>
      </w:r>
      <w:r w:rsidRPr="0022316A">
        <w:rPr>
          <w:lang w:val="en-CA"/>
        </w:rPr>
        <w:t xml:space="preserve"> a </w:t>
      </w:r>
      <w:r w:rsidR="004E37E1" w:rsidRPr="0022316A">
        <w:rPr>
          <w:lang w:val="en-CA"/>
        </w:rPr>
        <w:t xml:space="preserve">COVID-19 </w:t>
      </w:r>
      <w:r w:rsidRPr="0022316A">
        <w:rPr>
          <w:lang w:val="en-CA"/>
        </w:rPr>
        <w:t>relief program that paid a portion of employee wages</w:t>
      </w:r>
      <w:r w:rsidR="00165BD5" w:rsidRPr="0022316A">
        <w:rPr>
          <w:lang w:val="en-CA"/>
        </w:rPr>
        <w:t>.</w:t>
      </w:r>
      <w:r w:rsidRPr="0022316A">
        <w:rPr>
          <w:rStyle w:val="EndnoteReference"/>
          <w:lang w:val="en-CA"/>
        </w:rPr>
        <w:endnoteReference w:id="114"/>
      </w:r>
      <w:r w:rsidRPr="0022316A">
        <w:rPr>
          <w:lang w:val="en-CA"/>
        </w:rPr>
        <w:t xml:space="preserve"> Similarly</w:t>
      </w:r>
      <w:r w:rsidR="004E37E1" w:rsidRPr="0022316A">
        <w:rPr>
          <w:lang w:val="en-CA"/>
        </w:rPr>
        <w:t>,</w:t>
      </w:r>
      <w:r w:rsidRPr="0022316A">
        <w:rPr>
          <w:lang w:val="en-CA"/>
        </w:rPr>
        <w:t xml:space="preserve"> in the </w:t>
      </w:r>
      <w:r w:rsidR="004E37E1" w:rsidRPr="0022316A">
        <w:rPr>
          <w:lang w:val="en-CA"/>
        </w:rPr>
        <w:t>United States</w:t>
      </w:r>
      <w:r w:rsidRPr="0022316A">
        <w:rPr>
          <w:lang w:val="en-CA"/>
        </w:rPr>
        <w:t>, Congress passed the Coronavirus Aid, Relief, and Economic Security Act (CARES Act) on March 27</w:t>
      </w:r>
      <w:r w:rsidR="00165BD5" w:rsidRPr="0022316A">
        <w:rPr>
          <w:lang w:val="en-CA"/>
        </w:rPr>
        <w:t>.</w:t>
      </w:r>
      <w:r w:rsidRPr="0022316A">
        <w:rPr>
          <w:rStyle w:val="EndnoteReference"/>
          <w:lang w:val="en-CA"/>
        </w:rPr>
        <w:endnoteReference w:id="115"/>
      </w:r>
      <w:r w:rsidRPr="0022316A">
        <w:rPr>
          <w:lang w:val="en-CA"/>
        </w:rPr>
        <w:t xml:space="preserve"> Part of the CARES </w:t>
      </w:r>
      <w:r w:rsidRPr="0022316A">
        <w:rPr>
          <w:lang w:val="en-CA"/>
        </w:rPr>
        <w:lastRenderedPageBreak/>
        <w:t xml:space="preserve">Act allowed for the expensing of leasehold improvements retroactive to 2017 as well as </w:t>
      </w:r>
      <w:r w:rsidR="004E37E1" w:rsidRPr="0022316A">
        <w:rPr>
          <w:lang w:val="en-CA"/>
        </w:rPr>
        <w:t xml:space="preserve">the </w:t>
      </w:r>
      <w:r w:rsidRPr="0022316A">
        <w:rPr>
          <w:lang w:val="en-CA"/>
        </w:rPr>
        <w:t>carry back of operating losses in prior years, resulting in over $7 million of short-term tax benefits for Aritzia</w:t>
      </w:r>
      <w:r w:rsidR="00165BD5" w:rsidRPr="0022316A">
        <w:rPr>
          <w:lang w:val="en-CA"/>
        </w:rPr>
        <w:t>.</w:t>
      </w:r>
      <w:r w:rsidRPr="0022316A">
        <w:rPr>
          <w:rStyle w:val="EndnoteReference"/>
          <w:lang w:val="en-CA"/>
        </w:rPr>
        <w:endnoteReference w:id="116"/>
      </w:r>
      <w:r w:rsidRPr="0022316A">
        <w:rPr>
          <w:lang w:val="en-CA"/>
        </w:rPr>
        <w:t xml:space="preserve"> </w:t>
      </w:r>
      <w:r w:rsidR="004E37E1" w:rsidRPr="0022316A">
        <w:rPr>
          <w:lang w:val="en-CA"/>
        </w:rPr>
        <w:t>The steps taken to</w:t>
      </w:r>
      <w:r w:rsidRPr="0022316A">
        <w:rPr>
          <w:lang w:val="en-CA"/>
        </w:rPr>
        <w:t xml:space="preserve"> manage </w:t>
      </w:r>
      <w:r w:rsidR="004E37E1" w:rsidRPr="0022316A">
        <w:rPr>
          <w:lang w:val="en-CA"/>
        </w:rPr>
        <w:t xml:space="preserve">its </w:t>
      </w:r>
      <w:r w:rsidRPr="0022316A">
        <w:rPr>
          <w:lang w:val="en-CA"/>
        </w:rPr>
        <w:t>cash along with</w:t>
      </w:r>
      <w:r w:rsidR="004E37E1" w:rsidRPr="0022316A">
        <w:rPr>
          <w:lang w:val="en-CA"/>
        </w:rPr>
        <w:t xml:space="preserve"> the</w:t>
      </w:r>
      <w:r w:rsidRPr="0022316A">
        <w:rPr>
          <w:lang w:val="en-CA"/>
        </w:rPr>
        <w:t xml:space="preserve"> government support programs </w:t>
      </w:r>
      <w:r w:rsidR="004E37E1" w:rsidRPr="0022316A">
        <w:rPr>
          <w:lang w:val="en-CA"/>
        </w:rPr>
        <w:t>provided</w:t>
      </w:r>
      <w:r w:rsidRPr="0022316A">
        <w:rPr>
          <w:lang w:val="en-CA"/>
        </w:rPr>
        <w:t xml:space="preserve"> Aritzia with some temporary financial relief, but </w:t>
      </w:r>
      <w:r w:rsidR="004E37E1" w:rsidRPr="0022316A">
        <w:rPr>
          <w:lang w:val="en-CA"/>
        </w:rPr>
        <w:t xml:space="preserve">such initiatives </w:t>
      </w:r>
      <w:r w:rsidRPr="0022316A">
        <w:rPr>
          <w:lang w:val="en-CA"/>
        </w:rPr>
        <w:t xml:space="preserve">were not sustainable </w:t>
      </w:r>
      <w:r w:rsidR="004E37E1" w:rsidRPr="0022316A">
        <w:rPr>
          <w:lang w:val="en-CA"/>
        </w:rPr>
        <w:t xml:space="preserve">in the </w:t>
      </w:r>
      <w:r w:rsidRPr="0022316A">
        <w:rPr>
          <w:lang w:val="en-CA"/>
        </w:rPr>
        <w:t>long</w:t>
      </w:r>
      <w:r w:rsidR="004E37E1" w:rsidRPr="0022316A">
        <w:rPr>
          <w:lang w:val="en-CA"/>
        </w:rPr>
        <w:t xml:space="preserve"> </w:t>
      </w:r>
      <w:r w:rsidRPr="0022316A">
        <w:rPr>
          <w:lang w:val="en-CA"/>
        </w:rPr>
        <w:t>term, and the company had to determine what its next steps would be.</w:t>
      </w:r>
    </w:p>
    <w:p w14:paraId="443D66AE" w14:textId="57351FA5" w:rsidR="00382B74" w:rsidRPr="0022316A" w:rsidRDefault="00382B74" w:rsidP="00382B74">
      <w:pPr>
        <w:pStyle w:val="BodyTextMain"/>
        <w:rPr>
          <w:lang w:val="en-CA"/>
        </w:rPr>
      </w:pPr>
    </w:p>
    <w:p w14:paraId="2C0BE9F7" w14:textId="77777777" w:rsidR="0095669B" w:rsidRPr="0022316A" w:rsidRDefault="0095669B" w:rsidP="00382B74">
      <w:pPr>
        <w:pStyle w:val="BodyTextMain"/>
        <w:rPr>
          <w:lang w:val="en-CA"/>
        </w:rPr>
      </w:pPr>
    </w:p>
    <w:p w14:paraId="43CC9D69" w14:textId="2E74D0C7" w:rsidR="00382B74" w:rsidRDefault="007044F2" w:rsidP="00F21500">
      <w:pPr>
        <w:pStyle w:val="Casehead1"/>
        <w:rPr>
          <w:lang w:val="en-CA"/>
        </w:rPr>
      </w:pPr>
      <w:r>
        <w:rPr>
          <w:lang w:val="en-CA"/>
        </w:rPr>
        <w:t>Moving Forward</w:t>
      </w:r>
    </w:p>
    <w:p w14:paraId="527A226E" w14:textId="77777777" w:rsidR="00F21500" w:rsidRPr="0022316A" w:rsidRDefault="00F21500" w:rsidP="00382B74">
      <w:pPr>
        <w:pStyle w:val="BodyTextMain"/>
        <w:rPr>
          <w:lang w:val="en-CA"/>
        </w:rPr>
      </w:pPr>
    </w:p>
    <w:p w14:paraId="5673B4BA" w14:textId="00C43126" w:rsidR="00AD6267" w:rsidRPr="0022316A" w:rsidRDefault="00382B74" w:rsidP="00382B74">
      <w:pPr>
        <w:pStyle w:val="BodyTextMain"/>
        <w:rPr>
          <w:lang w:val="en-CA"/>
        </w:rPr>
      </w:pPr>
      <w:r w:rsidRPr="0022316A">
        <w:rPr>
          <w:lang w:val="en-CA"/>
        </w:rPr>
        <w:t xml:space="preserve">By 2020, it was clear that Aritzia had </w:t>
      </w:r>
      <w:r w:rsidR="004E37E1" w:rsidRPr="0022316A">
        <w:rPr>
          <w:lang w:val="en-CA"/>
        </w:rPr>
        <w:t xml:space="preserve">experienced </w:t>
      </w:r>
      <w:r w:rsidRPr="0022316A">
        <w:rPr>
          <w:lang w:val="en-CA"/>
        </w:rPr>
        <w:t xml:space="preserve">tremendous growth. </w:t>
      </w:r>
      <w:r w:rsidR="004E37E1" w:rsidRPr="0022316A">
        <w:rPr>
          <w:lang w:val="en-CA"/>
        </w:rPr>
        <w:t xml:space="preserve">After originating </w:t>
      </w:r>
      <w:r w:rsidRPr="0022316A">
        <w:rPr>
          <w:lang w:val="en-CA"/>
        </w:rPr>
        <w:t xml:space="preserve">in Vancouver, the company had expanded across North America, </w:t>
      </w:r>
      <w:r w:rsidR="004E37E1" w:rsidRPr="0022316A">
        <w:rPr>
          <w:lang w:val="en-CA"/>
        </w:rPr>
        <w:t>gone</w:t>
      </w:r>
      <w:r w:rsidRPr="0022316A">
        <w:rPr>
          <w:lang w:val="en-CA"/>
        </w:rPr>
        <w:t xml:space="preserve"> public, and built a strong brand in the eyes of </w:t>
      </w:r>
      <w:r w:rsidR="004E37E1" w:rsidRPr="0022316A">
        <w:rPr>
          <w:lang w:val="en-CA"/>
        </w:rPr>
        <w:t xml:space="preserve">both </w:t>
      </w:r>
      <w:r w:rsidRPr="0022316A">
        <w:rPr>
          <w:lang w:val="en-CA"/>
        </w:rPr>
        <w:t xml:space="preserve">loyal customers and employees. However, COVID-19 </w:t>
      </w:r>
      <w:r w:rsidR="004E37E1" w:rsidRPr="0022316A">
        <w:rPr>
          <w:lang w:val="en-CA"/>
        </w:rPr>
        <w:t>represented</w:t>
      </w:r>
      <w:r w:rsidRPr="0022316A">
        <w:rPr>
          <w:lang w:val="en-CA"/>
        </w:rPr>
        <w:t xml:space="preserve"> one of the most challenging crises that Aritzia had faced </w:t>
      </w:r>
      <w:r w:rsidR="004E37E1" w:rsidRPr="0022316A">
        <w:rPr>
          <w:lang w:val="en-CA"/>
        </w:rPr>
        <w:t xml:space="preserve">during </w:t>
      </w:r>
      <w:r w:rsidRPr="0022316A">
        <w:rPr>
          <w:lang w:val="en-CA"/>
        </w:rPr>
        <w:t xml:space="preserve">its 36-year </w:t>
      </w:r>
      <w:r w:rsidR="004E37E1" w:rsidRPr="0022316A">
        <w:rPr>
          <w:lang w:val="en-CA"/>
        </w:rPr>
        <w:t xml:space="preserve">history, </w:t>
      </w:r>
      <w:r w:rsidRPr="0022316A">
        <w:rPr>
          <w:lang w:val="en-CA"/>
        </w:rPr>
        <w:t xml:space="preserve">as the pandemic </w:t>
      </w:r>
      <w:r w:rsidR="004E37E1" w:rsidRPr="0022316A">
        <w:rPr>
          <w:lang w:val="en-CA"/>
        </w:rPr>
        <w:t>interrupted</w:t>
      </w:r>
      <w:r w:rsidRPr="0022316A">
        <w:rPr>
          <w:lang w:val="en-CA"/>
        </w:rPr>
        <w:t xml:space="preserve"> Aritzia</w:t>
      </w:r>
      <w:r w:rsidR="00D57B0A">
        <w:rPr>
          <w:lang w:val="en-CA"/>
        </w:rPr>
        <w:t>’</w:t>
      </w:r>
      <w:r w:rsidRPr="0022316A">
        <w:rPr>
          <w:lang w:val="en-CA"/>
        </w:rPr>
        <w:t xml:space="preserve">s connection with its customers, </w:t>
      </w:r>
      <w:r w:rsidR="004E37E1" w:rsidRPr="0022316A">
        <w:rPr>
          <w:lang w:val="en-CA"/>
        </w:rPr>
        <w:t>which harmed</w:t>
      </w:r>
      <w:r w:rsidRPr="0022316A">
        <w:rPr>
          <w:lang w:val="en-CA"/>
        </w:rPr>
        <w:t xml:space="preserve"> the company</w:t>
      </w:r>
      <w:r w:rsidR="00D57B0A">
        <w:rPr>
          <w:lang w:val="en-CA"/>
        </w:rPr>
        <w:t>’</w:t>
      </w:r>
      <w:r w:rsidRPr="0022316A">
        <w:rPr>
          <w:lang w:val="en-CA"/>
        </w:rPr>
        <w:t xml:space="preserve">s value proposition. </w:t>
      </w:r>
      <w:r w:rsidR="00F150CB" w:rsidRPr="0022316A">
        <w:rPr>
          <w:lang w:val="en-CA"/>
        </w:rPr>
        <w:t xml:space="preserve">The company bought itself some time through cash management initiatives and government support programs, although such resources would not last forever and it was unclear what strategies should be pursued going forward. </w:t>
      </w:r>
      <w:r w:rsidRPr="0022316A">
        <w:rPr>
          <w:lang w:val="en-CA"/>
        </w:rPr>
        <w:t xml:space="preserve">All 96 boutiques had temporarily closed, </w:t>
      </w:r>
      <w:r w:rsidR="004E37E1" w:rsidRPr="0022316A">
        <w:rPr>
          <w:lang w:val="en-CA"/>
        </w:rPr>
        <w:t xml:space="preserve">although </w:t>
      </w:r>
      <w:r w:rsidRPr="0022316A">
        <w:rPr>
          <w:lang w:val="en-CA"/>
        </w:rPr>
        <w:t xml:space="preserve">a gradual reopening of the economy was on the horizon and Aritzia had to determine how to cautiously reopen its </w:t>
      </w:r>
      <w:r w:rsidR="004E37E1" w:rsidRPr="0022316A">
        <w:rPr>
          <w:lang w:val="en-CA"/>
        </w:rPr>
        <w:t xml:space="preserve">stores </w:t>
      </w:r>
      <w:r w:rsidRPr="0022316A">
        <w:rPr>
          <w:lang w:val="en-CA"/>
        </w:rPr>
        <w:t xml:space="preserve">while keeping the safety of customers and employees a top priority. In addition, Aritzia had </w:t>
      </w:r>
      <w:r w:rsidR="004E37E1" w:rsidRPr="0022316A">
        <w:rPr>
          <w:lang w:val="en-CA"/>
        </w:rPr>
        <w:t xml:space="preserve">enjoyed </w:t>
      </w:r>
      <w:r w:rsidRPr="0022316A">
        <w:rPr>
          <w:lang w:val="en-CA"/>
        </w:rPr>
        <w:t xml:space="preserve">significant success </w:t>
      </w:r>
      <w:r w:rsidR="004E37E1" w:rsidRPr="0022316A">
        <w:rPr>
          <w:lang w:val="en-CA"/>
        </w:rPr>
        <w:t xml:space="preserve">through </w:t>
      </w:r>
      <w:r w:rsidRPr="0022316A">
        <w:rPr>
          <w:lang w:val="en-CA"/>
        </w:rPr>
        <w:t xml:space="preserve">its e-commerce site and digital capabilities. Would this be the new key growth channel for the company? Or would </w:t>
      </w:r>
      <w:r w:rsidR="004E37E1" w:rsidRPr="0022316A">
        <w:rPr>
          <w:lang w:val="en-CA"/>
        </w:rPr>
        <w:t xml:space="preserve">it </w:t>
      </w:r>
      <w:r w:rsidRPr="0022316A">
        <w:rPr>
          <w:lang w:val="en-CA"/>
        </w:rPr>
        <w:t xml:space="preserve">be a temporary solution </w:t>
      </w:r>
      <w:r w:rsidR="004E37E1" w:rsidRPr="0022316A">
        <w:rPr>
          <w:lang w:val="en-CA"/>
        </w:rPr>
        <w:t>for waiting</w:t>
      </w:r>
      <w:r w:rsidRPr="0022316A">
        <w:rPr>
          <w:lang w:val="en-CA"/>
        </w:rPr>
        <w:t xml:space="preserve"> out the pandemic, only to return to a focus on</w:t>
      </w:r>
      <w:r w:rsidR="004E37E1" w:rsidRPr="0022316A">
        <w:rPr>
          <w:lang w:val="en-CA"/>
        </w:rPr>
        <w:t xml:space="preserve"> a</w:t>
      </w:r>
      <w:r w:rsidRPr="0022316A">
        <w:rPr>
          <w:lang w:val="en-CA"/>
        </w:rPr>
        <w:t xml:space="preserve"> physical presence once the risks </w:t>
      </w:r>
      <w:r w:rsidR="004E37E1" w:rsidRPr="0022316A">
        <w:rPr>
          <w:lang w:val="en-CA"/>
        </w:rPr>
        <w:t xml:space="preserve">of </w:t>
      </w:r>
      <w:r w:rsidRPr="0022316A">
        <w:rPr>
          <w:lang w:val="en-CA"/>
        </w:rPr>
        <w:t>the pandemic were in the past? If the</w:t>
      </w:r>
      <w:r w:rsidR="004E37E1" w:rsidRPr="0022316A">
        <w:rPr>
          <w:lang w:val="en-CA"/>
        </w:rPr>
        <w:t xml:space="preserve"> company</w:t>
      </w:r>
      <w:r w:rsidR="00D57B0A">
        <w:rPr>
          <w:lang w:val="en-CA"/>
        </w:rPr>
        <w:t>’</w:t>
      </w:r>
      <w:r w:rsidR="004E37E1" w:rsidRPr="0022316A">
        <w:rPr>
          <w:lang w:val="en-CA"/>
        </w:rPr>
        <w:t>s</w:t>
      </w:r>
      <w:r w:rsidRPr="0022316A">
        <w:rPr>
          <w:lang w:val="en-CA"/>
        </w:rPr>
        <w:t xml:space="preserve"> focus shifted to e-commerce, how could Aritzia optimize its solutions to match its unique in-person customer experience? </w:t>
      </w:r>
      <w:r w:rsidR="00F150CB" w:rsidRPr="0022316A">
        <w:rPr>
          <w:lang w:val="en-CA"/>
        </w:rPr>
        <w:t xml:space="preserve">If the company remained focused on its physical presence without knowing how long the impacts of the pandemic would last, what else </w:t>
      </w:r>
      <w:r w:rsidR="00882DE7">
        <w:rPr>
          <w:lang w:val="en-CA"/>
        </w:rPr>
        <w:t xml:space="preserve">could </w:t>
      </w:r>
      <w:r w:rsidR="00F150CB" w:rsidRPr="0022316A">
        <w:rPr>
          <w:lang w:val="en-CA"/>
        </w:rPr>
        <w:t xml:space="preserve">Aritzia do to maintain its healthy growth? </w:t>
      </w:r>
      <w:r w:rsidRPr="0022316A">
        <w:rPr>
          <w:lang w:val="en-CA"/>
        </w:rPr>
        <w:t>Additionally, how could Aritzia continue to support</w:t>
      </w:r>
      <w:r w:rsidR="004E37E1" w:rsidRPr="0022316A">
        <w:rPr>
          <w:lang w:val="en-CA"/>
        </w:rPr>
        <w:t xml:space="preserve"> both</w:t>
      </w:r>
      <w:r w:rsidRPr="0022316A">
        <w:rPr>
          <w:lang w:val="en-CA"/>
        </w:rPr>
        <w:t xml:space="preserve"> its employees and the</w:t>
      </w:r>
      <w:r w:rsidR="004E37E1" w:rsidRPr="0022316A">
        <w:rPr>
          <w:lang w:val="en-CA"/>
        </w:rPr>
        <w:t xml:space="preserve"> wider</w:t>
      </w:r>
      <w:r w:rsidRPr="0022316A">
        <w:rPr>
          <w:lang w:val="en-CA"/>
        </w:rPr>
        <w:t xml:space="preserve"> community while maintaining the financial health of its business? How could Aritzia maintain the culture and morale that the company</w:t>
      </w:r>
      <w:r w:rsidR="004E37E1" w:rsidRPr="0022316A">
        <w:rPr>
          <w:lang w:val="en-CA"/>
        </w:rPr>
        <w:t xml:space="preserve"> had</w:t>
      </w:r>
      <w:r w:rsidRPr="0022316A">
        <w:rPr>
          <w:lang w:val="en-CA"/>
        </w:rPr>
        <w:t xml:space="preserve"> spent years </w:t>
      </w:r>
      <w:r w:rsidR="004E37E1" w:rsidRPr="0022316A">
        <w:rPr>
          <w:lang w:val="en-CA"/>
        </w:rPr>
        <w:t>fostering</w:t>
      </w:r>
      <w:r w:rsidRPr="0022316A">
        <w:rPr>
          <w:lang w:val="en-CA"/>
        </w:rPr>
        <w:t xml:space="preserve">? Many of these questions were </w:t>
      </w:r>
      <w:r w:rsidR="004E37E1" w:rsidRPr="0022316A">
        <w:rPr>
          <w:lang w:val="en-CA"/>
        </w:rPr>
        <w:t>on</w:t>
      </w:r>
      <w:r w:rsidRPr="0022316A">
        <w:rPr>
          <w:lang w:val="en-CA"/>
        </w:rPr>
        <w:t xml:space="preserve"> the minds of analysts and shareholders </w:t>
      </w:r>
      <w:r w:rsidR="004E37E1" w:rsidRPr="0022316A">
        <w:rPr>
          <w:lang w:val="en-CA"/>
        </w:rPr>
        <w:t xml:space="preserve">given </w:t>
      </w:r>
      <w:r w:rsidRPr="0022316A">
        <w:rPr>
          <w:lang w:val="en-CA"/>
        </w:rPr>
        <w:t>the recent volatility in the stock market due to the pandemic (</w:t>
      </w:r>
      <w:r w:rsidR="00165BD5" w:rsidRPr="0022316A">
        <w:rPr>
          <w:lang w:val="en-CA"/>
        </w:rPr>
        <w:t xml:space="preserve">see </w:t>
      </w:r>
      <w:r w:rsidRPr="0022316A">
        <w:rPr>
          <w:bCs/>
          <w:lang w:val="en-CA"/>
        </w:rPr>
        <w:t>Exhibit 10</w:t>
      </w:r>
      <w:r w:rsidRPr="0022316A">
        <w:rPr>
          <w:lang w:val="en-CA"/>
        </w:rPr>
        <w:t xml:space="preserve">), </w:t>
      </w:r>
      <w:r w:rsidR="001A1015" w:rsidRPr="0022316A">
        <w:rPr>
          <w:lang w:val="en-CA"/>
        </w:rPr>
        <w:t>meaning that Aritzia</w:t>
      </w:r>
      <w:r w:rsidR="00D57B0A">
        <w:rPr>
          <w:lang w:val="en-CA"/>
        </w:rPr>
        <w:t>’</w:t>
      </w:r>
      <w:r w:rsidR="001A1015" w:rsidRPr="0022316A">
        <w:rPr>
          <w:lang w:val="en-CA"/>
        </w:rPr>
        <w:t>s</w:t>
      </w:r>
      <w:r w:rsidRPr="0022316A">
        <w:rPr>
          <w:lang w:val="en-CA"/>
        </w:rPr>
        <w:t xml:space="preserve"> executive team would need to develop a strategy</w:t>
      </w:r>
      <w:r w:rsidR="00780C2B">
        <w:rPr>
          <w:lang w:val="en-CA"/>
        </w:rPr>
        <w:t xml:space="preserve"> </w:t>
      </w:r>
      <w:r w:rsidRPr="0022316A">
        <w:rPr>
          <w:lang w:val="en-CA"/>
        </w:rPr>
        <w:t>fast.</w:t>
      </w:r>
    </w:p>
    <w:p w14:paraId="448BEC40" w14:textId="0C4CCCF5" w:rsidR="00DA4DEC" w:rsidRDefault="00DA4DEC" w:rsidP="00DA4DEC">
      <w:pPr>
        <w:pStyle w:val="BodyTextMain"/>
        <w:rPr>
          <w:lang w:val="en-CA"/>
        </w:rPr>
      </w:pPr>
    </w:p>
    <w:p w14:paraId="77BCD80E" w14:textId="472E0895" w:rsidR="00DA4DEC" w:rsidRDefault="00DA4DEC" w:rsidP="00DA4DEC">
      <w:pPr>
        <w:pStyle w:val="BodyTextMain"/>
        <w:rPr>
          <w:lang w:val="en-CA"/>
        </w:rPr>
      </w:pPr>
      <w:r w:rsidRPr="00DA4DEC">
        <w:rPr>
          <w:noProof/>
          <w:lang w:val="en-CA"/>
        </w:rPr>
        <mc:AlternateContent>
          <mc:Choice Requires="wps">
            <w:drawing>
              <wp:anchor distT="45720" distB="45720" distL="114300" distR="114300" simplePos="0" relativeHeight="251659264" behindDoc="0" locked="0" layoutInCell="1" allowOverlap="1" wp14:anchorId="310F940D" wp14:editId="3784B874">
                <wp:simplePos x="0" y="0"/>
                <wp:positionH relativeFrom="column">
                  <wp:posOffset>1152525</wp:posOffset>
                </wp:positionH>
                <wp:positionV relativeFrom="paragraph">
                  <wp:posOffset>117475</wp:posOffset>
                </wp:positionV>
                <wp:extent cx="3402330" cy="1404620"/>
                <wp:effectExtent l="0" t="0" r="26670" b="13335"/>
                <wp:wrapSquare wrapText="bothSides"/>
                <wp:docPr id="217" name="Text Box 2" descr="The authors would like to acknowledge the support of the Pierre L. Morrissette Institute for Entrepreneurship, Ivey Business Schoo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330" cy="1404620"/>
                        </a:xfrm>
                        <a:prstGeom prst="rect">
                          <a:avLst/>
                        </a:prstGeom>
                        <a:solidFill>
                          <a:srgbClr val="FFFFFF"/>
                        </a:solidFill>
                        <a:ln w="9525">
                          <a:solidFill>
                            <a:srgbClr val="000000"/>
                          </a:solidFill>
                          <a:miter lim="800000"/>
                          <a:headEnd/>
                          <a:tailEnd/>
                        </a:ln>
                      </wps:spPr>
                      <wps:txbx>
                        <w:txbxContent>
                          <w:p w14:paraId="54E07F22" w14:textId="4D1B14BA" w:rsidR="00DA4DEC" w:rsidRDefault="00DA4DEC" w:rsidP="00DA4DEC">
                            <w:pPr>
                              <w:pStyle w:val="Footnote"/>
                            </w:pPr>
                            <w:bookmarkStart w:id="6" w:name="_GoBack"/>
                            <w:r>
                              <w:t>The authors would like to acknowledge the support of the Pierre L. Morrissette Institute for Entrepreneurship, Ivey Business School.</w:t>
                            </w:r>
                            <w:bookmarkEnd w:id="6"/>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0F940D" id="_x0000_t202" coordsize="21600,21600" o:spt="202" path="m,l,21600r21600,l21600,xe">
                <v:stroke joinstyle="miter"/>
                <v:path gradientshapeok="t" o:connecttype="rect"/>
              </v:shapetype>
              <v:shape id="Text Box 2" o:spid="_x0000_s1026" type="#_x0000_t202" alt="The authors would like to acknowledge the support of the Pierre L. Morrissette Institute for Entrepreneurship, Ivey Business School." style="position:absolute;left:0;text-align:left;margin-left:90.75pt;margin-top:9.25pt;width:267.9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">
                <v:textbox style="mso-fit-shape-to-text:t">
                  <w:txbxContent>
                    <w:p w14:paraId="54E07F22" w14:textId="4D1B14BA" w:rsidR="00DA4DEC" w:rsidRDefault="00DA4DEC" w:rsidP="00DA4DEC">
                      <w:pPr>
                        <w:pStyle w:val="Footnote"/>
                      </w:pPr>
                      <w:bookmarkStart w:id="7" w:name="_GoBack"/>
                      <w:r>
                        <w:t>The authors would like to acknowledge the support of the Pierre L. Morrissette Institute for Entrepreneurship, Ivey Business School.</w:t>
                      </w:r>
                      <w:bookmarkEnd w:id="7"/>
                    </w:p>
                  </w:txbxContent>
                </v:textbox>
                <w10:wrap type="square"/>
              </v:shape>
            </w:pict>
          </mc:Fallback>
        </mc:AlternateContent>
      </w:r>
    </w:p>
    <w:p w14:paraId="40CE9AAC" w14:textId="57B14843" w:rsidR="00DA4DEC" w:rsidRDefault="00DA4DEC" w:rsidP="00DA4DEC">
      <w:pPr>
        <w:pStyle w:val="BodyTextMain"/>
        <w:rPr>
          <w:lang w:val="en-CA"/>
        </w:rPr>
      </w:pPr>
    </w:p>
    <w:p w14:paraId="02BEF7DB" w14:textId="77777777" w:rsidR="00DA4DEC" w:rsidRDefault="00DA4DEC" w:rsidP="00DA4DEC">
      <w:pPr>
        <w:pStyle w:val="BodyTextMain"/>
        <w:rPr>
          <w:lang w:val="en-CA"/>
        </w:rPr>
      </w:pPr>
    </w:p>
    <w:p w14:paraId="4B126509" w14:textId="51108B5B" w:rsidR="00AD6267" w:rsidRPr="0022316A" w:rsidRDefault="00AD6267">
      <w:pPr>
        <w:spacing w:after="200" w:line="276" w:lineRule="auto"/>
        <w:rPr>
          <w:sz w:val="22"/>
          <w:szCs w:val="22"/>
          <w:lang w:val="en-CA"/>
        </w:rPr>
      </w:pPr>
      <w:r w:rsidRPr="0022316A">
        <w:rPr>
          <w:lang w:val="en-CA"/>
        </w:rPr>
        <w:br w:type="page"/>
      </w:r>
    </w:p>
    <w:p w14:paraId="4208EAFE" w14:textId="1864969A" w:rsidR="0095669B" w:rsidRPr="0022316A" w:rsidRDefault="0095669B" w:rsidP="0095669B">
      <w:pPr>
        <w:pStyle w:val="ExhibitHeading"/>
        <w:rPr>
          <w:lang w:val="en-CA"/>
        </w:rPr>
      </w:pPr>
      <w:r w:rsidRPr="0022316A">
        <w:rPr>
          <w:bCs/>
          <w:lang w:val="en-CA"/>
        </w:rPr>
        <w:lastRenderedPageBreak/>
        <w:t xml:space="preserve">Exhibit 1: </w:t>
      </w:r>
      <w:r w:rsidRPr="0022316A">
        <w:rPr>
          <w:lang w:val="en-CA"/>
        </w:rPr>
        <w:t>Timeline of Key Events</w:t>
      </w:r>
    </w:p>
    <w:p w14:paraId="3D11D2C2" w14:textId="66F09785" w:rsidR="0095669B" w:rsidRDefault="00141DB1" w:rsidP="0095669B">
      <w:pPr>
        <w:pStyle w:val="ExhibitHeading"/>
        <w:rPr>
          <w:lang w:val="en-CA"/>
        </w:rPr>
      </w:pPr>
      <w:r w:rsidRPr="00141DB1">
        <w:rPr>
          <w:noProof/>
          <w:lang w:val="en-CA"/>
        </w:rPr>
        <w:drawing>
          <wp:inline distT="0" distB="0" distL="0" distR="0" wp14:anchorId="1830A67C" wp14:editId="34CE8A2A">
            <wp:extent cx="4923616" cy="7669090"/>
            <wp:effectExtent l="0" t="0" r="0" b="8255"/>
            <wp:docPr id="9" name="Picture 9" descr="Timeline of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 b="2440"/>
                    <a:stretch/>
                  </pic:blipFill>
                  <pic:spPr bwMode="auto">
                    <a:xfrm>
                      <a:off x="0" y="0"/>
                      <a:ext cx="5011745" cy="7806361"/>
                    </a:xfrm>
                    <a:prstGeom prst="rect">
                      <a:avLst/>
                    </a:prstGeom>
                    <a:ln>
                      <a:noFill/>
                    </a:ln>
                    <a:extLst>
                      <a:ext uri="{53640926-AAD7-44D8-BBD7-CCE9431645EC}">
                        <a14:shadowObscured xmlns:a14="http://schemas.microsoft.com/office/drawing/2010/main"/>
                      </a:ext>
                    </a:extLst>
                  </pic:spPr>
                </pic:pic>
              </a:graphicData>
            </a:graphic>
          </wp:inline>
        </w:drawing>
      </w:r>
    </w:p>
    <w:p w14:paraId="1EE4BAA5" w14:textId="77777777" w:rsidR="00D57B0A" w:rsidRDefault="00D57B0A" w:rsidP="00D57B0A">
      <w:pPr>
        <w:pStyle w:val="ExhibitHeading"/>
        <w:rPr>
          <w:lang w:val="en-CA"/>
        </w:rPr>
      </w:pPr>
    </w:p>
    <w:p w14:paraId="16444757" w14:textId="4C5974DA" w:rsidR="00D57B0A" w:rsidRDefault="00D57B0A" w:rsidP="00D57B0A">
      <w:pPr>
        <w:pStyle w:val="ExhibitHeading"/>
        <w:rPr>
          <w:lang w:val="en-CA"/>
        </w:rPr>
      </w:pPr>
      <w:r>
        <w:rPr>
          <w:lang w:val="en-CA"/>
        </w:rPr>
        <w:lastRenderedPageBreak/>
        <w:t>Exhibit 1 (continued)</w:t>
      </w:r>
    </w:p>
    <w:p w14:paraId="236FD470" w14:textId="690E9D0A" w:rsidR="00D57B0A" w:rsidRDefault="00D57B0A" w:rsidP="00D57B0A">
      <w:pPr>
        <w:pStyle w:val="Footnote"/>
        <w:rPr>
          <w:lang w:val="en-CA"/>
        </w:rPr>
      </w:pPr>
    </w:p>
    <w:p w14:paraId="5E5750FD" w14:textId="54718E60" w:rsidR="00D57B0A" w:rsidRPr="00D57B0A" w:rsidRDefault="00141DB1" w:rsidP="00D57B0A">
      <w:pPr>
        <w:pStyle w:val="Footnote"/>
      </w:pPr>
      <w:r w:rsidRPr="00D57B0A">
        <w:rPr>
          <w:lang w:val="en-CA"/>
        </w:rPr>
        <w:t xml:space="preserve">Source: </w:t>
      </w:r>
      <w:r w:rsidR="00D57B0A" w:rsidRPr="00D57B0A">
        <w:t xml:space="preserve">Aritzia, </w:t>
      </w:r>
      <w:r w:rsidR="00D57B0A" w:rsidRPr="00D57B0A">
        <w:rPr>
          <w:i/>
          <w:iCs/>
        </w:rPr>
        <w:t>Annual Information Form: Fiscal Year Ended February 26, 2017</w:t>
      </w:r>
      <w:r w:rsidR="00D57B0A" w:rsidRPr="00D57B0A">
        <w:t>, May 10, 2017, accessed February 1 2021, https://s21.q4cdn.com/489771965/files/doc_financials/2017/2017-AIF.pdf</w:t>
      </w:r>
      <w:r w:rsidR="00D57B0A">
        <w:t xml:space="preserve">; </w:t>
      </w:r>
      <w:r w:rsidR="00D57B0A" w:rsidRPr="00D57B0A">
        <w:t xml:space="preserve">Aritzia, </w:t>
      </w:r>
      <w:r w:rsidR="00D57B0A" w:rsidRPr="00D57B0A">
        <w:rPr>
          <w:i/>
          <w:iCs/>
        </w:rPr>
        <w:t>Annual Information Form: Fiscal Year Ended February 25, 2018</w:t>
      </w:r>
      <w:r w:rsidR="00D57B0A" w:rsidRPr="00D57B0A">
        <w:t>, May 10, 2018, accessed February 1 2021, https://s21.q4cdn.com/489771965/files/doc_financials/2018/Annual/2018-AIF.pdf</w:t>
      </w:r>
      <w:r w:rsidR="00D57B0A">
        <w:t xml:space="preserve">; </w:t>
      </w:r>
      <w:r w:rsidR="00D57B0A" w:rsidRPr="00D57B0A">
        <w:rPr>
          <w:lang w:val="en-CA"/>
        </w:rPr>
        <w:t xml:space="preserve">Aritzia, </w:t>
      </w:r>
      <w:r w:rsidR="00D57B0A" w:rsidRPr="00D57B0A">
        <w:rPr>
          <w:i/>
          <w:iCs/>
          <w:lang w:val="en-CA"/>
        </w:rPr>
        <w:t>Annual Information Form: Fiscal Year Ended March 1, 2020</w:t>
      </w:r>
      <w:r w:rsidR="00D57B0A" w:rsidRPr="00D57B0A">
        <w:rPr>
          <w:lang w:val="en-CA"/>
        </w:rPr>
        <w:t xml:space="preserve">, May 28, 2020, accessed February 12, 2020, </w:t>
      </w:r>
      <w:hyperlink r:id="rId13" w:history="1">
        <w:r w:rsidR="00D57B0A" w:rsidRPr="00D57B0A">
          <w:rPr>
            <w:rStyle w:val="Hyperlink"/>
            <w:color w:val="auto"/>
            <w:u w:val="none"/>
            <w:lang w:val="en-CA"/>
          </w:rPr>
          <w:t>https://s21.q4cdn.com/489771965/files/doc_financials/2020/ar/Aritzia-AIF-2020-SEDAR.pdf</w:t>
        </w:r>
      </w:hyperlink>
      <w:r w:rsidR="00D57B0A" w:rsidRPr="00D57B0A">
        <w:t>;</w:t>
      </w:r>
      <w:r w:rsidR="00D57B0A" w:rsidRPr="00D57B0A">
        <w:rPr>
          <w:lang w:val="en-CA"/>
        </w:rPr>
        <w:t xml:space="preserve"> </w:t>
      </w:r>
      <w:r w:rsidR="00D57B0A" w:rsidRPr="00D57B0A">
        <w:t>Marina Strauss, “Aritzia Eyes Growth,</w:t>
      </w:r>
      <w:r w:rsidR="00D57B0A">
        <w:t>”</w:t>
      </w:r>
      <w:r w:rsidR="00D57B0A" w:rsidRPr="00D57B0A">
        <w:t xml:space="preserve"> </w:t>
      </w:r>
      <w:r w:rsidR="00D57B0A" w:rsidRPr="00D57B0A">
        <w:rPr>
          <w:i/>
          <w:iCs/>
        </w:rPr>
        <w:t>Globe and Mail</w:t>
      </w:r>
      <w:r w:rsidR="00D57B0A" w:rsidRPr="00D57B0A">
        <w:t>, December 20, 2005, accessed February 6, 2021, www.theglobeandmail.com/report-on-business/aritzia-eyes-growth/article1132529/</w:t>
      </w:r>
      <w:r w:rsidR="00D57B0A">
        <w:t xml:space="preserve">; </w:t>
      </w:r>
      <w:r w:rsidR="00D57B0A" w:rsidRPr="00D57B0A">
        <w:t xml:space="preserve">Susan Hollis, </w:t>
      </w:r>
      <w:r w:rsidR="00D57B0A">
        <w:t>“</w:t>
      </w:r>
      <w:r w:rsidR="00D57B0A" w:rsidRPr="00D57B0A">
        <w:t>2008 Entrepreneur of the Year: Brian Hill,</w:t>
      </w:r>
      <w:r w:rsidR="00D57B0A">
        <w:t>”</w:t>
      </w:r>
      <w:r w:rsidR="00D57B0A" w:rsidRPr="00D57B0A">
        <w:t xml:space="preserve"> BCBusiness, October 9, 2008, accessed January 28, 2021, www.bcbusiness.ca/2008-entrepreneur-of-the-year-brian-hill</w:t>
      </w:r>
      <w:r w:rsidR="00D57B0A">
        <w:t xml:space="preserve">; </w:t>
      </w:r>
      <w:r w:rsidR="00D57B0A" w:rsidRPr="00D57B0A">
        <w:t xml:space="preserve">Caitlin Kelly, </w:t>
      </w:r>
      <w:r w:rsidR="00D57B0A">
        <w:t>“</w:t>
      </w:r>
      <w:r w:rsidR="00D57B0A" w:rsidRPr="00D57B0A">
        <w:t>Aritzia, Canadian Fashion Retailer, Files IPO,</w:t>
      </w:r>
      <w:r w:rsidR="00D57B0A">
        <w:t>”</w:t>
      </w:r>
      <w:r w:rsidR="00D57B0A" w:rsidRPr="00D57B0A">
        <w:t xml:space="preserve"> Forbes, August 22, 2016, accessed February 5, 2021, www.forbes.com/sites/caitlinkelly/2016/08/22/aritzia-canadian-fashion-retailer-files-ipo/</w:t>
      </w:r>
      <w:r w:rsidR="00D57B0A">
        <w:t>;</w:t>
      </w:r>
      <w:r w:rsidR="00D57B0A" w:rsidRPr="00D57B0A">
        <w:t xml:space="preserve"> Nicole Gibillini, </w:t>
      </w:r>
      <w:r w:rsidR="00D57B0A">
        <w:t>“‘</w:t>
      </w:r>
      <w:r w:rsidR="00D57B0A" w:rsidRPr="00D57B0A">
        <w:t>They Know What They</w:t>
      </w:r>
      <w:r w:rsidR="00D57B0A">
        <w:t>’</w:t>
      </w:r>
      <w:r w:rsidR="00D57B0A" w:rsidRPr="00D57B0A">
        <w:t>re Good at</w:t>
      </w:r>
      <w:r w:rsidR="00D57B0A">
        <w:t>’</w:t>
      </w:r>
      <w:r w:rsidR="00D57B0A" w:rsidRPr="00D57B0A">
        <w:t>: How Aritzia Is Bucking the Retail Trend,</w:t>
      </w:r>
      <w:r w:rsidR="00D57B0A">
        <w:t>”</w:t>
      </w:r>
      <w:r w:rsidR="00D57B0A" w:rsidRPr="00D57B0A">
        <w:t xml:space="preserve"> </w:t>
      </w:r>
      <w:r w:rsidR="00D57B0A" w:rsidRPr="00D57B0A">
        <w:rPr>
          <w:i/>
          <w:iCs/>
        </w:rPr>
        <w:t>BNN Bloomberg</w:t>
      </w:r>
      <w:r w:rsidR="00D57B0A" w:rsidRPr="00D57B0A">
        <w:t>, February 14, 2020, accessed February 7, 2021, www.bnnbloomberg.ca/they-know-what-they-re-good-at-how-aritzia-is-bucking-the-retail-trend-1.1390530</w:t>
      </w:r>
      <w:r w:rsidR="00D57B0A">
        <w:t>; “</w:t>
      </w:r>
      <w:r w:rsidR="00D57B0A" w:rsidRPr="00D57B0A">
        <w:t>A NOTE ON COVID-19,</w:t>
      </w:r>
      <w:r w:rsidR="00D57B0A">
        <w:t>”</w:t>
      </w:r>
      <w:r w:rsidR="00D57B0A" w:rsidRPr="00D57B0A">
        <w:t xml:space="preserve"> Aritzia, accessed February 10, 2021, www.aritzia.com/en/aritzia/covid-19.html#covid-letter_anch</w:t>
      </w:r>
      <w:r w:rsidR="00D57B0A">
        <w:t xml:space="preserve">; </w:t>
      </w:r>
      <w:r w:rsidR="00D57B0A" w:rsidRPr="00D57B0A">
        <w:t xml:space="preserve">Aritzia, </w:t>
      </w:r>
      <w:r w:rsidR="00D57B0A" w:rsidRPr="00D57B0A">
        <w:rPr>
          <w:i/>
          <w:iCs/>
        </w:rPr>
        <w:t>Annual Report 2020</w:t>
      </w:r>
      <w:r w:rsidR="00D57B0A" w:rsidRPr="00D57B0A">
        <w:t>, May 28, 2020, accessed February 1</w:t>
      </w:r>
      <w:r w:rsidR="00D57B0A" w:rsidRPr="00D57B0A">
        <w:rPr>
          <w:lang w:val="en-CA"/>
        </w:rPr>
        <w:t>5</w:t>
      </w:r>
      <w:r w:rsidR="00D57B0A" w:rsidRPr="00D57B0A">
        <w:t>, 2021, https://s21.q4cdn.com/489771965/files/doc_financials/2020/ar/Aritzia_Annual_Report_2020_Final.pdf</w:t>
      </w:r>
      <w:r w:rsidR="00D57B0A" w:rsidRPr="00D57B0A">
        <w:rPr>
          <w:rStyle w:val="Hyperlink"/>
        </w:rPr>
        <w:t>.</w:t>
      </w:r>
    </w:p>
    <w:p w14:paraId="326850CD" w14:textId="5A2C306D" w:rsidR="00141DB1" w:rsidRDefault="00141DB1" w:rsidP="00D57B0A">
      <w:pPr>
        <w:pStyle w:val="Footnote"/>
        <w:rPr>
          <w:b/>
          <w:bCs/>
          <w:caps/>
          <w:lang w:val="en-CA"/>
        </w:rPr>
      </w:pPr>
    </w:p>
    <w:p w14:paraId="6C4AA1D5" w14:textId="77777777" w:rsidR="00D57B0A" w:rsidRPr="00D57B0A" w:rsidRDefault="00D57B0A" w:rsidP="00D57B0A">
      <w:pPr>
        <w:pStyle w:val="Footnote"/>
        <w:rPr>
          <w:b/>
          <w:bCs/>
          <w:caps/>
          <w:lang w:val="en-CA"/>
        </w:rPr>
      </w:pPr>
    </w:p>
    <w:p w14:paraId="08EB7CE5" w14:textId="51B546C2" w:rsidR="0095669B" w:rsidRPr="0022316A" w:rsidRDefault="0095669B" w:rsidP="0095669B">
      <w:pPr>
        <w:pStyle w:val="ExhibitHeading"/>
        <w:rPr>
          <w:lang w:val="en-CA"/>
        </w:rPr>
      </w:pPr>
      <w:r w:rsidRPr="0022316A">
        <w:rPr>
          <w:bCs/>
          <w:lang w:val="en-CA"/>
        </w:rPr>
        <w:t xml:space="preserve">Exhibit 2: </w:t>
      </w:r>
      <w:r w:rsidRPr="0022316A">
        <w:rPr>
          <w:lang w:val="en-CA"/>
        </w:rPr>
        <w:t>Aritzia Brand Portfolio</w:t>
      </w:r>
    </w:p>
    <w:p w14:paraId="4D232426" w14:textId="77777777" w:rsidR="0095669B" w:rsidRPr="0022316A" w:rsidRDefault="0095669B" w:rsidP="0095669B">
      <w:pPr>
        <w:rPr>
          <w:sz w:val="22"/>
          <w:szCs w:val="22"/>
          <w:lang w:val="en-CA"/>
        </w:rPr>
      </w:pPr>
    </w:p>
    <w:p w14:paraId="582EA02B" w14:textId="77777777" w:rsidR="0095669B" w:rsidRPr="0022316A" w:rsidRDefault="0095669B" w:rsidP="0095669B">
      <w:pPr>
        <w:jc w:val="center"/>
        <w:rPr>
          <w:sz w:val="22"/>
          <w:szCs w:val="22"/>
          <w:lang w:val="en-CA"/>
        </w:rPr>
      </w:pPr>
      <w:r w:rsidRPr="0022316A">
        <w:rPr>
          <w:noProof/>
          <w:lang w:val="en-CA"/>
        </w:rPr>
        <w:drawing>
          <wp:inline distT="0" distB="0" distL="0" distR="0" wp14:anchorId="45F4EB67" wp14:editId="55FE29BA">
            <wp:extent cx="4483774" cy="4400550"/>
            <wp:effectExtent l="0" t="0" r="0" b="0"/>
            <wp:docPr id="1" name="Picture 1" descr="Aritzia brand portfo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508283" cy="4424604"/>
                    </a:xfrm>
                    <a:prstGeom prst="rect">
                      <a:avLst/>
                    </a:prstGeom>
                  </pic:spPr>
                </pic:pic>
              </a:graphicData>
            </a:graphic>
          </wp:inline>
        </w:drawing>
      </w:r>
    </w:p>
    <w:p w14:paraId="0FC36DB6" w14:textId="77777777" w:rsidR="0095669B" w:rsidRPr="0022316A" w:rsidRDefault="0095669B" w:rsidP="0095669B">
      <w:pPr>
        <w:rPr>
          <w:sz w:val="22"/>
          <w:szCs w:val="22"/>
          <w:lang w:val="en-CA"/>
        </w:rPr>
      </w:pPr>
    </w:p>
    <w:p w14:paraId="57549BA8" w14:textId="19D26E4E" w:rsidR="0095669B" w:rsidRPr="0022316A" w:rsidRDefault="0095669B" w:rsidP="0095669B">
      <w:pPr>
        <w:pStyle w:val="Footnote"/>
        <w:rPr>
          <w:sz w:val="22"/>
          <w:szCs w:val="22"/>
          <w:lang w:val="en-CA"/>
        </w:rPr>
      </w:pPr>
      <w:r w:rsidRPr="0022316A">
        <w:rPr>
          <w:lang w:val="en-CA"/>
        </w:rPr>
        <w:t xml:space="preserve">Source: </w:t>
      </w:r>
      <w:bookmarkStart w:id="8" w:name="_Hlk77343135"/>
      <w:r w:rsidRPr="0022316A">
        <w:rPr>
          <w:lang w:val="en-CA"/>
        </w:rPr>
        <w:t xml:space="preserve">Aritzia, </w:t>
      </w:r>
      <w:r w:rsidRPr="0022316A">
        <w:rPr>
          <w:i/>
          <w:iCs/>
          <w:lang w:val="en-CA"/>
        </w:rPr>
        <w:t xml:space="preserve">Annual Information </w:t>
      </w:r>
      <w:r w:rsidR="006D68AB" w:rsidRPr="0022316A">
        <w:rPr>
          <w:i/>
          <w:iCs/>
          <w:lang w:val="en-CA"/>
        </w:rPr>
        <w:t>Form: Fiscal Year Ended March 1, 2020</w:t>
      </w:r>
      <w:r w:rsidRPr="0022316A">
        <w:rPr>
          <w:lang w:val="en-CA"/>
        </w:rPr>
        <w:t xml:space="preserve">, May 28, 2020, accessed February 12, 2020, </w:t>
      </w:r>
      <w:hyperlink r:id="rId15" w:history="1">
        <w:r w:rsidRPr="0022316A">
          <w:rPr>
            <w:lang w:val="en-CA"/>
          </w:rPr>
          <w:t>https://s21.q4cdn.com/489771965/files/doc_financials/2020/ar/Aritzia-AIF-2020-SEDAR.pdf</w:t>
        </w:r>
      </w:hyperlink>
      <w:r w:rsidRPr="0022316A">
        <w:rPr>
          <w:lang w:val="en-CA"/>
        </w:rPr>
        <w:t>. Used with permission.</w:t>
      </w:r>
      <w:bookmarkEnd w:id="8"/>
    </w:p>
    <w:p w14:paraId="7AA7540D" w14:textId="014B1178" w:rsidR="0095669B" w:rsidRPr="0022316A" w:rsidRDefault="0095669B" w:rsidP="0095669B">
      <w:pPr>
        <w:rPr>
          <w:sz w:val="22"/>
          <w:szCs w:val="22"/>
          <w:lang w:val="en-CA"/>
        </w:rPr>
      </w:pPr>
    </w:p>
    <w:p w14:paraId="617EA876" w14:textId="77777777" w:rsidR="00D57B0A" w:rsidRDefault="00D57B0A">
      <w:pPr>
        <w:spacing w:after="200" w:line="276" w:lineRule="auto"/>
        <w:rPr>
          <w:rFonts w:ascii="Arial" w:hAnsi="Arial" w:cs="Arial"/>
          <w:b/>
          <w:bCs/>
          <w:caps/>
          <w:lang w:val="en-CA"/>
        </w:rPr>
      </w:pPr>
      <w:r>
        <w:rPr>
          <w:bCs/>
          <w:lang w:val="en-CA"/>
        </w:rPr>
        <w:br w:type="page"/>
      </w:r>
    </w:p>
    <w:p w14:paraId="63E4733E" w14:textId="062F593A" w:rsidR="0095669B" w:rsidRPr="0022316A" w:rsidRDefault="0095669B" w:rsidP="0095669B">
      <w:pPr>
        <w:pStyle w:val="ExhibitHeading"/>
        <w:rPr>
          <w:lang w:val="en-CA"/>
        </w:rPr>
      </w:pPr>
      <w:r w:rsidRPr="0022316A">
        <w:rPr>
          <w:bCs/>
          <w:lang w:val="en-CA"/>
        </w:rPr>
        <w:lastRenderedPageBreak/>
        <w:t xml:space="preserve">Exhibit 3: </w:t>
      </w:r>
      <w:r w:rsidRPr="0022316A">
        <w:rPr>
          <w:lang w:val="en-CA"/>
        </w:rPr>
        <w:t xml:space="preserve">Aritzia Store Layout </w:t>
      </w:r>
    </w:p>
    <w:p w14:paraId="4E25EAFD" w14:textId="77777777" w:rsidR="0095669B" w:rsidRPr="0022316A" w:rsidRDefault="0095669B" w:rsidP="0095669B">
      <w:pPr>
        <w:rPr>
          <w:sz w:val="22"/>
          <w:szCs w:val="22"/>
          <w:lang w:val="en-CA"/>
        </w:rPr>
      </w:pPr>
    </w:p>
    <w:p w14:paraId="1FB4C11B" w14:textId="0C0D3D4F" w:rsidR="0095669B" w:rsidRPr="0022316A" w:rsidRDefault="0095669B" w:rsidP="0095669B">
      <w:pPr>
        <w:rPr>
          <w:sz w:val="22"/>
          <w:szCs w:val="22"/>
          <w:lang w:val="en-CA"/>
        </w:rPr>
      </w:pPr>
      <w:r w:rsidRPr="0022316A">
        <w:rPr>
          <w:noProof/>
          <w:lang w:val="en-CA"/>
        </w:rPr>
        <w:drawing>
          <wp:inline distT="0" distB="0" distL="0" distR="0" wp14:anchorId="3B88B771" wp14:editId="47FE2C2D">
            <wp:extent cx="5943600" cy="1876425"/>
            <wp:effectExtent l="0" t="0" r="0" b="9525"/>
            <wp:docPr id="3" name="Picture 3" descr="Image of Aritzia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1876425"/>
                    </a:xfrm>
                    <a:prstGeom prst="rect">
                      <a:avLst/>
                    </a:prstGeom>
                  </pic:spPr>
                </pic:pic>
              </a:graphicData>
            </a:graphic>
          </wp:inline>
        </w:drawing>
      </w:r>
    </w:p>
    <w:p w14:paraId="3A1BEEA0" w14:textId="77777777" w:rsidR="00D807B9" w:rsidRPr="0022316A" w:rsidRDefault="00D807B9" w:rsidP="0095669B">
      <w:pPr>
        <w:pStyle w:val="Footnote"/>
        <w:rPr>
          <w:lang w:val="en-CA"/>
        </w:rPr>
      </w:pPr>
    </w:p>
    <w:p w14:paraId="7460F070" w14:textId="11EFBAB1" w:rsidR="0095669B" w:rsidRPr="0022316A" w:rsidRDefault="0095669B" w:rsidP="0095669B">
      <w:pPr>
        <w:pStyle w:val="Footnote"/>
        <w:rPr>
          <w:sz w:val="22"/>
          <w:szCs w:val="22"/>
          <w:lang w:val="en-CA"/>
        </w:rPr>
      </w:pPr>
      <w:r w:rsidRPr="0022316A">
        <w:rPr>
          <w:lang w:val="en-CA"/>
        </w:rPr>
        <w:t xml:space="preserve">Source: Aritzia, </w:t>
      </w:r>
      <w:r w:rsidRPr="0022316A">
        <w:rPr>
          <w:i/>
          <w:iCs/>
          <w:lang w:val="en-CA"/>
        </w:rPr>
        <w:t>Annual Report</w:t>
      </w:r>
      <w:r w:rsidR="006D68AB" w:rsidRPr="0022316A">
        <w:rPr>
          <w:i/>
          <w:iCs/>
          <w:lang w:val="en-CA"/>
        </w:rPr>
        <w:t xml:space="preserve"> 2020</w:t>
      </w:r>
      <w:r w:rsidRPr="0022316A">
        <w:rPr>
          <w:lang w:val="en-CA"/>
        </w:rPr>
        <w:t>, May 28, 2020, accessed February 14, 2021</w:t>
      </w:r>
      <w:r w:rsidR="006D68AB" w:rsidRPr="0022316A">
        <w:rPr>
          <w:lang w:val="en-CA"/>
        </w:rPr>
        <w:t>,</w:t>
      </w:r>
      <w:r w:rsidRPr="0022316A">
        <w:rPr>
          <w:lang w:val="en-CA"/>
        </w:rPr>
        <w:t xml:space="preserve"> </w:t>
      </w:r>
      <w:r w:rsidR="00D807B9" w:rsidRPr="0022316A">
        <w:rPr>
          <w:lang w:val="en-CA"/>
        </w:rPr>
        <w:t>https://s21.q4cdn.com/489771965/files/doc_financials/2020/ar/Aritzia_Annual_Report_2020_Final.pdf</w:t>
      </w:r>
      <w:r w:rsidRPr="0022316A">
        <w:rPr>
          <w:lang w:val="en-CA"/>
        </w:rPr>
        <w:t>. Used with permission.</w:t>
      </w:r>
    </w:p>
    <w:p w14:paraId="2E747D4E" w14:textId="77777777" w:rsidR="00D57B0A" w:rsidRDefault="00D57B0A" w:rsidP="00D57B0A">
      <w:pPr>
        <w:pStyle w:val="BodyTextMain"/>
        <w:rPr>
          <w:lang w:val="en-CA"/>
        </w:rPr>
      </w:pPr>
    </w:p>
    <w:p w14:paraId="533342CA" w14:textId="77777777" w:rsidR="00D57B0A" w:rsidRDefault="00D57B0A" w:rsidP="00D57B0A">
      <w:pPr>
        <w:pStyle w:val="BodyTextMain"/>
        <w:rPr>
          <w:lang w:val="en-CA"/>
        </w:rPr>
      </w:pPr>
    </w:p>
    <w:p w14:paraId="0E462F0B" w14:textId="299AC44C" w:rsidR="0095669B" w:rsidRPr="0022316A" w:rsidRDefault="0095669B" w:rsidP="0095669B">
      <w:pPr>
        <w:pStyle w:val="ExhibitHeading"/>
        <w:rPr>
          <w:lang w:val="en-CA"/>
        </w:rPr>
      </w:pPr>
      <w:r w:rsidRPr="0022316A">
        <w:rPr>
          <w:bCs/>
          <w:lang w:val="en-CA"/>
        </w:rPr>
        <w:t xml:space="preserve">Exhibit 4: </w:t>
      </w:r>
      <w:r w:rsidRPr="0022316A">
        <w:rPr>
          <w:lang w:val="en-CA"/>
        </w:rPr>
        <w:t>Aritzia Boutique Retail Store Growth</w:t>
      </w:r>
    </w:p>
    <w:p w14:paraId="29645818" w14:textId="4F85DC9B" w:rsidR="0095669B" w:rsidRPr="0022316A" w:rsidRDefault="0095669B" w:rsidP="00882DE7">
      <w:pPr>
        <w:pStyle w:val="ExhibitText"/>
        <w:rPr>
          <w:lang w:val="en-CA"/>
        </w:rPr>
      </w:pPr>
    </w:p>
    <w:p w14:paraId="099454FB" w14:textId="0A918982" w:rsidR="0095669B" w:rsidRPr="0022316A" w:rsidRDefault="0095669B" w:rsidP="0095669B">
      <w:pPr>
        <w:rPr>
          <w:sz w:val="22"/>
          <w:szCs w:val="22"/>
          <w:lang w:val="en-CA" w:eastAsia="x-none"/>
        </w:rPr>
      </w:pPr>
      <w:r w:rsidRPr="0022316A">
        <w:rPr>
          <w:noProof/>
          <w:lang w:val="en-CA"/>
        </w:rPr>
        <w:drawing>
          <wp:inline distT="0" distB="0" distL="0" distR="0" wp14:anchorId="0C54F0B5" wp14:editId="1C378BE8">
            <wp:extent cx="6057900" cy="3171825"/>
            <wp:effectExtent l="0" t="0" r="0" b="9525"/>
            <wp:docPr id="2" name="Chart 2" descr="Chart showing store growth">
              <a:extLst xmlns:a="http://schemas.openxmlformats.org/drawingml/2006/main">
                <a:ext uri="{FF2B5EF4-FFF2-40B4-BE49-F238E27FC236}">
                  <a16:creationId xmlns:a16="http://schemas.microsoft.com/office/drawing/2014/main" id="{D741BDBE-BA09-4E18-B9D8-8CE3995321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48C1A76" w14:textId="77777777" w:rsidR="00D807B9" w:rsidRPr="0022316A" w:rsidRDefault="00D807B9" w:rsidP="006D68AB">
      <w:pPr>
        <w:pStyle w:val="Footnote"/>
        <w:rPr>
          <w:lang w:val="en-CA"/>
        </w:rPr>
      </w:pPr>
    </w:p>
    <w:p w14:paraId="1A8CE6DF" w14:textId="65605ABD" w:rsidR="0095669B" w:rsidRPr="0022316A" w:rsidRDefault="006D68AB" w:rsidP="006D68AB">
      <w:pPr>
        <w:pStyle w:val="Footnote"/>
        <w:rPr>
          <w:lang w:val="en-CA"/>
        </w:rPr>
      </w:pPr>
      <w:r w:rsidRPr="0022316A">
        <w:rPr>
          <w:lang w:val="en-CA"/>
        </w:rPr>
        <w:t xml:space="preserve">Source: Aritzia, </w:t>
      </w:r>
      <w:r w:rsidRPr="0022316A">
        <w:rPr>
          <w:i/>
          <w:iCs/>
          <w:lang w:val="en-CA"/>
        </w:rPr>
        <w:t>Annual Information Form: Fiscal Year Ended March 1, 2020</w:t>
      </w:r>
      <w:r w:rsidRPr="0022316A">
        <w:rPr>
          <w:lang w:val="en-CA"/>
        </w:rPr>
        <w:t xml:space="preserve">, May 28, 2020, accessed February 12, 2020, </w:t>
      </w:r>
      <w:hyperlink r:id="rId18" w:history="1">
        <w:r w:rsidRPr="0022316A">
          <w:rPr>
            <w:lang w:val="en-CA"/>
          </w:rPr>
          <w:t>https://s21.q4cdn.com/489771965/files/doc_financials/2020/ar/Aritzia-AIF-2020-SEDAR.pdf</w:t>
        </w:r>
      </w:hyperlink>
      <w:r w:rsidRPr="0022316A">
        <w:rPr>
          <w:lang w:val="en-CA"/>
        </w:rPr>
        <w:t xml:space="preserve">. </w:t>
      </w:r>
      <w:r w:rsidR="0095669B" w:rsidRPr="0022316A">
        <w:rPr>
          <w:lang w:val="en-CA"/>
        </w:rPr>
        <w:t>Used with permission.</w:t>
      </w:r>
    </w:p>
    <w:p w14:paraId="5FF61669" w14:textId="7EC6B27A" w:rsidR="0095669B" w:rsidRPr="0022316A" w:rsidRDefault="0095669B" w:rsidP="0095669B">
      <w:pPr>
        <w:pStyle w:val="BodyTextMain"/>
        <w:rPr>
          <w:rFonts w:ascii="Arial" w:hAnsi="Arial" w:cs="Arial"/>
          <w:sz w:val="17"/>
          <w:szCs w:val="17"/>
          <w:lang w:val="en-CA"/>
        </w:rPr>
      </w:pPr>
    </w:p>
    <w:p w14:paraId="27B9E796" w14:textId="77777777" w:rsidR="0095669B" w:rsidRPr="0022316A" w:rsidRDefault="0095669B" w:rsidP="0095669B">
      <w:pPr>
        <w:pStyle w:val="BodyTextMain"/>
        <w:rPr>
          <w:lang w:val="en-CA"/>
        </w:rPr>
      </w:pPr>
    </w:p>
    <w:p w14:paraId="1722F395" w14:textId="77777777" w:rsidR="0095669B" w:rsidRPr="0022316A" w:rsidRDefault="0095669B">
      <w:pPr>
        <w:spacing w:after="200" w:line="276" w:lineRule="auto"/>
        <w:rPr>
          <w:rFonts w:ascii="Arial" w:hAnsi="Arial" w:cs="Arial"/>
          <w:b/>
          <w:bCs/>
          <w:caps/>
          <w:lang w:val="en-CA"/>
        </w:rPr>
      </w:pPr>
      <w:r w:rsidRPr="0022316A">
        <w:rPr>
          <w:bCs/>
          <w:lang w:val="en-CA"/>
        </w:rPr>
        <w:br w:type="page"/>
      </w:r>
    </w:p>
    <w:p w14:paraId="2A81A9A4" w14:textId="26328685" w:rsidR="0095669B" w:rsidRPr="0022316A" w:rsidRDefault="0095669B" w:rsidP="0095669B">
      <w:pPr>
        <w:pStyle w:val="ExhibitHeading"/>
        <w:rPr>
          <w:bCs/>
          <w:lang w:val="en-CA"/>
        </w:rPr>
      </w:pPr>
      <w:r w:rsidRPr="0022316A">
        <w:rPr>
          <w:bCs/>
          <w:lang w:val="en-CA"/>
        </w:rPr>
        <w:lastRenderedPageBreak/>
        <w:t xml:space="preserve">Exhibit 5: </w:t>
      </w:r>
      <w:r w:rsidRPr="0022316A">
        <w:rPr>
          <w:lang w:val="en-CA"/>
        </w:rPr>
        <w:t>Sales Per Square Foot – Apparel Retail</w:t>
      </w:r>
    </w:p>
    <w:p w14:paraId="4B55CDFF" w14:textId="77777777" w:rsidR="0095669B" w:rsidRPr="000F10CE" w:rsidRDefault="0095669B" w:rsidP="0095669B">
      <w:pPr>
        <w:pStyle w:val="BodyText"/>
        <w:spacing w:after="0"/>
        <w:rPr>
          <w:rFonts w:ascii="Arial" w:hAnsi="Arial" w:cs="Arial"/>
          <w:lang w:val="en-CA"/>
        </w:rPr>
      </w:pPr>
    </w:p>
    <w:p w14:paraId="35CC8C2D" w14:textId="4FFD4677" w:rsidR="0095669B" w:rsidRPr="000F10CE" w:rsidRDefault="0095669B" w:rsidP="0095669B">
      <w:pPr>
        <w:pStyle w:val="BodyText"/>
        <w:spacing w:after="0"/>
        <w:rPr>
          <w:rFonts w:ascii="Arial" w:hAnsi="Arial" w:cs="Arial"/>
          <w:lang w:val="en-CA"/>
        </w:rPr>
      </w:pPr>
      <w:r w:rsidRPr="000F10CE">
        <w:rPr>
          <w:rFonts w:ascii="Arial" w:hAnsi="Arial" w:cs="Arial"/>
          <w:b/>
          <w:bCs/>
          <w:lang w:val="en-CA"/>
        </w:rPr>
        <w:t>August 2018</w:t>
      </w:r>
    </w:p>
    <w:p w14:paraId="032A5A57" w14:textId="77777777" w:rsidR="0095669B" w:rsidRPr="000F10CE" w:rsidRDefault="0095669B" w:rsidP="0095669B">
      <w:pPr>
        <w:pStyle w:val="BodyText"/>
        <w:spacing w:after="0"/>
        <w:rPr>
          <w:rFonts w:ascii="Arial" w:hAnsi="Arial" w:cs="Arial"/>
          <w:lang w:val="en-CA"/>
        </w:rPr>
      </w:pPr>
    </w:p>
    <w:tbl>
      <w:tblPr>
        <w:tblW w:w="6210" w:type="dxa"/>
        <w:jc w:val="center"/>
        <w:tblLook w:val="04A0" w:firstRow="1" w:lastRow="0" w:firstColumn="1" w:lastColumn="0" w:noHBand="0" w:noVBand="1"/>
        <w:tblCaption w:val="EXHIBIT 5"/>
        <w:tblDescription w:val="SALES PER SQUARE FOOT – APPAREL RETAIL"/>
      </w:tblPr>
      <w:tblGrid>
        <w:gridCol w:w="4800"/>
        <w:gridCol w:w="1410"/>
      </w:tblGrid>
      <w:tr w:rsidR="0095669B" w:rsidRPr="0039081A" w14:paraId="227F0194" w14:textId="77777777" w:rsidTr="00F21500">
        <w:trPr>
          <w:trHeight w:val="640"/>
          <w:tblHeader/>
          <w:jc w:val="center"/>
        </w:trPr>
        <w:tc>
          <w:tcPr>
            <w:tcW w:w="4800" w:type="dxa"/>
            <w:tcBorders>
              <w:top w:val="single" w:sz="4" w:space="0" w:color="auto"/>
              <w:left w:val="nil"/>
              <w:bottom w:val="single" w:sz="4" w:space="0" w:color="auto"/>
              <w:right w:val="nil"/>
            </w:tcBorders>
            <w:shd w:val="clear" w:color="auto" w:fill="auto"/>
            <w:noWrap/>
            <w:vAlign w:val="center"/>
            <w:hideMark/>
          </w:tcPr>
          <w:p w14:paraId="0AD873BB" w14:textId="77777777" w:rsidR="0095669B" w:rsidRPr="000F10CE" w:rsidRDefault="0095669B" w:rsidP="0041698C">
            <w:pPr>
              <w:rPr>
                <w:rFonts w:ascii="Arial" w:hAnsi="Arial" w:cs="Arial"/>
                <w:b/>
                <w:bCs/>
                <w:color w:val="000000"/>
                <w:lang w:val="en-CA" w:eastAsia="en-CA"/>
              </w:rPr>
            </w:pPr>
            <w:r w:rsidRPr="000F10CE">
              <w:rPr>
                <w:rFonts w:ascii="Arial" w:hAnsi="Arial" w:cs="Arial"/>
                <w:b/>
                <w:bCs/>
                <w:color w:val="000000"/>
                <w:lang w:val="en-CA" w:eastAsia="en-CA"/>
              </w:rPr>
              <w:t>Retailer</w:t>
            </w:r>
          </w:p>
        </w:tc>
        <w:tc>
          <w:tcPr>
            <w:tcW w:w="1410" w:type="dxa"/>
            <w:tcBorders>
              <w:top w:val="single" w:sz="4" w:space="0" w:color="auto"/>
              <w:left w:val="nil"/>
              <w:bottom w:val="single" w:sz="4" w:space="0" w:color="auto"/>
              <w:right w:val="nil"/>
            </w:tcBorders>
            <w:shd w:val="clear" w:color="auto" w:fill="auto"/>
            <w:vAlign w:val="center"/>
            <w:hideMark/>
          </w:tcPr>
          <w:p w14:paraId="2CDC8249" w14:textId="4C2EC366" w:rsidR="0095669B" w:rsidRPr="000F10CE" w:rsidRDefault="0095669B" w:rsidP="0041698C">
            <w:pPr>
              <w:jc w:val="center"/>
              <w:rPr>
                <w:rFonts w:ascii="Arial" w:hAnsi="Arial" w:cs="Arial"/>
                <w:b/>
                <w:bCs/>
                <w:color w:val="000000"/>
                <w:lang w:val="en-CA" w:eastAsia="en-CA"/>
              </w:rPr>
            </w:pPr>
            <w:r w:rsidRPr="000F10CE">
              <w:rPr>
                <w:rFonts w:ascii="Arial" w:hAnsi="Arial" w:cs="Arial"/>
                <w:b/>
                <w:bCs/>
                <w:color w:val="000000"/>
                <w:lang w:val="en-CA" w:eastAsia="en-CA"/>
              </w:rPr>
              <w:t>Average Sales/</w:t>
            </w:r>
            <w:r w:rsidR="0022316A" w:rsidRPr="000F10CE">
              <w:rPr>
                <w:rFonts w:ascii="Arial" w:hAnsi="Arial" w:cs="Arial"/>
                <w:b/>
                <w:bCs/>
                <w:color w:val="000000"/>
                <w:lang w:val="en-CA" w:eastAsia="en-CA"/>
              </w:rPr>
              <w:t>SqFt</w:t>
            </w:r>
          </w:p>
        </w:tc>
      </w:tr>
      <w:tr w:rsidR="0095669B" w:rsidRPr="0039081A" w14:paraId="693BDD37" w14:textId="77777777" w:rsidTr="00F21500">
        <w:trPr>
          <w:trHeight w:val="70"/>
          <w:tblHeader/>
          <w:jc w:val="center"/>
        </w:trPr>
        <w:tc>
          <w:tcPr>
            <w:tcW w:w="4800" w:type="dxa"/>
            <w:tcBorders>
              <w:top w:val="nil"/>
              <w:left w:val="nil"/>
              <w:bottom w:val="nil"/>
              <w:right w:val="nil"/>
            </w:tcBorders>
            <w:shd w:val="clear" w:color="auto" w:fill="auto"/>
            <w:noWrap/>
            <w:vAlign w:val="center"/>
            <w:hideMark/>
          </w:tcPr>
          <w:p w14:paraId="7D6C57E7" w14:textId="77777777" w:rsidR="0095669B" w:rsidRPr="000F10CE" w:rsidRDefault="0095669B" w:rsidP="0041698C">
            <w:pPr>
              <w:jc w:val="center"/>
              <w:rPr>
                <w:rFonts w:ascii="Arial" w:hAnsi="Arial" w:cs="Arial"/>
                <w:b/>
                <w:bCs/>
                <w:color w:val="000000"/>
                <w:lang w:val="en-CA" w:eastAsia="en-CA"/>
              </w:rPr>
            </w:pPr>
          </w:p>
        </w:tc>
        <w:tc>
          <w:tcPr>
            <w:tcW w:w="1410" w:type="dxa"/>
            <w:tcBorders>
              <w:top w:val="nil"/>
              <w:left w:val="nil"/>
              <w:bottom w:val="nil"/>
              <w:right w:val="nil"/>
            </w:tcBorders>
            <w:shd w:val="clear" w:color="auto" w:fill="auto"/>
            <w:vAlign w:val="center"/>
            <w:hideMark/>
          </w:tcPr>
          <w:p w14:paraId="407525E7" w14:textId="77777777" w:rsidR="0095669B" w:rsidRPr="000F10CE" w:rsidRDefault="0095669B" w:rsidP="0041698C">
            <w:pPr>
              <w:rPr>
                <w:rFonts w:ascii="Arial" w:hAnsi="Arial" w:cs="Arial"/>
                <w:lang w:val="en-CA" w:eastAsia="en-CA"/>
              </w:rPr>
            </w:pPr>
          </w:p>
        </w:tc>
      </w:tr>
      <w:tr w:rsidR="0095669B" w:rsidRPr="0039081A" w14:paraId="262E182A" w14:textId="77777777" w:rsidTr="00F21500">
        <w:trPr>
          <w:trHeight w:val="280"/>
          <w:tblHeader/>
          <w:jc w:val="center"/>
        </w:trPr>
        <w:tc>
          <w:tcPr>
            <w:tcW w:w="4800" w:type="dxa"/>
            <w:tcBorders>
              <w:top w:val="nil"/>
              <w:left w:val="nil"/>
              <w:bottom w:val="nil"/>
              <w:right w:val="nil"/>
            </w:tcBorders>
            <w:shd w:val="clear" w:color="auto" w:fill="auto"/>
            <w:noWrap/>
            <w:vAlign w:val="bottom"/>
            <w:hideMark/>
          </w:tcPr>
          <w:p w14:paraId="38A28011" w14:textId="77777777" w:rsidR="0095669B" w:rsidRPr="000F10CE" w:rsidRDefault="0095669B" w:rsidP="0041698C">
            <w:pPr>
              <w:rPr>
                <w:rFonts w:ascii="Arial" w:hAnsi="Arial" w:cs="Arial"/>
                <w:color w:val="000000"/>
                <w:lang w:val="en-CA" w:eastAsia="en-CA"/>
              </w:rPr>
            </w:pPr>
            <w:r w:rsidRPr="000F10CE">
              <w:rPr>
                <w:rFonts w:ascii="Arial" w:hAnsi="Arial" w:cs="Arial"/>
                <w:color w:val="000000"/>
                <w:lang w:val="en-CA" w:eastAsia="en-CA"/>
              </w:rPr>
              <w:t>Aritzia*</w:t>
            </w:r>
          </w:p>
        </w:tc>
        <w:tc>
          <w:tcPr>
            <w:tcW w:w="1410" w:type="dxa"/>
            <w:tcBorders>
              <w:top w:val="nil"/>
              <w:left w:val="nil"/>
              <w:bottom w:val="nil"/>
              <w:right w:val="nil"/>
            </w:tcBorders>
            <w:shd w:val="clear" w:color="auto" w:fill="auto"/>
            <w:noWrap/>
            <w:vAlign w:val="center"/>
            <w:hideMark/>
          </w:tcPr>
          <w:p w14:paraId="4D17D408" w14:textId="77777777" w:rsidR="0095669B" w:rsidRPr="000F10CE" w:rsidRDefault="0095669B" w:rsidP="0041698C">
            <w:pPr>
              <w:jc w:val="center"/>
              <w:rPr>
                <w:rFonts w:ascii="Arial" w:hAnsi="Arial" w:cs="Arial"/>
                <w:color w:val="000000"/>
                <w:lang w:val="en-CA" w:eastAsia="en-CA"/>
              </w:rPr>
            </w:pPr>
            <w:r w:rsidRPr="000F10CE">
              <w:rPr>
                <w:rFonts w:ascii="Arial" w:hAnsi="Arial" w:cs="Arial"/>
                <w:color w:val="000000"/>
                <w:lang w:val="en-CA" w:eastAsia="en-CA"/>
              </w:rPr>
              <w:t xml:space="preserve"> $         1,423 </w:t>
            </w:r>
          </w:p>
        </w:tc>
      </w:tr>
      <w:tr w:rsidR="0095669B" w:rsidRPr="0039081A" w14:paraId="1A18CB68" w14:textId="77777777" w:rsidTr="00F21500">
        <w:trPr>
          <w:trHeight w:val="280"/>
          <w:tblHeader/>
          <w:jc w:val="center"/>
        </w:trPr>
        <w:tc>
          <w:tcPr>
            <w:tcW w:w="4800" w:type="dxa"/>
            <w:tcBorders>
              <w:top w:val="nil"/>
              <w:left w:val="nil"/>
              <w:bottom w:val="nil"/>
              <w:right w:val="nil"/>
            </w:tcBorders>
            <w:shd w:val="clear" w:color="auto" w:fill="auto"/>
            <w:noWrap/>
            <w:vAlign w:val="bottom"/>
            <w:hideMark/>
          </w:tcPr>
          <w:p w14:paraId="5161D441" w14:textId="77777777" w:rsidR="0095669B" w:rsidRPr="000F10CE" w:rsidRDefault="0095669B" w:rsidP="0041698C">
            <w:pPr>
              <w:rPr>
                <w:rFonts w:ascii="Arial" w:hAnsi="Arial" w:cs="Arial"/>
                <w:color w:val="000000"/>
                <w:lang w:val="en-CA" w:eastAsia="en-CA"/>
              </w:rPr>
            </w:pPr>
            <w:r w:rsidRPr="000F10CE">
              <w:rPr>
                <w:rFonts w:ascii="Arial" w:hAnsi="Arial" w:cs="Arial"/>
                <w:color w:val="000000"/>
                <w:lang w:val="en-CA" w:eastAsia="en-CA"/>
              </w:rPr>
              <w:t>Lululemon</w:t>
            </w:r>
          </w:p>
        </w:tc>
        <w:tc>
          <w:tcPr>
            <w:tcW w:w="1410" w:type="dxa"/>
            <w:tcBorders>
              <w:top w:val="nil"/>
              <w:left w:val="nil"/>
              <w:bottom w:val="nil"/>
              <w:right w:val="nil"/>
            </w:tcBorders>
            <w:shd w:val="clear" w:color="auto" w:fill="auto"/>
            <w:noWrap/>
            <w:vAlign w:val="bottom"/>
            <w:hideMark/>
          </w:tcPr>
          <w:p w14:paraId="3118A904" w14:textId="77777777" w:rsidR="0095669B" w:rsidRPr="000F10CE" w:rsidRDefault="0095669B" w:rsidP="0041698C">
            <w:pPr>
              <w:rPr>
                <w:rFonts w:ascii="Arial" w:hAnsi="Arial" w:cs="Arial"/>
                <w:color w:val="000000"/>
                <w:lang w:val="en-CA" w:eastAsia="en-CA"/>
              </w:rPr>
            </w:pPr>
            <w:r w:rsidRPr="000F10CE">
              <w:rPr>
                <w:rFonts w:ascii="Arial" w:hAnsi="Arial" w:cs="Arial"/>
                <w:color w:val="000000"/>
                <w:lang w:val="en-CA" w:eastAsia="en-CA"/>
              </w:rPr>
              <w:t xml:space="preserve"> $         1,491 </w:t>
            </w:r>
          </w:p>
        </w:tc>
      </w:tr>
      <w:tr w:rsidR="0095669B" w:rsidRPr="0039081A" w14:paraId="542F2A30" w14:textId="77777777" w:rsidTr="00F21500">
        <w:trPr>
          <w:trHeight w:val="280"/>
          <w:tblHeader/>
          <w:jc w:val="center"/>
        </w:trPr>
        <w:tc>
          <w:tcPr>
            <w:tcW w:w="4800" w:type="dxa"/>
            <w:tcBorders>
              <w:top w:val="nil"/>
              <w:left w:val="nil"/>
              <w:bottom w:val="nil"/>
              <w:right w:val="nil"/>
            </w:tcBorders>
            <w:shd w:val="clear" w:color="auto" w:fill="auto"/>
            <w:noWrap/>
            <w:vAlign w:val="bottom"/>
            <w:hideMark/>
          </w:tcPr>
          <w:p w14:paraId="44401D29" w14:textId="77777777" w:rsidR="0095669B" w:rsidRPr="000F10CE" w:rsidRDefault="0095669B" w:rsidP="0041698C">
            <w:pPr>
              <w:rPr>
                <w:rFonts w:ascii="Arial" w:hAnsi="Arial" w:cs="Arial"/>
                <w:color w:val="000000"/>
                <w:lang w:val="en-CA" w:eastAsia="en-CA"/>
              </w:rPr>
            </w:pPr>
            <w:r w:rsidRPr="000F10CE">
              <w:rPr>
                <w:rFonts w:ascii="Arial" w:hAnsi="Arial" w:cs="Arial"/>
                <w:color w:val="000000"/>
                <w:lang w:val="en-CA" w:eastAsia="en-CA"/>
              </w:rPr>
              <w:t>Gap</w:t>
            </w:r>
          </w:p>
        </w:tc>
        <w:tc>
          <w:tcPr>
            <w:tcW w:w="1410" w:type="dxa"/>
            <w:tcBorders>
              <w:top w:val="nil"/>
              <w:left w:val="nil"/>
              <w:bottom w:val="nil"/>
              <w:right w:val="nil"/>
            </w:tcBorders>
            <w:shd w:val="clear" w:color="auto" w:fill="auto"/>
            <w:noWrap/>
            <w:vAlign w:val="bottom"/>
            <w:hideMark/>
          </w:tcPr>
          <w:p w14:paraId="6AAB9990" w14:textId="77777777" w:rsidR="0095669B" w:rsidRPr="000F10CE" w:rsidRDefault="0095669B" w:rsidP="0041698C">
            <w:pPr>
              <w:rPr>
                <w:rFonts w:ascii="Arial" w:hAnsi="Arial" w:cs="Arial"/>
                <w:color w:val="000000"/>
                <w:lang w:val="en-CA" w:eastAsia="en-CA"/>
              </w:rPr>
            </w:pPr>
            <w:r w:rsidRPr="000F10CE">
              <w:rPr>
                <w:rFonts w:ascii="Arial" w:hAnsi="Arial" w:cs="Arial"/>
                <w:color w:val="000000"/>
                <w:lang w:val="en-CA" w:eastAsia="en-CA"/>
              </w:rPr>
              <w:t xml:space="preserve"> $            321 </w:t>
            </w:r>
          </w:p>
        </w:tc>
      </w:tr>
      <w:tr w:rsidR="0095669B" w:rsidRPr="0039081A" w14:paraId="5902FD01" w14:textId="77777777" w:rsidTr="00F21500">
        <w:trPr>
          <w:trHeight w:val="280"/>
          <w:tblHeader/>
          <w:jc w:val="center"/>
        </w:trPr>
        <w:tc>
          <w:tcPr>
            <w:tcW w:w="4800" w:type="dxa"/>
            <w:tcBorders>
              <w:top w:val="nil"/>
              <w:left w:val="nil"/>
              <w:bottom w:val="nil"/>
              <w:right w:val="nil"/>
            </w:tcBorders>
            <w:shd w:val="clear" w:color="auto" w:fill="auto"/>
            <w:noWrap/>
            <w:vAlign w:val="bottom"/>
            <w:hideMark/>
          </w:tcPr>
          <w:p w14:paraId="30725D76" w14:textId="77777777" w:rsidR="0095669B" w:rsidRPr="000F10CE" w:rsidRDefault="0095669B" w:rsidP="0041698C">
            <w:pPr>
              <w:rPr>
                <w:rFonts w:ascii="Arial" w:hAnsi="Arial" w:cs="Arial"/>
                <w:color w:val="000000"/>
                <w:lang w:val="en-CA" w:eastAsia="en-CA"/>
              </w:rPr>
            </w:pPr>
            <w:r w:rsidRPr="000F10CE">
              <w:rPr>
                <w:rFonts w:ascii="Arial" w:hAnsi="Arial" w:cs="Arial"/>
                <w:color w:val="000000"/>
                <w:lang w:val="en-CA" w:eastAsia="en-CA"/>
              </w:rPr>
              <w:t>Urban Outfitters</w:t>
            </w:r>
          </w:p>
        </w:tc>
        <w:tc>
          <w:tcPr>
            <w:tcW w:w="1410" w:type="dxa"/>
            <w:tcBorders>
              <w:top w:val="nil"/>
              <w:left w:val="nil"/>
              <w:bottom w:val="nil"/>
              <w:right w:val="nil"/>
            </w:tcBorders>
            <w:shd w:val="clear" w:color="auto" w:fill="auto"/>
            <w:noWrap/>
            <w:vAlign w:val="bottom"/>
            <w:hideMark/>
          </w:tcPr>
          <w:p w14:paraId="2E785288" w14:textId="77777777" w:rsidR="0095669B" w:rsidRPr="000F10CE" w:rsidRDefault="0095669B" w:rsidP="0041698C">
            <w:pPr>
              <w:rPr>
                <w:rFonts w:ascii="Arial" w:hAnsi="Arial" w:cs="Arial"/>
                <w:color w:val="000000"/>
                <w:lang w:val="en-CA" w:eastAsia="en-CA"/>
              </w:rPr>
            </w:pPr>
            <w:r w:rsidRPr="000F10CE">
              <w:rPr>
                <w:rFonts w:ascii="Arial" w:hAnsi="Arial" w:cs="Arial"/>
                <w:color w:val="000000"/>
                <w:lang w:val="en-CA" w:eastAsia="en-CA"/>
              </w:rPr>
              <w:t xml:space="preserve"> $            294 </w:t>
            </w:r>
          </w:p>
        </w:tc>
      </w:tr>
      <w:tr w:rsidR="0095669B" w:rsidRPr="0039081A" w14:paraId="4B781787" w14:textId="77777777" w:rsidTr="00F21500">
        <w:trPr>
          <w:trHeight w:val="280"/>
          <w:tblHeader/>
          <w:jc w:val="center"/>
        </w:trPr>
        <w:tc>
          <w:tcPr>
            <w:tcW w:w="4800" w:type="dxa"/>
            <w:tcBorders>
              <w:top w:val="nil"/>
              <w:left w:val="nil"/>
              <w:bottom w:val="nil"/>
              <w:right w:val="nil"/>
            </w:tcBorders>
            <w:shd w:val="clear" w:color="auto" w:fill="auto"/>
            <w:noWrap/>
            <w:vAlign w:val="bottom"/>
            <w:hideMark/>
          </w:tcPr>
          <w:p w14:paraId="62B0E1C8" w14:textId="77777777" w:rsidR="0095669B" w:rsidRPr="000F10CE" w:rsidRDefault="0095669B" w:rsidP="0041698C">
            <w:pPr>
              <w:rPr>
                <w:rFonts w:ascii="Arial" w:hAnsi="Arial" w:cs="Arial"/>
                <w:color w:val="000000"/>
                <w:lang w:val="en-CA" w:eastAsia="en-CA"/>
              </w:rPr>
            </w:pPr>
            <w:r w:rsidRPr="000F10CE">
              <w:rPr>
                <w:rFonts w:ascii="Arial" w:hAnsi="Arial" w:cs="Arial"/>
                <w:color w:val="000000"/>
                <w:lang w:val="en-CA" w:eastAsia="en-CA"/>
              </w:rPr>
              <w:t>TJ Maxx/Marshalls</w:t>
            </w:r>
          </w:p>
        </w:tc>
        <w:tc>
          <w:tcPr>
            <w:tcW w:w="1410" w:type="dxa"/>
            <w:tcBorders>
              <w:top w:val="nil"/>
              <w:left w:val="nil"/>
              <w:bottom w:val="nil"/>
              <w:right w:val="nil"/>
            </w:tcBorders>
            <w:shd w:val="clear" w:color="auto" w:fill="auto"/>
            <w:noWrap/>
            <w:vAlign w:val="bottom"/>
            <w:hideMark/>
          </w:tcPr>
          <w:p w14:paraId="36D2AE5E" w14:textId="77777777" w:rsidR="0095669B" w:rsidRPr="000F10CE" w:rsidRDefault="0095669B" w:rsidP="0041698C">
            <w:pPr>
              <w:rPr>
                <w:rFonts w:ascii="Arial" w:hAnsi="Arial" w:cs="Arial"/>
                <w:color w:val="000000"/>
                <w:lang w:val="en-CA" w:eastAsia="en-CA"/>
              </w:rPr>
            </w:pPr>
            <w:r w:rsidRPr="000F10CE">
              <w:rPr>
                <w:rFonts w:ascii="Arial" w:hAnsi="Arial" w:cs="Arial"/>
                <w:color w:val="000000"/>
                <w:lang w:val="en-CA" w:eastAsia="en-CA"/>
              </w:rPr>
              <w:t xml:space="preserve"> $            448 </w:t>
            </w:r>
          </w:p>
        </w:tc>
      </w:tr>
      <w:tr w:rsidR="0095669B" w:rsidRPr="0039081A" w14:paraId="5C322A68" w14:textId="77777777" w:rsidTr="00F21500">
        <w:trPr>
          <w:trHeight w:val="140"/>
          <w:tblHeader/>
          <w:jc w:val="center"/>
        </w:trPr>
        <w:tc>
          <w:tcPr>
            <w:tcW w:w="4800" w:type="dxa"/>
            <w:tcBorders>
              <w:top w:val="nil"/>
              <w:left w:val="nil"/>
              <w:bottom w:val="single" w:sz="4" w:space="0" w:color="auto"/>
              <w:right w:val="nil"/>
            </w:tcBorders>
            <w:shd w:val="clear" w:color="auto" w:fill="auto"/>
            <w:noWrap/>
            <w:vAlign w:val="bottom"/>
            <w:hideMark/>
          </w:tcPr>
          <w:p w14:paraId="592B658A" w14:textId="77777777" w:rsidR="0095669B" w:rsidRPr="000F10CE" w:rsidRDefault="0095669B" w:rsidP="0041698C">
            <w:pPr>
              <w:rPr>
                <w:rFonts w:ascii="Arial" w:hAnsi="Arial" w:cs="Arial"/>
                <w:color w:val="000000"/>
                <w:lang w:val="en-CA" w:eastAsia="en-CA"/>
              </w:rPr>
            </w:pPr>
            <w:r w:rsidRPr="000F10CE">
              <w:rPr>
                <w:rFonts w:ascii="Arial" w:hAnsi="Arial" w:cs="Arial"/>
                <w:color w:val="000000"/>
                <w:lang w:val="en-CA" w:eastAsia="en-CA"/>
              </w:rPr>
              <w:t> </w:t>
            </w:r>
          </w:p>
        </w:tc>
        <w:tc>
          <w:tcPr>
            <w:tcW w:w="1410" w:type="dxa"/>
            <w:tcBorders>
              <w:top w:val="nil"/>
              <w:left w:val="nil"/>
              <w:bottom w:val="single" w:sz="4" w:space="0" w:color="auto"/>
              <w:right w:val="nil"/>
            </w:tcBorders>
            <w:shd w:val="clear" w:color="auto" w:fill="auto"/>
            <w:noWrap/>
            <w:vAlign w:val="bottom"/>
            <w:hideMark/>
          </w:tcPr>
          <w:p w14:paraId="70E3549E" w14:textId="77777777" w:rsidR="0095669B" w:rsidRPr="000F10CE" w:rsidRDefault="0095669B" w:rsidP="0041698C">
            <w:pPr>
              <w:rPr>
                <w:rFonts w:ascii="Arial" w:hAnsi="Arial" w:cs="Arial"/>
                <w:color w:val="000000"/>
                <w:lang w:val="en-CA" w:eastAsia="en-CA"/>
              </w:rPr>
            </w:pPr>
            <w:r w:rsidRPr="000F10CE">
              <w:rPr>
                <w:rFonts w:ascii="Arial" w:hAnsi="Arial" w:cs="Arial"/>
                <w:color w:val="000000"/>
                <w:lang w:val="en-CA" w:eastAsia="en-CA"/>
              </w:rPr>
              <w:t> </w:t>
            </w:r>
          </w:p>
        </w:tc>
      </w:tr>
    </w:tbl>
    <w:p w14:paraId="0B91BF1C" w14:textId="77777777" w:rsidR="0095669B" w:rsidRPr="000F10CE" w:rsidRDefault="0095669B" w:rsidP="0095669B">
      <w:pPr>
        <w:pStyle w:val="BodyText"/>
        <w:spacing w:after="0"/>
        <w:rPr>
          <w:rFonts w:ascii="Arial" w:hAnsi="Arial" w:cs="Arial"/>
          <w:b/>
          <w:bCs/>
          <w:lang w:val="en-CA"/>
        </w:rPr>
      </w:pPr>
    </w:p>
    <w:p w14:paraId="257EDA09" w14:textId="1D1B110E" w:rsidR="0095669B" w:rsidRPr="000F10CE" w:rsidRDefault="0095669B" w:rsidP="000F10CE">
      <w:pPr>
        <w:pStyle w:val="BodyText"/>
        <w:spacing w:after="0"/>
        <w:rPr>
          <w:rFonts w:ascii="Arial" w:hAnsi="Arial" w:cs="Arial"/>
          <w:lang w:val="en-CA"/>
        </w:rPr>
      </w:pPr>
      <w:r w:rsidRPr="000F10CE">
        <w:rPr>
          <w:rFonts w:ascii="Arial" w:hAnsi="Arial" w:cs="Arial"/>
          <w:b/>
          <w:bCs/>
          <w:lang w:val="en-CA"/>
        </w:rPr>
        <w:t>*</w:t>
      </w:r>
      <w:r w:rsidRPr="000F10CE">
        <w:rPr>
          <w:rFonts w:ascii="Arial" w:hAnsi="Arial" w:cs="Arial"/>
          <w:lang w:val="en-CA"/>
        </w:rPr>
        <w:t xml:space="preserve">Aritzia was calculated </w:t>
      </w:r>
      <w:r w:rsidR="006D68AB" w:rsidRPr="000F10CE">
        <w:rPr>
          <w:rFonts w:ascii="Arial" w:hAnsi="Arial" w:cs="Arial"/>
          <w:lang w:val="en-CA"/>
        </w:rPr>
        <w:t>on the basis of the</w:t>
      </w:r>
      <w:r w:rsidRPr="000F10CE">
        <w:rPr>
          <w:rFonts w:ascii="Arial" w:hAnsi="Arial" w:cs="Arial"/>
          <w:lang w:val="en-CA"/>
        </w:rPr>
        <w:t xml:space="preserve"> </w:t>
      </w:r>
      <w:r w:rsidR="00786103" w:rsidRPr="000F10CE">
        <w:rPr>
          <w:rFonts w:ascii="Arial" w:hAnsi="Arial" w:cs="Arial"/>
          <w:lang w:val="en-CA"/>
        </w:rPr>
        <w:t>fiscal</w:t>
      </w:r>
      <w:r w:rsidRPr="000F10CE">
        <w:rPr>
          <w:rFonts w:ascii="Arial" w:hAnsi="Arial" w:cs="Arial"/>
          <w:lang w:val="en-CA"/>
        </w:rPr>
        <w:t xml:space="preserve"> 2018 </w:t>
      </w:r>
      <w:r w:rsidR="00786103" w:rsidRPr="000F10CE">
        <w:rPr>
          <w:rFonts w:ascii="Arial" w:hAnsi="Arial" w:cs="Arial"/>
          <w:lang w:val="en-CA"/>
        </w:rPr>
        <w:t>revenue number</w:t>
      </w:r>
      <w:r w:rsidRPr="000F10CE">
        <w:rPr>
          <w:rFonts w:ascii="Arial" w:hAnsi="Arial" w:cs="Arial"/>
          <w:lang w:val="en-CA"/>
        </w:rPr>
        <w:t xml:space="preserve"> ($743 Million / (87 stores * 6000 average square feet)</w:t>
      </w:r>
      <w:r w:rsidR="006D68AB" w:rsidRPr="000F10CE">
        <w:rPr>
          <w:rFonts w:ascii="Arial" w:hAnsi="Arial" w:cs="Arial"/>
          <w:lang w:val="en-CA"/>
        </w:rPr>
        <w:t>.</w:t>
      </w:r>
    </w:p>
    <w:p w14:paraId="38036545" w14:textId="2C4E21E5" w:rsidR="0095669B" w:rsidRPr="000F10CE" w:rsidRDefault="0095669B" w:rsidP="0095669B">
      <w:pPr>
        <w:pStyle w:val="BodyText"/>
        <w:spacing w:after="0"/>
        <w:rPr>
          <w:rFonts w:ascii="Arial" w:hAnsi="Arial" w:cs="Arial"/>
          <w:lang w:val="en-CA"/>
        </w:rPr>
      </w:pPr>
    </w:p>
    <w:p w14:paraId="4C771333" w14:textId="77777777" w:rsidR="00C42D90" w:rsidRPr="000F10CE" w:rsidRDefault="00C42D90" w:rsidP="0095669B">
      <w:pPr>
        <w:pStyle w:val="BodyText"/>
        <w:spacing w:after="0"/>
        <w:rPr>
          <w:rFonts w:ascii="Arial" w:hAnsi="Arial" w:cs="Arial"/>
          <w:lang w:val="en-CA"/>
        </w:rPr>
      </w:pPr>
    </w:p>
    <w:p w14:paraId="0E7F5048" w14:textId="77777777" w:rsidR="0095669B" w:rsidRPr="000F10CE" w:rsidRDefault="0095669B" w:rsidP="0095669B">
      <w:pPr>
        <w:pStyle w:val="BodyText"/>
        <w:spacing w:after="0"/>
        <w:rPr>
          <w:rFonts w:ascii="Arial" w:hAnsi="Arial" w:cs="Arial"/>
          <w:b/>
          <w:bCs/>
          <w:lang w:val="en-CA"/>
        </w:rPr>
      </w:pPr>
      <w:r w:rsidRPr="000F10CE">
        <w:rPr>
          <w:rFonts w:ascii="Arial" w:hAnsi="Arial" w:cs="Arial"/>
          <w:b/>
          <w:bCs/>
          <w:lang w:val="en-CA"/>
        </w:rPr>
        <w:t>March 2019</w:t>
      </w:r>
    </w:p>
    <w:p w14:paraId="453798CC" w14:textId="77777777" w:rsidR="0095669B" w:rsidRPr="000F10CE" w:rsidRDefault="0095669B" w:rsidP="0095669B">
      <w:pPr>
        <w:pStyle w:val="BodyText"/>
        <w:spacing w:after="0"/>
        <w:rPr>
          <w:rFonts w:ascii="Arial" w:hAnsi="Arial" w:cs="Arial"/>
          <w:b/>
          <w:bCs/>
          <w:lang w:val="en-CA"/>
        </w:rPr>
      </w:pPr>
    </w:p>
    <w:tbl>
      <w:tblPr>
        <w:tblW w:w="6300" w:type="dxa"/>
        <w:jc w:val="center"/>
        <w:tblLook w:val="04A0" w:firstRow="1" w:lastRow="0" w:firstColumn="1" w:lastColumn="0" w:noHBand="0" w:noVBand="1"/>
        <w:tblCaption w:val="Exhibit 5"/>
        <w:tblDescription w:val="SALES PER SQUARE FOOT – APPAREL RETAIL August 2018"/>
      </w:tblPr>
      <w:tblGrid>
        <w:gridCol w:w="4800"/>
        <w:gridCol w:w="1500"/>
      </w:tblGrid>
      <w:tr w:rsidR="0095669B" w:rsidRPr="0039081A" w14:paraId="56DA3DFA" w14:textId="77777777" w:rsidTr="00F21500">
        <w:trPr>
          <w:trHeight w:val="560"/>
          <w:tblHeader/>
          <w:jc w:val="center"/>
        </w:trPr>
        <w:tc>
          <w:tcPr>
            <w:tcW w:w="4800" w:type="dxa"/>
            <w:tcBorders>
              <w:top w:val="single" w:sz="4" w:space="0" w:color="auto"/>
              <w:left w:val="nil"/>
              <w:bottom w:val="single" w:sz="4" w:space="0" w:color="auto"/>
              <w:right w:val="nil"/>
            </w:tcBorders>
            <w:shd w:val="clear" w:color="auto" w:fill="auto"/>
            <w:noWrap/>
            <w:vAlign w:val="center"/>
            <w:hideMark/>
          </w:tcPr>
          <w:p w14:paraId="00ED9E42" w14:textId="77777777" w:rsidR="0095669B" w:rsidRPr="000F10CE" w:rsidRDefault="0095669B" w:rsidP="0041698C">
            <w:pPr>
              <w:rPr>
                <w:rFonts w:ascii="Arial" w:hAnsi="Arial" w:cs="Arial"/>
                <w:b/>
                <w:bCs/>
                <w:color w:val="000000"/>
                <w:lang w:val="en-CA" w:eastAsia="en-CA"/>
              </w:rPr>
            </w:pPr>
            <w:r w:rsidRPr="000F10CE">
              <w:rPr>
                <w:rFonts w:ascii="Arial" w:hAnsi="Arial" w:cs="Arial"/>
                <w:b/>
                <w:bCs/>
                <w:color w:val="000000"/>
                <w:lang w:val="en-CA" w:eastAsia="en-CA"/>
              </w:rPr>
              <w:t>Retailer</w:t>
            </w:r>
          </w:p>
        </w:tc>
        <w:tc>
          <w:tcPr>
            <w:tcW w:w="1500" w:type="dxa"/>
            <w:tcBorders>
              <w:top w:val="single" w:sz="4" w:space="0" w:color="auto"/>
              <w:left w:val="nil"/>
              <w:bottom w:val="single" w:sz="4" w:space="0" w:color="auto"/>
              <w:right w:val="nil"/>
            </w:tcBorders>
            <w:shd w:val="clear" w:color="auto" w:fill="auto"/>
            <w:vAlign w:val="center"/>
            <w:hideMark/>
          </w:tcPr>
          <w:p w14:paraId="36DCFCC7" w14:textId="7888F35B" w:rsidR="0095669B" w:rsidRPr="000F10CE" w:rsidRDefault="0095669B" w:rsidP="0041698C">
            <w:pPr>
              <w:jc w:val="center"/>
              <w:rPr>
                <w:rFonts w:ascii="Arial" w:hAnsi="Arial" w:cs="Arial"/>
                <w:b/>
                <w:bCs/>
                <w:color w:val="000000"/>
                <w:lang w:val="en-CA" w:eastAsia="en-CA"/>
              </w:rPr>
            </w:pPr>
            <w:r w:rsidRPr="000F10CE">
              <w:rPr>
                <w:rFonts w:ascii="Arial" w:hAnsi="Arial" w:cs="Arial"/>
                <w:b/>
                <w:bCs/>
                <w:color w:val="000000"/>
                <w:lang w:val="en-CA" w:eastAsia="en-CA"/>
              </w:rPr>
              <w:t>Average Sales/</w:t>
            </w:r>
            <w:r w:rsidR="0022316A" w:rsidRPr="000F10CE">
              <w:rPr>
                <w:rFonts w:ascii="Arial" w:hAnsi="Arial" w:cs="Arial"/>
                <w:b/>
                <w:bCs/>
                <w:color w:val="000000"/>
                <w:lang w:val="en-CA" w:eastAsia="en-CA"/>
              </w:rPr>
              <w:t>SqFt</w:t>
            </w:r>
          </w:p>
        </w:tc>
      </w:tr>
      <w:tr w:rsidR="0095669B" w:rsidRPr="0039081A" w14:paraId="49A69D5A" w14:textId="77777777" w:rsidTr="00F21500">
        <w:trPr>
          <w:trHeight w:val="100"/>
          <w:tblHeader/>
          <w:jc w:val="center"/>
        </w:trPr>
        <w:tc>
          <w:tcPr>
            <w:tcW w:w="4800" w:type="dxa"/>
            <w:tcBorders>
              <w:top w:val="nil"/>
              <w:left w:val="nil"/>
              <w:bottom w:val="nil"/>
              <w:right w:val="nil"/>
            </w:tcBorders>
            <w:shd w:val="clear" w:color="auto" w:fill="auto"/>
            <w:noWrap/>
            <w:vAlign w:val="center"/>
            <w:hideMark/>
          </w:tcPr>
          <w:p w14:paraId="0D888367" w14:textId="77777777" w:rsidR="0095669B" w:rsidRPr="000F10CE" w:rsidRDefault="0095669B" w:rsidP="0041698C">
            <w:pPr>
              <w:jc w:val="center"/>
              <w:rPr>
                <w:rFonts w:ascii="Arial" w:hAnsi="Arial" w:cs="Arial"/>
                <w:b/>
                <w:bCs/>
                <w:color w:val="000000"/>
                <w:lang w:val="en-CA" w:eastAsia="en-CA"/>
              </w:rPr>
            </w:pPr>
          </w:p>
        </w:tc>
        <w:tc>
          <w:tcPr>
            <w:tcW w:w="1500" w:type="dxa"/>
            <w:tcBorders>
              <w:top w:val="nil"/>
              <w:left w:val="nil"/>
              <w:bottom w:val="nil"/>
              <w:right w:val="nil"/>
            </w:tcBorders>
            <w:shd w:val="clear" w:color="auto" w:fill="auto"/>
            <w:vAlign w:val="center"/>
            <w:hideMark/>
          </w:tcPr>
          <w:p w14:paraId="4925C941" w14:textId="77777777" w:rsidR="0095669B" w:rsidRPr="000F10CE" w:rsidRDefault="0095669B" w:rsidP="0041698C">
            <w:pPr>
              <w:rPr>
                <w:rFonts w:ascii="Arial" w:hAnsi="Arial" w:cs="Arial"/>
                <w:lang w:val="en-CA" w:eastAsia="en-CA"/>
              </w:rPr>
            </w:pPr>
          </w:p>
        </w:tc>
      </w:tr>
      <w:tr w:rsidR="0095669B" w:rsidRPr="0039081A" w14:paraId="7BD8AC4C" w14:textId="77777777" w:rsidTr="00F21500">
        <w:trPr>
          <w:trHeight w:val="280"/>
          <w:tblHeader/>
          <w:jc w:val="center"/>
        </w:trPr>
        <w:tc>
          <w:tcPr>
            <w:tcW w:w="4800" w:type="dxa"/>
            <w:tcBorders>
              <w:top w:val="nil"/>
              <w:left w:val="nil"/>
              <w:bottom w:val="nil"/>
              <w:right w:val="nil"/>
            </w:tcBorders>
            <w:shd w:val="clear" w:color="auto" w:fill="auto"/>
            <w:noWrap/>
            <w:vAlign w:val="bottom"/>
            <w:hideMark/>
          </w:tcPr>
          <w:p w14:paraId="17EF5E43" w14:textId="77777777" w:rsidR="0095669B" w:rsidRPr="000F10CE" w:rsidRDefault="0095669B" w:rsidP="0041698C">
            <w:pPr>
              <w:rPr>
                <w:rFonts w:ascii="Arial" w:hAnsi="Arial" w:cs="Arial"/>
                <w:color w:val="000000"/>
                <w:lang w:val="en-CA" w:eastAsia="en-CA"/>
              </w:rPr>
            </w:pPr>
            <w:r w:rsidRPr="000F10CE">
              <w:rPr>
                <w:rFonts w:ascii="Arial" w:hAnsi="Arial" w:cs="Arial"/>
                <w:color w:val="000000"/>
                <w:lang w:val="en-CA" w:eastAsia="en-CA"/>
              </w:rPr>
              <w:t>Aritzia*</w:t>
            </w:r>
          </w:p>
        </w:tc>
        <w:tc>
          <w:tcPr>
            <w:tcW w:w="1500" w:type="dxa"/>
            <w:tcBorders>
              <w:top w:val="nil"/>
              <w:left w:val="nil"/>
              <w:bottom w:val="nil"/>
              <w:right w:val="nil"/>
            </w:tcBorders>
            <w:shd w:val="clear" w:color="auto" w:fill="auto"/>
            <w:noWrap/>
            <w:vAlign w:val="center"/>
            <w:hideMark/>
          </w:tcPr>
          <w:p w14:paraId="54FFFEA4" w14:textId="342754F5" w:rsidR="0095669B" w:rsidRPr="000F10CE" w:rsidRDefault="0095669B" w:rsidP="0041698C">
            <w:pPr>
              <w:jc w:val="center"/>
              <w:rPr>
                <w:rFonts w:ascii="Arial" w:hAnsi="Arial" w:cs="Arial"/>
                <w:color w:val="000000"/>
                <w:lang w:val="en-CA" w:eastAsia="en-CA"/>
              </w:rPr>
            </w:pPr>
            <w:r w:rsidRPr="000F10CE">
              <w:rPr>
                <w:rFonts w:ascii="Arial" w:hAnsi="Arial" w:cs="Arial"/>
                <w:color w:val="000000"/>
                <w:lang w:val="en-CA" w:eastAsia="en-CA"/>
              </w:rPr>
              <w:t xml:space="preserve"> $         1,601</w:t>
            </w:r>
          </w:p>
        </w:tc>
      </w:tr>
      <w:tr w:rsidR="0095669B" w:rsidRPr="0039081A" w14:paraId="3976714C" w14:textId="77777777" w:rsidTr="00F21500">
        <w:trPr>
          <w:trHeight w:val="280"/>
          <w:tblHeader/>
          <w:jc w:val="center"/>
        </w:trPr>
        <w:tc>
          <w:tcPr>
            <w:tcW w:w="4800" w:type="dxa"/>
            <w:tcBorders>
              <w:top w:val="nil"/>
              <w:left w:val="nil"/>
              <w:bottom w:val="nil"/>
              <w:right w:val="nil"/>
            </w:tcBorders>
            <w:shd w:val="clear" w:color="auto" w:fill="auto"/>
            <w:noWrap/>
            <w:vAlign w:val="bottom"/>
            <w:hideMark/>
          </w:tcPr>
          <w:p w14:paraId="4256CDD4" w14:textId="77777777" w:rsidR="0095669B" w:rsidRPr="000F10CE" w:rsidRDefault="0095669B" w:rsidP="0041698C">
            <w:pPr>
              <w:rPr>
                <w:rFonts w:ascii="Arial" w:hAnsi="Arial" w:cs="Arial"/>
                <w:color w:val="000000"/>
                <w:lang w:val="en-CA" w:eastAsia="en-CA"/>
              </w:rPr>
            </w:pPr>
            <w:r w:rsidRPr="000F10CE">
              <w:rPr>
                <w:rFonts w:ascii="Arial" w:hAnsi="Arial" w:cs="Arial"/>
                <w:color w:val="000000"/>
                <w:lang w:val="en-CA" w:eastAsia="en-CA"/>
              </w:rPr>
              <w:footnoteReference w:customMarkFollows="1" w:id="2"/>
              <w:t>Lululemon</w:t>
            </w:r>
          </w:p>
        </w:tc>
        <w:tc>
          <w:tcPr>
            <w:tcW w:w="1500" w:type="dxa"/>
            <w:tcBorders>
              <w:top w:val="nil"/>
              <w:left w:val="nil"/>
              <w:bottom w:val="nil"/>
              <w:right w:val="nil"/>
            </w:tcBorders>
            <w:shd w:val="clear" w:color="auto" w:fill="auto"/>
            <w:noWrap/>
            <w:vAlign w:val="bottom"/>
            <w:hideMark/>
          </w:tcPr>
          <w:p w14:paraId="17231F5A" w14:textId="1458F7CE" w:rsidR="0095669B" w:rsidRPr="000F10CE" w:rsidRDefault="0095669B" w:rsidP="0041698C">
            <w:pPr>
              <w:rPr>
                <w:rFonts w:ascii="Arial" w:hAnsi="Arial" w:cs="Arial"/>
                <w:color w:val="000000"/>
                <w:lang w:val="en-CA" w:eastAsia="en-CA"/>
              </w:rPr>
            </w:pPr>
            <w:r w:rsidRPr="000F10CE">
              <w:rPr>
                <w:rFonts w:ascii="Arial" w:hAnsi="Arial" w:cs="Arial"/>
                <w:color w:val="000000"/>
                <w:lang w:val="en-CA" w:eastAsia="en-CA"/>
              </w:rPr>
              <w:t xml:space="preserve"> $         1,657</w:t>
            </w:r>
          </w:p>
        </w:tc>
      </w:tr>
      <w:tr w:rsidR="0095669B" w:rsidRPr="0039081A" w14:paraId="2A480664" w14:textId="77777777" w:rsidTr="00F21500">
        <w:trPr>
          <w:trHeight w:val="100"/>
          <w:tblHeader/>
          <w:jc w:val="center"/>
        </w:trPr>
        <w:tc>
          <w:tcPr>
            <w:tcW w:w="4800" w:type="dxa"/>
            <w:tcBorders>
              <w:top w:val="nil"/>
              <w:left w:val="nil"/>
              <w:bottom w:val="single" w:sz="4" w:space="0" w:color="auto"/>
              <w:right w:val="nil"/>
            </w:tcBorders>
            <w:shd w:val="clear" w:color="auto" w:fill="auto"/>
            <w:noWrap/>
            <w:vAlign w:val="bottom"/>
            <w:hideMark/>
          </w:tcPr>
          <w:p w14:paraId="0FE553E5" w14:textId="77777777" w:rsidR="0095669B" w:rsidRPr="000F10CE" w:rsidRDefault="0095669B" w:rsidP="0041698C">
            <w:pPr>
              <w:rPr>
                <w:rFonts w:ascii="Arial" w:hAnsi="Arial" w:cs="Arial"/>
                <w:color w:val="000000"/>
                <w:lang w:val="en-CA" w:eastAsia="en-CA"/>
              </w:rPr>
            </w:pPr>
            <w:r w:rsidRPr="000F10CE">
              <w:rPr>
                <w:rFonts w:ascii="Arial" w:hAnsi="Arial" w:cs="Arial"/>
                <w:color w:val="000000"/>
                <w:lang w:val="en-CA" w:eastAsia="en-CA"/>
              </w:rPr>
              <w:t> </w:t>
            </w:r>
          </w:p>
        </w:tc>
        <w:tc>
          <w:tcPr>
            <w:tcW w:w="1500" w:type="dxa"/>
            <w:tcBorders>
              <w:top w:val="nil"/>
              <w:left w:val="nil"/>
              <w:bottom w:val="single" w:sz="4" w:space="0" w:color="auto"/>
              <w:right w:val="nil"/>
            </w:tcBorders>
            <w:shd w:val="clear" w:color="auto" w:fill="auto"/>
            <w:noWrap/>
            <w:vAlign w:val="bottom"/>
            <w:hideMark/>
          </w:tcPr>
          <w:p w14:paraId="6BD01F27" w14:textId="77777777" w:rsidR="0095669B" w:rsidRPr="000F10CE" w:rsidRDefault="0095669B" w:rsidP="0041698C">
            <w:pPr>
              <w:rPr>
                <w:rFonts w:ascii="Arial" w:hAnsi="Arial" w:cs="Arial"/>
                <w:color w:val="000000"/>
                <w:lang w:val="en-CA" w:eastAsia="en-CA"/>
              </w:rPr>
            </w:pPr>
            <w:r w:rsidRPr="000F10CE">
              <w:rPr>
                <w:rFonts w:ascii="Arial" w:hAnsi="Arial" w:cs="Arial"/>
                <w:color w:val="000000"/>
                <w:lang w:val="en-CA" w:eastAsia="en-CA"/>
              </w:rPr>
              <w:t> </w:t>
            </w:r>
          </w:p>
        </w:tc>
      </w:tr>
    </w:tbl>
    <w:p w14:paraId="282A0179" w14:textId="77777777" w:rsidR="0095669B" w:rsidRPr="000F10CE" w:rsidRDefault="0095669B" w:rsidP="0095669B">
      <w:pPr>
        <w:pStyle w:val="BodyText"/>
        <w:spacing w:after="0"/>
        <w:rPr>
          <w:rFonts w:ascii="Arial" w:hAnsi="Arial" w:cs="Arial"/>
          <w:b/>
          <w:bCs/>
          <w:lang w:val="en-CA"/>
        </w:rPr>
      </w:pPr>
    </w:p>
    <w:p w14:paraId="6E873BF2" w14:textId="310F703D" w:rsidR="0095669B" w:rsidRPr="000F10CE" w:rsidRDefault="0095669B" w:rsidP="000F10CE">
      <w:pPr>
        <w:pStyle w:val="BodyText"/>
        <w:spacing w:after="0"/>
        <w:rPr>
          <w:rFonts w:ascii="Arial" w:hAnsi="Arial" w:cs="Arial"/>
          <w:lang w:val="en-CA"/>
        </w:rPr>
      </w:pPr>
      <w:r w:rsidRPr="000F10CE">
        <w:rPr>
          <w:rFonts w:ascii="Arial" w:hAnsi="Arial" w:cs="Arial"/>
          <w:b/>
          <w:bCs/>
          <w:lang w:val="en-CA"/>
        </w:rPr>
        <w:t>*</w:t>
      </w:r>
      <w:r w:rsidRPr="000F10CE">
        <w:rPr>
          <w:rFonts w:ascii="Arial" w:hAnsi="Arial" w:cs="Arial"/>
          <w:lang w:val="en-CA"/>
        </w:rPr>
        <w:t xml:space="preserve">Aritzia was calculated </w:t>
      </w:r>
      <w:r w:rsidR="006D68AB" w:rsidRPr="000F10CE">
        <w:rPr>
          <w:rFonts w:ascii="Arial" w:hAnsi="Arial" w:cs="Arial"/>
          <w:lang w:val="en-CA"/>
        </w:rPr>
        <w:t>on the basis of the</w:t>
      </w:r>
      <w:r w:rsidRPr="000F10CE">
        <w:rPr>
          <w:rFonts w:ascii="Arial" w:hAnsi="Arial" w:cs="Arial"/>
          <w:lang w:val="en-CA"/>
        </w:rPr>
        <w:t xml:space="preserve"> </w:t>
      </w:r>
      <w:r w:rsidR="00786103" w:rsidRPr="000F10CE">
        <w:rPr>
          <w:rFonts w:ascii="Arial" w:hAnsi="Arial" w:cs="Arial"/>
          <w:lang w:val="en-CA"/>
        </w:rPr>
        <w:t>fiscal</w:t>
      </w:r>
      <w:r w:rsidRPr="000F10CE">
        <w:rPr>
          <w:rFonts w:ascii="Arial" w:hAnsi="Arial" w:cs="Arial"/>
          <w:lang w:val="en-CA"/>
        </w:rPr>
        <w:t xml:space="preserve"> 2019 </w:t>
      </w:r>
      <w:r w:rsidR="00786103" w:rsidRPr="000F10CE">
        <w:rPr>
          <w:rFonts w:ascii="Arial" w:hAnsi="Arial" w:cs="Arial"/>
          <w:lang w:val="en-CA"/>
        </w:rPr>
        <w:t xml:space="preserve">revenue number </w:t>
      </w:r>
      <w:r w:rsidRPr="000F10CE">
        <w:rPr>
          <w:rFonts w:ascii="Arial" w:hAnsi="Arial" w:cs="Arial"/>
          <w:lang w:val="en-CA"/>
        </w:rPr>
        <w:t>($874 Million / (91 stores * 6000 average square feet)</w:t>
      </w:r>
      <w:r w:rsidR="006D68AB" w:rsidRPr="000F10CE">
        <w:rPr>
          <w:rFonts w:ascii="Arial" w:hAnsi="Arial" w:cs="Arial"/>
          <w:lang w:val="en-CA"/>
        </w:rPr>
        <w:t>.</w:t>
      </w:r>
    </w:p>
    <w:p w14:paraId="69BE9EC5" w14:textId="77777777" w:rsidR="0095669B" w:rsidRPr="0022316A" w:rsidRDefault="0095669B" w:rsidP="0095669B">
      <w:pPr>
        <w:pStyle w:val="BodyText"/>
        <w:spacing w:after="0"/>
        <w:rPr>
          <w:b/>
          <w:bCs/>
          <w:sz w:val="22"/>
          <w:szCs w:val="22"/>
          <w:lang w:val="en-CA"/>
        </w:rPr>
      </w:pPr>
    </w:p>
    <w:p w14:paraId="69801AB5" w14:textId="51827D6F" w:rsidR="0095669B" w:rsidRPr="0022316A" w:rsidRDefault="0095669B" w:rsidP="0095669B">
      <w:pPr>
        <w:pStyle w:val="Footnote"/>
        <w:rPr>
          <w:lang w:val="en-CA"/>
        </w:rPr>
      </w:pPr>
      <w:r w:rsidRPr="0022316A">
        <w:rPr>
          <w:lang w:val="en-CA"/>
        </w:rPr>
        <w:t xml:space="preserve">Source: </w:t>
      </w:r>
      <w:r w:rsidR="00D57B0A">
        <w:rPr>
          <w:lang w:val="en-CA"/>
        </w:rPr>
        <w:t>“</w:t>
      </w:r>
      <w:r w:rsidRPr="0022316A">
        <w:rPr>
          <w:lang w:val="en-CA"/>
        </w:rPr>
        <w:t>Average Square Footage and Retail Sales per Square Foot Across Major Brands,</w:t>
      </w:r>
      <w:r w:rsidR="00D57B0A">
        <w:rPr>
          <w:lang w:val="en-CA"/>
        </w:rPr>
        <w:t>”</w:t>
      </w:r>
      <w:r w:rsidRPr="0022316A">
        <w:rPr>
          <w:lang w:val="en-CA"/>
        </w:rPr>
        <w:t xml:space="preserve"> Camoin Associates, October 31, 2018, </w:t>
      </w:r>
      <w:r w:rsidR="006D68AB" w:rsidRPr="0022316A">
        <w:rPr>
          <w:lang w:val="en-CA"/>
        </w:rPr>
        <w:t xml:space="preserve">accessed </w:t>
      </w:r>
      <w:r w:rsidRPr="0022316A">
        <w:rPr>
          <w:lang w:val="en-CA"/>
        </w:rPr>
        <w:t xml:space="preserve">February 17, 2021, </w:t>
      </w:r>
      <w:r w:rsidR="006D68AB" w:rsidRPr="0022316A">
        <w:rPr>
          <w:lang w:val="en-CA"/>
        </w:rPr>
        <w:t>www.camoinassociates.com/average-square-footage-and-retail-sales-square-foot-across-major-brands</w:t>
      </w:r>
      <w:r w:rsidRPr="0022316A">
        <w:rPr>
          <w:lang w:val="en-CA"/>
        </w:rPr>
        <w:t xml:space="preserve">; </w:t>
      </w:r>
      <w:r w:rsidR="006D68AB" w:rsidRPr="0022316A">
        <w:rPr>
          <w:lang w:val="en-CA"/>
        </w:rPr>
        <w:t xml:space="preserve">Aritzia, </w:t>
      </w:r>
      <w:r w:rsidR="006D68AB" w:rsidRPr="0022316A">
        <w:rPr>
          <w:i/>
          <w:iCs/>
          <w:lang w:val="en-CA"/>
        </w:rPr>
        <w:t>Annual Information Form: Fiscal Year Ended March 1, 2020</w:t>
      </w:r>
      <w:r w:rsidR="006D68AB" w:rsidRPr="0022316A">
        <w:rPr>
          <w:lang w:val="en-CA"/>
        </w:rPr>
        <w:t xml:space="preserve">, May 28, 2020, accessed February 12, 2020, </w:t>
      </w:r>
      <w:hyperlink r:id="rId19" w:history="1">
        <w:r w:rsidR="006D68AB" w:rsidRPr="0022316A">
          <w:rPr>
            <w:lang w:val="en-CA"/>
          </w:rPr>
          <w:t>https://s21.q4cdn.com/489771965/files/doc_financials/2020/ar/Aritzia-AIF-2020-SEDAR.pdf</w:t>
        </w:r>
      </w:hyperlink>
      <w:r w:rsidR="006D68AB" w:rsidRPr="0022316A">
        <w:rPr>
          <w:lang w:val="en-CA"/>
        </w:rPr>
        <w:t xml:space="preserve">. </w:t>
      </w:r>
    </w:p>
    <w:p w14:paraId="3839F282" w14:textId="221946DC" w:rsidR="0095669B" w:rsidRPr="0022316A" w:rsidRDefault="0095669B" w:rsidP="0095669B">
      <w:pPr>
        <w:pStyle w:val="BodyText"/>
        <w:spacing w:after="0"/>
        <w:rPr>
          <w:b/>
          <w:bCs/>
          <w:sz w:val="22"/>
          <w:szCs w:val="22"/>
          <w:lang w:val="en-CA"/>
        </w:rPr>
      </w:pPr>
    </w:p>
    <w:p w14:paraId="3EC03366" w14:textId="77777777" w:rsidR="0095669B" w:rsidRPr="0022316A" w:rsidRDefault="0095669B" w:rsidP="0095669B">
      <w:pPr>
        <w:pStyle w:val="BodyText"/>
        <w:spacing w:after="0"/>
        <w:rPr>
          <w:b/>
          <w:bCs/>
          <w:sz w:val="22"/>
          <w:szCs w:val="22"/>
          <w:lang w:val="en-CA"/>
        </w:rPr>
      </w:pPr>
    </w:p>
    <w:p w14:paraId="35802B63" w14:textId="77777777" w:rsidR="00C42D90" w:rsidRPr="0022316A" w:rsidRDefault="00C42D90">
      <w:pPr>
        <w:spacing w:after="200" w:line="276" w:lineRule="auto"/>
        <w:rPr>
          <w:b/>
          <w:bCs/>
          <w:sz w:val="22"/>
          <w:szCs w:val="22"/>
          <w:lang w:val="en-CA"/>
        </w:rPr>
      </w:pPr>
      <w:r w:rsidRPr="0022316A">
        <w:rPr>
          <w:b/>
          <w:bCs/>
          <w:sz w:val="22"/>
          <w:szCs w:val="22"/>
          <w:lang w:val="en-CA"/>
        </w:rPr>
        <w:br w:type="page"/>
      </w:r>
    </w:p>
    <w:p w14:paraId="5513AD92" w14:textId="069B242E" w:rsidR="0095669B" w:rsidRPr="0022316A" w:rsidRDefault="0095669B" w:rsidP="00C42D90">
      <w:pPr>
        <w:pStyle w:val="ExhibitHeading"/>
        <w:rPr>
          <w:lang w:val="en-CA"/>
        </w:rPr>
      </w:pPr>
      <w:r w:rsidRPr="0022316A">
        <w:rPr>
          <w:bCs/>
          <w:lang w:val="en-CA"/>
        </w:rPr>
        <w:lastRenderedPageBreak/>
        <w:t>Exhibit 6</w:t>
      </w:r>
      <w:r w:rsidR="00C42D90" w:rsidRPr="0022316A">
        <w:rPr>
          <w:bCs/>
          <w:lang w:val="en-CA"/>
        </w:rPr>
        <w:t xml:space="preserve">: </w:t>
      </w:r>
      <w:r w:rsidRPr="0022316A">
        <w:rPr>
          <w:lang w:val="en-CA"/>
        </w:rPr>
        <w:t>Aritzia Financial Statements</w:t>
      </w:r>
    </w:p>
    <w:p w14:paraId="6EF6A136" w14:textId="77777777" w:rsidR="0095669B" w:rsidRPr="0022316A" w:rsidRDefault="0095669B" w:rsidP="0095669B">
      <w:pPr>
        <w:pStyle w:val="BodyText"/>
        <w:spacing w:after="0"/>
        <w:rPr>
          <w:sz w:val="10"/>
          <w:szCs w:val="10"/>
          <w:lang w:val="en-CA"/>
        </w:rPr>
      </w:pPr>
    </w:p>
    <w:tbl>
      <w:tblPr>
        <w:tblStyle w:val="TableGrid"/>
        <w:tblW w:w="72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EXHIBIT 6"/>
        <w:tblDescription w:val="ARITZIA FINANCIAL STATEMENTS Income Statement"/>
      </w:tblPr>
      <w:tblGrid>
        <w:gridCol w:w="3740"/>
        <w:gridCol w:w="1180"/>
        <w:gridCol w:w="1180"/>
        <w:gridCol w:w="1180"/>
      </w:tblGrid>
      <w:tr w:rsidR="0095669B" w:rsidRPr="00FD7786" w14:paraId="27449DA7" w14:textId="77777777" w:rsidTr="00F21500">
        <w:trPr>
          <w:trHeight w:val="70"/>
          <w:tblHeader/>
          <w:jc w:val="center"/>
        </w:trPr>
        <w:tc>
          <w:tcPr>
            <w:tcW w:w="3740" w:type="dxa"/>
            <w:noWrap/>
            <w:hideMark/>
          </w:tcPr>
          <w:p w14:paraId="06939965" w14:textId="22C2CAA3" w:rsidR="0095669B" w:rsidRPr="00FD7786" w:rsidRDefault="006D5634" w:rsidP="0041698C">
            <w:pPr>
              <w:rPr>
                <w:rFonts w:ascii="Arial" w:hAnsi="Arial" w:cs="Arial"/>
                <w:b/>
                <w:bCs/>
                <w:color w:val="000000"/>
                <w:sz w:val="17"/>
                <w:szCs w:val="17"/>
                <w:lang w:val="en-CA" w:eastAsia="en-CA"/>
              </w:rPr>
            </w:pPr>
            <w:r>
              <w:rPr>
                <w:rFonts w:ascii="Arial" w:hAnsi="Arial" w:cs="Arial"/>
                <w:b/>
                <w:bCs/>
                <w:color w:val="000000"/>
                <w:sz w:val="17"/>
                <w:szCs w:val="17"/>
                <w:lang w:val="en-CA" w:eastAsia="en-CA"/>
              </w:rPr>
              <w:t>INCOME STATEMENT</w:t>
            </w:r>
          </w:p>
        </w:tc>
        <w:tc>
          <w:tcPr>
            <w:tcW w:w="1180" w:type="dxa"/>
            <w:noWrap/>
            <w:hideMark/>
          </w:tcPr>
          <w:p w14:paraId="67706612"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2020*</w:t>
            </w:r>
          </w:p>
        </w:tc>
        <w:tc>
          <w:tcPr>
            <w:tcW w:w="1180" w:type="dxa"/>
            <w:noWrap/>
            <w:hideMark/>
          </w:tcPr>
          <w:p w14:paraId="5E08AB16"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2019</w:t>
            </w:r>
          </w:p>
        </w:tc>
        <w:tc>
          <w:tcPr>
            <w:tcW w:w="1180" w:type="dxa"/>
            <w:noWrap/>
            <w:hideMark/>
          </w:tcPr>
          <w:p w14:paraId="0D985013"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2018</w:t>
            </w:r>
          </w:p>
        </w:tc>
      </w:tr>
      <w:tr w:rsidR="0095669B" w:rsidRPr="00FD7786" w14:paraId="54706837" w14:textId="77777777" w:rsidTr="00F21500">
        <w:trPr>
          <w:trHeight w:val="170"/>
          <w:tblHeader/>
          <w:jc w:val="center"/>
        </w:trPr>
        <w:tc>
          <w:tcPr>
            <w:tcW w:w="3740" w:type="dxa"/>
            <w:noWrap/>
            <w:hideMark/>
          </w:tcPr>
          <w:p w14:paraId="0E60E4B7" w14:textId="77777777" w:rsidR="0095669B" w:rsidRPr="00FD7786" w:rsidRDefault="0095669B" w:rsidP="0041698C">
            <w:pPr>
              <w:jc w:val="right"/>
              <w:rPr>
                <w:rFonts w:ascii="Arial" w:hAnsi="Arial" w:cs="Arial"/>
                <w:b/>
                <w:bCs/>
                <w:color w:val="000000"/>
                <w:sz w:val="17"/>
                <w:szCs w:val="17"/>
                <w:lang w:val="en-CA" w:eastAsia="en-CA"/>
              </w:rPr>
            </w:pPr>
          </w:p>
        </w:tc>
        <w:tc>
          <w:tcPr>
            <w:tcW w:w="1180" w:type="dxa"/>
            <w:noWrap/>
            <w:hideMark/>
          </w:tcPr>
          <w:p w14:paraId="3632FA2D" w14:textId="77777777" w:rsidR="0095669B" w:rsidRPr="00FD7786" w:rsidRDefault="0095669B" w:rsidP="0041698C">
            <w:pPr>
              <w:rPr>
                <w:rFonts w:ascii="Arial" w:hAnsi="Arial" w:cs="Arial"/>
                <w:sz w:val="17"/>
                <w:szCs w:val="17"/>
                <w:lang w:val="en-CA" w:eastAsia="en-CA"/>
              </w:rPr>
            </w:pPr>
          </w:p>
        </w:tc>
        <w:tc>
          <w:tcPr>
            <w:tcW w:w="1180" w:type="dxa"/>
            <w:noWrap/>
            <w:hideMark/>
          </w:tcPr>
          <w:p w14:paraId="5CB464F1" w14:textId="77777777" w:rsidR="0095669B" w:rsidRPr="00FD7786" w:rsidRDefault="0095669B" w:rsidP="0041698C">
            <w:pPr>
              <w:rPr>
                <w:rFonts w:ascii="Arial" w:hAnsi="Arial" w:cs="Arial"/>
                <w:sz w:val="17"/>
                <w:szCs w:val="17"/>
                <w:lang w:val="en-CA" w:eastAsia="en-CA"/>
              </w:rPr>
            </w:pPr>
          </w:p>
        </w:tc>
        <w:tc>
          <w:tcPr>
            <w:tcW w:w="1180" w:type="dxa"/>
            <w:noWrap/>
            <w:hideMark/>
          </w:tcPr>
          <w:p w14:paraId="0F914E2A" w14:textId="77777777" w:rsidR="0095669B" w:rsidRPr="00FD7786" w:rsidRDefault="0095669B" w:rsidP="0041698C">
            <w:pPr>
              <w:rPr>
                <w:rFonts w:ascii="Arial" w:hAnsi="Arial" w:cs="Arial"/>
                <w:sz w:val="17"/>
                <w:szCs w:val="17"/>
                <w:lang w:val="en-CA" w:eastAsia="en-CA"/>
              </w:rPr>
            </w:pPr>
          </w:p>
        </w:tc>
      </w:tr>
      <w:tr w:rsidR="0095669B" w:rsidRPr="00FD7786" w14:paraId="5181B47D" w14:textId="77777777" w:rsidTr="00F21500">
        <w:trPr>
          <w:trHeight w:val="80"/>
          <w:tblHeader/>
          <w:jc w:val="center"/>
        </w:trPr>
        <w:tc>
          <w:tcPr>
            <w:tcW w:w="3740" w:type="dxa"/>
            <w:noWrap/>
            <w:hideMark/>
          </w:tcPr>
          <w:p w14:paraId="775AE057" w14:textId="48859652" w:rsidR="0095669B" w:rsidRPr="00A73F8E" w:rsidRDefault="0095669B" w:rsidP="0041698C">
            <w:pPr>
              <w:rPr>
                <w:rFonts w:ascii="Arial" w:hAnsi="Arial" w:cs="Arial"/>
                <w:b/>
                <w:color w:val="000000"/>
                <w:sz w:val="17"/>
                <w:szCs w:val="17"/>
                <w:lang w:val="en-CA" w:eastAsia="en-CA"/>
              </w:rPr>
            </w:pPr>
            <w:r w:rsidRPr="00A73F8E">
              <w:rPr>
                <w:rFonts w:ascii="Arial" w:hAnsi="Arial" w:cs="Arial"/>
                <w:b/>
                <w:color w:val="000000"/>
                <w:sz w:val="17"/>
                <w:szCs w:val="17"/>
                <w:lang w:val="en-CA" w:eastAsia="en-CA"/>
              </w:rPr>
              <w:t xml:space="preserve">Net </w:t>
            </w:r>
            <w:r w:rsidR="006D68AB" w:rsidRPr="00A73F8E">
              <w:rPr>
                <w:rFonts w:ascii="Arial" w:hAnsi="Arial" w:cs="Arial"/>
                <w:b/>
                <w:color w:val="000000"/>
                <w:sz w:val="17"/>
                <w:szCs w:val="17"/>
                <w:lang w:val="en-CA" w:eastAsia="en-CA"/>
              </w:rPr>
              <w:t>revenue</w:t>
            </w:r>
          </w:p>
        </w:tc>
        <w:tc>
          <w:tcPr>
            <w:tcW w:w="1180" w:type="dxa"/>
            <w:noWrap/>
            <w:hideMark/>
          </w:tcPr>
          <w:p w14:paraId="745D6C0E"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980,589</w:t>
            </w:r>
          </w:p>
        </w:tc>
        <w:tc>
          <w:tcPr>
            <w:tcW w:w="1180" w:type="dxa"/>
            <w:noWrap/>
            <w:hideMark/>
          </w:tcPr>
          <w:p w14:paraId="3F073811"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874,296</w:t>
            </w:r>
          </w:p>
        </w:tc>
        <w:tc>
          <w:tcPr>
            <w:tcW w:w="1180" w:type="dxa"/>
            <w:noWrap/>
            <w:hideMark/>
          </w:tcPr>
          <w:p w14:paraId="12FEBC12"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743,267</w:t>
            </w:r>
          </w:p>
        </w:tc>
      </w:tr>
      <w:tr w:rsidR="0095669B" w:rsidRPr="00FD7786" w14:paraId="459C2667" w14:textId="77777777" w:rsidTr="00F21500">
        <w:trPr>
          <w:trHeight w:val="70"/>
          <w:tblHeader/>
          <w:jc w:val="center"/>
        </w:trPr>
        <w:tc>
          <w:tcPr>
            <w:tcW w:w="3740" w:type="dxa"/>
            <w:tcBorders>
              <w:bottom w:val="single" w:sz="4" w:space="0" w:color="auto"/>
            </w:tcBorders>
            <w:noWrap/>
            <w:hideMark/>
          </w:tcPr>
          <w:p w14:paraId="77F5F0DB" w14:textId="2C274BFC" w:rsidR="0095669B" w:rsidRPr="00A73F8E" w:rsidRDefault="0095669B" w:rsidP="0041698C">
            <w:pPr>
              <w:rPr>
                <w:rFonts w:ascii="Arial" w:hAnsi="Arial" w:cs="Arial"/>
                <w:b/>
                <w:color w:val="000000"/>
                <w:sz w:val="17"/>
                <w:szCs w:val="17"/>
                <w:lang w:val="en-CA" w:eastAsia="en-CA"/>
              </w:rPr>
            </w:pPr>
            <w:r w:rsidRPr="00A73F8E">
              <w:rPr>
                <w:rFonts w:ascii="Arial" w:hAnsi="Arial" w:cs="Arial"/>
                <w:b/>
                <w:color w:val="000000"/>
                <w:sz w:val="17"/>
                <w:szCs w:val="17"/>
                <w:lang w:val="en-CA" w:eastAsia="en-CA"/>
              </w:rPr>
              <w:t xml:space="preserve">Cost of </w:t>
            </w:r>
            <w:r w:rsidR="006D68AB" w:rsidRPr="00A73F8E">
              <w:rPr>
                <w:rFonts w:ascii="Arial" w:hAnsi="Arial" w:cs="Arial"/>
                <w:b/>
                <w:color w:val="000000"/>
                <w:sz w:val="17"/>
                <w:szCs w:val="17"/>
                <w:lang w:val="en-CA" w:eastAsia="en-CA"/>
              </w:rPr>
              <w:t>goods sold</w:t>
            </w:r>
          </w:p>
        </w:tc>
        <w:tc>
          <w:tcPr>
            <w:tcW w:w="1180" w:type="dxa"/>
            <w:tcBorders>
              <w:bottom w:val="single" w:sz="4" w:space="0" w:color="auto"/>
            </w:tcBorders>
            <w:noWrap/>
            <w:hideMark/>
          </w:tcPr>
          <w:p w14:paraId="3125EC68"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600,199</w:t>
            </w:r>
          </w:p>
        </w:tc>
        <w:tc>
          <w:tcPr>
            <w:tcW w:w="1180" w:type="dxa"/>
            <w:tcBorders>
              <w:bottom w:val="single" w:sz="4" w:space="0" w:color="auto"/>
            </w:tcBorders>
            <w:noWrap/>
            <w:hideMark/>
          </w:tcPr>
          <w:p w14:paraId="16EB2C86"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531,383</w:t>
            </w:r>
          </w:p>
        </w:tc>
        <w:tc>
          <w:tcPr>
            <w:tcW w:w="1180" w:type="dxa"/>
            <w:tcBorders>
              <w:bottom w:val="single" w:sz="4" w:space="0" w:color="auto"/>
            </w:tcBorders>
            <w:noWrap/>
            <w:hideMark/>
          </w:tcPr>
          <w:p w14:paraId="5717C2E1"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447,776</w:t>
            </w:r>
          </w:p>
        </w:tc>
      </w:tr>
      <w:tr w:rsidR="0095669B" w:rsidRPr="00FD7786" w14:paraId="18F2AD45" w14:textId="77777777" w:rsidTr="00F21500">
        <w:trPr>
          <w:trHeight w:val="80"/>
          <w:tblHeader/>
          <w:jc w:val="center"/>
        </w:trPr>
        <w:tc>
          <w:tcPr>
            <w:tcW w:w="3740" w:type="dxa"/>
            <w:tcBorders>
              <w:top w:val="single" w:sz="4" w:space="0" w:color="auto"/>
            </w:tcBorders>
            <w:noWrap/>
            <w:hideMark/>
          </w:tcPr>
          <w:p w14:paraId="127A1024" w14:textId="77777777" w:rsidR="0095669B" w:rsidRPr="00FD7786" w:rsidRDefault="0095669B" w:rsidP="0041698C">
            <w:pPr>
              <w:jc w:val="right"/>
              <w:rPr>
                <w:rFonts w:ascii="Arial" w:hAnsi="Arial" w:cs="Arial"/>
                <w:color w:val="000000"/>
                <w:sz w:val="17"/>
                <w:szCs w:val="17"/>
                <w:lang w:val="en-CA" w:eastAsia="en-CA"/>
              </w:rPr>
            </w:pPr>
          </w:p>
        </w:tc>
        <w:tc>
          <w:tcPr>
            <w:tcW w:w="1180" w:type="dxa"/>
            <w:tcBorders>
              <w:top w:val="single" w:sz="4" w:space="0" w:color="auto"/>
            </w:tcBorders>
            <w:noWrap/>
            <w:hideMark/>
          </w:tcPr>
          <w:p w14:paraId="6FC9FCEF" w14:textId="77777777" w:rsidR="0095669B" w:rsidRPr="00FD7786" w:rsidRDefault="0095669B" w:rsidP="0041698C">
            <w:pPr>
              <w:rPr>
                <w:rFonts w:ascii="Arial" w:hAnsi="Arial" w:cs="Arial"/>
                <w:sz w:val="17"/>
                <w:szCs w:val="17"/>
                <w:lang w:val="en-CA" w:eastAsia="en-CA"/>
              </w:rPr>
            </w:pPr>
          </w:p>
        </w:tc>
        <w:tc>
          <w:tcPr>
            <w:tcW w:w="1180" w:type="dxa"/>
            <w:tcBorders>
              <w:top w:val="single" w:sz="4" w:space="0" w:color="auto"/>
            </w:tcBorders>
            <w:noWrap/>
            <w:hideMark/>
          </w:tcPr>
          <w:p w14:paraId="32F93E15" w14:textId="77777777" w:rsidR="0095669B" w:rsidRPr="00FD7786" w:rsidRDefault="0095669B" w:rsidP="0041698C">
            <w:pPr>
              <w:rPr>
                <w:rFonts w:ascii="Arial" w:hAnsi="Arial" w:cs="Arial"/>
                <w:sz w:val="17"/>
                <w:szCs w:val="17"/>
                <w:lang w:val="en-CA" w:eastAsia="en-CA"/>
              </w:rPr>
            </w:pPr>
          </w:p>
        </w:tc>
        <w:tc>
          <w:tcPr>
            <w:tcW w:w="1180" w:type="dxa"/>
            <w:tcBorders>
              <w:top w:val="single" w:sz="4" w:space="0" w:color="auto"/>
            </w:tcBorders>
            <w:noWrap/>
            <w:hideMark/>
          </w:tcPr>
          <w:p w14:paraId="1ECF7CC7" w14:textId="77777777" w:rsidR="0095669B" w:rsidRPr="00FD7786" w:rsidRDefault="0095669B" w:rsidP="0041698C">
            <w:pPr>
              <w:rPr>
                <w:rFonts w:ascii="Arial" w:hAnsi="Arial" w:cs="Arial"/>
                <w:sz w:val="17"/>
                <w:szCs w:val="17"/>
                <w:lang w:val="en-CA" w:eastAsia="en-CA"/>
              </w:rPr>
            </w:pPr>
          </w:p>
        </w:tc>
      </w:tr>
      <w:tr w:rsidR="0095669B" w:rsidRPr="00FD7786" w14:paraId="7C797F32" w14:textId="77777777" w:rsidTr="00F21500">
        <w:trPr>
          <w:trHeight w:val="70"/>
          <w:tblHeader/>
          <w:jc w:val="center"/>
        </w:trPr>
        <w:tc>
          <w:tcPr>
            <w:tcW w:w="3740" w:type="dxa"/>
            <w:noWrap/>
            <w:hideMark/>
          </w:tcPr>
          <w:p w14:paraId="30EDF4C7" w14:textId="25E498DF" w:rsidR="0095669B" w:rsidRPr="00FD7786" w:rsidRDefault="0095669B" w:rsidP="0041698C">
            <w:pPr>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 xml:space="preserve">Gross </w:t>
            </w:r>
            <w:r w:rsidR="00030321">
              <w:rPr>
                <w:rFonts w:ascii="Arial" w:hAnsi="Arial" w:cs="Arial"/>
                <w:b/>
                <w:bCs/>
                <w:color w:val="000000"/>
                <w:sz w:val="17"/>
                <w:szCs w:val="17"/>
                <w:lang w:val="en-CA" w:eastAsia="en-CA"/>
              </w:rPr>
              <w:t>p</w:t>
            </w:r>
            <w:r w:rsidR="00030321" w:rsidRPr="00FD7786">
              <w:rPr>
                <w:rFonts w:ascii="Arial" w:hAnsi="Arial" w:cs="Arial"/>
                <w:b/>
                <w:bCs/>
                <w:color w:val="000000"/>
                <w:sz w:val="17"/>
                <w:szCs w:val="17"/>
                <w:lang w:val="en-CA" w:eastAsia="en-CA"/>
              </w:rPr>
              <w:t>rofit</w:t>
            </w:r>
          </w:p>
        </w:tc>
        <w:tc>
          <w:tcPr>
            <w:tcW w:w="1180" w:type="dxa"/>
            <w:noWrap/>
            <w:hideMark/>
          </w:tcPr>
          <w:p w14:paraId="33D43F6D"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380,390</w:t>
            </w:r>
          </w:p>
        </w:tc>
        <w:tc>
          <w:tcPr>
            <w:tcW w:w="1180" w:type="dxa"/>
            <w:noWrap/>
            <w:hideMark/>
          </w:tcPr>
          <w:p w14:paraId="7091F6DC"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342,913</w:t>
            </w:r>
          </w:p>
        </w:tc>
        <w:tc>
          <w:tcPr>
            <w:tcW w:w="1180" w:type="dxa"/>
            <w:noWrap/>
            <w:hideMark/>
          </w:tcPr>
          <w:p w14:paraId="2AB853F4"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295,491</w:t>
            </w:r>
          </w:p>
        </w:tc>
      </w:tr>
      <w:tr w:rsidR="0095669B" w:rsidRPr="00FD7786" w14:paraId="0278D31D" w14:textId="77777777" w:rsidTr="00F21500">
        <w:trPr>
          <w:trHeight w:val="135"/>
          <w:tblHeader/>
          <w:jc w:val="center"/>
        </w:trPr>
        <w:tc>
          <w:tcPr>
            <w:tcW w:w="3740" w:type="dxa"/>
            <w:noWrap/>
            <w:hideMark/>
          </w:tcPr>
          <w:p w14:paraId="5C118CE9" w14:textId="77777777" w:rsidR="0095669B" w:rsidRPr="00FD7786" w:rsidRDefault="0095669B" w:rsidP="0041698C">
            <w:pPr>
              <w:jc w:val="right"/>
              <w:rPr>
                <w:rFonts w:ascii="Arial" w:hAnsi="Arial" w:cs="Arial"/>
                <w:color w:val="000000"/>
                <w:sz w:val="17"/>
                <w:szCs w:val="17"/>
                <w:lang w:val="en-CA" w:eastAsia="en-CA"/>
              </w:rPr>
            </w:pPr>
          </w:p>
        </w:tc>
        <w:tc>
          <w:tcPr>
            <w:tcW w:w="1180" w:type="dxa"/>
            <w:noWrap/>
            <w:hideMark/>
          </w:tcPr>
          <w:p w14:paraId="2857A847" w14:textId="77777777" w:rsidR="0095669B" w:rsidRPr="00FD7786" w:rsidRDefault="0095669B" w:rsidP="0041698C">
            <w:pPr>
              <w:rPr>
                <w:rFonts w:ascii="Arial" w:hAnsi="Arial" w:cs="Arial"/>
                <w:sz w:val="17"/>
                <w:szCs w:val="17"/>
                <w:lang w:val="en-CA" w:eastAsia="en-CA"/>
              </w:rPr>
            </w:pPr>
          </w:p>
        </w:tc>
        <w:tc>
          <w:tcPr>
            <w:tcW w:w="1180" w:type="dxa"/>
            <w:noWrap/>
            <w:hideMark/>
          </w:tcPr>
          <w:p w14:paraId="45DF7945" w14:textId="77777777" w:rsidR="0095669B" w:rsidRPr="00FD7786" w:rsidRDefault="0095669B" w:rsidP="0041698C">
            <w:pPr>
              <w:rPr>
                <w:rFonts w:ascii="Arial" w:hAnsi="Arial" w:cs="Arial"/>
                <w:sz w:val="17"/>
                <w:szCs w:val="17"/>
                <w:lang w:val="en-CA" w:eastAsia="en-CA"/>
              </w:rPr>
            </w:pPr>
          </w:p>
        </w:tc>
        <w:tc>
          <w:tcPr>
            <w:tcW w:w="1180" w:type="dxa"/>
            <w:noWrap/>
            <w:hideMark/>
          </w:tcPr>
          <w:p w14:paraId="293C1EDD" w14:textId="77777777" w:rsidR="0095669B" w:rsidRPr="00FD7786" w:rsidRDefault="0095669B" w:rsidP="0041698C">
            <w:pPr>
              <w:rPr>
                <w:rFonts w:ascii="Arial" w:hAnsi="Arial" w:cs="Arial"/>
                <w:sz w:val="17"/>
                <w:szCs w:val="17"/>
                <w:lang w:val="en-CA" w:eastAsia="en-CA"/>
              </w:rPr>
            </w:pPr>
          </w:p>
        </w:tc>
      </w:tr>
      <w:tr w:rsidR="0095669B" w:rsidRPr="00FD7786" w14:paraId="1E2013B6" w14:textId="77777777" w:rsidTr="00F21500">
        <w:trPr>
          <w:trHeight w:val="80"/>
          <w:tblHeader/>
          <w:jc w:val="center"/>
        </w:trPr>
        <w:tc>
          <w:tcPr>
            <w:tcW w:w="3740" w:type="dxa"/>
            <w:noWrap/>
            <w:hideMark/>
          </w:tcPr>
          <w:p w14:paraId="7047B64E" w14:textId="77777777" w:rsidR="0095669B" w:rsidRPr="00A73F8E" w:rsidRDefault="0095669B" w:rsidP="0041698C">
            <w:pPr>
              <w:rPr>
                <w:rFonts w:ascii="Arial" w:hAnsi="Arial" w:cs="Arial"/>
                <w:b/>
                <w:color w:val="000000"/>
                <w:sz w:val="17"/>
                <w:szCs w:val="17"/>
                <w:lang w:val="en-CA" w:eastAsia="en-CA"/>
              </w:rPr>
            </w:pPr>
            <w:r w:rsidRPr="00A73F8E">
              <w:rPr>
                <w:rFonts w:ascii="Arial" w:hAnsi="Arial" w:cs="Arial"/>
                <w:b/>
                <w:color w:val="000000"/>
                <w:sz w:val="17"/>
                <w:szCs w:val="17"/>
                <w:lang w:val="en-CA" w:eastAsia="en-CA"/>
              </w:rPr>
              <w:t>Operating expenses</w:t>
            </w:r>
          </w:p>
        </w:tc>
        <w:tc>
          <w:tcPr>
            <w:tcW w:w="1180" w:type="dxa"/>
            <w:noWrap/>
            <w:hideMark/>
          </w:tcPr>
          <w:p w14:paraId="0A29C614" w14:textId="77777777" w:rsidR="0095669B" w:rsidRPr="00FD7786" w:rsidRDefault="0095669B" w:rsidP="0041698C">
            <w:pPr>
              <w:rPr>
                <w:rFonts w:ascii="Arial" w:hAnsi="Arial" w:cs="Arial"/>
                <w:color w:val="000000"/>
                <w:sz w:val="17"/>
                <w:szCs w:val="17"/>
                <w:lang w:val="en-CA" w:eastAsia="en-CA"/>
              </w:rPr>
            </w:pPr>
          </w:p>
        </w:tc>
        <w:tc>
          <w:tcPr>
            <w:tcW w:w="1180" w:type="dxa"/>
            <w:noWrap/>
            <w:hideMark/>
          </w:tcPr>
          <w:p w14:paraId="7FA09B7E" w14:textId="77777777" w:rsidR="0095669B" w:rsidRPr="00FD7786" w:rsidRDefault="0095669B" w:rsidP="0041698C">
            <w:pPr>
              <w:rPr>
                <w:rFonts w:ascii="Arial" w:hAnsi="Arial" w:cs="Arial"/>
                <w:sz w:val="17"/>
                <w:szCs w:val="17"/>
                <w:lang w:val="en-CA" w:eastAsia="en-CA"/>
              </w:rPr>
            </w:pPr>
          </w:p>
        </w:tc>
        <w:tc>
          <w:tcPr>
            <w:tcW w:w="1180" w:type="dxa"/>
            <w:noWrap/>
            <w:hideMark/>
          </w:tcPr>
          <w:p w14:paraId="4F7A33BF" w14:textId="77777777" w:rsidR="0095669B" w:rsidRPr="00FD7786" w:rsidRDefault="0095669B" w:rsidP="0041698C">
            <w:pPr>
              <w:rPr>
                <w:rFonts w:ascii="Arial" w:hAnsi="Arial" w:cs="Arial"/>
                <w:sz w:val="17"/>
                <w:szCs w:val="17"/>
                <w:lang w:val="en-CA" w:eastAsia="en-CA"/>
              </w:rPr>
            </w:pPr>
          </w:p>
        </w:tc>
      </w:tr>
      <w:tr w:rsidR="0095669B" w:rsidRPr="00FD7786" w14:paraId="2A6EB660" w14:textId="77777777" w:rsidTr="00F21500">
        <w:trPr>
          <w:trHeight w:val="80"/>
          <w:tblHeader/>
          <w:jc w:val="center"/>
        </w:trPr>
        <w:tc>
          <w:tcPr>
            <w:tcW w:w="3740" w:type="dxa"/>
            <w:noWrap/>
            <w:hideMark/>
          </w:tcPr>
          <w:p w14:paraId="4FA0E11E" w14:textId="3851A1DD" w:rsidR="0095669B" w:rsidRPr="00FD7786" w:rsidRDefault="0095669B" w:rsidP="0041698C">
            <w:pPr>
              <w:rPr>
                <w:rFonts w:ascii="Arial" w:hAnsi="Arial" w:cs="Arial"/>
                <w:color w:val="000000"/>
                <w:sz w:val="17"/>
                <w:szCs w:val="17"/>
                <w:lang w:val="en-CA" w:eastAsia="en-CA"/>
              </w:rPr>
            </w:pPr>
            <w:r w:rsidRPr="00FD7786">
              <w:rPr>
                <w:rFonts w:ascii="Arial" w:hAnsi="Arial" w:cs="Arial"/>
                <w:color w:val="000000"/>
                <w:sz w:val="17"/>
                <w:szCs w:val="17"/>
                <w:lang w:val="en-CA" w:eastAsia="en-CA"/>
              </w:rPr>
              <w:t>Selling, general</w:t>
            </w:r>
            <w:r w:rsidR="006D68AB" w:rsidRPr="00FD7786">
              <w:rPr>
                <w:rFonts w:ascii="Arial" w:hAnsi="Arial" w:cs="Arial"/>
                <w:color w:val="000000"/>
                <w:sz w:val="17"/>
                <w:szCs w:val="17"/>
                <w:lang w:val="en-CA" w:eastAsia="en-CA"/>
              </w:rPr>
              <w:t>,</w:t>
            </w:r>
            <w:r w:rsidRPr="00FD7786">
              <w:rPr>
                <w:rFonts w:ascii="Arial" w:hAnsi="Arial" w:cs="Arial"/>
                <w:color w:val="000000"/>
                <w:sz w:val="17"/>
                <w:szCs w:val="17"/>
                <w:lang w:val="en-CA" w:eastAsia="en-CA"/>
              </w:rPr>
              <w:t xml:space="preserve"> and administration</w:t>
            </w:r>
          </w:p>
        </w:tc>
        <w:tc>
          <w:tcPr>
            <w:tcW w:w="1180" w:type="dxa"/>
            <w:noWrap/>
            <w:hideMark/>
          </w:tcPr>
          <w:p w14:paraId="69E917FC"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243,778</w:t>
            </w:r>
          </w:p>
        </w:tc>
        <w:tc>
          <w:tcPr>
            <w:tcW w:w="1180" w:type="dxa"/>
            <w:noWrap/>
            <w:hideMark/>
          </w:tcPr>
          <w:p w14:paraId="2E4A0174"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215,297</w:t>
            </w:r>
          </w:p>
        </w:tc>
        <w:tc>
          <w:tcPr>
            <w:tcW w:w="1180" w:type="dxa"/>
            <w:noWrap/>
            <w:hideMark/>
          </w:tcPr>
          <w:p w14:paraId="68268FFC"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183,857</w:t>
            </w:r>
          </w:p>
        </w:tc>
      </w:tr>
      <w:tr w:rsidR="0095669B" w:rsidRPr="00FD7786" w14:paraId="0090D63A" w14:textId="77777777" w:rsidTr="00F21500">
        <w:trPr>
          <w:trHeight w:val="70"/>
          <w:tblHeader/>
          <w:jc w:val="center"/>
        </w:trPr>
        <w:tc>
          <w:tcPr>
            <w:tcW w:w="3740" w:type="dxa"/>
            <w:noWrap/>
            <w:hideMark/>
          </w:tcPr>
          <w:p w14:paraId="74575611" w14:textId="2EBB5CA0" w:rsidR="0095669B" w:rsidRPr="00FD7786" w:rsidRDefault="0095669B" w:rsidP="0041698C">
            <w:pPr>
              <w:rPr>
                <w:rFonts w:ascii="Arial" w:hAnsi="Arial" w:cs="Arial"/>
                <w:color w:val="000000"/>
                <w:sz w:val="17"/>
                <w:szCs w:val="17"/>
                <w:lang w:val="en-CA" w:eastAsia="en-CA"/>
              </w:rPr>
            </w:pPr>
            <w:r w:rsidRPr="00FD7786">
              <w:rPr>
                <w:rFonts w:ascii="Arial" w:hAnsi="Arial" w:cs="Arial"/>
                <w:color w:val="000000"/>
                <w:sz w:val="17"/>
                <w:szCs w:val="17"/>
                <w:lang w:val="en-CA" w:eastAsia="en-CA"/>
              </w:rPr>
              <w:t>Stock-based compensation expense</w:t>
            </w:r>
          </w:p>
        </w:tc>
        <w:tc>
          <w:tcPr>
            <w:tcW w:w="1180" w:type="dxa"/>
            <w:noWrap/>
            <w:hideMark/>
          </w:tcPr>
          <w:p w14:paraId="558DB82B"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7,790</w:t>
            </w:r>
          </w:p>
        </w:tc>
        <w:tc>
          <w:tcPr>
            <w:tcW w:w="1180" w:type="dxa"/>
            <w:noWrap/>
            <w:hideMark/>
          </w:tcPr>
          <w:p w14:paraId="38DF3C56"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11,540</w:t>
            </w:r>
          </w:p>
        </w:tc>
        <w:tc>
          <w:tcPr>
            <w:tcW w:w="1180" w:type="dxa"/>
            <w:noWrap/>
            <w:hideMark/>
          </w:tcPr>
          <w:p w14:paraId="671A8C9A"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17,240</w:t>
            </w:r>
          </w:p>
        </w:tc>
      </w:tr>
      <w:tr w:rsidR="0095669B" w:rsidRPr="00FD7786" w14:paraId="41990BD4" w14:textId="77777777" w:rsidTr="00F21500">
        <w:trPr>
          <w:trHeight w:val="80"/>
          <w:tblHeader/>
          <w:jc w:val="center"/>
        </w:trPr>
        <w:tc>
          <w:tcPr>
            <w:tcW w:w="3740" w:type="dxa"/>
            <w:tcBorders>
              <w:bottom w:val="single" w:sz="4" w:space="0" w:color="auto"/>
            </w:tcBorders>
            <w:noWrap/>
            <w:hideMark/>
          </w:tcPr>
          <w:p w14:paraId="4F772039" w14:textId="77777777" w:rsidR="0095669B" w:rsidRPr="00FD7786" w:rsidRDefault="0095669B" w:rsidP="0041698C">
            <w:pPr>
              <w:jc w:val="right"/>
              <w:rPr>
                <w:rFonts w:ascii="Arial" w:hAnsi="Arial" w:cs="Arial"/>
                <w:color w:val="000000"/>
                <w:sz w:val="17"/>
                <w:szCs w:val="17"/>
                <w:lang w:val="en-CA" w:eastAsia="en-CA"/>
              </w:rPr>
            </w:pPr>
          </w:p>
        </w:tc>
        <w:tc>
          <w:tcPr>
            <w:tcW w:w="1180" w:type="dxa"/>
            <w:tcBorders>
              <w:bottom w:val="single" w:sz="4" w:space="0" w:color="auto"/>
            </w:tcBorders>
            <w:noWrap/>
            <w:hideMark/>
          </w:tcPr>
          <w:p w14:paraId="281C0A8B" w14:textId="77777777" w:rsidR="0095669B" w:rsidRPr="00FD7786" w:rsidRDefault="0095669B" w:rsidP="0041698C">
            <w:pPr>
              <w:rPr>
                <w:rFonts w:ascii="Arial" w:hAnsi="Arial" w:cs="Arial"/>
                <w:sz w:val="17"/>
                <w:szCs w:val="17"/>
                <w:lang w:val="en-CA" w:eastAsia="en-CA"/>
              </w:rPr>
            </w:pPr>
          </w:p>
        </w:tc>
        <w:tc>
          <w:tcPr>
            <w:tcW w:w="1180" w:type="dxa"/>
            <w:tcBorders>
              <w:bottom w:val="single" w:sz="4" w:space="0" w:color="auto"/>
            </w:tcBorders>
            <w:noWrap/>
            <w:hideMark/>
          </w:tcPr>
          <w:p w14:paraId="56CD41A6" w14:textId="77777777" w:rsidR="0095669B" w:rsidRPr="00FD7786" w:rsidRDefault="0095669B" w:rsidP="0041698C">
            <w:pPr>
              <w:rPr>
                <w:rFonts w:ascii="Arial" w:hAnsi="Arial" w:cs="Arial"/>
                <w:sz w:val="17"/>
                <w:szCs w:val="17"/>
                <w:lang w:val="en-CA" w:eastAsia="en-CA"/>
              </w:rPr>
            </w:pPr>
          </w:p>
        </w:tc>
        <w:tc>
          <w:tcPr>
            <w:tcW w:w="1180" w:type="dxa"/>
            <w:tcBorders>
              <w:bottom w:val="single" w:sz="4" w:space="0" w:color="auto"/>
            </w:tcBorders>
            <w:noWrap/>
            <w:hideMark/>
          </w:tcPr>
          <w:p w14:paraId="1B5C5E44" w14:textId="77777777" w:rsidR="0095669B" w:rsidRPr="00FD7786" w:rsidRDefault="0095669B" w:rsidP="0041698C">
            <w:pPr>
              <w:rPr>
                <w:rFonts w:ascii="Arial" w:hAnsi="Arial" w:cs="Arial"/>
                <w:sz w:val="17"/>
                <w:szCs w:val="17"/>
                <w:lang w:val="en-CA" w:eastAsia="en-CA"/>
              </w:rPr>
            </w:pPr>
          </w:p>
        </w:tc>
      </w:tr>
      <w:tr w:rsidR="0095669B" w:rsidRPr="00FD7786" w14:paraId="4D91E989" w14:textId="77777777" w:rsidTr="00F21500">
        <w:trPr>
          <w:trHeight w:val="107"/>
          <w:tblHeader/>
          <w:jc w:val="center"/>
        </w:trPr>
        <w:tc>
          <w:tcPr>
            <w:tcW w:w="3740" w:type="dxa"/>
            <w:tcBorders>
              <w:top w:val="single" w:sz="4" w:space="0" w:color="auto"/>
            </w:tcBorders>
            <w:noWrap/>
            <w:hideMark/>
          </w:tcPr>
          <w:p w14:paraId="2767958A" w14:textId="77777777" w:rsidR="0095669B" w:rsidRPr="00A73F8E" w:rsidRDefault="0095669B" w:rsidP="0041698C">
            <w:pPr>
              <w:rPr>
                <w:rFonts w:ascii="Arial" w:hAnsi="Arial" w:cs="Arial"/>
                <w:b/>
                <w:color w:val="000000"/>
                <w:sz w:val="17"/>
                <w:szCs w:val="17"/>
                <w:lang w:val="en-CA" w:eastAsia="en-CA"/>
              </w:rPr>
            </w:pPr>
            <w:r w:rsidRPr="00A73F8E">
              <w:rPr>
                <w:rFonts w:ascii="Arial" w:hAnsi="Arial" w:cs="Arial"/>
                <w:b/>
                <w:color w:val="000000"/>
                <w:sz w:val="17"/>
                <w:szCs w:val="17"/>
                <w:lang w:val="en-CA" w:eastAsia="en-CA"/>
              </w:rPr>
              <w:t>Income from operations</w:t>
            </w:r>
          </w:p>
        </w:tc>
        <w:tc>
          <w:tcPr>
            <w:tcW w:w="1180" w:type="dxa"/>
            <w:tcBorders>
              <w:top w:val="single" w:sz="4" w:space="0" w:color="auto"/>
            </w:tcBorders>
            <w:noWrap/>
            <w:hideMark/>
          </w:tcPr>
          <w:p w14:paraId="4BE09A96"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128,822</w:t>
            </w:r>
          </w:p>
        </w:tc>
        <w:tc>
          <w:tcPr>
            <w:tcW w:w="1180" w:type="dxa"/>
            <w:tcBorders>
              <w:top w:val="single" w:sz="4" w:space="0" w:color="auto"/>
            </w:tcBorders>
            <w:noWrap/>
            <w:hideMark/>
          </w:tcPr>
          <w:p w14:paraId="029742F7"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116,076</w:t>
            </w:r>
          </w:p>
        </w:tc>
        <w:tc>
          <w:tcPr>
            <w:tcW w:w="1180" w:type="dxa"/>
            <w:tcBorders>
              <w:top w:val="single" w:sz="4" w:space="0" w:color="auto"/>
            </w:tcBorders>
            <w:noWrap/>
            <w:hideMark/>
          </w:tcPr>
          <w:p w14:paraId="7FF0A25E"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94,394</w:t>
            </w:r>
          </w:p>
        </w:tc>
      </w:tr>
      <w:tr w:rsidR="0095669B" w:rsidRPr="00FD7786" w14:paraId="2ADBB946" w14:textId="77777777" w:rsidTr="00F21500">
        <w:trPr>
          <w:trHeight w:val="80"/>
          <w:tblHeader/>
          <w:jc w:val="center"/>
        </w:trPr>
        <w:tc>
          <w:tcPr>
            <w:tcW w:w="3740" w:type="dxa"/>
            <w:noWrap/>
            <w:hideMark/>
          </w:tcPr>
          <w:p w14:paraId="71B90136" w14:textId="71113D6C" w:rsidR="0095669B" w:rsidRPr="00FD7786" w:rsidRDefault="006D5634" w:rsidP="0041698C">
            <w:pPr>
              <w:rPr>
                <w:rFonts w:ascii="Arial" w:hAnsi="Arial" w:cs="Arial"/>
                <w:color w:val="000000"/>
                <w:sz w:val="17"/>
                <w:szCs w:val="17"/>
                <w:lang w:val="en-CA" w:eastAsia="en-CA"/>
              </w:rPr>
            </w:pPr>
            <w:r w:rsidRPr="00FD7786">
              <w:rPr>
                <w:rFonts w:ascii="Arial" w:hAnsi="Arial" w:cs="Arial"/>
                <w:color w:val="000000"/>
                <w:sz w:val="17"/>
                <w:szCs w:val="17"/>
                <w:lang w:val="en-CA" w:eastAsia="en-CA"/>
              </w:rPr>
              <w:t>Financ</w:t>
            </w:r>
            <w:r>
              <w:rPr>
                <w:rFonts w:ascii="Arial" w:hAnsi="Arial" w:cs="Arial"/>
                <w:color w:val="000000"/>
                <w:sz w:val="17"/>
                <w:szCs w:val="17"/>
                <w:lang w:val="en-CA" w:eastAsia="en-CA"/>
              </w:rPr>
              <w:t>e</w:t>
            </w:r>
            <w:r w:rsidRPr="00FD7786">
              <w:rPr>
                <w:rFonts w:ascii="Arial" w:hAnsi="Arial" w:cs="Arial"/>
                <w:color w:val="000000"/>
                <w:sz w:val="17"/>
                <w:szCs w:val="17"/>
                <w:lang w:val="en-CA" w:eastAsia="en-CA"/>
              </w:rPr>
              <w:t xml:space="preserve"> </w:t>
            </w:r>
            <w:r w:rsidR="0095669B" w:rsidRPr="00FD7786">
              <w:rPr>
                <w:rFonts w:ascii="Arial" w:hAnsi="Arial" w:cs="Arial"/>
                <w:color w:val="000000"/>
                <w:sz w:val="17"/>
                <w:szCs w:val="17"/>
                <w:lang w:val="en-CA" w:eastAsia="en-CA"/>
              </w:rPr>
              <w:t>expense</w:t>
            </w:r>
          </w:p>
        </w:tc>
        <w:tc>
          <w:tcPr>
            <w:tcW w:w="1180" w:type="dxa"/>
            <w:noWrap/>
            <w:hideMark/>
          </w:tcPr>
          <w:p w14:paraId="617069A7"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4,556</w:t>
            </w:r>
          </w:p>
        </w:tc>
        <w:tc>
          <w:tcPr>
            <w:tcW w:w="1180" w:type="dxa"/>
            <w:noWrap/>
            <w:hideMark/>
          </w:tcPr>
          <w:p w14:paraId="30922162"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4,821</w:t>
            </w:r>
          </w:p>
        </w:tc>
        <w:tc>
          <w:tcPr>
            <w:tcW w:w="1180" w:type="dxa"/>
            <w:noWrap/>
            <w:hideMark/>
          </w:tcPr>
          <w:p w14:paraId="71176DC9"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5,221</w:t>
            </w:r>
          </w:p>
        </w:tc>
      </w:tr>
      <w:tr w:rsidR="0095669B" w:rsidRPr="00FD7786" w14:paraId="1205DDFC" w14:textId="77777777" w:rsidTr="00F21500">
        <w:trPr>
          <w:trHeight w:val="70"/>
          <w:tblHeader/>
          <w:jc w:val="center"/>
        </w:trPr>
        <w:tc>
          <w:tcPr>
            <w:tcW w:w="3740" w:type="dxa"/>
            <w:tcBorders>
              <w:bottom w:val="single" w:sz="4" w:space="0" w:color="auto"/>
            </w:tcBorders>
            <w:noWrap/>
            <w:hideMark/>
          </w:tcPr>
          <w:p w14:paraId="4A5F72A5" w14:textId="392CB9B8" w:rsidR="0095669B" w:rsidRPr="00FD7786" w:rsidRDefault="0095669B" w:rsidP="0041698C">
            <w:pPr>
              <w:rPr>
                <w:rFonts w:ascii="Arial" w:hAnsi="Arial" w:cs="Arial"/>
                <w:color w:val="000000"/>
                <w:sz w:val="17"/>
                <w:szCs w:val="17"/>
                <w:lang w:val="en-CA" w:eastAsia="en-CA"/>
              </w:rPr>
            </w:pPr>
            <w:r w:rsidRPr="00FD7786">
              <w:rPr>
                <w:rFonts w:ascii="Arial" w:hAnsi="Arial" w:cs="Arial"/>
                <w:color w:val="000000"/>
                <w:sz w:val="17"/>
                <w:szCs w:val="17"/>
                <w:lang w:val="en-CA" w:eastAsia="en-CA"/>
              </w:rPr>
              <w:t xml:space="preserve">Other </w:t>
            </w:r>
            <w:r w:rsidR="006D5634">
              <w:rPr>
                <w:rFonts w:ascii="Arial" w:hAnsi="Arial" w:cs="Arial"/>
                <w:color w:val="000000"/>
                <w:sz w:val="17"/>
                <w:szCs w:val="17"/>
                <w:lang w:val="en-CA" w:eastAsia="en-CA"/>
              </w:rPr>
              <w:t>expense (</w:t>
            </w:r>
            <w:r w:rsidRPr="00FD7786">
              <w:rPr>
                <w:rFonts w:ascii="Arial" w:hAnsi="Arial" w:cs="Arial"/>
                <w:color w:val="000000"/>
                <w:sz w:val="17"/>
                <w:szCs w:val="17"/>
                <w:lang w:val="en-CA" w:eastAsia="en-CA"/>
              </w:rPr>
              <w:t>income</w:t>
            </w:r>
            <w:r w:rsidR="006D5634">
              <w:rPr>
                <w:rFonts w:ascii="Arial" w:hAnsi="Arial" w:cs="Arial"/>
                <w:color w:val="000000"/>
                <w:sz w:val="17"/>
                <w:szCs w:val="17"/>
                <w:lang w:val="en-CA" w:eastAsia="en-CA"/>
              </w:rPr>
              <w:t>)</w:t>
            </w:r>
          </w:p>
        </w:tc>
        <w:tc>
          <w:tcPr>
            <w:tcW w:w="1180" w:type="dxa"/>
            <w:tcBorders>
              <w:bottom w:val="single" w:sz="4" w:space="0" w:color="auto"/>
            </w:tcBorders>
            <w:noWrap/>
            <w:hideMark/>
          </w:tcPr>
          <w:p w14:paraId="4ABDF0F8"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-2,185</w:t>
            </w:r>
          </w:p>
        </w:tc>
        <w:tc>
          <w:tcPr>
            <w:tcW w:w="1180" w:type="dxa"/>
            <w:tcBorders>
              <w:bottom w:val="single" w:sz="4" w:space="0" w:color="auto"/>
            </w:tcBorders>
            <w:noWrap/>
            <w:hideMark/>
          </w:tcPr>
          <w:p w14:paraId="73D22971"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-395</w:t>
            </w:r>
          </w:p>
        </w:tc>
        <w:tc>
          <w:tcPr>
            <w:tcW w:w="1180" w:type="dxa"/>
            <w:tcBorders>
              <w:bottom w:val="single" w:sz="4" w:space="0" w:color="auto"/>
            </w:tcBorders>
            <w:noWrap/>
            <w:hideMark/>
          </w:tcPr>
          <w:p w14:paraId="608CBB9A"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1,890</w:t>
            </w:r>
          </w:p>
        </w:tc>
      </w:tr>
      <w:tr w:rsidR="0095669B" w:rsidRPr="00FD7786" w14:paraId="7AEF2596" w14:textId="77777777" w:rsidTr="00F21500">
        <w:trPr>
          <w:trHeight w:val="80"/>
          <w:tblHeader/>
          <w:jc w:val="center"/>
        </w:trPr>
        <w:tc>
          <w:tcPr>
            <w:tcW w:w="3740" w:type="dxa"/>
            <w:tcBorders>
              <w:top w:val="single" w:sz="4" w:space="0" w:color="auto"/>
            </w:tcBorders>
            <w:noWrap/>
            <w:hideMark/>
          </w:tcPr>
          <w:p w14:paraId="0621DAA0" w14:textId="77777777" w:rsidR="0095669B" w:rsidRPr="00FD7786" w:rsidRDefault="0095669B" w:rsidP="0041698C">
            <w:pPr>
              <w:jc w:val="right"/>
              <w:rPr>
                <w:rFonts w:ascii="Arial" w:hAnsi="Arial" w:cs="Arial"/>
                <w:color w:val="000000"/>
                <w:sz w:val="17"/>
                <w:szCs w:val="17"/>
                <w:lang w:val="en-CA" w:eastAsia="en-CA"/>
              </w:rPr>
            </w:pPr>
          </w:p>
        </w:tc>
        <w:tc>
          <w:tcPr>
            <w:tcW w:w="1180" w:type="dxa"/>
            <w:tcBorders>
              <w:top w:val="single" w:sz="4" w:space="0" w:color="auto"/>
            </w:tcBorders>
            <w:noWrap/>
            <w:hideMark/>
          </w:tcPr>
          <w:p w14:paraId="5BCCE9F1" w14:textId="77777777" w:rsidR="0095669B" w:rsidRPr="00FD7786" w:rsidRDefault="0095669B" w:rsidP="0041698C">
            <w:pPr>
              <w:rPr>
                <w:rFonts w:ascii="Arial" w:hAnsi="Arial" w:cs="Arial"/>
                <w:sz w:val="17"/>
                <w:szCs w:val="17"/>
                <w:lang w:val="en-CA" w:eastAsia="en-CA"/>
              </w:rPr>
            </w:pPr>
          </w:p>
        </w:tc>
        <w:tc>
          <w:tcPr>
            <w:tcW w:w="1180" w:type="dxa"/>
            <w:tcBorders>
              <w:top w:val="single" w:sz="4" w:space="0" w:color="auto"/>
            </w:tcBorders>
            <w:noWrap/>
            <w:hideMark/>
          </w:tcPr>
          <w:p w14:paraId="5F3796C5" w14:textId="77777777" w:rsidR="0095669B" w:rsidRPr="00FD7786" w:rsidRDefault="0095669B" w:rsidP="0041698C">
            <w:pPr>
              <w:rPr>
                <w:rFonts w:ascii="Arial" w:hAnsi="Arial" w:cs="Arial"/>
                <w:sz w:val="17"/>
                <w:szCs w:val="17"/>
                <w:lang w:val="en-CA" w:eastAsia="en-CA"/>
              </w:rPr>
            </w:pPr>
          </w:p>
        </w:tc>
        <w:tc>
          <w:tcPr>
            <w:tcW w:w="1180" w:type="dxa"/>
            <w:tcBorders>
              <w:top w:val="single" w:sz="4" w:space="0" w:color="auto"/>
            </w:tcBorders>
            <w:noWrap/>
            <w:hideMark/>
          </w:tcPr>
          <w:p w14:paraId="729FE3B2" w14:textId="77777777" w:rsidR="0095669B" w:rsidRPr="00FD7786" w:rsidRDefault="0095669B" w:rsidP="0041698C">
            <w:pPr>
              <w:rPr>
                <w:rFonts w:ascii="Arial" w:hAnsi="Arial" w:cs="Arial"/>
                <w:sz w:val="17"/>
                <w:szCs w:val="17"/>
                <w:lang w:val="en-CA" w:eastAsia="en-CA"/>
              </w:rPr>
            </w:pPr>
          </w:p>
        </w:tc>
      </w:tr>
      <w:tr w:rsidR="0095669B" w:rsidRPr="00FD7786" w14:paraId="1BB93352" w14:textId="77777777" w:rsidTr="00F21500">
        <w:trPr>
          <w:trHeight w:val="80"/>
          <w:tblHeader/>
          <w:jc w:val="center"/>
        </w:trPr>
        <w:tc>
          <w:tcPr>
            <w:tcW w:w="3740" w:type="dxa"/>
            <w:noWrap/>
            <w:hideMark/>
          </w:tcPr>
          <w:p w14:paraId="4381EA7F" w14:textId="63ECBFEC" w:rsidR="0095669B" w:rsidRPr="00FD7786" w:rsidRDefault="0095669B" w:rsidP="0041698C">
            <w:pPr>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 xml:space="preserve">Income </w:t>
            </w:r>
            <w:r w:rsidR="006D5634">
              <w:rPr>
                <w:rFonts w:ascii="Arial" w:hAnsi="Arial" w:cs="Arial"/>
                <w:b/>
                <w:bCs/>
                <w:color w:val="000000"/>
                <w:sz w:val="17"/>
                <w:szCs w:val="17"/>
                <w:lang w:val="en-CA" w:eastAsia="en-CA"/>
              </w:rPr>
              <w:t>(loss) b</w:t>
            </w:r>
            <w:r w:rsidR="006D68AB" w:rsidRPr="00FD7786">
              <w:rPr>
                <w:rFonts w:ascii="Arial" w:hAnsi="Arial" w:cs="Arial"/>
                <w:b/>
                <w:bCs/>
                <w:color w:val="000000"/>
                <w:sz w:val="17"/>
                <w:szCs w:val="17"/>
                <w:lang w:val="en-CA" w:eastAsia="en-CA"/>
              </w:rPr>
              <w:t xml:space="preserve">efore </w:t>
            </w:r>
            <w:r w:rsidR="006D5634">
              <w:rPr>
                <w:rFonts w:ascii="Arial" w:hAnsi="Arial" w:cs="Arial"/>
                <w:b/>
                <w:bCs/>
                <w:color w:val="000000"/>
                <w:sz w:val="17"/>
                <w:szCs w:val="17"/>
                <w:lang w:val="en-CA" w:eastAsia="en-CA"/>
              </w:rPr>
              <w:t>i</w:t>
            </w:r>
            <w:r w:rsidR="006D5634" w:rsidRPr="00FD7786">
              <w:rPr>
                <w:rFonts w:ascii="Arial" w:hAnsi="Arial" w:cs="Arial"/>
                <w:b/>
                <w:bCs/>
                <w:color w:val="000000"/>
                <w:sz w:val="17"/>
                <w:szCs w:val="17"/>
                <w:lang w:val="en-CA" w:eastAsia="en-CA"/>
              </w:rPr>
              <w:t xml:space="preserve">ncome </w:t>
            </w:r>
            <w:r w:rsidR="006D5634">
              <w:rPr>
                <w:rFonts w:ascii="Arial" w:hAnsi="Arial" w:cs="Arial"/>
                <w:b/>
                <w:bCs/>
                <w:color w:val="000000"/>
                <w:sz w:val="17"/>
                <w:szCs w:val="17"/>
                <w:lang w:val="en-CA" w:eastAsia="en-CA"/>
              </w:rPr>
              <w:t>t</w:t>
            </w:r>
            <w:r w:rsidR="006D5634" w:rsidRPr="00FD7786">
              <w:rPr>
                <w:rFonts w:ascii="Arial" w:hAnsi="Arial" w:cs="Arial"/>
                <w:b/>
                <w:bCs/>
                <w:color w:val="000000"/>
                <w:sz w:val="17"/>
                <w:szCs w:val="17"/>
                <w:lang w:val="en-CA" w:eastAsia="en-CA"/>
              </w:rPr>
              <w:t>axes</w:t>
            </w:r>
          </w:p>
        </w:tc>
        <w:tc>
          <w:tcPr>
            <w:tcW w:w="1180" w:type="dxa"/>
            <w:noWrap/>
            <w:hideMark/>
          </w:tcPr>
          <w:p w14:paraId="6A0DDF7A"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126,451</w:t>
            </w:r>
          </w:p>
        </w:tc>
        <w:tc>
          <w:tcPr>
            <w:tcW w:w="1180" w:type="dxa"/>
            <w:noWrap/>
            <w:hideMark/>
          </w:tcPr>
          <w:p w14:paraId="31434741"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111,650</w:t>
            </w:r>
          </w:p>
        </w:tc>
        <w:tc>
          <w:tcPr>
            <w:tcW w:w="1180" w:type="dxa"/>
            <w:noWrap/>
            <w:hideMark/>
          </w:tcPr>
          <w:p w14:paraId="7D114CB8"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87,283</w:t>
            </w:r>
          </w:p>
        </w:tc>
      </w:tr>
      <w:tr w:rsidR="0095669B" w:rsidRPr="00FD7786" w14:paraId="2B4638C8" w14:textId="77777777" w:rsidTr="00F21500">
        <w:trPr>
          <w:trHeight w:val="70"/>
          <w:tblHeader/>
          <w:jc w:val="center"/>
        </w:trPr>
        <w:tc>
          <w:tcPr>
            <w:tcW w:w="3740" w:type="dxa"/>
            <w:tcBorders>
              <w:bottom w:val="single" w:sz="4" w:space="0" w:color="auto"/>
            </w:tcBorders>
            <w:noWrap/>
            <w:hideMark/>
          </w:tcPr>
          <w:p w14:paraId="2AF289A9" w14:textId="392C75D8" w:rsidR="0095669B" w:rsidRPr="00FD7786" w:rsidRDefault="0095669B" w:rsidP="0041698C">
            <w:pPr>
              <w:rPr>
                <w:rFonts w:ascii="Arial" w:hAnsi="Arial" w:cs="Arial"/>
                <w:color w:val="000000"/>
                <w:sz w:val="17"/>
                <w:szCs w:val="17"/>
                <w:lang w:val="en-CA" w:eastAsia="en-CA"/>
              </w:rPr>
            </w:pPr>
            <w:r w:rsidRPr="00FD7786">
              <w:rPr>
                <w:rFonts w:ascii="Arial" w:hAnsi="Arial" w:cs="Arial"/>
                <w:color w:val="000000"/>
                <w:sz w:val="17"/>
                <w:szCs w:val="17"/>
                <w:lang w:val="en-CA" w:eastAsia="en-CA"/>
              </w:rPr>
              <w:t>Income tax expense</w:t>
            </w:r>
            <w:r w:rsidR="00786103" w:rsidRPr="00FD7786">
              <w:rPr>
                <w:rFonts w:ascii="Arial" w:hAnsi="Arial" w:cs="Arial"/>
                <w:color w:val="000000"/>
                <w:sz w:val="17"/>
                <w:szCs w:val="17"/>
                <w:lang w:val="en-CA" w:eastAsia="en-CA"/>
              </w:rPr>
              <w:t>s</w:t>
            </w:r>
            <w:r w:rsidR="006D5634">
              <w:rPr>
                <w:rFonts w:ascii="Arial" w:hAnsi="Arial" w:cs="Arial"/>
                <w:color w:val="000000"/>
                <w:sz w:val="17"/>
                <w:szCs w:val="17"/>
                <w:lang w:val="en-CA" w:eastAsia="en-CA"/>
              </w:rPr>
              <w:t xml:space="preserve"> (recovery)</w:t>
            </w:r>
          </w:p>
        </w:tc>
        <w:tc>
          <w:tcPr>
            <w:tcW w:w="1180" w:type="dxa"/>
            <w:tcBorders>
              <w:bottom w:val="single" w:sz="4" w:space="0" w:color="auto"/>
            </w:tcBorders>
            <w:noWrap/>
            <w:hideMark/>
          </w:tcPr>
          <w:p w14:paraId="3597ED11"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35,631</w:t>
            </w:r>
          </w:p>
        </w:tc>
        <w:tc>
          <w:tcPr>
            <w:tcW w:w="1180" w:type="dxa"/>
            <w:tcBorders>
              <w:bottom w:val="single" w:sz="4" w:space="0" w:color="auto"/>
            </w:tcBorders>
            <w:noWrap/>
            <w:hideMark/>
          </w:tcPr>
          <w:p w14:paraId="206E6265"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32,922</w:t>
            </w:r>
          </w:p>
        </w:tc>
        <w:tc>
          <w:tcPr>
            <w:tcW w:w="1180" w:type="dxa"/>
            <w:tcBorders>
              <w:bottom w:val="single" w:sz="4" w:space="0" w:color="auto"/>
            </w:tcBorders>
            <w:noWrap/>
            <w:hideMark/>
          </w:tcPr>
          <w:p w14:paraId="45C17F87"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30,190</w:t>
            </w:r>
          </w:p>
        </w:tc>
      </w:tr>
      <w:tr w:rsidR="0095669B" w:rsidRPr="00FD7786" w14:paraId="40CECC1C" w14:textId="77777777" w:rsidTr="00F21500">
        <w:trPr>
          <w:trHeight w:val="70"/>
          <w:tblHeader/>
          <w:jc w:val="center"/>
        </w:trPr>
        <w:tc>
          <w:tcPr>
            <w:tcW w:w="3740" w:type="dxa"/>
            <w:tcBorders>
              <w:top w:val="single" w:sz="4" w:space="0" w:color="auto"/>
            </w:tcBorders>
            <w:noWrap/>
            <w:hideMark/>
          </w:tcPr>
          <w:p w14:paraId="3FFD2939" w14:textId="77777777" w:rsidR="0095669B" w:rsidRPr="00FD7786" w:rsidRDefault="0095669B" w:rsidP="0041698C">
            <w:pPr>
              <w:jc w:val="right"/>
              <w:rPr>
                <w:rFonts w:ascii="Arial" w:hAnsi="Arial" w:cs="Arial"/>
                <w:color w:val="000000"/>
                <w:sz w:val="17"/>
                <w:szCs w:val="17"/>
                <w:lang w:val="en-CA" w:eastAsia="en-CA"/>
              </w:rPr>
            </w:pPr>
          </w:p>
        </w:tc>
        <w:tc>
          <w:tcPr>
            <w:tcW w:w="1180" w:type="dxa"/>
            <w:tcBorders>
              <w:top w:val="single" w:sz="4" w:space="0" w:color="auto"/>
            </w:tcBorders>
            <w:noWrap/>
            <w:hideMark/>
          </w:tcPr>
          <w:p w14:paraId="6E233E01" w14:textId="77777777" w:rsidR="0095669B" w:rsidRPr="00FD7786" w:rsidRDefault="0095669B" w:rsidP="0041698C">
            <w:pPr>
              <w:rPr>
                <w:rFonts w:ascii="Arial" w:hAnsi="Arial" w:cs="Arial"/>
                <w:sz w:val="17"/>
                <w:szCs w:val="17"/>
                <w:lang w:val="en-CA" w:eastAsia="en-CA"/>
              </w:rPr>
            </w:pPr>
          </w:p>
        </w:tc>
        <w:tc>
          <w:tcPr>
            <w:tcW w:w="1180" w:type="dxa"/>
            <w:tcBorders>
              <w:top w:val="single" w:sz="4" w:space="0" w:color="auto"/>
            </w:tcBorders>
            <w:noWrap/>
            <w:hideMark/>
          </w:tcPr>
          <w:p w14:paraId="590EA572" w14:textId="77777777" w:rsidR="0095669B" w:rsidRPr="00FD7786" w:rsidRDefault="0095669B" w:rsidP="0041698C">
            <w:pPr>
              <w:rPr>
                <w:rFonts w:ascii="Arial" w:hAnsi="Arial" w:cs="Arial"/>
                <w:sz w:val="17"/>
                <w:szCs w:val="17"/>
                <w:lang w:val="en-CA" w:eastAsia="en-CA"/>
              </w:rPr>
            </w:pPr>
          </w:p>
        </w:tc>
        <w:tc>
          <w:tcPr>
            <w:tcW w:w="1180" w:type="dxa"/>
            <w:tcBorders>
              <w:top w:val="single" w:sz="4" w:space="0" w:color="auto"/>
            </w:tcBorders>
            <w:noWrap/>
            <w:hideMark/>
          </w:tcPr>
          <w:p w14:paraId="21EDF4A3" w14:textId="77777777" w:rsidR="0095669B" w:rsidRPr="00FD7786" w:rsidRDefault="0095669B" w:rsidP="0041698C">
            <w:pPr>
              <w:rPr>
                <w:rFonts w:ascii="Arial" w:hAnsi="Arial" w:cs="Arial"/>
                <w:sz w:val="17"/>
                <w:szCs w:val="17"/>
                <w:lang w:val="en-CA" w:eastAsia="en-CA"/>
              </w:rPr>
            </w:pPr>
          </w:p>
        </w:tc>
      </w:tr>
      <w:tr w:rsidR="0095669B" w:rsidRPr="00FD7786" w14:paraId="5613E89B" w14:textId="77777777" w:rsidTr="00F21500">
        <w:trPr>
          <w:trHeight w:val="70"/>
          <w:tblHeader/>
          <w:jc w:val="center"/>
        </w:trPr>
        <w:tc>
          <w:tcPr>
            <w:tcW w:w="3740" w:type="dxa"/>
            <w:tcBorders>
              <w:bottom w:val="single" w:sz="12" w:space="0" w:color="auto"/>
            </w:tcBorders>
            <w:noWrap/>
            <w:hideMark/>
          </w:tcPr>
          <w:p w14:paraId="58791F2B" w14:textId="0C8BBBFF" w:rsidR="0095669B" w:rsidRPr="00FD7786" w:rsidRDefault="0095669B" w:rsidP="0041698C">
            <w:pPr>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 xml:space="preserve">Net </w:t>
            </w:r>
            <w:r w:rsidR="00030321">
              <w:rPr>
                <w:rFonts w:ascii="Arial" w:hAnsi="Arial" w:cs="Arial"/>
                <w:b/>
                <w:bCs/>
                <w:color w:val="000000"/>
                <w:sz w:val="17"/>
                <w:szCs w:val="17"/>
                <w:lang w:val="en-CA" w:eastAsia="en-CA"/>
              </w:rPr>
              <w:t>i</w:t>
            </w:r>
            <w:r w:rsidR="00030321" w:rsidRPr="00FD7786">
              <w:rPr>
                <w:rFonts w:ascii="Arial" w:hAnsi="Arial" w:cs="Arial"/>
                <w:b/>
                <w:bCs/>
                <w:color w:val="000000"/>
                <w:sz w:val="17"/>
                <w:szCs w:val="17"/>
                <w:lang w:val="en-CA" w:eastAsia="en-CA"/>
              </w:rPr>
              <w:t>ncome</w:t>
            </w:r>
            <w:r w:rsidR="00030321">
              <w:rPr>
                <w:rFonts w:ascii="Arial" w:hAnsi="Arial" w:cs="Arial"/>
                <w:b/>
                <w:bCs/>
                <w:color w:val="000000"/>
                <w:sz w:val="17"/>
                <w:szCs w:val="17"/>
                <w:lang w:val="en-CA" w:eastAsia="en-CA"/>
              </w:rPr>
              <w:t xml:space="preserve"> </w:t>
            </w:r>
            <w:r w:rsidR="006D5634">
              <w:rPr>
                <w:rFonts w:ascii="Arial" w:hAnsi="Arial" w:cs="Arial"/>
                <w:b/>
                <w:bCs/>
                <w:color w:val="000000"/>
                <w:sz w:val="17"/>
                <w:szCs w:val="17"/>
                <w:lang w:val="en-CA" w:eastAsia="en-CA"/>
              </w:rPr>
              <w:t>(loss)</w:t>
            </w:r>
          </w:p>
        </w:tc>
        <w:tc>
          <w:tcPr>
            <w:tcW w:w="1180" w:type="dxa"/>
            <w:tcBorders>
              <w:bottom w:val="single" w:sz="12" w:space="0" w:color="auto"/>
            </w:tcBorders>
            <w:noWrap/>
            <w:hideMark/>
          </w:tcPr>
          <w:p w14:paraId="39AD9C06"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90,820</w:t>
            </w:r>
          </w:p>
        </w:tc>
        <w:tc>
          <w:tcPr>
            <w:tcW w:w="1180" w:type="dxa"/>
            <w:tcBorders>
              <w:bottom w:val="single" w:sz="12" w:space="0" w:color="auto"/>
            </w:tcBorders>
            <w:noWrap/>
            <w:hideMark/>
          </w:tcPr>
          <w:p w14:paraId="54475F21"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78,728</w:t>
            </w:r>
          </w:p>
        </w:tc>
        <w:tc>
          <w:tcPr>
            <w:tcW w:w="1180" w:type="dxa"/>
            <w:tcBorders>
              <w:bottom w:val="single" w:sz="12" w:space="0" w:color="auto"/>
            </w:tcBorders>
            <w:noWrap/>
            <w:hideMark/>
          </w:tcPr>
          <w:p w14:paraId="511963BB"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57,093</w:t>
            </w:r>
          </w:p>
        </w:tc>
      </w:tr>
    </w:tbl>
    <w:p w14:paraId="4F639C9A" w14:textId="77777777" w:rsidR="00E84073" w:rsidRPr="00FD7786" w:rsidRDefault="00E84073" w:rsidP="0095669B">
      <w:pPr>
        <w:pStyle w:val="BodyText"/>
        <w:spacing w:after="0"/>
        <w:rPr>
          <w:sz w:val="22"/>
          <w:szCs w:val="22"/>
          <w:lang w:val="en-CA"/>
        </w:rPr>
      </w:pPr>
    </w:p>
    <w:tbl>
      <w:tblPr>
        <w:tblStyle w:val="TableGrid"/>
        <w:tblW w:w="72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Exhibit 6"/>
        <w:tblDescription w:val="ARITZIA FINANCIAL STATEMENTS Balance Sheet"/>
      </w:tblPr>
      <w:tblGrid>
        <w:gridCol w:w="3740"/>
        <w:gridCol w:w="1180"/>
        <w:gridCol w:w="1180"/>
        <w:gridCol w:w="1180"/>
      </w:tblGrid>
      <w:tr w:rsidR="0095669B" w:rsidRPr="00F95F1B" w14:paraId="5D7DE74A" w14:textId="77777777" w:rsidTr="00F21500">
        <w:trPr>
          <w:trHeight w:val="70"/>
          <w:tblHeader/>
          <w:jc w:val="center"/>
        </w:trPr>
        <w:tc>
          <w:tcPr>
            <w:tcW w:w="3740" w:type="dxa"/>
            <w:noWrap/>
            <w:hideMark/>
          </w:tcPr>
          <w:p w14:paraId="7C6C8657" w14:textId="67B7D165" w:rsidR="0095669B" w:rsidRPr="00FD7786" w:rsidRDefault="006D5634" w:rsidP="0041698C">
            <w:pPr>
              <w:rPr>
                <w:rFonts w:ascii="Arial" w:hAnsi="Arial" w:cs="Arial"/>
                <w:b/>
                <w:bCs/>
                <w:color w:val="000000"/>
                <w:sz w:val="17"/>
                <w:szCs w:val="17"/>
                <w:lang w:val="en-CA" w:eastAsia="en-CA"/>
              </w:rPr>
            </w:pPr>
            <w:r>
              <w:rPr>
                <w:rFonts w:ascii="Arial" w:hAnsi="Arial" w:cs="Arial"/>
                <w:b/>
                <w:bCs/>
                <w:color w:val="000000"/>
                <w:sz w:val="17"/>
                <w:szCs w:val="17"/>
                <w:lang w:val="en-CA" w:eastAsia="en-CA"/>
              </w:rPr>
              <w:t>BALANCE SHEET</w:t>
            </w:r>
          </w:p>
        </w:tc>
        <w:tc>
          <w:tcPr>
            <w:tcW w:w="1180" w:type="dxa"/>
            <w:noWrap/>
            <w:hideMark/>
          </w:tcPr>
          <w:p w14:paraId="6A6AA958"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2020</w:t>
            </w:r>
          </w:p>
        </w:tc>
        <w:tc>
          <w:tcPr>
            <w:tcW w:w="1180" w:type="dxa"/>
            <w:noWrap/>
            <w:hideMark/>
          </w:tcPr>
          <w:p w14:paraId="18EF8AFC"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2019</w:t>
            </w:r>
          </w:p>
        </w:tc>
        <w:tc>
          <w:tcPr>
            <w:tcW w:w="1180" w:type="dxa"/>
            <w:noWrap/>
            <w:hideMark/>
          </w:tcPr>
          <w:p w14:paraId="38B39C3F"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2018</w:t>
            </w:r>
          </w:p>
        </w:tc>
      </w:tr>
      <w:tr w:rsidR="0095669B" w:rsidRPr="00F95F1B" w14:paraId="164C208D" w14:textId="77777777" w:rsidTr="00F21500">
        <w:trPr>
          <w:trHeight w:val="80"/>
          <w:tblHeader/>
          <w:jc w:val="center"/>
        </w:trPr>
        <w:tc>
          <w:tcPr>
            <w:tcW w:w="3740" w:type="dxa"/>
            <w:noWrap/>
            <w:hideMark/>
          </w:tcPr>
          <w:p w14:paraId="353AC87E" w14:textId="77777777" w:rsidR="0095669B" w:rsidRDefault="0095669B" w:rsidP="0041698C">
            <w:pPr>
              <w:jc w:val="right"/>
              <w:rPr>
                <w:rFonts w:ascii="Arial" w:hAnsi="Arial" w:cs="Arial"/>
                <w:b/>
                <w:bCs/>
                <w:color w:val="000000"/>
                <w:sz w:val="17"/>
                <w:szCs w:val="17"/>
                <w:lang w:val="en-CA" w:eastAsia="en-CA"/>
              </w:rPr>
            </w:pPr>
          </w:p>
          <w:p w14:paraId="421EE9E2" w14:textId="54D79C70" w:rsidR="006D5634" w:rsidRPr="00FD7786" w:rsidRDefault="006D5634" w:rsidP="00A73F8E">
            <w:pPr>
              <w:rPr>
                <w:rFonts w:ascii="Arial" w:hAnsi="Arial" w:cs="Arial"/>
                <w:b/>
                <w:bCs/>
                <w:color w:val="000000"/>
                <w:sz w:val="17"/>
                <w:szCs w:val="17"/>
                <w:lang w:val="en-CA" w:eastAsia="en-CA"/>
              </w:rPr>
            </w:pPr>
            <w:r>
              <w:rPr>
                <w:rFonts w:ascii="Arial" w:hAnsi="Arial" w:cs="Arial"/>
                <w:b/>
                <w:bCs/>
                <w:color w:val="000000"/>
                <w:sz w:val="17"/>
                <w:szCs w:val="17"/>
                <w:lang w:val="en-CA" w:eastAsia="en-CA"/>
              </w:rPr>
              <w:t>Assets</w:t>
            </w:r>
          </w:p>
        </w:tc>
        <w:tc>
          <w:tcPr>
            <w:tcW w:w="1180" w:type="dxa"/>
            <w:noWrap/>
            <w:hideMark/>
          </w:tcPr>
          <w:p w14:paraId="36FF6170" w14:textId="77777777" w:rsidR="0095669B" w:rsidRPr="00FD7786" w:rsidRDefault="0095669B" w:rsidP="0041698C">
            <w:pPr>
              <w:rPr>
                <w:rFonts w:ascii="Arial" w:hAnsi="Arial" w:cs="Arial"/>
                <w:sz w:val="17"/>
                <w:szCs w:val="17"/>
                <w:lang w:val="en-CA" w:eastAsia="en-CA"/>
              </w:rPr>
            </w:pPr>
          </w:p>
        </w:tc>
        <w:tc>
          <w:tcPr>
            <w:tcW w:w="1180" w:type="dxa"/>
            <w:noWrap/>
            <w:hideMark/>
          </w:tcPr>
          <w:p w14:paraId="7E49D376" w14:textId="77777777" w:rsidR="0095669B" w:rsidRPr="00FD7786" w:rsidRDefault="0095669B" w:rsidP="0041698C">
            <w:pPr>
              <w:rPr>
                <w:rFonts w:ascii="Arial" w:hAnsi="Arial" w:cs="Arial"/>
                <w:sz w:val="17"/>
                <w:szCs w:val="17"/>
                <w:lang w:val="en-CA" w:eastAsia="en-CA"/>
              </w:rPr>
            </w:pPr>
          </w:p>
        </w:tc>
        <w:tc>
          <w:tcPr>
            <w:tcW w:w="1180" w:type="dxa"/>
            <w:noWrap/>
            <w:hideMark/>
          </w:tcPr>
          <w:p w14:paraId="71424489" w14:textId="77777777" w:rsidR="0095669B" w:rsidRPr="00FD7786" w:rsidRDefault="0095669B" w:rsidP="0041698C">
            <w:pPr>
              <w:rPr>
                <w:rFonts w:ascii="Arial" w:hAnsi="Arial" w:cs="Arial"/>
                <w:sz w:val="17"/>
                <w:szCs w:val="17"/>
                <w:lang w:val="en-CA" w:eastAsia="en-CA"/>
              </w:rPr>
            </w:pPr>
          </w:p>
        </w:tc>
      </w:tr>
      <w:tr w:rsidR="0095669B" w:rsidRPr="00F95F1B" w14:paraId="005EC24A" w14:textId="77777777" w:rsidTr="00F21500">
        <w:trPr>
          <w:trHeight w:val="70"/>
          <w:tblHeader/>
          <w:jc w:val="center"/>
        </w:trPr>
        <w:tc>
          <w:tcPr>
            <w:tcW w:w="3740" w:type="dxa"/>
            <w:noWrap/>
            <w:hideMark/>
          </w:tcPr>
          <w:p w14:paraId="0189808B" w14:textId="77777777" w:rsidR="0095669B" w:rsidRPr="00FD7786" w:rsidRDefault="0095669B" w:rsidP="0041698C">
            <w:pPr>
              <w:rPr>
                <w:rFonts w:ascii="Arial" w:hAnsi="Arial" w:cs="Arial"/>
                <w:color w:val="000000"/>
                <w:sz w:val="17"/>
                <w:szCs w:val="17"/>
                <w:lang w:val="en-CA" w:eastAsia="en-CA"/>
              </w:rPr>
            </w:pPr>
            <w:r w:rsidRPr="00FD7786">
              <w:rPr>
                <w:rFonts w:ascii="Arial" w:hAnsi="Arial" w:cs="Arial"/>
                <w:color w:val="000000"/>
                <w:sz w:val="17"/>
                <w:szCs w:val="17"/>
                <w:lang w:val="en-CA" w:eastAsia="en-CA"/>
              </w:rPr>
              <w:t>Cash and cash equivalents</w:t>
            </w:r>
          </w:p>
        </w:tc>
        <w:tc>
          <w:tcPr>
            <w:tcW w:w="1180" w:type="dxa"/>
            <w:noWrap/>
            <w:hideMark/>
          </w:tcPr>
          <w:p w14:paraId="1314F445"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117,750</w:t>
            </w:r>
          </w:p>
        </w:tc>
        <w:tc>
          <w:tcPr>
            <w:tcW w:w="1180" w:type="dxa"/>
            <w:noWrap/>
            <w:hideMark/>
          </w:tcPr>
          <w:p w14:paraId="25EBAF25"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100,897</w:t>
            </w:r>
          </w:p>
        </w:tc>
        <w:tc>
          <w:tcPr>
            <w:tcW w:w="1180" w:type="dxa"/>
            <w:noWrap/>
            <w:hideMark/>
          </w:tcPr>
          <w:p w14:paraId="5DAAE6A2"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112,475</w:t>
            </w:r>
          </w:p>
        </w:tc>
      </w:tr>
      <w:tr w:rsidR="0095669B" w:rsidRPr="00F95F1B" w14:paraId="1730D9AC" w14:textId="77777777" w:rsidTr="00F21500">
        <w:trPr>
          <w:trHeight w:val="70"/>
          <w:tblHeader/>
          <w:jc w:val="center"/>
        </w:trPr>
        <w:tc>
          <w:tcPr>
            <w:tcW w:w="3740" w:type="dxa"/>
            <w:noWrap/>
            <w:hideMark/>
          </w:tcPr>
          <w:p w14:paraId="4E503C31" w14:textId="7F2ACB20" w:rsidR="0095669B" w:rsidRPr="00FD7786" w:rsidRDefault="0095669B" w:rsidP="0041698C">
            <w:pPr>
              <w:rPr>
                <w:rFonts w:ascii="Arial" w:hAnsi="Arial" w:cs="Arial"/>
                <w:color w:val="000000"/>
                <w:sz w:val="17"/>
                <w:szCs w:val="17"/>
                <w:lang w:val="en-CA" w:eastAsia="en-CA"/>
              </w:rPr>
            </w:pPr>
            <w:r w:rsidRPr="00FD7786">
              <w:rPr>
                <w:rFonts w:ascii="Arial" w:hAnsi="Arial" w:cs="Arial"/>
                <w:color w:val="000000"/>
                <w:sz w:val="17"/>
                <w:szCs w:val="17"/>
                <w:lang w:val="en-CA" w:eastAsia="en-CA"/>
              </w:rPr>
              <w:t xml:space="preserve">Accounts </w:t>
            </w:r>
            <w:r w:rsidR="006D68AB" w:rsidRPr="00FD7786">
              <w:rPr>
                <w:rFonts w:ascii="Arial" w:hAnsi="Arial" w:cs="Arial"/>
                <w:color w:val="000000"/>
                <w:sz w:val="17"/>
                <w:szCs w:val="17"/>
                <w:lang w:val="en-CA" w:eastAsia="en-CA"/>
              </w:rPr>
              <w:t>receivable</w:t>
            </w:r>
          </w:p>
        </w:tc>
        <w:tc>
          <w:tcPr>
            <w:tcW w:w="1180" w:type="dxa"/>
            <w:noWrap/>
            <w:hideMark/>
          </w:tcPr>
          <w:p w14:paraId="7721FD30"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6,555</w:t>
            </w:r>
          </w:p>
        </w:tc>
        <w:tc>
          <w:tcPr>
            <w:tcW w:w="1180" w:type="dxa"/>
            <w:noWrap/>
            <w:hideMark/>
          </w:tcPr>
          <w:p w14:paraId="6DFB1D69"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4,355</w:t>
            </w:r>
          </w:p>
        </w:tc>
        <w:tc>
          <w:tcPr>
            <w:tcW w:w="1180" w:type="dxa"/>
            <w:noWrap/>
            <w:hideMark/>
          </w:tcPr>
          <w:p w14:paraId="55A43277"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2,413</w:t>
            </w:r>
          </w:p>
        </w:tc>
      </w:tr>
      <w:tr w:rsidR="0095669B" w:rsidRPr="00F95F1B" w14:paraId="146C39EC" w14:textId="77777777" w:rsidTr="00F21500">
        <w:trPr>
          <w:trHeight w:val="70"/>
          <w:tblHeader/>
          <w:jc w:val="center"/>
        </w:trPr>
        <w:tc>
          <w:tcPr>
            <w:tcW w:w="3740" w:type="dxa"/>
            <w:noWrap/>
            <w:hideMark/>
          </w:tcPr>
          <w:p w14:paraId="481B582D" w14:textId="77777777" w:rsidR="0095669B" w:rsidRPr="00FD7786" w:rsidRDefault="0095669B" w:rsidP="0041698C">
            <w:pPr>
              <w:rPr>
                <w:rFonts w:ascii="Arial" w:hAnsi="Arial" w:cs="Arial"/>
                <w:color w:val="000000"/>
                <w:sz w:val="17"/>
                <w:szCs w:val="17"/>
                <w:lang w:val="en-CA" w:eastAsia="en-CA"/>
              </w:rPr>
            </w:pPr>
            <w:r w:rsidRPr="00FD7786">
              <w:rPr>
                <w:rFonts w:ascii="Arial" w:hAnsi="Arial" w:cs="Arial"/>
                <w:color w:val="000000"/>
                <w:sz w:val="17"/>
                <w:szCs w:val="17"/>
                <w:lang w:val="en-CA" w:eastAsia="en-CA"/>
              </w:rPr>
              <w:t>Inventory</w:t>
            </w:r>
          </w:p>
        </w:tc>
        <w:tc>
          <w:tcPr>
            <w:tcW w:w="1180" w:type="dxa"/>
            <w:noWrap/>
            <w:hideMark/>
          </w:tcPr>
          <w:p w14:paraId="5C129521"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94,034</w:t>
            </w:r>
          </w:p>
        </w:tc>
        <w:tc>
          <w:tcPr>
            <w:tcW w:w="1180" w:type="dxa"/>
            <w:noWrap/>
            <w:hideMark/>
          </w:tcPr>
          <w:p w14:paraId="4FF00A93"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112,183</w:t>
            </w:r>
          </w:p>
        </w:tc>
        <w:tc>
          <w:tcPr>
            <w:tcW w:w="1180" w:type="dxa"/>
            <w:noWrap/>
            <w:hideMark/>
          </w:tcPr>
          <w:p w14:paraId="46D27F58"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78,833</w:t>
            </w:r>
          </w:p>
        </w:tc>
      </w:tr>
      <w:tr w:rsidR="0095669B" w:rsidRPr="00F95F1B" w14:paraId="38033145" w14:textId="77777777" w:rsidTr="00F21500">
        <w:trPr>
          <w:trHeight w:val="70"/>
          <w:tblHeader/>
          <w:jc w:val="center"/>
        </w:trPr>
        <w:tc>
          <w:tcPr>
            <w:tcW w:w="3740" w:type="dxa"/>
            <w:tcBorders>
              <w:bottom w:val="single" w:sz="4" w:space="0" w:color="auto"/>
            </w:tcBorders>
            <w:noWrap/>
            <w:hideMark/>
          </w:tcPr>
          <w:p w14:paraId="16F6DC3E" w14:textId="77777777" w:rsidR="0095669B" w:rsidRPr="00FD7786" w:rsidRDefault="0095669B" w:rsidP="0041698C">
            <w:pPr>
              <w:rPr>
                <w:rFonts w:ascii="Arial" w:hAnsi="Arial" w:cs="Arial"/>
                <w:color w:val="000000"/>
                <w:sz w:val="17"/>
                <w:szCs w:val="17"/>
                <w:lang w:val="en-CA" w:eastAsia="en-CA"/>
              </w:rPr>
            </w:pPr>
            <w:r w:rsidRPr="00FD7786">
              <w:rPr>
                <w:rFonts w:ascii="Arial" w:hAnsi="Arial" w:cs="Arial"/>
                <w:color w:val="000000"/>
                <w:sz w:val="17"/>
                <w:szCs w:val="17"/>
                <w:lang w:val="en-CA" w:eastAsia="en-CA"/>
              </w:rPr>
              <w:t>Other current assets</w:t>
            </w:r>
          </w:p>
        </w:tc>
        <w:tc>
          <w:tcPr>
            <w:tcW w:w="1180" w:type="dxa"/>
            <w:tcBorders>
              <w:bottom w:val="single" w:sz="4" w:space="0" w:color="auto"/>
            </w:tcBorders>
            <w:noWrap/>
            <w:hideMark/>
          </w:tcPr>
          <w:p w14:paraId="176BF145"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13,037</w:t>
            </w:r>
          </w:p>
        </w:tc>
        <w:tc>
          <w:tcPr>
            <w:tcW w:w="1180" w:type="dxa"/>
            <w:tcBorders>
              <w:bottom w:val="single" w:sz="4" w:space="0" w:color="auto"/>
            </w:tcBorders>
            <w:noWrap/>
            <w:hideMark/>
          </w:tcPr>
          <w:p w14:paraId="2313A721"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18,422</w:t>
            </w:r>
          </w:p>
        </w:tc>
        <w:tc>
          <w:tcPr>
            <w:tcW w:w="1180" w:type="dxa"/>
            <w:tcBorders>
              <w:bottom w:val="single" w:sz="4" w:space="0" w:color="auto"/>
            </w:tcBorders>
            <w:noWrap/>
            <w:hideMark/>
          </w:tcPr>
          <w:p w14:paraId="43FF6645"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17,733</w:t>
            </w:r>
          </w:p>
        </w:tc>
      </w:tr>
      <w:tr w:rsidR="0095669B" w:rsidRPr="00F95F1B" w14:paraId="39D26AB4" w14:textId="77777777" w:rsidTr="00F21500">
        <w:trPr>
          <w:trHeight w:val="70"/>
          <w:tblHeader/>
          <w:jc w:val="center"/>
        </w:trPr>
        <w:tc>
          <w:tcPr>
            <w:tcW w:w="3740" w:type="dxa"/>
            <w:tcBorders>
              <w:top w:val="single" w:sz="4" w:space="0" w:color="auto"/>
              <w:bottom w:val="single" w:sz="4" w:space="0" w:color="auto"/>
            </w:tcBorders>
            <w:noWrap/>
            <w:hideMark/>
          </w:tcPr>
          <w:p w14:paraId="6D85F37D" w14:textId="2FC6D2E8" w:rsidR="0095669B" w:rsidRPr="00FD7786" w:rsidRDefault="0095669B" w:rsidP="0041698C">
            <w:pPr>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 xml:space="preserve">Total </w:t>
            </w:r>
            <w:r w:rsidR="006D5634">
              <w:rPr>
                <w:rFonts w:ascii="Arial" w:hAnsi="Arial" w:cs="Arial"/>
                <w:b/>
                <w:bCs/>
                <w:color w:val="000000"/>
                <w:sz w:val="17"/>
                <w:szCs w:val="17"/>
                <w:lang w:val="en-CA" w:eastAsia="en-CA"/>
              </w:rPr>
              <w:t>c</w:t>
            </w:r>
            <w:r w:rsidR="006D5634" w:rsidRPr="00FD7786">
              <w:rPr>
                <w:rFonts w:ascii="Arial" w:hAnsi="Arial" w:cs="Arial"/>
                <w:b/>
                <w:bCs/>
                <w:color w:val="000000"/>
                <w:sz w:val="17"/>
                <w:szCs w:val="17"/>
                <w:lang w:val="en-CA" w:eastAsia="en-CA"/>
              </w:rPr>
              <w:t xml:space="preserve">urrent </w:t>
            </w:r>
            <w:r w:rsidR="006D5634">
              <w:rPr>
                <w:rFonts w:ascii="Arial" w:hAnsi="Arial" w:cs="Arial"/>
                <w:b/>
                <w:bCs/>
                <w:color w:val="000000"/>
                <w:sz w:val="17"/>
                <w:szCs w:val="17"/>
                <w:lang w:val="en-CA" w:eastAsia="en-CA"/>
              </w:rPr>
              <w:t>a</w:t>
            </w:r>
            <w:r w:rsidR="006D5634" w:rsidRPr="00FD7786">
              <w:rPr>
                <w:rFonts w:ascii="Arial" w:hAnsi="Arial" w:cs="Arial"/>
                <w:b/>
                <w:bCs/>
                <w:color w:val="000000"/>
                <w:sz w:val="17"/>
                <w:szCs w:val="17"/>
                <w:lang w:val="en-CA" w:eastAsia="en-CA"/>
              </w:rPr>
              <w:t>ssets</w:t>
            </w:r>
          </w:p>
        </w:tc>
        <w:tc>
          <w:tcPr>
            <w:tcW w:w="1180" w:type="dxa"/>
            <w:tcBorders>
              <w:top w:val="single" w:sz="4" w:space="0" w:color="auto"/>
              <w:bottom w:val="single" w:sz="4" w:space="0" w:color="auto"/>
            </w:tcBorders>
            <w:noWrap/>
            <w:hideMark/>
          </w:tcPr>
          <w:p w14:paraId="46DAF0EE"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231,376</w:t>
            </w:r>
          </w:p>
        </w:tc>
        <w:tc>
          <w:tcPr>
            <w:tcW w:w="1180" w:type="dxa"/>
            <w:tcBorders>
              <w:top w:val="single" w:sz="4" w:space="0" w:color="auto"/>
              <w:bottom w:val="single" w:sz="4" w:space="0" w:color="auto"/>
            </w:tcBorders>
            <w:noWrap/>
            <w:hideMark/>
          </w:tcPr>
          <w:p w14:paraId="5859B14D"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235,857</w:t>
            </w:r>
          </w:p>
        </w:tc>
        <w:tc>
          <w:tcPr>
            <w:tcW w:w="1180" w:type="dxa"/>
            <w:tcBorders>
              <w:top w:val="single" w:sz="4" w:space="0" w:color="auto"/>
              <w:bottom w:val="single" w:sz="4" w:space="0" w:color="auto"/>
            </w:tcBorders>
            <w:noWrap/>
            <w:hideMark/>
          </w:tcPr>
          <w:p w14:paraId="03F3C4D2"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211,454</w:t>
            </w:r>
          </w:p>
        </w:tc>
      </w:tr>
      <w:tr w:rsidR="0095669B" w:rsidRPr="00F95F1B" w14:paraId="08FCB5CD" w14:textId="77777777" w:rsidTr="00F21500">
        <w:trPr>
          <w:trHeight w:val="100"/>
          <w:tblHeader/>
          <w:jc w:val="center"/>
        </w:trPr>
        <w:tc>
          <w:tcPr>
            <w:tcW w:w="3740" w:type="dxa"/>
            <w:tcBorders>
              <w:top w:val="single" w:sz="4" w:space="0" w:color="auto"/>
            </w:tcBorders>
            <w:noWrap/>
            <w:hideMark/>
          </w:tcPr>
          <w:p w14:paraId="585460FE" w14:textId="77777777" w:rsidR="0095669B" w:rsidRPr="00FD7786" w:rsidRDefault="0095669B" w:rsidP="0041698C">
            <w:pPr>
              <w:jc w:val="right"/>
              <w:rPr>
                <w:rFonts w:ascii="Arial" w:hAnsi="Arial" w:cs="Arial"/>
                <w:b/>
                <w:bCs/>
                <w:color w:val="000000"/>
                <w:sz w:val="17"/>
                <w:szCs w:val="17"/>
                <w:lang w:val="en-CA" w:eastAsia="en-CA"/>
              </w:rPr>
            </w:pPr>
          </w:p>
        </w:tc>
        <w:tc>
          <w:tcPr>
            <w:tcW w:w="1180" w:type="dxa"/>
            <w:tcBorders>
              <w:top w:val="single" w:sz="4" w:space="0" w:color="auto"/>
            </w:tcBorders>
            <w:noWrap/>
            <w:hideMark/>
          </w:tcPr>
          <w:p w14:paraId="3819D5CD" w14:textId="77777777" w:rsidR="0095669B" w:rsidRPr="00FD7786" w:rsidRDefault="0095669B" w:rsidP="0041698C">
            <w:pPr>
              <w:rPr>
                <w:rFonts w:ascii="Arial" w:hAnsi="Arial" w:cs="Arial"/>
                <w:sz w:val="17"/>
                <w:szCs w:val="17"/>
                <w:lang w:val="en-CA" w:eastAsia="en-CA"/>
              </w:rPr>
            </w:pPr>
          </w:p>
        </w:tc>
        <w:tc>
          <w:tcPr>
            <w:tcW w:w="1180" w:type="dxa"/>
            <w:tcBorders>
              <w:top w:val="single" w:sz="4" w:space="0" w:color="auto"/>
            </w:tcBorders>
            <w:noWrap/>
            <w:hideMark/>
          </w:tcPr>
          <w:p w14:paraId="522BF808" w14:textId="77777777" w:rsidR="0095669B" w:rsidRPr="00FD7786" w:rsidRDefault="0095669B" w:rsidP="0041698C">
            <w:pPr>
              <w:rPr>
                <w:rFonts w:ascii="Arial" w:hAnsi="Arial" w:cs="Arial"/>
                <w:sz w:val="17"/>
                <w:szCs w:val="17"/>
                <w:lang w:val="en-CA" w:eastAsia="en-CA"/>
              </w:rPr>
            </w:pPr>
          </w:p>
        </w:tc>
        <w:tc>
          <w:tcPr>
            <w:tcW w:w="1180" w:type="dxa"/>
            <w:tcBorders>
              <w:top w:val="single" w:sz="4" w:space="0" w:color="auto"/>
            </w:tcBorders>
            <w:noWrap/>
            <w:hideMark/>
          </w:tcPr>
          <w:p w14:paraId="7BD72D95" w14:textId="77777777" w:rsidR="0095669B" w:rsidRPr="00FD7786" w:rsidRDefault="0095669B" w:rsidP="0041698C">
            <w:pPr>
              <w:rPr>
                <w:rFonts w:ascii="Arial" w:hAnsi="Arial" w:cs="Arial"/>
                <w:sz w:val="17"/>
                <w:szCs w:val="17"/>
                <w:lang w:val="en-CA" w:eastAsia="en-CA"/>
              </w:rPr>
            </w:pPr>
          </w:p>
        </w:tc>
      </w:tr>
      <w:tr w:rsidR="0095669B" w:rsidRPr="00F95F1B" w14:paraId="187C6120" w14:textId="77777777" w:rsidTr="00F21500">
        <w:trPr>
          <w:trHeight w:val="70"/>
          <w:tblHeader/>
          <w:jc w:val="center"/>
        </w:trPr>
        <w:tc>
          <w:tcPr>
            <w:tcW w:w="3740" w:type="dxa"/>
            <w:noWrap/>
            <w:hideMark/>
          </w:tcPr>
          <w:p w14:paraId="61D738EF" w14:textId="77777777" w:rsidR="0095669B" w:rsidRPr="00FD7786" w:rsidRDefault="0095669B" w:rsidP="0041698C">
            <w:pPr>
              <w:rPr>
                <w:rFonts w:ascii="Arial" w:hAnsi="Arial" w:cs="Arial"/>
                <w:color w:val="000000"/>
                <w:sz w:val="17"/>
                <w:szCs w:val="17"/>
                <w:lang w:val="en-CA" w:eastAsia="en-CA"/>
              </w:rPr>
            </w:pPr>
            <w:r w:rsidRPr="00FD7786">
              <w:rPr>
                <w:rFonts w:ascii="Arial" w:hAnsi="Arial" w:cs="Arial"/>
                <w:color w:val="000000"/>
                <w:sz w:val="17"/>
                <w:szCs w:val="17"/>
                <w:lang w:val="en-CA" w:eastAsia="en-CA"/>
              </w:rPr>
              <w:t>Property and equipment</w:t>
            </w:r>
          </w:p>
        </w:tc>
        <w:tc>
          <w:tcPr>
            <w:tcW w:w="1180" w:type="dxa"/>
            <w:noWrap/>
            <w:hideMark/>
          </w:tcPr>
          <w:p w14:paraId="18B02343"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184,637</w:t>
            </w:r>
          </w:p>
        </w:tc>
        <w:tc>
          <w:tcPr>
            <w:tcW w:w="1180" w:type="dxa"/>
            <w:noWrap/>
            <w:hideMark/>
          </w:tcPr>
          <w:p w14:paraId="38456D2C"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167,593</w:t>
            </w:r>
          </w:p>
        </w:tc>
        <w:tc>
          <w:tcPr>
            <w:tcW w:w="1180" w:type="dxa"/>
            <w:noWrap/>
            <w:hideMark/>
          </w:tcPr>
          <w:p w14:paraId="5A7A14CA"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135,672</w:t>
            </w:r>
          </w:p>
        </w:tc>
      </w:tr>
      <w:tr w:rsidR="0095669B" w:rsidRPr="00F95F1B" w14:paraId="4E39A528" w14:textId="77777777" w:rsidTr="00F21500">
        <w:trPr>
          <w:trHeight w:val="70"/>
          <w:tblHeader/>
          <w:jc w:val="center"/>
        </w:trPr>
        <w:tc>
          <w:tcPr>
            <w:tcW w:w="3740" w:type="dxa"/>
            <w:noWrap/>
            <w:hideMark/>
          </w:tcPr>
          <w:p w14:paraId="76A6D6FF" w14:textId="77777777" w:rsidR="0095669B" w:rsidRPr="00FD7786" w:rsidRDefault="0095669B" w:rsidP="0041698C">
            <w:pPr>
              <w:rPr>
                <w:rFonts w:ascii="Arial" w:hAnsi="Arial" w:cs="Arial"/>
                <w:color w:val="000000"/>
                <w:sz w:val="17"/>
                <w:szCs w:val="17"/>
                <w:lang w:val="en-CA" w:eastAsia="en-CA"/>
              </w:rPr>
            </w:pPr>
            <w:r w:rsidRPr="00FD7786">
              <w:rPr>
                <w:rFonts w:ascii="Arial" w:hAnsi="Arial" w:cs="Arial"/>
                <w:color w:val="000000"/>
                <w:sz w:val="17"/>
                <w:szCs w:val="17"/>
                <w:lang w:val="en-CA" w:eastAsia="en-CA"/>
              </w:rPr>
              <w:t>Intangible assets</w:t>
            </w:r>
          </w:p>
        </w:tc>
        <w:tc>
          <w:tcPr>
            <w:tcW w:w="1180" w:type="dxa"/>
            <w:noWrap/>
            <w:hideMark/>
          </w:tcPr>
          <w:p w14:paraId="7992F4B0"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63,867</w:t>
            </w:r>
          </w:p>
        </w:tc>
        <w:tc>
          <w:tcPr>
            <w:tcW w:w="1180" w:type="dxa"/>
            <w:noWrap/>
            <w:hideMark/>
          </w:tcPr>
          <w:p w14:paraId="15C1EE1D"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64,427</w:t>
            </w:r>
          </w:p>
        </w:tc>
        <w:tc>
          <w:tcPr>
            <w:tcW w:w="1180" w:type="dxa"/>
            <w:noWrap/>
            <w:hideMark/>
          </w:tcPr>
          <w:p w14:paraId="4BD890D9"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61,387</w:t>
            </w:r>
          </w:p>
        </w:tc>
      </w:tr>
      <w:tr w:rsidR="0095669B" w:rsidRPr="00F95F1B" w14:paraId="1F35C920" w14:textId="77777777" w:rsidTr="00F21500">
        <w:trPr>
          <w:trHeight w:val="70"/>
          <w:tblHeader/>
          <w:jc w:val="center"/>
        </w:trPr>
        <w:tc>
          <w:tcPr>
            <w:tcW w:w="3740" w:type="dxa"/>
            <w:noWrap/>
            <w:hideMark/>
          </w:tcPr>
          <w:p w14:paraId="1481BE95" w14:textId="77777777" w:rsidR="0095669B" w:rsidRPr="00FD7786" w:rsidRDefault="0095669B" w:rsidP="0041698C">
            <w:pPr>
              <w:rPr>
                <w:rFonts w:ascii="Arial" w:hAnsi="Arial" w:cs="Arial"/>
                <w:color w:val="000000"/>
                <w:sz w:val="17"/>
                <w:szCs w:val="17"/>
                <w:lang w:val="en-CA" w:eastAsia="en-CA"/>
              </w:rPr>
            </w:pPr>
            <w:r w:rsidRPr="00FD7786">
              <w:rPr>
                <w:rFonts w:ascii="Arial" w:hAnsi="Arial" w:cs="Arial"/>
                <w:color w:val="000000"/>
                <w:sz w:val="17"/>
                <w:szCs w:val="17"/>
                <w:lang w:val="en-CA" w:eastAsia="en-CA"/>
              </w:rPr>
              <w:t>Goodwill</w:t>
            </w:r>
          </w:p>
        </w:tc>
        <w:tc>
          <w:tcPr>
            <w:tcW w:w="1180" w:type="dxa"/>
            <w:noWrap/>
            <w:hideMark/>
          </w:tcPr>
          <w:p w14:paraId="507925CE"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151,682</w:t>
            </w:r>
          </w:p>
        </w:tc>
        <w:tc>
          <w:tcPr>
            <w:tcW w:w="1180" w:type="dxa"/>
            <w:noWrap/>
            <w:hideMark/>
          </w:tcPr>
          <w:p w14:paraId="52AC3B35"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151,682</w:t>
            </w:r>
          </w:p>
        </w:tc>
        <w:tc>
          <w:tcPr>
            <w:tcW w:w="1180" w:type="dxa"/>
            <w:noWrap/>
            <w:hideMark/>
          </w:tcPr>
          <w:p w14:paraId="34684542"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151,682</w:t>
            </w:r>
          </w:p>
        </w:tc>
      </w:tr>
      <w:tr w:rsidR="0095669B" w:rsidRPr="00F95F1B" w14:paraId="5906757E" w14:textId="77777777" w:rsidTr="00F21500">
        <w:trPr>
          <w:trHeight w:val="70"/>
          <w:tblHeader/>
          <w:jc w:val="center"/>
        </w:trPr>
        <w:tc>
          <w:tcPr>
            <w:tcW w:w="3740" w:type="dxa"/>
            <w:noWrap/>
            <w:hideMark/>
          </w:tcPr>
          <w:p w14:paraId="6D71836D" w14:textId="77777777" w:rsidR="0095669B" w:rsidRPr="00FD7786" w:rsidRDefault="0095669B" w:rsidP="0041698C">
            <w:pPr>
              <w:rPr>
                <w:rFonts w:ascii="Arial" w:hAnsi="Arial" w:cs="Arial"/>
                <w:color w:val="000000"/>
                <w:sz w:val="17"/>
                <w:szCs w:val="17"/>
                <w:lang w:val="en-CA" w:eastAsia="en-CA"/>
              </w:rPr>
            </w:pPr>
            <w:r w:rsidRPr="00FD7786">
              <w:rPr>
                <w:rFonts w:ascii="Arial" w:hAnsi="Arial" w:cs="Arial"/>
                <w:color w:val="000000"/>
                <w:sz w:val="17"/>
                <w:szCs w:val="17"/>
                <w:lang w:val="en-CA" w:eastAsia="en-CA"/>
              </w:rPr>
              <w:t>Right-of-use assets</w:t>
            </w:r>
          </w:p>
        </w:tc>
        <w:tc>
          <w:tcPr>
            <w:tcW w:w="1180" w:type="dxa"/>
            <w:noWrap/>
            <w:hideMark/>
          </w:tcPr>
          <w:p w14:paraId="36CBCC48"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380,360</w:t>
            </w:r>
          </w:p>
        </w:tc>
        <w:tc>
          <w:tcPr>
            <w:tcW w:w="1180" w:type="dxa"/>
            <w:noWrap/>
            <w:hideMark/>
          </w:tcPr>
          <w:p w14:paraId="4368BE59"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0</w:t>
            </w:r>
          </w:p>
        </w:tc>
        <w:tc>
          <w:tcPr>
            <w:tcW w:w="1180" w:type="dxa"/>
            <w:noWrap/>
            <w:hideMark/>
          </w:tcPr>
          <w:p w14:paraId="245B2E28"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0</w:t>
            </w:r>
          </w:p>
        </w:tc>
      </w:tr>
      <w:tr w:rsidR="0095669B" w:rsidRPr="00F95F1B" w14:paraId="17EEC205" w14:textId="77777777" w:rsidTr="00F21500">
        <w:trPr>
          <w:trHeight w:val="70"/>
          <w:tblHeader/>
          <w:jc w:val="center"/>
        </w:trPr>
        <w:tc>
          <w:tcPr>
            <w:tcW w:w="3740" w:type="dxa"/>
            <w:noWrap/>
            <w:hideMark/>
          </w:tcPr>
          <w:p w14:paraId="67D64F1E" w14:textId="77777777" w:rsidR="0095669B" w:rsidRPr="00FD7786" w:rsidRDefault="0095669B" w:rsidP="0041698C">
            <w:pPr>
              <w:rPr>
                <w:rFonts w:ascii="Arial" w:hAnsi="Arial" w:cs="Arial"/>
                <w:color w:val="000000"/>
                <w:sz w:val="17"/>
                <w:szCs w:val="17"/>
                <w:lang w:val="en-CA" w:eastAsia="en-CA"/>
              </w:rPr>
            </w:pPr>
            <w:r w:rsidRPr="00FD7786">
              <w:rPr>
                <w:rFonts w:ascii="Arial" w:hAnsi="Arial" w:cs="Arial"/>
                <w:color w:val="000000"/>
                <w:sz w:val="17"/>
                <w:szCs w:val="17"/>
                <w:lang w:val="en-CA" w:eastAsia="en-CA"/>
              </w:rPr>
              <w:t>Other assets</w:t>
            </w:r>
          </w:p>
        </w:tc>
        <w:tc>
          <w:tcPr>
            <w:tcW w:w="1180" w:type="dxa"/>
            <w:noWrap/>
            <w:hideMark/>
          </w:tcPr>
          <w:p w14:paraId="23A624C4"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24,793</w:t>
            </w:r>
          </w:p>
        </w:tc>
        <w:tc>
          <w:tcPr>
            <w:tcW w:w="1180" w:type="dxa"/>
            <w:noWrap/>
            <w:hideMark/>
          </w:tcPr>
          <w:p w14:paraId="37DD3823"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9,815</w:t>
            </w:r>
          </w:p>
        </w:tc>
        <w:tc>
          <w:tcPr>
            <w:tcW w:w="1180" w:type="dxa"/>
            <w:noWrap/>
            <w:hideMark/>
          </w:tcPr>
          <w:p w14:paraId="3CBF74C0"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8,181</w:t>
            </w:r>
          </w:p>
        </w:tc>
      </w:tr>
      <w:tr w:rsidR="0095669B" w:rsidRPr="00F95F1B" w14:paraId="34486EC3" w14:textId="77777777" w:rsidTr="00F21500">
        <w:trPr>
          <w:trHeight w:val="80"/>
          <w:tblHeader/>
          <w:jc w:val="center"/>
        </w:trPr>
        <w:tc>
          <w:tcPr>
            <w:tcW w:w="3740" w:type="dxa"/>
            <w:tcBorders>
              <w:bottom w:val="single" w:sz="4" w:space="0" w:color="auto"/>
            </w:tcBorders>
            <w:noWrap/>
            <w:hideMark/>
          </w:tcPr>
          <w:p w14:paraId="3D95EC3E" w14:textId="77777777" w:rsidR="0095669B" w:rsidRPr="00FD7786" w:rsidRDefault="0095669B" w:rsidP="0041698C">
            <w:pPr>
              <w:jc w:val="right"/>
              <w:rPr>
                <w:rFonts w:ascii="Arial" w:hAnsi="Arial" w:cs="Arial"/>
                <w:color w:val="000000"/>
                <w:sz w:val="17"/>
                <w:szCs w:val="17"/>
                <w:lang w:val="en-CA" w:eastAsia="en-CA"/>
              </w:rPr>
            </w:pPr>
          </w:p>
        </w:tc>
        <w:tc>
          <w:tcPr>
            <w:tcW w:w="1180" w:type="dxa"/>
            <w:tcBorders>
              <w:bottom w:val="single" w:sz="4" w:space="0" w:color="auto"/>
            </w:tcBorders>
            <w:noWrap/>
            <w:hideMark/>
          </w:tcPr>
          <w:p w14:paraId="3B94E9BB" w14:textId="77777777" w:rsidR="0095669B" w:rsidRPr="00FD7786" w:rsidRDefault="0095669B" w:rsidP="0041698C">
            <w:pPr>
              <w:rPr>
                <w:rFonts w:ascii="Arial" w:hAnsi="Arial" w:cs="Arial"/>
                <w:sz w:val="17"/>
                <w:szCs w:val="17"/>
                <w:lang w:val="en-CA" w:eastAsia="en-CA"/>
              </w:rPr>
            </w:pPr>
          </w:p>
        </w:tc>
        <w:tc>
          <w:tcPr>
            <w:tcW w:w="1180" w:type="dxa"/>
            <w:tcBorders>
              <w:bottom w:val="single" w:sz="4" w:space="0" w:color="auto"/>
            </w:tcBorders>
            <w:noWrap/>
            <w:hideMark/>
          </w:tcPr>
          <w:p w14:paraId="5AD7714A" w14:textId="77777777" w:rsidR="0095669B" w:rsidRPr="00FD7786" w:rsidRDefault="0095669B" w:rsidP="0041698C">
            <w:pPr>
              <w:rPr>
                <w:rFonts w:ascii="Arial" w:hAnsi="Arial" w:cs="Arial"/>
                <w:sz w:val="17"/>
                <w:szCs w:val="17"/>
                <w:lang w:val="en-CA" w:eastAsia="en-CA"/>
              </w:rPr>
            </w:pPr>
          </w:p>
        </w:tc>
        <w:tc>
          <w:tcPr>
            <w:tcW w:w="1180" w:type="dxa"/>
            <w:tcBorders>
              <w:bottom w:val="single" w:sz="4" w:space="0" w:color="auto"/>
            </w:tcBorders>
            <w:noWrap/>
            <w:hideMark/>
          </w:tcPr>
          <w:p w14:paraId="1622133B" w14:textId="77777777" w:rsidR="0095669B" w:rsidRPr="00FD7786" w:rsidRDefault="0095669B" w:rsidP="0041698C">
            <w:pPr>
              <w:rPr>
                <w:rFonts w:ascii="Arial" w:hAnsi="Arial" w:cs="Arial"/>
                <w:sz w:val="17"/>
                <w:szCs w:val="17"/>
                <w:lang w:val="en-CA" w:eastAsia="en-CA"/>
              </w:rPr>
            </w:pPr>
          </w:p>
        </w:tc>
      </w:tr>
      <w:tr w:rsidR="0095669B" w:rsidRPr="00F95F1B" w14:paraId="2CAB8BA5" w14:textId="77777777" w:rsidTr="00F21500">
        <w:trPr>
          <w:trHeight w:val="70"/>
          <w:tblHeader/>
          <w:jc w:val="center"/>
        </w:trPr>
        <w:tc>
          <w:tcPr>
            <w:tcW w:w="3740" w:type="dxa"/>
            <w:tcBorders>
              <w:top w:val="single" w:sz="4" w:space="0" w:color="auto"/>
              <w:bottom w:val="single" w:sz="12" w:space="0" w:color="auto"/>
            </w:tcBorders>
            <w:noWrap/>
            <w:hideMark/>
          </w:tcPr>
          <w:p w14:paraId="59CE0EBF" w14:textId="7995DC47" w:rsidR="0095669B" w:rsidRPr="00FD7786" w:rsidRDefault="0095669B" w:rsidP="0041698C">
            <w:pPr>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 xml:space="preserve">Total </w:t>
            </w:r>
            <w:r w:rsidR="00030321">
              <w:rPr>
                <w:rFonts w:ascii="Arial" w:hAnsi="Arial" w:cs="Arial"/>
                <w:b/>
                <w:bCs/>
                <w:color w:val="000000"/>
                <w:sz w:val="17"/>
                <w:szCs w:val="17"/>
                <w:lang w:val="en-CA" w:eastAsia="en-CA"/>
              </w:rPr>
              <w:t>a</w:t>
            </w:r>
            <w:r w:rsidR="00030321" w:rsidRPr="00FD7786">
              <w:rPr>
                <w:rFonts w:ascii="Arial" w:hAnsi="Arial" w:cs="Arial"/>
                <w:b/>
                <w:bCs/>
                <w:color w:val="000000"/>
                <w:sz w:val="17"/>
                <w:szCs w:val="17"/>
                <w:lang w:val="en-CA" w:eastAsia="en-CA"/>
              </w:rPr>
              <w:t>ssets</w:t>
            </w:r>
          </w:p>
        </w:tc>
        <w:tc>
          <w:tcPr>
            <w:tcW w:w="1180" w:type="dxa"/>
            <w:tcBorders>
              <w:top w:val="single" w:sz="4" w:space="0" w:color="auto"/>
              <w:bottom w:val="single" w:sz="12" w:space="0" w:color="auto"/>
            </w:tcBorders>
            <w:noWrap/>
            <w:hideMark/>
          </w:tcPr>
          <w:p w14:paraId="5118A268"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1,036,715</w:t>
            </w:r>
          </w:p>
        </w:tc>
        <w:tc>
          <w:tcPr>
            <w:tcW w:w="1180" w:type="dxa"/>
            <w:tcBorders>
              <w:top w:val="single" w:sz="4" w:space="0" w:color="auto"/>
              <w:bottom w:val="single" w:sz="12" w:space="0" w:color="auto"/>
            </w:tcBorders>
            <w:noWrap/>
            <w:hideMark/>
          </w:tcPr>
          <w:p w14:paraId="391B54A3"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629,374</w:t>
            </w:r>
          </w:p>
        </w:tc>
        <w:tc>
          <w:tcPr>
            <w:tcW w:w="1180" w:type="dxa"/>
            <w:tcBorders>
              <w:top w:val="single" w:sz="4" w:space="0" w:color="auto"/>
              <w:bottom w:val="single" w:sz="12" w:space="0" w:color="auto"/>
            </w:tcBorders>
            <w:noWrap/>
            <w:hideMark/>
          </w:tcPr>
          <w:p w14:paraId="688AB76C"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568,376</w:t>
            </w:r>
          </w:p>
        </w:tc>
      </w:tr>
      <w:tr w:rsidR="0095669B" w:rsidRPr="00F95F1B" w14:paraId="55687404" w14:textId="77777777" w:rsidTr="00F21500">
        <w:trPr>
          <w:trHeight w:val="94"/>
          <w:tblHeader/>
          <w:jc w:val="center"/>
        </w:trPr>
        <w:tc>
          <w:tcPr>
            <w:tcW w:w="3740" w:type="dxa"/>
            <w:tcBorders>
              <w:top w:val="single" w:sz="12" w:space="0" w:color="auto"/>
            </w:tcBorders>
            <w:noWrap/>
            <w:hideMark/>
          </w:tcPr>
          <w:p w14:paraId="4C18F183" w14:textId="23F36835" w:rsidR="0095669B" w:rsidRPr="00FD7786" w:rsidRDefault="006D5634" w:rsidP="00A73F8E">
            <w:pPr>
              <w:spacing w:before="120"/>
              <w:rPr>
                <w:rFonts w:ascii="Arial" w:hAnsi="Arial" w:cs="Arial"/>
                <w:b/>
                <w:bCs/>
                <w:color w:val="000000"/>
                <w:sz w:val="17"/>
                <w:szCs w:val="17"/>
                <w:lang w:val="en-CA" w:eastAsia="en-CA"/>
              </w:rPr>
            </w:pPr>
            <w:r>
              <w:rPr>
                <w:rFonts w:ascii="Arial" w:hAnsi="Arial" w:cs="Arial"/>
                <w:b/>
                <w:bCs/>
                <w:color w:val="000000"/>
                <w:sz w:val="17"/>
                <w:szCs w:val="17"/>
                <w:lang w:val="en-CA" w:eastAsia="en-CA"/>
              </w:rPr>
              <w:t xml:space="preserve">Liabilities </w:t>
            </w:r>
          </w:p>
        </w:tc>
        <w:tc>
          <w:tcPr>
            <w:tcW w:w="1180" w:type="dxa"/>
            <w:tcBorders>
              <w:top w:val="single" w:sz="12" w:space="0" w:color="auto"/>
            </w:tcBorders>
            <w:noWrap/>
            <w:hideMark/>
          </w:tcPr>
          <w:p w14:paraId="73F60DBF" w14:textId="77777777" w:rsidR="0095669B" w:rsidRPr="00FD7786" w:rsidRDefault="0095669B" w:rsidP="0041698C">
            <w:pPr>
              <w:rPr>
                <w:rFonts w:ascii="Arial" w:hAnsi="Arial" w:cs="Arial"/>
                <w:sz w:val="17"/>
                <w:szCs w:val="17"/>
                <w:lang w:val="en-CA" w:eastAsia="en-CA"/>
              </w:rPr>
            </w:pPr>
          </w:p>
        </w:tc>
        <w:tc>
          <w:tcPr>
            <w:tcW w:w="1180" w:type="dxa"/>
            <w:tcBorders>
              <w:top w:val="single" w:sz="12" w:space="0" w:color="auto"/>
            </w:tcBorders>
            <w:noWrap/>
            <w:hideMark/>
          </w:tcPr>
          <w:p w14:paraId="417A4C73" w14:textId="77777777" w:rsidR="0095669B" w:rsidRPr="00FD7786" w:rsidRDefault="0095669B" w:rsidP="0041698C">
            <w:pPr>
              <w:rPr>
                <w:rFonts w:ascii="Arial" w:hAnsi="Arial" w:cs="Arial"/>
                <w:sz w:val="17"/>
                <w:szCs w:val="17"/>
                <w:lang w:val="en-CA" w:eastAsia="en-CA"/>
              </w:rPr>
            </w:pPr>
          </w:p>
        </w:tc>
        <w:tc>
          <w:tcPr>
            <w:tcW w:w="1180" w:type="dxa"/>
            <w:tcBorders>
              <w:top w:val="single" w:sz="12" w:space="0" w:color="auto"/>
            </w:tcBorders>
            <w:noWrap/>
            <w:hideMark/>
          </w:tcPr>
          <w:p w14:paraId="0BD3BF8E" w14:textId="77777777" w:rsidR="0095669B" w:rsidRPr="00FD7786" w:rsidRDefault="0095669B" w:rsidP="0041698C">
            <w:pPr>
              <w:rPr>
                <w:rFonts w:ascii="Arial" w:hAnsi="Arial" w:cs="Arial"/>
                <w:sz w:val="17"/>
                <w:szCs w:val="17"/>
                <w:lang w:val="en-CA" w:eastAsia="en-CA"/>
              </w:rPr>
            </w:pPr>
          </w:p>
        </w:tc>
      </w:tr>
      <w:tr w:rsidR="0095669B" w:rsidRPr="00F95F1B" w14:paraId="6FF95D67" w14:textId="77777777" w:rsidTr="00F21500">
        <w:trPr>
          <w:trHeight w:val="70"/>
          <w:tblHeader/>
          <w:jc w:val="center"/>
        </w:trPr>
        <w:tc>
          <w:tcPr>
            <w:tcW w:w="3740" w:type="dxa"/>
            <w:noWrap/>
            <w:hideMark/>
          </w:tcPr>
          <w:p w14:paraId="23379798" w14:textId="77777777" w:rsidR="0095669B" w:rsidRPr="00FD7786" w:rsidRDefault="0095669B" w:rsidP="0041698C">
            <w:pPr>
              <w:rPr>
                <w:rFonts w:ascii="Arial" w:hAnsi="Arial" w:cs="Arial"/>
                <w:color w:val="000000"/>
                <w:sz w:val="17"/>
                <w:szCs w:val="17"/>
                <w:lang w:val="en-CA" w:eastAsia="en-CA"/>
              </w:rPr>
            </w:pPr>
            <w:r w:rsidRPr="00FD7786">
              <w:rPr>
                <w:rFonts w:ascii="Arial" w:hAnsi="Arial" w:cs="Arial"/>
                <w:color w:val="000000"/>
                <w:sz w:val="17"/>
                <w:szCs w:val="17"/>
                <w:lang w:val="en-CA" w:eastAsia="en-CA"/>
              </w:rPr>
              <w:t>Accounts payable and accrued liabilities</w:t>
            </w:r>
          </w:p>
        </w:tc>
        <w:tc>
          <w:tcPr>
            <w:tcW w:w="1180" w:type="dxa"/>
            <w:noWrap/>
            <w:hideMark/>
          </w:tcPr>
          <w:p w14:paraId="26BF6967"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57,715</w:t>
            </w:r>
          </w:p>
        </w:tc>
        <w:tc>
          <w:tcPr>
            <w:tcW w:w="1180" w:type="dxa"/>
            <w:noWrap/>
            <w:hideMark/>
          </w:tcPr>
          <w:p w14:paraId="183B5D53"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62,736</w:t>
            </w:r>
          </w:p>
        </w:tc>
        <w:tc>
          <w:tcPr>
            <w:tcW w:w="1180" w:type="dxa"/>
            <w:noWrap/>
            <w:hideMark/>
          </w:tcPr>
          <w:p w14:paraId="387808E0"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67,292</w:t>
            </w:r>
          </w:p>
        </w:tc>
      </w:tr>
      <w:tr w:rsidR="0095669B" w:rsidRPr="00F95F1B" w14:paraId="23988E9B" w14:textId="77777777" w:rsidTr="00F21500">
        <w:trPr>
          <w:trHeight w:val="70"/>
          <w:tblHeader/>
          <w:jc w:val="center"/>
        </w:trPr>
        <w:tc>
          <w:tcPr>
            <w:tcW w:w="3740" w:type="dxa"/>
            <w:tcBorders>
              <w:bottom w:val="single" w:sz="4" w:space="0" w:color="auto"/>
            </w:tcBorders>
            <w:noWrap/>
            <w:hideMark/>
          </w:tcPr>
          <w:p w14:paraId="4C812510" w14:textId="77777777" w:rsidR="0095669B" w:rsidRPr="00FD7786" w:rsidRDefault="0095669B" w:rsidP="0041698C">
            <w:pPr>
              <w:rPr>
                <w:rFonts w:ascii="Arial" w:hAnsi="Arial" w:cs="Arial"/>
                <w:color w:val="000000"/>
                <w:sz w:val="17"/>
                <w:szCs w:val="17"/>
                <w:lang w:val="en-CA" w:eastAsia="en-CA"/>
              </w:rPr>
            </w:pPr>
            <w:r w:rsidRPr="00FD7786">
              <w:rPr>
                <w:rFonts w:ascii="Arial" w:hAnsi="Arial" w:cs="Arial"/>
                <w:color w:val="000000"/>
                <w:sz w:val="17"/>
                <w:szCs w:val="17"/>
                <w:lang w:val="en-CA" w:eastAsia="en-CA"/>
              </w:rPr>
              <w:t>Other current liabilities</w:t>
            </w:r>
          </w:p>
        </w:tc>
        <w:tc>
          <w:tcPr>
            <w:tcW w:w="1180" w:type="dxa"/>
            <w:tcBorders>
              <w:bottom w:val="single" w:sz="4" w:space="0" w:color="auto"/>
            </w:tcBorders>
            <w:noWrap/>
            <w:hideMark/>
          </w:tcPr>
          <w:p w14:paraId="1177BF57"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96,128</w:t>
            </w:r>
          </w:p>
        </w:tc>
        <w:tc>
          <w:tcPr>
            <w:tcW w:w="1180" w:type="dxa"/>
            <w:tcBorders>
              <w:bottom w:val="single" w:sz="4" w:space="0" w:color="auto"/>
            </w:tcBorders>
            <w:noWrap/>
            <w:hideMark/>
          </w:tcPr>
          <w:p w14:paraId="39F42EFE"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27,875</w:t>
            </w:r>
          </w:p>
        </w:tc>
        <w:tc>
          <w:tcPr>
            <w:tcW w:w="1180" w:type="dxa"/>
            <w:tcBorders>
              <w:bottom w:val="single" w:sz="4" w:space="0" w:color="auto"/>
            </w:tcBorders>
            <w:noWrap/>
            <w:hideMark/>
          </w:tcPr>
          <w:p w14:paraId="67BB9D90"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38,435</w:t>
            </w:r>
          </w:p>
        </w:tc>
      </w:tr>
      <w:tr w:rsidR="0095669B" w:rsidRPr="00F95F1B" w14:paraId="318CB5D4" w14:textId="77777777" w:rsidTr="00F21500">
        <w:trPr>
          <w:trHeight w:val="70"/>
          <w:tblHeader/>
          <w:jc w:val="center"/>
        </w:trPr>
        <w:tc>
          <w:tcPr>
            <w:tcW w:w="3740" w:type="dxa"/>
            <w:tcBorders>
              <w:top w:val="single" w:sz="4" w:space="0" w:color="auto"/>
              <w:bottom w:val="single" w:sz="4" w:space="0" w:color="auto"/>
            </w:tcBorders>
            <w:noWrap/>
            <w:hideMark/>
          </w:tcPr>
          <w:p w14:paraId="2EA39C5D" w14:textId="3392557D" w:rsidR="0095669B" w:rsidRPr="00FD7786" w:rsidRDefault="006D5634" w:rsidP="0041698C">
            <w:pPr>
              <w:rPr>
                <w:rFonts w:ascii="Arial" w:hAnsi="Arial" w:cs="Arial"/>
                <w:b/>
                <w:bCs/>
                <w:color w:val="000000"/>
                <w:sz w:val="17"/>
                <w:szCs w:val="17"/>
                <w:lang w:val="en-CA" w:eastAsia="en-CA"/>
              </w:rPr>
            </w:pPr>
            <w:r>
              <w:rPr>
                <w:rFonts w:ascii="Arial" w:hAnsi="Arial" w:cs="Arial"/>
                <w:b/>
                <w:bCs/>
                <w:color w:val="000000"/>
                <w:sz w:val="17"/>
                <w:szCs w:val="17"/>
                <w:lang w:val="en-CA" w:eastAsia="en-CA"/>
              </w:rPr>
              <w:t>Total c</w:t>
            </w:r>
            <w:r w:rsidRPr="00FD7786">
              <w:rPr>
                <w:rFonts w:ascii="Arial" w:hAnsi="Arial" w:cs="Arial"/>
                <w:b/>
                <w:bCs/>
                <w:color w:val="000000"/>
                <w:sz w:val="17"/>
                <w:szCs w:val="17"/>
                <w:lang w:val="en-CA" w:eastAsia="en-CA"/>
              </w:rPr>
              <w:t xml:space="preserve">urrent </w:t>
            </w:r>
            <w:r>
              <w:rPr>
                <w:rFonts w:ascii="Arial" w:hAnsi="Arial" w:cs="Arial"/>
                <w:b/>
                <w:bCs/>
                <w:color w:val="000000"/>
                <w:sz w:val="17"/>
                <w:szCs w:val="17"/>
                <w:lang w:val="en-CA" w:eastAsia="en-CA"/>
              </w:rPr>
              <w:t>l</w:t>
            </w:r>
            <w:r w:rsidRPr="00FD7786">
              <w:rPr>
                <w:rFonts w:ascii="Arial" w:hAnsi="Arial" w:cs="Arial"/>
                <w:b/>
                <w:bCs/>
                <w:color w:val="000000"/>
                <w:sz w:val="17"/>
                <w:szCs w:val="17"/>
                <w:lang w:val="en-CA" w:eastAsia="en-CA"/>
              </w:rPr>
              <w:t>iabilities</w:t>
            </w:r>
          </w:p>
        </w:tc>
        <w:tc>
          <w:tcPr>
            <w:tcW w:w="1180" w:type="dxa"/>
            <w:tcBorders>
              <w:top w:val="single" w:sz="4" w:space="0" w:color="auto"/>
              <w:bottom w:val="single" w:sz="4" w:space="0" w:color="auto"/>
            </w:tcBorders>
            <w:noWrap/>
            <w:hideMark/>
          </w:tcPr>
          <w:p w14:paraId="55B25D46"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153,843</w:t>
            </w:r>
          </w:p>
        </w:tc>
        <w:tc>
          <w:tcPr>
            <w:tcW w:w="1180" w:type="dxa"/>
            <w:tcBorders>
              <w:top w:val="single" w:sz="4" w:space="0" w:color="auto"/>
              <w:bottom w:val="single" w:sz="4" w:space="0" w:color="auto"/>
            </w:tcBorders>
            <w:noWrap/>
            <w:hideMark/>
          </w:tcPr>
          <w:p w14:paraId="36B116D4"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90,611</w:t>
            </w:r>
          </w:p>
        </w:tc>
        <w:tc>
          <w:tcPr>
            <w:tcW w:w="1180" w:type="dxa"/>
            <w:tcBorders>
              <w:top w:val="single" w:sz="4" w:space="0" w:color="auto"/>
              <w:bottom w:val="single" w:sz="4" w:space="0" w:color="auto"/>
            </w:tcBorders>
            <w:noWrap/>
            <w:hideMark/>
          </w:tcPr>
          <w:p w14:paraId="42C59909"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105,727</w:t>
            </w:r>
          </w:p>
        </w:tc>
      </w:tr>
      <w:tr w:rsidR="0095669B" w:rsidRPr="00F95F1B" w14:paraId="2B7F4B85" w14:textId="77777777" w:rsidTr="00F21500">
        <w:trPr>
          <w:trHeight w:val="80"/>
          <w:tblHeader/>
          <w:jc w:val="center"/>
        </w:trPr>
        <w:tc>
          <w:tcPr>
            <w:tcW w:w="3740" w:type="dxa"/>
            <w:tcBorders>
              <w:top w:val="single" w:sz="4" w:space="0" w:color="auto"/>
            </w:tcBorders>
            <w:noWrap/>
            <w:hideMark/>
          </w:tcPr>
          <w:p w14:paraId="7E284B65" w14:textId="77777777" w:rsidR="0095669B" w:rsidRPr="00FD7786" w:rsidRDefault="0095669B" w:rsidP="0041698C">
            <w:pPr>
              <w:jc w:val="right"/>
              <w:rPr>
                <w:rFonts w:ascii="Arial" w:hAnsi="Arial" w:cs="Arial"/>
                <w:b/>
                <w:bCs/>
                <w:color w:val="000000"/>
                <w:sz w:val="17"/>
                <w:szCs w:val="17"/>
                <w:lang w:val="en-CA" w:eastAsia="en-CA"/>
              </w:rPr>
            </w:pPr>
          </w:p>
        </w:tc>
        <w:tc>
          <w:tcPr>
            <w:tcW w:w="1180" w:type="dxa"/>
            <w:tcBorders>
              <w:top w:val="single" w:sz="4" w:space="0" w:color="auto"/>
            </w:tcBorders>
            <w:noWrap/>
            <w:hideMark/>
          </w:tcPr>
          <w:p w14:paraId="6AE16989" w14:textId="77777777" w:rsidR="0095669B" w:rsidRPr="00FD7786" w:rsidRDefault="0095669B" w:rsidP="0041698C">
            <w:pPr>
              <w:rPr>
                <w:rFonts w:ascii="Arial" w:hAnsi="Arial" w:cs="Arial"/>
                <w:sz w:val="17"/>
                <w:szCs w:val="17"/>
                <w:lang w:val="en-CA" w:eastAsia="en-CA"/>
              </w:rPr>
            </w:pPr>
          </w:p>
        </w:tc>
        <w:tc>
          <w:tcPr>
            <w:tcW w:w="1180" w:type="dxa"/>
            <w:tcBorders>
              <w:top w:val="single" w:sz="4" w:space="0" w:color="auto"/>
            </w:tcBorders>
            <w:noWrap/>
            <w:hideMark/>
          </w:tcPr>
          <w:p w14:paraId="649A92BF" w14:textId="77777777" w:rsidR="0095669B" w:rsidRPr="00FD7786" w:rsidRDefault="0095669B" w:rsidP="0041698C">
            <w:pPr>
              <w:rPr>
                <w:rFonts w:ascii="Arial" w:hAnsi="Arial" w:cs="Arial"/>
                <w:sz w:val="17"/>
                <w:szCs w:val="17"/>
                <w:lang w:val="en-CA" w:eastAsia="en-CA"/>
              </w:rPr>
            </w:pPr>
          </w:p>
        </w:tc>
        <w:tc>
          <w:tcPr>
            <w:tcW w:w="1180" w:type="dxa"/>
            <w:tcBorders>
              <w:top w:val="single" w:sz="4" w:space="0" w:color="auto"/>
            </w:tcBorders>
            <w:noWrap/>
            <w:hideMark/>
          </w:tcPr>
          <w:p w14:paraId="18FC8B78" w14:textId="77777777" w:rsidR="0095669B" w:rsidRPr="00FD7786" w:rsidRDefault="0095669B" w:rsidP="0041698C">
            <w:pPr>
              <w:rPr>
                <w:rFonts w:ascii="Arial" w:hAnsi="Arial" w:cs="Arial"/>
                <w:sz w:val="17"/>
                <w:szCs w:val="17"/>
                <w:lang w:val="en-CA" w:eastAsia="en-CA"/>
              </w:rPr>
            </w:pPr>
          </w:p>
        </w:tc>
      </w:tr>
      <w:tr w:rsidR="0095669B" w:rsidRPr="00F95F1B" w14:paraId="0F2789E7" w14:textId="77777777" w:rsidTr="00F21500">
        <w:trPr>
          <w:trHeight w:val="70"/>
          <w:tblHeader/>
          <w:jc w:val="center"/>
        </w:trPr>
        <w:tc>
          <w:tcPr>
            <w:tcW w:w="3740" w:type="dxa"/>
            <w:noWrap/>
            <w:hideMark/>
          </w:tcPr>
          <w:p w14:paraId="4D80E763" w14:textId="77777777" w:rsidR="0095669B" w:rsidRPr="00FD7786" w:rsidRDefault="0095669B" w:rsidP="0041698C">
            <w:pPr>
              <w:rPr>
                <w:rFonts w:ascii="Arial" w:hAnsi="Arial" w:cs="Arial"/>
                <w:color w:val="000000"/>
                <w:sz w:val="17"/>
                <w:szCs w:val="17"/>
                <w:lang w:val="en-CA" w:eastAsia="en-CA"/>
              </w:rPr>
            </w:pPr>
            <w:r w:rsidRPr="00FD7786">
              <w:rPr>
                <w:rFonts w:ascii="Arial" w:hAnsi="Arial" w:cs="Arial"/>
                <w:color w:val="000000"/>
                <w:sz w:val="17"/>
                <w:szCs w:val="17"/>
                <w:lang w:val="en-CA" w:eastAsia="en-CA"/>
              </w:rPr>
              <w:t>Lease liabilities</w:t>
            </w:r>
          </w:p>
        </w:tc>
        <w:tc>
          <w:tcPr>
            <w:tcW w:w="1180" w:type="dxa"/>
            <w:noWrap/>
            <w:hideMark/>
          </w:tcPr>
          <w:p w14:paraId="65399209"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447,087</w:t>
            </w:r>
          </w:p>
        </w:tc>
        <w:tc>
          <w:tcPr>
            <w:tcW w:w="1180" w:type="dxa"/>
            <w:noWrap/>
            <w:hideMark/>
          </w:tcPr>
          <w:p w14:paraId="6CA451A3"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0</w:t>
            </w:r>
          </w:p>
        </w:tc>
        <w:tc>
          <w:tcPr>
            <w:tcW w:w="1180" w:type="dxa"/>
            <w:noWrap/>
            <w:hideMark/>
          </w:tcPr>
          <w:p w14:paraId="76DCC968"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0</w:t>
            </w:r>
          </w:p>
        </w:tc>
      </w:tr>
      <w:tr w:rsidR="0095669B" w:rsidRPr="00F95F1B" w14:paraId="363994C9" w14:textId="77777777" w:rsidTr="00F21500">
        <w:trPr>
          <w:trHeight w:val="70"/>
          <w:tblHeader/>
          <w:jc w:val="center"/>
        </w:trPr>
        <w:tc>
          <w:tcPr>
            <w:tcW w:w="3740" w:type="dxa"/>
            <w:noWrap/>
            <w:hideMark/>
          </w:tcPr>
          <w:p w14:paraId="7AE224C7" w14:textId="77777777" w:rsidR="0095669B" w:rsidRPr="00FD7786" w:rsidRDefault="0095669B" w:rsidP="0041698C">
            <w:pPr>
              <w:rPr>
                <w:rFonts w:ascii="Arial" w:hAnsi="Arial" w:cs="Arial"/>
                <w:color w:val="000000"/>
                <w:sz w:val="17"/>
                <w:szCs w:val="17"/>
                <w:lang w:val="en-CA" w:eastAsia="en-CA"/>
              </w:rPr>
            </w:pPr>
            <w:r w:rsidRPr="00FD7786">
              <w:rPr>
                <w:rFonts w:ascii="Arial" w:hAnsi="Arial" w:cs="Arial"/>
                <w:color w:val="000000"/>
                <w:sz w:val="17"/>
                <w:szCs w:val="17"/>
                <w:lang w:val="en-CA" w:eastAsia="en-CA"/>
              </w:rPr>
              <w:t>Long-term debt</w:t>
            </w:r>
          </w:p>
        </w:tc>
        <w:tc>
          <w:tcPr>
            <w:tcW w:w="1180" w:type="dxa"/>
            <w:noWrap/>
            <w:hideMark/>
          </w:tcPr>
          <w:p w14:paraId="50A9D988"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74,740</w:t>
            </w:r>
          </w:p>
        </w:tc>
        <w:tc>
          <w:tcPr>
            <w:tcW w:w="1180" w:type="dxa"/>
            <w:noWrap/>
            <w:hideMark/>
          </w:tcPr>
          <w:p w14:paraId="1F0B1E56"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74,624</w:t>
            </w:r>
          </w:p>
        </w:tc>
        <w:tc>
          <w:tcPr>
            <w:tcW w:w="1180" w:type="dxa"/>
            <w:noWrap/>
            <w:hideMark/>
          </w:tcPr>
          <w:p w14:paraId="08977A40"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99,460</w:t>
            </w:r>
          </w:p>
        </w:tc>
      </w:tr>
      <w:tr w:rsidR="0095669B" w:rsidRPr="00F95F1B" w14:paraId="25DEF132" w14:textId="77777777" w:rsidTr="00F21500">
        <w:trPr>
          <w:trHeight w:val="70"/>
          <w:tblHeader/>
          <w:jc w:val="center"/>
        </w:trPr>
        <w:tc>
          <w:tcPr>
            <w:tcW w:w="3740" w:type="dxa"/>
            <w:noWrap/>
            <w:hideMark/>
          </w:tcPr>
          <w:p w14:paraId="5A0DAAF3" w14:textId="77777777" w:rsidR="0095669B" w:rsidRPr="00FD7786" w:rsidRDefault="0095669B" w:rsidP="0041698C">
            <w:pPr>
              <w:rPr>
                <w:rFonts w:ascii="Arial" w:hAnsi="Arial" w:cs="Arial"/>
                <w:color w:val="000000"/>
                <w:sz w:val="17"/>
                <w:szCs w:val="17"/>
                <w:lang w:val="en-CA" w:eastAsia="en-CA"/>
              </w:rPr>
            </w:pPr>
            <w:r w:rsidRPr="00FD7786">
              <w:rPr>
                <w:rFonts w:ascii="Arial" w:hAnsi="Arial" w:cs="Arial"/>
                <w:color w:val="000000"/>
                <w:sz w:val="17"/>
                <w:szCs w:val="17"/>
                <w:lang w:val="en-CA" w:eastAsia="en-CA"/>
              </w:rPr>
              <w:t>Other liabilities</w:t>
            </w:r>
          </w:p>
        </w:tc>
        <w:tc>
          <w:tcPr>
            <w:tcW w:w="1180" w:type="dxa"/>
            <w:noWrap/>
            <w:hideMark/>
          </w:tcPr>
          <w:p w14:paraId="59641480"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28,980</w:t>
            </w:r>
          </w:p>
        </w:tc>
        <w:tc>
          <w:tcPr>
            <w:tcW w:w="1180" w:type="dxa"/>
            <w:noWrap/>
            <w:hideMark/>
          </w:tcPr>
          <w:p w14:paraId="6F7365BD"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89,830</w:t>
            </w:r>
          </w:p>
        </w:tc>
        <w:tc>
          <w:tcPr>
            <w:tcW w:w="1180" w:type="dxa"/>
            <w:noWrap/>
            <w:hideMark/>
          </w:tcPr>
          <w:p w14:paraId="3912EB70" w14:textId="77777777" w:rsidR="0095669B" w:rsidRPr="00FD7786" w:rsidRDefault="0095669B" w:rsidP="0041698C">
            <w:pPr>
              <w:jc w:val="right"/>
              <w:rPr>
                <w:rFonts w:ascii="Arial" w:hAnsi="Arial" w:cs="Arial"/>
                <w:color w:val="000000"/>
                <w:sz w:val="17"/>
                <w:szCs w:val="17"/>
                <w:lang w:val="en-CA" w:eastAsia="en-CA"/>
              </w:rPr>
            </w:pPr>
            <w:r w:rsidRPr="00FD7786">
              <w:rPr>
                <w:rFonts w:ascii="Arial" w:hAnsi="Arial" w:cs="Arial"/>
                <w:color w:val="000000"/>
                <w:sz w:val="17"/>
                <w:szCs w:val="17"/>
                <w:lang w:val="en-CA" w:eastAsia="en-CA"/>
              </w:rPr>
              <w:t>77,488</w:t>
            </w:r>
          </w:p>
        </w:tc>
      </w:tr>
      <w:tr w:rsidR="0095669B" w:rsidRPr="00F95F1B" w14:paraId="49E2F345" w14:textId="77777777" w:rsidTr="00F21500">
        <w:trPr>
          <w:trHeight w:val="80"/>
          <w:tblHeader/>
          <w:jc w:val="center"/>
        </w:trPr>
        <w:tc>
          <w:tcPr>
            <w:tcW w:w="3740" w:type="dxa"/>
            <w:tcBorders>
              <w:bottom w:val="single" w:sz="4" w:space="0" w:color="auto"/>
            </w:tcBorders>
            <w:noWrap/>
            <w:hideMark/>
          </w:tcPr>
          <w:p w14:paraId="74D7C5E8" w14:textId="77777777" w:rsidR="0095669B" w:rsidRPr="00FD7786" w:rsidRDefault="0095669B" w:rsidP="0041698C">
            <w:pPr>
              <w:jc w:val="right"/>
              <w:rPr>
                <w:rFonts w:ascii="Arial" w:hAnsi="Arial" w:cs="Arial"/>
                <w:color w:val="000000"/>
                <w:sz w:val="17"/>
                <w:szCs w:val="17"/>
                <w:lang w:val="en-CA" w:eastAsia="en-CA"/>
              </w:rPr>
            </w:pPr>
          </w:p>
        </w:tc>
        <w:tc>
          <w:tcPr>
            <w:tcW w:w="1180" w:type="dxa"/>
            <w:tcBorders>
              <w:bottom w:val="single" w:sz="4" w:space="0" w:color="auto"/>
            </w:tcBorders>
            <w:noWrap/>
            <w:hideMark/>
          </w:tcPr>
          <w:p w14:paraId="14D03EB5" w14:textId="77777777" w:rsidR="0095669B" w:rsidRPr="00FD7786" w:rsidRDefault="0095669B" w:rsidP="0041698C">
            <w:pPr>
              <w:rPr>
                <w:rFonts w:ascii="Arial" w:hAnsi="Arial" w:cs="Arial"/>
                <w:sz w:val="17"/>
                <w:szCs w:val="17"/>
                <w:lang w:val="en-CA" w:eastAsia="en-CA"/>
              </w:rPr>
            </w:pPr>
          </w:p>
        </w:tc>
        <w:tc>
          <w:tcPr>
            <w:tcW w:w="1180" w:type="dxa"/>
            <w:tcBorders>
              <w:bottom w:val="single" w:sz="4" w:space="0" w:color="auto"/>
            </w:tcBorders>
            <w:noWrap/>
            <w:hideMark/>
          </w:tcPr>
          <w:p w14:paraId="14026F1D" w14:textId="77777777" w:rsidR="0095669B" w:rsidRPr="00FD7786" w:rsidRDefault="0095669B" w:rsidP="0041698C">
            <w:pPr>
              <w:rPr>
                <w:rFonts w:ascii="Arial" w:hAnsi="Arial" w:cs="Arial"/>
                <w:sz w:val="17"/>
                <w:szCs w:val="17"/>
                <w:lang w:val="en-CA" w:eastAsia="en-CA"/>
              </w:rPr>
            </w:pPr>
          </w:p>
        </w:tc>
        <w:tc>
          <w:tcPr>
            <w:tcW w:w="1180" w:type="dxa"/>
            <w:tcBorders>
              <w:bottom w:val="single" w:sz="4" w:space="0" w:color="auto"/>
            </w:tcBorders>
            <w:noWrap/>
            <w:hideMark/>
          </w:tcPr>
          <w:p w14:paraId="3C6D5858" w14:textId="77777777" w:rsidR="0095669B" w:rsidRPr="00FD7786" w:rsidRDefault="0095669B" w:rsidP="0041698C">
            <w:pPr>
              <w:rPr>
                <w:rFonts w:ascii="Arial" w:hAnsi="Arial" w:cs="Arial"/>
                <w:sz w:val="17"/>
                <w:szCs w:val="17"/>
                <w:lang w:val="en-CA" w:eastAsia="en-CA"/>
              </w:rPr>
            </w:pPr>
          </w:p>
        </w:tc>
      </w:tr>
      <w:tr w:rsidR="0095669B" w:rsidRPr="00F95F1B" w14:paraId="660BF1CA" w14:textId="77777777" w:rsidTr="00F21500">
        <w:trPr>
          <w:trHeight w:val="70"/>
          <w:tblHeader/>
          <w:jc w:val="center"/>
        </w:trPr>
        <w:tc>
          <w:tcPr>
            <w:tcW w:w="3740" w:type="dxa"/>
            <w:tcBorders>
              <w:top w:val="single" w:sz="4" w:space="0" w:color="auto"/>
              <w:bottom w:val="single" w:sz="4" w:space="0" w:color="auto"/>
            </w:tcBorders>
            <w:noWrap/>
            <w:hideMark/>
          </w:tcPr>
          <w:p w14:paraId="229B8CF6" w14:textId="0FE67C2C" w:rsidR="0095669B" w:rsidRPr="00FD7786" w:rsidRDefault="0095669B" w:rsidP="0041698C">
            <w:pPr>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 xml:space="preserve">Total </w:t>
            </w:r>
            <w:r w:rsidR="00030321">
              <w:rPr>
                <w:rFonts w:ascii="Arial" w:hAnsi="Arial" w:cs="Arial"/>
                <w:b/>
                <w:bCs/>
                <w:color w:val="000000"/>
                <w:sz w:val="17"/>
                <w:szCs w:val="17"/>
                <w:lang w:val="en-CA" w:eastAsia="en-CA"/>
              </w:rPr>
              <w:t>l</w:t>
            </w:r>
            <w:r w:rsidR="00030321" w:rsidRPr="00FD7786">
              <w:rPr>
                <w:rFonts w:ascii="Arial" w:hAnsi="Arial" w:cs="Arial"/>
                <w:b/>
                <w:bCs/>
                <w:color w:val="000000"/>
                <w:sz w:val="17"/>
                <w:szCs w:val="17"/>
                <w:lang w:val="en-CA" w:eastAsia="en-CA"/>
              </w:rPr>
              <w:t>iabilities</w:t>
            </w:r>
          </w:p>
        </w:tc>
        <w:tc>
          <w:tcPr>
            <w:tcW w:w="1180" w:type="dxa"/>
            <w:tcBorders>
              <w:top w:val="single" w:sz="4" w:space="0" w:color="auto"/>
              <w:bottom w:val="single" w:sz="4" w:space="0" w:color="auto"/>
            </w:tcBorders>
            <w:noWrap/>
            <w:hideMark/>
          </w:tcPr>
          <w:p w14:paraId="447B8C9D"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704,650</w:t>
            </w:r>
          </w:p>
        </w:tc>
        <w:tc>
          <w:tcPr>
            <w:tcW w:w="1180" w:type="dxa"/>
            <w:tcBorders>
              <w:top w:val="single" w:sz="4" w:space="0" w:color="auto"/>
              <w:bottom w:val="single" w:sz="4" w:space="0" w:color="auto"/>
            </w:tcBorders>
            <w:noWrap/>
            <w:hideMark/>
          </w:tcPr>
          <w:p w14:paraId="52CE354E"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255,065</w:t>
            </w:r>
          </w:p>
        </w:tc>
        <w:tc>
          <w:tcPr>
            <w:tcW w:w="1180" w:type="dxa"/>
            <w:tcBorders>
              <w:top w:val="single" w:sz="4" w:space="0" w:color="auto"/>
              <w:bottom w:val="single" w:sz="4" w:space="0" w:color="auto"/>
            </w:tcBorders>
            <w:noWrap/>
            <w:hideMark/>
          </w:tcPr>
          <w:p w14:paraId="4BDFDC1C"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282,675</w:t>
            </w:r>
          </w:p>
        </w:tc>
      </w:tr>
      <w:tr w:rsidR="0095669B" w:rsidRPr="00F95F1B" w14:paraId="5901E654" w14:textId="77777777" w:rsidTr="00F21500">
        <w:trPr>
          <w:trHeight w:val="80"/>
          <w:tblHeader/>
          <w:jc w:val="center"/>
        </w:trPr>
        <w:tc>
          <w:tcPr>
            <w:tcW w:w="3740" w:type="dxa"/>
            <w:tcBorders>
              <w:top w:val="single" w:sz="4" w:space="0" w:color="auto"/>
            </w:tcBorders>
            <w:noWrap/>
            <w:hideMark/>
          </w:tcPr>
          <w:p w14:paraId="7347C77E" w14:textId="77777777" w:rsidR="0095669B" w:rsidRPr="00FD7786" w:rsidRDefault="0095669B" w:rsidP="0041698C">
            <w:pPr>
              <w:jc w:val="right"/>
              <w:rPr>
                <w:rFonts w:ascii="Arial" w:hAnsi="Arial" w:cs="Arial"/>
                <w:b/>
                <w:bCs/>
                <w:color w:val="000000"/>
                <w:sz w:val="17"/>
                <w:szCs w:val="17"/>
                <w:lang w:val="en-CA" w:eastAsia="en-CA"/>
              </w:rPr>
            </w:pPr>
          </w:p>
        </w:tc>
        <w:tc>
          <w:tcPr>
            <w:tcW w:w="1180" w:type="dxa"/>
            <w:tcBorders>
              <w:top w:val="single" w:sz="4" w:space="0" w:color="auto"/>
            </w:tcBorders>
            <w:noWrap/>
            <w:hideMark/>
          </w:tcPr>
          <w:p w14:paraId="23BD294E" w14:textId="77777777" w:rsidR="0095669B" w:rsidRPr="00FD7786" w:rsidRDefault="0095669B" w:rsidP="0041698C">
            <w:pPr>
              <w:rPr>
                <w:rFonts w:ascii="Arial" w:hAnsi="Arial" w:cs="Arial"/>
                <w:sz w:val="17"/>
                <w:szCs w:val="17"/>
                <w:lang w:val="en-CA" w:eastAsia="en-CA"/>
              </w:rPr>
            </w:pPr>
          </w:p>
        </w:tc>
        <w:tc>
          <w:tcPr>
            <w:tcW w:w="1180" w:type="dxa"/>
            <w:tcBorders>
              <w:top w:val="single" w:sz="4" w:space="0" w:color="auto"/>
            </w:tcBorders>
            <w:noWrap/>
            <w:hideMark/>
          </w:tcPr>
          <w:p w14:paraId="2AE66AFB" w14:textId="77777777" w:rsidR="0095669B" w:rsidRPr="00FD7786" w:rsidRDefault="0095669B" w:rsidP="0041698C">
            <w:pPr>
              <w:rPr>
                <w:rFonts w:ascii="Arial" w:hAnsi="Arial" w:cs="Arial"/>
                <w:sz w:val="17"/>
                <w:szCs w:val="17"/>
                <w:lang w:val="en-CA" w:eastAsia="en-CA"/>
              </w:rPr>
            </w:pPr>
          </w:p>
        </w:tc>
        <w:tc>
          <w:tcPr>
            <w:tcW w:w="1180" w:type="dxa"/>
            <w:tcBorders>
              <w:top w:val="single" w:sz="4" w:space="0" w:color="auto"/>
            </w:tcBorders>
            <w:noWrap/>
            <w:hideMark/>
          </w:tcPr>
          <w:p w14:paraId="64A2EA43" w14:textId="77777777" w:rsidR="0095669B" w:rsidRPr="00FD7786" w:rsidRDefault="0095669B" w:rsidP="0041698C">
            <w:pPr>
              <w:rPr>
                <w:rFonts w:ascii="Arial" w:hAnsi="Arial" w:cs="Arial"/>
                <w:sz w:val="17"/>
                <w:szCs w:val="17"/>
                <w:lang w:val="en-CA" w:eastAsia="en-CA"/>
              </w:rPr>
            </w:pPr>
          </w:p>
        </w:tc>
      </w:tr>
      <w:tr w:rsidR="0095669B" w:rsidRPr="00F95F1B" w14:paraId="5B385B7A" w14:textId="77777777" w:rsidTr="00F21500">
        <w:trPr>
          <w:trHeight w:val="117"/>
          <w:tblHeader/>
          <w:jc w:val="center"/>
        </w:trPr>
        <w:tc>
          <w:tcPr>
            <w:tcW w:w="3740" w:type="dxa"/>
            <w:tcBorders>
              <w:bottom w:val="single" w:sz="4" w:space="0" w:color="auto"/>
            </w:tcBorders>
            <w:noWrap/>
            <w:hideMark/>
          </w:tcPr>
          <w:p w14:paraId="38EE0420" w14:textId="79327021" w:rsidR="0095669B" w:rsidRPr="00FD7786" w:rsidRDefault="0095669B" w:rsidP="0041698C">
            <w:pPr>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Shareholder</w:t>
            </w:r>
            <w:r w:rsidR="00030321">
              <w:rPr>
                <w:rFonts w:ascii="Arial" w:hAnsi="Arial" w:cs="Arial"/>
                <w:b/>
                <w:bCs/>
                <w:color w:val="000000"/>
                <w:sz w:val="17"/>
                <w:szCs w:val="17"/>
                <w:lang w:val="en-CA" w:eastAsia="en-CA"/>
              </w:rPr>
              <w:t>s</w:t>
            </w:r>
            <w:r w:rsidR="00D57B0A">
              <w:rPr>
                <w:rFonts w:ascii="Arial" w:hAnsi="Arial" w:cs="Arial"/>
                <w:b/>
                <w:bCs/>
                <w:color w:val="000000"/>
                <w:sz w:val="17"/>
                <w:szCs w:val="17"/>
                <w:lang w:val="en-CA" w:eastAsia="en-CA"/>
              </w:rPr>
              <w:t>’</w:t>
            </w:r>
            <w:r w:rsidRPr="00FD7786">
              <w:rPr>
                <w:rFonts w:ascii="Arial" w:hAnsi="Arial" w:cs="Arial"/>
                <w:b/>
                <w:bCs/>
                <w:color w:val="000000"/>
                <w:sz w:val="17"/>
                <w:szCs w:val="17"/>
                <w:lang w:val="en-CA" w:eastAsia="en-CA"/>
              </w:rPr>
              <w:t xml:space="preserve"> </w:t>
            </w:r>
            <w:r w:rsidR="00030321">
              <w:rPr>
                <w:rFonts w:ascii="Arial" w:hAnsi="Arial" w:cs="Arial"/>
                <w:b/>
                <w:bCs/>
                <w:color w:val="000000"/>
                <w:sz w:val="17"/>
                <w:szCs w:val="17"/>
                <w:lang w:val="en-CA" w:eastAsia="en-CA"/>
              </w:rPr>
              <w:t>e</w:t>
            </w:r>
            <w:r w:rsidR="00030321" w:rsidRPr="00FD7786">
              <w:rPr>
                <w:rFonts w:ascii="Arial" w:hAnsi="Arial" w:cs="Arial"/>
                <w:b/>
                <w:bCs/>
                <w:color w:val="000000"/>
                <w:sz w:val="17"/>
                <w:szCs w:val="17"/>
                <w:lang w:val="en-CA" w:eastAsia="en-CA"/>
              </w:rPr>
              <w:t>quity</w:t>
            </w:r>
          </w:p>
        </w:tc>
        <w:tc>
          <w:tcPr>
            <w:tcW w:w="1180" w:type="dxa"/>
            <w:tcBorders>
              <w:bottom w:val="single" w:sz="4" w:space="0" w:color="auto"/>
            </w:tcBorders>
            <w:noWrap/>
            <w:hideMark/>
          </w:tcPr>
          <w:p w14:paraId="1E2110C6"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332,065</w:t>
            </w:r>
          </w:p>
        </w:tc>
        <w:tc>
          <w:tcPr>
            <w:tcW w:w="1180" w:type="dxa"/>
            <w:tcBorders>
              <w:bottom w:val="single" w:sz="4" w:space="0" w:color="auto"/>
            </w:tcBorders>
            <w:noWrap/>
            <w:hideMark/>
          </w:tcPr>
          <w:p w14:paraId="758D4AE7"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374,309</w:t>
            </w:r>
          </w:p>
        </w:tc>
        <w:tc>
          <w:tcPr>
            <w:tcW w:w="1180" w:type="dxa"/>
            <w:tcBorders>
              <w:bottom w:val="single" w:sz="4" w:space="0" w:color="auto"/>
            </w:tcBorders>
            <w:noWrap/>
            <w:hideMark/>
          </w:tcPr>
          <w:p w14:paraId="487F6AFE"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285,701</w:t>
            </w:r>
          </w:p>
        </w:tc>
      </w:tr>
      <w:tr w:rsidR="0095669B" w:rsidRPr="00F95F1B" w14:paraId="5005529F" w14:textId="77777777" w:rsidTr="00F21500">
        <w:trPr>
          <w:trHeight w:val="80"/>
          <w:tblHeader/>
          <w:jc w:val="center"/>
        </w:trPr>
        <w:tc>
          <w:tcPr>
            <w:tcW w:w="3740" w:type="dxa"/>
            <w:tcBorders>
              <w:top w:val="single" w:sz="4" w:space="0" w:color="auto"/>
            </w:tcBorders>
            <w:noWrap/>
            <w:hideMark/>
          </w:tcPr>
          <w:p w14:paraId="1C1A42EB" w14:textId="77777777" w:rsidR="0095669B" w:rsidRPr="00FD7786" w:rsidRDefault="0095669B" w:rsidP="0041698C">
            <w:pPr>
              <w:jc w:val="right"/>
              <w:rPr>
                <w:rFonts w:ascii="Arial" w:hAnsi="Arial" w:cs="Arial"/>
                <w:b/>
                <w:bCs/>
                <w:color w:val="000000"/>
                <w:sz w:val="17"/>
                <w:szCs w:val="17"/>
                <w:lang w:val="en-CA" w:eastAsia="en-CA"/>
              </w:rPr>
            </w:pPr>
          </w:p>
        </w:tc>
        <w:tc>
          <w:tcPr>
            <w:tcW w:w="1180" w:type="dxa"/>
            <w:tcBorders>
              <w:top w:val="single" w:sz="4" w:space="0" w:color="auto"/>
            </w:tcBorders>
            <w:noWrap/>
            <w:hideMark/>
          </w:tcPr>
          <w:p w14:paraId="368604EB" w14:textId="77777777" w:rsidR="0095669B" w:rsidRPr="00FD7786" w:rsidRDefault="0095669B" w:rsidP="0041698C">
            <w:pPr>
              <w:rPr>
                <w:rFonts w:ascii="Arial" w:hAnsi="Arial" w:cs="Arial"/>
                <w:sz w:val="17"/>
                <w:szCs w:val="17"/>
                <w:lang w:val="en-CA" w:eastAsia="en-CA"/>
              </w:rPr>
            </w:pPr>
          </w:p>
        </w:tc>
        <w:tc>
          <w:tcPr>
            <w:tcW w:w="1180" w:type="dxa"/>
            <w:tcBorders>
              <w:top w:val="single" w:sz="4" w:space="0" w:color="auto"/>
            </w:tcBorders>
            <w:noWrap/>
            <w:hideMark/>
          </w:tcPr>
          <w:p w14:paraId="4E777327" w14:textId="77777777" w:rsidR="0095669B" w:rsidRPr="00FD7786" w:rsidRDefault="0095669B" w:rsidP="0041698C">
            <w:pPr>
              <w:rPr>
                <w:rFonts w:ascii="Arial" w:hAnsi="Arial" w:cs="Arial"/>
                <w:sz w:val="17"/>
                <w:szCs w:val="17"/>
                <w:lang w:val="en-CA" w:eastAsia="en-CA"/>
              </w:rPr>
            </w:pPr>
          </w:p>
        </w:tc>
        <w:tc>
          <w:tcPr>
            <w:tcW w:w="1180" w:type="dxa"/>
            <w:tcBorders>
              <w:top w:val="single" w:sz="4" w:space="0" w:color="auto"/>
            </w:tcBorders>
            <w:noWrap/>
            <w:hideMark/>
          </w:tcPr>
          <w:p w14:paraId="57897975" w14:textId="77777777" w:rsidR="0095669B" w:rsidRPr="00FD7786" w:rsidRDefault="0095669B" w:rsidP="0041698C">
            <w:pPr>
              <w:rPr>
                <w:rFonts w:ascii="Arial" w:hAnsi="Arial" w:cs="Arial"/>
                <w:sz w:val="17"/>
                <w:szCs w:val="17"/>
                <w:lang w:val="en-CA" w:eastAsia="en-CA"/>
              </w:rPr>
            </w:pPr>
          </w:p>
        </w:tc>
      </w:tr>
      <w:tr w:rsidR="0095669B" w:rsidRPr="00F95F1B" w14:paraId="1FA4CE27" w14:textId="77777777" w:rsidTr="00F21500">
        <w:trPr>
          <w:trHeight w:val="70"/>
          <w:tblHeader/>
          <w:jc w:val="center"/>
        </w:trPr>
        <w:tc>
          <w:tcPr>
            <w:tcW w:w="3740" w:type="dxa"/>
            <w:tcBorders>
              <w:bottom w:val="single" w:sz="12" w:space="0" w:color="auto"/>
            </w:tcBorders>
            <w:noWrap/>
            <w:hideMark/>
          </w:tcPr>
          <w:p w14:paraId="773F84C9" w14:textId="48B10F2C" w:rsidR="0095669B" w:rsidRPr="00FD7786" w:rsidRDefault="00030321" w:rsidP="0041698C">
            <w:pPr>
              <w:rPr>
                <w:rFonts w:ascii="Arial" w:hAnsi="Arial" w:cs="Arial"/>
                <w:b/>
                <w:bCs/>
                <w:color w:val="000000"/>
                <w:sz w:val="17"/>
                <w:szCs w:val="17"/>
                <w:lang w:val="en-CA" w:eastAsia="en-CA"/>
              </w:rPr>
            </w:pPr>
            <w:r>
              <w:rPr>
                <w:rFonts w:ascii="Arial" w:hAnsi="Arial" w:cs="Arial"/>
                <w:b/>
                <w:bCs/>
                <w:color w:val="000000"/>
                <w:sz w:val="17"/>
                <w:szCs w:val="17"/>
                <w:lang w:val="en-CA" w:eastAsia="en-CA"/>
              </w:rPr>
              <w:t>Total l</w:t>
            </w:r>
            <w:r w:rsidRPr="00FD7786">
              <w:rPr>
                <w:rFonts w:ascii="Arial" w:hAnsi="Arial" w:cs="Arial"/>
                <w:b/>
                <w:bCs/>
                <w:color w:val="000000"/>
                <w:sz w:val="17"/>
                <w:szCs w:val="17"/>
                <w:lang w:val="en-CA" w:eastAsia="en-CA"/>
              </w:rPr>
              <w:t xml:space="preserve">iabilities </w:t>
            </w:r>
            <w:r w:rsidR="0095669B" w:rsidRPr="00FD7786">
              <w:rPr>
                <w:rFonts w:ascii="Arial" w:hAnsi="Arial" w:cs="Arial"/>
                <w:b/>
                <w:bCs/>
                <w:color w:val="000000"/>
                <w:sz w:val="17"/>
                <w:szCs w:val="17"/>
                <w:lang w:val="en-CA" w:eastAsia="en-CA"/>
              </w:rPr>
              <w:t xml:space="preserve">and </w:t>
            </w:r>
            <w:r>
              <w:rPr>
                <w:rFonts w:ascii="Arial" w:hAnsi="Arial" w:cs="Arial"/>
                <w:b/>
                <w:bCs/>
                <w:color w:val="000000"/>
                <w:sz w:val="17"/>
                <w:szCs w:val="17"/>
                <w:lang w:val="en-CA" w:eastAsia="en-CA"/>
              </w:rPr>
              <w:t>s</w:t>
            </w:r>
            <w:r w:rsidRPr="00FD7786">
              <w:rPr>
                <w:rFonts w:ascii="Arial" w:hAnsi="Arial" w:cs="Arial"/>
                <w:b/>
                <w:bCs/>
                <w:color w:val="000000"/>
                <w:sz w:val="17"/>
                <w:szCs w:val="17"/>
                <w:lang w:val="en-CA" w:eastAsia="en-CA"/>
              </w:rPr>
              <w:t xml:space="preserve">hareholder </w:t>
            </w:r>
            <w:r>
              <w:rPr>
                <w:rFonts w:ascii="Arial" w:hAnsi="Arial" w:cs="Arial"/>
                <w:b/>
                <w:bCs/>
                <w:color w:val="000000"/>
                <w:sz w:val="17"/>
                <w:szCs w:val="17"/>
                <w:lang w:val="en-CA" w:eastAsia="en-CA"/>
              </w:rPr>
              <w:t>e</w:t>
            </w:r>
            <w:r w:rsidRPr="00FD7786">
              <w:rPr>
                <w:rFonts w:ascii="Arial" w:hAnsi="Arial" w:cs="Arial"/>
                <w:b/>
                <w:bCs/>
                <w:color w:val="000000"/>
                <w:sz w:val="17"/>
                <w:szCs w:val="17"/>
                <w:lang w:val="en-CA" w:eastAsia="en-CA"/>
              </w:rPr>
              <w:t>quity</w:t>
            </w:r>
          </w:p>
        </w:tc>
        <w:tc>
          <w:tcPr>
            <w:tcW w:w="1180" w:type="dxa"/>
            <w:tcBorders>
              <w:bottom w:val="single" w:sz="12" w:space="0" w:color="auto"/>
            </w:tcBorders>
            <w:noWrap/>
            <w:hideMark/>
          </w:tcPr>
          <w:p w14:paraId="5AD609DB"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1,036,715</w:t>
            </w:r>
          </w:p>
        </w:tc>
        <w:tc>
          <w:tcPr>
            <w:tcW w:w="1180" w:type="dxa"/>
            <w:tcBorders>
              <w:bottom w:val="single" w:sz="12" w:space="0" w:color="auto"/>
            </w:tcBorders>
            <w:noWrap/>
            <w:hideMark/>
          </w:tcPr>
          <w:p w14:paraId="6044F3B1"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629,374</w:t>
            </w:r>
          </w:p>
        </w:tc>
        <w:tc>
          <w:tcPr>
            <w:tcW w:w="1180" w:type="dxa"/>
            <w:tcBorders>
              <w:bottom w:val="single" w:sz="12" w:space="0" w:color="auto"/>
            </w:tcBorders>
            <w:noWrap/>
            <w:hideMark/>
          </w:tcPr>
          <w:p w14:paraId="5045C509" w14:textId="77777777" w:rsidR="0095669B" w:rsidRPr="00FD7786" w:rsidRDefault="0095669B" w:rsidP="0041698C">
            <w:pPr>
              <w:jc w:val="right"/>
              <w:rPr>
                <w:rFonts w:ascii="Arial" w:hAnsi="Arial" w:cs="Arial"/>
                <w:b/>
                <w:bCs/>
                <w:color w:val="000000"/>
                <w:sz w:val="17"/>
                <w:szCs w:val="17"/>
                <w:lang w:val="en-CA" w:eastAsia="en-CA"/>
              </w:rPr>
            </w:pPr>
            <w:r w:rsidRPr="00FD7786">
              <w:rPr>
                <w:rFonts w:ascii="Arial" w:hAnsi="Arial" w:cs="Arial"/>
                <w:b/>
                <w:bCs/>
                <w:color w:val="000000"/>
                <w:sz w:val="17"/>
                <w:szCs w:val="17"/>
                <w:lang w:val="en-CA" w:eastAsia="en-CA"/>
              </w:rPr>
              <w:t>568,376</w:t>
            </w:r>
          </w:p>
        </w:tc>
      </w:tr>
    </w:tbl>
    <w:p w14:paraId="6040CD7C" w14:textId="4C01C445" w:rsidR="0017331A" w:rsidRPr="0022316A" w:rsidRDefault="0017331A" w:rsidP="006D68AB">
      <w:pPr>
        <w:pStyle w:val="Footnote"/>
        <w:rPr>
          <w:lang w:val="en-CA"/>
        </w:rPr>
      </w:pPr>
    </w:p>
    <w:p w14:paraId="11BD4738" w14:textId="3689964B" w:rsidR="00004B7C" w:rsidRPr="0022316A" w:rsidRDefault="00065BA3" w:rsidP="006D68AB">
      <w:pPr>
        <w:pStyle w:val="Footnote"/>
        <w:rPr>
          <w:sz w:val="22"/>
          <w:szCs w:val="22"/>
          <w:lang w:val="en-CA"/>
        </w:rPr>
      </w:pPr>
      <w:r w:rsidRPr="00FD7786">
        <w:rPr>
          <w:b/>
          <w:bCs/>
          <w:lang w:val="en-CA"/>
        </w:rPr>
        <w:t xml:space="preserve">Exhibit note: </w:t>
      </w:r>
      <w:r w:rsidR="00C86933" w:rsidRPr="00FD7786">
        <w:rPr>
          <w:lang w:val="en-CA"/>
        </w:rPr>
        <w:t xml:space="preserve">FY 2020 has been normalized to adjust for the impact of IFRS16. </w:t>
      </w:r>
      <w:r w:rsidR="00F213DC" w:rsidRPr="00FD7786">
        <w:rPr>
          <w:lang w:val="en-CA"/>
        </w:rPr>
        <w:t xml:space="preserve">IFRS 16 specifies how an IFRS reporter will </w:t>
      </w:r>
      <w:r w:rsidR="007B2D78" w:rsidRPr="00FD7786">
        <w:rPr>
          <w:lang w:val="en-CA"/>
        </w:rPr>
        <w:t>recognize</w:t>
      </w:r>
      <w:r w:rsidR="00F213DC" w:rsidRPr="00FD7786">
        <w:rPr>
          <w:lang w:val="en-CA"/>
        </w:rPr>
        <w:t xml:space="preserve">, measure, present and disclose leases. The standard provides a single lessee accounting model, requiring lessees to </w:t>
      </w:r>
      <w:r w:rsidR="007B2D78" w:rsidRPr="00FD7786">
        <w:rPr>
          <w:lang w:val="en-CA"/>
        </w:rPr>
        <w:t>recognize</w:t>
      </w:r>
      <w:r w:rsidR="00F213DC" w:rsidRPr="00FD7786">
        <w:rPr>
          <w:lang w:val="en-CA"/>
        </w:rPr>
        <w:t xml:space="preserve"> assets and liabilities for all leases unless the lease term is 12 months or less or the underlying asset has a low value. </w:t>
      </w:r>
      <w:r w:rsidR="00EF06AB" w:rsidRPr="00FD7786">
        <w:rPr>
          <w:lang w:val="en-CA"/>
        </w:rPr>
        <w:t xml:space="preserve">IFRS 16 applies to annual reporting periods beginning on or after 1 January 2019. </w:t>
      </w:r>
      <w:r w:rsidR="00820D42" w:rsidRPr="00FD7786">
        <w:rPr>
          <w:lang w:val="en-CA"/>
        </w:rPr>
        <w:t>As such, Aritzia was required to change its lease reporting standards f</w:t>
      </w:r>
      <w:r w:rsidR="0002411F" w:rsidRPr="00FD7786">
        <w:rPr>
          <w:lang w:val="en-CA"/>
        </w:rPr>
        <w:t xml:space="preserve">rom this point onwards. </w:t>
      </w:r>
      <w:r w:rsidR="00A41BAA" w:rsidRPr="00FD7786">
        <w:rPr>
          <w:lang w:val="en-CA"/>
        </w:rPr>
        <w:t xml:space="preserve">However, Aritzia was not required to restate historical figures. </w:t>
      </w:r>
      <w:r w:rsidR="0002411F" w:rsidRPr="00FD7786">
        <w:rPr>
          <w:lang w:val="en-CA"/>
        </w:rPr>
        <w:t xml:space="preserve">To ensure </w:t>
      </w:r>
      <w:r w:rsidR="00AF68BC" w:rsidRPr="00FD7786">
        <w:rPr>
          <w:lang w:val="en-CA"/>
        </w:rPr>
        <w:t xml:space="preserve">consistency </w:t>
      </w:r>
      <w:r w:rsidR="00966539" w:rsidRPr="00FD7786">
        <w:rPr>
          <w:lang w:val="en-CA"/>
        </w:rPr>
        <w:t>in</w:t>
      </w:r>
      <w:r w:rsidR="00AF68BC" w:rsidRPr="00FD7786">
        <w:rPr>
          <w:lang w:val="en-CA"/>
        </w:rPr>
        <w:t xml:space="preserve"> the financial </w:t>
      </w:r>
      <w:r w:rsidR="00A41BAA" w:rsidRPr="00FD7786">
        <w:rPr>
          <w:lang w:val="en-CA"/>
        </w:rPr>
        <w:t>statements</w:t>
      </w:r>
      <w:r w:rsidR="00AF68BC" w:rsidRPr="00FD7786">
        <w:rPr>
          <w:lang w:val="en-CA"/>
        </w:rPr>
        <w:t>, the case writers have adjusted FY 2020</w:t>
      </w:r>
      <w:r w:rsidR="00A41BAA" w:rsidRPr="00FD7786">
        <w:rPr>
          <w:lang w:val="en-CA"/>
        </w:rPr>
        <w:t xml:space="preserve"> to match financial reporting practices from prior years </w:t>
      </w:r>
      <w:r w:rsidR="00342974" w:rsidRPr="00FD7786">
        <w:rPr>
          <w:lang w:val="en-CA"/>
        </w:rPr>
        <w:t>(note that both styles have been disclosed in the Aritzia annual report).</w:t>
      </w:r>
    </w:p>
    <w:p w14:paraId="6FFA3589" w14:textId="1828501A" w:rsidR="00E84073" w:rsidRPr="0022316A" w:rsidRDefault="00C86933" w:rsidP="00E84073">
      <w:pPr>
        <w:pStyle w:val="Footnote"/>
        <w:rPr>
          <w:sz w:val="22"/>
          <w:szCs w:val="22"/>
          <w:lang w:val="en-CA"/>
        </w:rPr>
      </w:pPr>
      <w:r w:rsidRPr="0022316A">
        <w:rPr>
          <w:lang w:val="en-CA"/>
        </w:rPr>
        <w:t xml:space="preserve">Source: Aritzia, </w:t>
      </w:r>
      <w:r w:rsidRPr="0022316A">
        <w:rPr>
          <w:i/>
          <w:iCs/>
          <w:lang w:val="en-CA"/>
        </w:rPr>
        <w:t>Annual Report 2020</w:t>
      </w:r>
      <w:r w:rsidRPr="0022316A">
        <w:rPr>
          <w:lang w:val="en-CA"/>
        </w:rPr>
        <w:t xml:space="preserve">, May 28, 2020, accessed February 14, 2021, </w:t>
      </w:r>
      <w:hyperlink r:id="rId20" w:history="1">
        <w:r w:rsidRPr="0022316A">
          <w:rPr>
            <w:lang w:val="en-CA"/>
          </w:rPr>
          <w:t>https://s21.q4cdn.com/489771965/files/doc_financials/2020/ar/Aritzia_Annual_Report_2020_Final.pdf</w:t>
        </w:r>
      </w:hyperlink>
      <w:r w:rsidRPr="0022316A">
        <w:rPr>
          <w:lang w:val="en-CA"/>
        </w:rPr>
        <w:t>.</w:t>
      </w:r>
    </w:p>
    <w:p w14:paraId="22EFB069" w14:textId="5ED2AC64" w:rsidR="00195B27" w:rsidRPr="0022316A" w:rsidRDefault="00195B27" w:rsidP="00A73F8E">
      <w:pPr>
        <w:pStyle w:val="ExhibitHeading"/>
        <w:pageBreakBefore/>
        <w:rPr>
          <w:lang w:val="en-CA"/>
        </w:rPr>
      </w:pPr>
      <w:r w:rsidRPr="0022316A">
        <w:rPr>
          <w:bCs/>
          <w:lang w:val="en-CA"/>
        </w:rPr>
        <w:lastRenderedPageBreak/>
        <w:t>Exhibit 7</w:t>
      </w:r>
      <w:r w:rsidR="006D68AB" w:rsidRPr="0022316A">
        <w:rPr>
          <w:bCs/>
          <w:lang w:val="en-CA"/>
        </w:rPr>
        <w:t>:</w:t>
      </w:r>
      <w:r w:rsidR="006D68AB" w:rsidRPr="0022316A">
        <w:rPr>
          <w:lang w:val="en-CA"/>
        </w:rPr>
        <w:t xml:space="preserve"> </w:t>
      </w:r>
      <w:r w:rsidRPr="0022316A">
        <w:rPr>
          <w:lang w:val="en-CA"/>
        </w:rPr>
        <w:t>Industry Figures</w:t>
      </w:r>
    </w:p>
    <w:p w14:paraId="604F79D8" w14:textId="77777777" w:rsidR="00195B27" w:rsidRPr="00FD7786" w:rsidRDefault="00195B27" w:rsidP="00195B27">
      <w:pPr>
        <w:pStyle w:val="BodyText"/>
        <w:spacing w:after="0"/>
        <w:rPr>
          <w:rFonts w:ascii="Arial" w:hAnsi="Arial" w:cs="Arial"/>
          <w:lang w:val="en-CA"/>
        </w:rPr>
      </w:pPr>
    </w:p>
    <w:p w14:paraId="64023B2B" w14:textId="710297C7" w:rsidR="00195B27" w:rsidRPr="00FD7786" w:rsidRDefault="00195B27" w:rsidP="00195B27">
      <w:pPr>
        <w:pStyle w:val="BodyText"/>
        <w:spacing w:after="0"/>
        <w:rPr>
          <w:rFonts w:ascii="Arial" w:hAnsi="Arial" w:cs="Arial"/>
          <w:lang w:val="en-CA"/>
        </w:rPr>
      </w:pPr>
      <w:r w:rsidRPr="00FD7786">
        <w:rPr>
          <w:rFonts w:ascii="Arial" w:hAnsi="Arial" w:cs="Arial"/>
          <w:b/>
          <w:bCs/>
          <w:lang w:val="en-CA"/>
        </w:rPr>
        <w:t>A.</w:t>
      </w:r>
      <w:r w:rsidRPr="00FD7786">
        <w:rPr>
          <w:rFonts w:ascii="Arial" w:hAnsi="Arial" w:cs="Arial"/>
          <w:lang w:val="en-CA"/>
        </w:rPr>
        <w:t xml:space="preserve"> North American Apparel Retail Size</w:t>
      </w:r>
    </w:p>
    <w:p w14:paraId="44A4C972" w14:textId="77777777" w:rsidR="00195B27" w:rsidRPr="00FD7786" w:rsidRDefault="00195B27" w:rsidP="00195B27">
      <w:pPr>
        <w:pStyle w:val="BodyText"/>
        <w:spacing w:after="0"/>
        <w:rPr>
          <w:rFonts w:ascii="Arial" w:hAnsi="Arial" w:cs="Arial"/>
          <w:lang w:val="en-CA"/>
        </w:rPr>
      </w:pPr>
    </w:p>
    <w:tbl>
      <w:tblPr>
        <w:tblW w:w="6620" w:type="dxa"/>
        <w:tblLook w:val="04A0" w:firstRow="1" w:lastRow="0" w:firstColumn="1" w:lastColumn="0" w:noHBand="0" w:noVBand="1"/>
        <w:tblCaption w:val="Exhibit 7"/>
        <w:tblDescription w:val="North American Apparel Retail Size"/>
      </w:tblPr>
      <w:tblGrid>
        <w:gridCol w:w="1780"/>
        <w:gridCol w:w="960"/>
        <w:gridCol w:w="1000"/>
        <w:gridCol w:w="960"/>
        <w:gridCol w:w="960"/>
        <w:gridCol w:w="960"/>
      </w:tblGrid>
      <w:tr w:rsidR="00195B27" w:rsidRPr="00F95F1B" w14:paraId="12253AEF" w14:textId="77777777" w:rsidTr="0041698C">
        <w:trPr>
          <w:trHeight w:val="430"/>
        </w:trPr>
        <w:tc>
          <w:tcPr>
            <w:tcW w:w="1780" w:type="dxa"/>
            <w:tcBorders>
              <w:top w:val="single" w:sz="4" w:space="0" w:color="auto"/>
              <w:left w:val="nil"/>
              <w:bottom w:val="single" w:sz="4" w:space="0" w:color="auto"/>
              <w:right w:val="nil"/>
            </w:tcBorders>
            <w:shd w:val="clear" w:color="auto" w:fill="auto"/>
            <w:noWrap/>
            <w:vAlign w:val="center"/>
            <w:hideMark/>
          </w:tcPr>
          <w:p w14:paraId="00D0F8AE" w14:textId="77777777" w:rsidR="00195B27" w:rsidRPr="00FD7786" w:rsidRDefault="00195B27" w:rsidP="0041698C">
            <w:pPr>
              <w:rPr>
                <w:rFonts w:ascii="Arial" w:hAnsi="Arial" w:cs="Arial"/>
                <w:b/>
                <w:bCs/>
                <w:color w:val="000000"/>
                <w:lang w:val="en-CA" w:eastAsia="en-CA"/>
              </w:rPr>
            </w:pPr>
            <w:r w:rsidRPr="00FD7786">
              <w:rPr>
                <w:rFonts w:ascii="Arial" w:hAnsi="Arial" w:cs="Arial"/>
                <w:b/>
                <w:bCs/>
                <w:color w:val="000000"/>
                <w:lang w:val="en-CA" w:eastAsia="en-CA"/>
              </w:rPr>
              <w:t>Industry ($ bn)</w:t>
            </w:r>
          </w:p>
        </w:tc>
        <w:tc>
          <w:tcPr>
            <w:tcW w:w="960" w:type="dxa"/>
            <w:tcBorders>
              <w:top w:val="single" w:sz="4" w:space="0" w:color="auto"/>
              <w:left w:val="nil"/>
              <w:bottom w:val="single" w:sz="4" w:space="0" w:color="auto"/>
              <w:right w:val="nil"/>
            </w:tcBorders>
            <w:shd w:val="clear" w:color="auto" w:fill="auto"/>
            <w:noWrap/>
            <w:vAlign w:val="center"/>
            <w:hideMark/>
          </w:tcPr>
          <w:p w14:paraId="6BE0CBA7" w14:textId="77777777" w:rsidR="00195B27" w:rsidRPr="00FD7786" w:rsidRDefault="00195B27" w:rsidP="0041698C">
            <w:pPr>
              <w:jc w:val="right"/>
              <w:rPr>
                <w:rFonts w:ascii="Arial" w:hAnsi="Arial" w:cs="Arial"/>
                <w:b/>
                <w:bCs/>
                <w:color w:val="000000"/>
                <w:lang w:val="en-CA" w:eastAsia="en-CA"/>
              </w:rPr>
            </w:pPr>
            <w:r w:rsidRPr="00FD7786">
              <w:rPr>
                <w:rFonts w:ascii="Arial" w:hAnsi="Arial" w:cs="Arial"/>
                <w:b/>
                <w:bCs/>
                <w:color w:val="000000"/>
                <w:lang w:val="en-CA" w:eastAsia="en-CA"/>
              </w:rPr>
              <w:t>2014</w:t>
            </w:r>
          </w:p>
        </w:tc>
        <w:tc>
          <w:tcPr>
            <w:tcW w:w="1000" w:type="dxa"/>
            <w:tcBorders>
              <w:top w:val="single" w:sz="4" w:space="0" w:color="auto"/>
              <w:left w:val="nil"/>
              <w:bottom w:val="single" w:sz="4" w:space="0" w:color="auto"/>
              <w:right w:val="nil"/>
            </w:tcBorders>
            <w:shd w:val="clear" w:color="auto" w:fill="auto"/>
            <w:noWrap/>
            <w:vAlign w:val="center"/>
            <w:hideMark/>
          </w:tcPr>
          <w:p w14:paraId="29F1B876" w14:textId="77777777" w:rsidR="00195B27" w:rsidRPr="00FD7786" w:rsidRDefault="00195B27" w:rsidP="0041698C">
            <w:pPr>
              <w:jc w:val="right"/>
              <w:rPr>
                <w:rFonts w:ascii="Arial" w:hAnsi="Arial" w:cs="Arial"/>
                <w:b/>
                <w:bCs/>
                <w:color w:val="000000"/>
                <w:lang w:val="en-CA" w:eastAsia="en-CA"/>
              </w:rPr>
            </w:pPr>
            <w:r w:rsidRPr="00FD7786">
              <w:rPr>
                <w:rFonts w:ascii="Arial" w:hAnsi="Arial" w:cs="Arial"/>
                <w:b/>
                <w:bCs/>
                <w:color w:val="000000"/>
                <w:lang w:val="en-CA" w:eastAsia="en-CA"/>
              </w:rPr>
              <w:t>2015</w:t>
            </w:r>
          </w:p>
        </w:tc>
        <w:tc>
          <w:tcPr>
            <w:tcW w:w="960" w:type="dxa"/>
            <w:tcBorders>
              <w:top w:val="single" w:sz="4" w:space="0" w:color="auto"/>
              <w:left w:val="nil"/>
              <w:bottom w:val="single" w:sz="4" w:space="0" w:color="auto"/>
              <w:right w:val="nil"/>
            </w:tcBorders>
            <w:shd w:val="clear" w:color="auto" w:fill="auto"/>
            <w:noWrap/>
            <w:vAlign w:val="center"/>
            <w:hideMark/>
          </w:tcPr>
          <w:p w14:paraId="393E505F" w14:textId="77777777" w:rsidR="00195B27" w:rsidRPr="00FD7786" w:rsidRDefault="00195B27" w:rsidP="0041698C">
            <w:pPr>
              <w:jc w:val="right"/>
              <w:rPr>
                <w:rFonts w:ascii="Arial" w:hAnsi="Arial" w:cs="Arial"/>
                <w:b/>
                <w:bCs/>
                <w:color w:val="000000"/>
                <w:lang w:val="en-CA" w:eastAsia="en-CA"/>
              </w:rPr>
            </w:pPr>
            <w:r w:rsidRPr="00FD7786">
              <w:rPr>
                <w:rFonts w:ascii="Arial" w:hAnsi="Arial" w:cs="Arial"/>
                <w:b/>
                <w:bCs/>
                <w:color w:val="000000"/>
                <w:lang w:val="en-CA" w:eastAsia="en-CA"/>
              </w:rPr>
              <w:t>2016</w:t>
            </w:r>
          </w:p>
        </w:tc>
        <w:tc>
          <w:tcPr>
            <w:tcW w:w="960" w:type="dxa"/>
            <w:tcBorders>
              <w:top w:val="single" w:sz="4" w:space="0" w:color="auto"/>
              <w:left w:val="nil"/>
              <w:bottom w:val="single" w:sz="4" w:space="0" w:color="auto"/>
              <w:right w:val="nil"/>
            </w:tcBorders>
            <w:shd w:val="clear" w:color="auto" w:fill="auto"/>
            <w:noWrap/>
            <w:vAlign w:val="center"/>
            <w:hideMark/>
          </w:tcPr>
          <w:p w14:paraId="269E2D9F" w14:textId="77777777" w:rsidR="00195B27" w:rsidRPr="00FD7786" w:rsidRDefault="00195B27" w:rsidP="0041698C">
            <w:pPr>
              <w:jc w:val="right"/>
              <w:rPr>
                <w:rFonts w:ascii="Arial" w:hAnsi="Arial" w:cs="Arial"/>
                <w:b/>
                <w:bCs/>
                <w:color w:val="000000"/>
                <w:lang w:val="en-CA" w:eastAsia="en-CA"/>
              </w:rPr>
            </w:pPr>
            <w:r w:rsidRPr="00FD7786">
              <w:rPr>
                <w:rFonts w:ascii="Arial" w:hAnsi="Arial" w:cs="Arial"/>
                <w:b/>
                <w:bCs/>
                <w:color w:val="000000"/>
                <w:lang w:val="en-CA" w:eastAsia="en-CA"/>
              </w:rPr>
              <w:t>2017</w:t>
            </w:r>
          </w:p>
        </w:tc>
        <w:tc>
          <w:tcPr>
            <w:tcW w:w="960" w:type="dxa"/>
            <w:tcBorders>
              <w:top w:val="single" w:sz="4" w:space="0" w:color="auto"/>
              <w:left w:val="nil"/>
              <w:bottom w:val="single" w:sz="4" w:space="0" w:color="auto"/>
              <w:right w:val="nil"/>
            </w:tcBorders>
            <w:shd w:val="clear" w:color="auto" w:fill="auto"/>
            <w:noWrap/>
            <w:vAlign w:val="center"/>
            <w:hideMark/>
          </w:tcPr>
          <w:p w14:paraId="1D48EFD3" w14:textId="77777777" w:rsidR="00195B27" w:rsidRPr="00FD7786" w:rsidRDefault="00195B27" w:rsidP="0041698C">
            <w:pPr>
              <w:jc w:val="right"/>
              <w:rPr>
                <w:rFonts w:ascii="Arial" w:hAnsi="Arial" w:cs="Arial"/>
                <w:b/>
                <w:bCs/>
                <w:color w:val="000000"/>
                <w:lang w:val="en-CA" w:eastAsia="en-CA"/>
              </w:rPr>
            </w:pPr>
            <w:r w:rsidRPr="00FD7786">
              <w:rPr>
                <w:rFonts w:ascii="Arial" w:hAnsi="Arial" w:cs="Arial"/>
                <w:b/>
                <w:bCs/>
                <w:color w:val="000000"/>
                <w:lang w:val="en-CA" w:eastAsia="en-CA"/>
              </w:rPr>
              <w:t>2018</w:t>
            </w:r>
          </w:p>
        </w:tc>
      </w:tr>
      <w:tr w:rsidR="00195B27" w:rsidRPr="00F95F1B" w14:paraId="79C2F8BC" w14:textId="77777777" w:rsidTr="0041698C">
        <w:trPr>
          <w:trHeight w:val="280"/>
        </w:trPr>
        <w:tc>
          <w:tcPr>
            <w:tcW w:w="1780" w:type="dxa"/>
            <w:tcBorders>
              <w:top w:val="nil"/>
              <w:left w:val="nil"/>
              <w:right w:val="nil"/>
            </w:tcBorders>
            <w:shd w:val="clear" w:color="auto" w:fill="auto"/>
            <w:noWrap/>
            <w:vAlign w:val="bottom"/>
            <w:hideMark/>
          </w:tcPr>
          <w:p w14:paraId="3952AF07" w14:textId="77777777" w:rsidR="00195B27" w:rsidRPr="00FD7786" w:rsidRDefault="00195B27" w:rsidP="0041698C">
            <w:pPr>
              <w:rPr>
                <w:rFonts w:ascii="Arial" w:hAnsi="Arial" w:cs="Arial"/>
                <w:color w:val="000000"/>
                <w:lang w:val="en-CA" w:eastAsia="en-CA"/>
              </w:rPr>
            </w:pPr>
            <w:r w:rsidRPr="00FD7786">
              <w:rPr>
                <w:rFonts w:ascii="Arial" w:hAnsi="Arial" w:cs="Arial"/>
                <w:color w:val="000000"/>
                <w:lang w:val="en-CA" w:eastAsia="en-CA"/>
              </w:rPr>
              <w:t>Market Size</w:t>
            </w:r>
          </w:p>
        </w:tc>
        <w:tc>
          <w:tcPr>
            <w:tcW w:w="960" w:type="dxa"/>
            <w:tcBorders>
              <w:top w:val="nil"/>
              <w:left w:val="nil"/>
              <w:right w:val="nil"/>
            </w:tcBorders>
            <w:shd w:val="clear" w:color="auto" w:fill="auto"/>
            <w:noWrap/>
            <w:vAlign w:val="bottom"/>
            <w:hideMark/>
          </w:tcPr>
          <w:p w14:paraId="34116EF8" w14:textId="77777777" w:rsidR="00195B27" w:rsidRPr="00FD7786" w:rsidRDefault="00195B27" w:rsidP="0041698C">
            <w:pPr>
              <w:jc w:val="right"/>
              <w:rPr>
                <w:rFonts w:ascii="Arial" w:hAnsi="Arial" w:cs="Arial"/>
                <w:color w:val="000000"/>
                <w:lang w:val="en-CA" w:eastAsia="en-CA"/>
              </w:rPr>
            </w:pPr>
            <w:r w:rsidRPr="00FD7786">
              <w:rPr>
                <w:rFonts w:ascii="Arial" w:hAnsi="Arial" w:cs="Arial"/>
                <w:color w:val="000000"/>
                <w:lang w:val="en-CA" w:eastAsia="en-CA"/>
              </w:rPr>
              <w:t>349.1</w:t>
            </w:r>
          </w:p>
        </w:tc>
        <w:tc>
          <w:tcPr>
            <w:tcW w:w="1000" w:type="dxa"/>
            <w:tcBorders>
              <w:top w:val="nil"/>
              <w:left w:val="nil"/>
              <w:right w:val="nil"/>
            </w:tcBorders>
            <w:shd w:val="clear" w:color="auto" w:fill="auto"/>
            <w:noWrap/>
            <w:vAlign w:val="bottom"/>
            <w:hideMark/>
          </w:tcPr>
          <w:p w14:paraId="1BDAE841" w14:textId="77777777" w:rsidR="00195B27" w:rsidRPr="00FD7786" w:rsidRDefault="00195B27" w:rsidP="0041698C">
            <w:pPr>
              <w:jc w:val="right"/>
              <w:rPr>
                <w:rFonts w:ascii="Arial" w:hAnsi="Arial" w:cs="Arial"/>
                <w:color w:val="000000"/>
                <w:lang w:val="en-CA" w:eastAsia="en-CA"/>
              </w:rPr>
            </w:pPr>
            <w:r w:rsidRPr="00FD7786">
              <w:rPr>
                <w:rFonts w:ascii="Arial" w:hAnsi="Arial" w:cs="Arial"/>
                <w:color w:val="000000"/>
                <w:lang w:val="en-CA" w:eastAsia="en-CA"/>
              </w:rPr>
              <w:t>358.7</w:t>
            </w:r>
          </w:p>
        </w:tc>
        <w:tc>
          <w:tcPr>
            <w:tcW w:w="960" w:type="dxa"/>
            <w:tcBorders>
              <w:top w:val="nil"/>
              <w:left w:val="nil"/>
              <w:right w:val="nil"/>
            </w:tcBorders>
            <w:shd w:val="clear" w:color="auto" w:fill="auto"/>
            <w:noWrap/>
            <w:vAlign w:val="bottom"/>
            <w:hideMark/>
          </w:tcPr>
          <w:p w14:paraId="380CB605" w14:textId="77777777" w:rsidR="00195B27" w:rsidRPr="00FD7786" w:rsidRDefault="00195B27" w:rsidP="0041698C">
            <w:pPr>
              <w:jc w:val="right"/>
              <w:rPr>
                <w:rFonts w:ascii="Arial" w:hAnsi="Arial" w:cs="Arial"/>
                <w:color w:val="000000"/>
                <w:lang w:val="en-CA" w:eastAsia="en-CA"/>
              </w:rPr>
            </w:pPr>
            <w:r w:rsidRPr="00FD7786">
              <w:rPr>
                <w:rFonts w:ascii="Arial" w:hAnsi="Arial" w:cs="Arial"/>
                <w:color w:val="000000"/>
                <w:lang w:val="en-CA" w:eastAsia="en-CA"/>
              </w:rPr>
              <w:t>365.8</w:t>
            </w:r>
          </w:p>
        </w:tc>
        <w:tc>
          <w:tcPr>
            <w:tcW w:w="960" w:type="dxa"/>
            <w:tcBorders>
              <w:top w:val="nil"/>
              <w:left w:val="nil"/>
              <w:right w:val="nil"/>
            </w:tcBorders>
            <w:shd w:val="clear" w:color="auto" w:fill="auto"/>
            <w:noWrap/>
            <w:vAlign w:val="bottom"/>
            <w:hideMark/>
          </w:tcPr>
          <w:p w14:paraId="5AAF9E54" w14:textId="77777777" w:rsidR="00195B27" w:rsidRPr="00FD7786" w:rsidRDefault="00195B27" w:rsidP="0041698C">
            <w:pPr>
              <w:jc w:val="right"/>
              <w:rPr>
                <w:rFonts w:ascii="Arial" w:hAnsi="Arial" w:cs="Arial"/>
                <w:color w:val="000000"/>
                <w:lang w:val="en-CA" w:eastAsia="en-CA"/>
              </w:rPr>
            </w:pPr>
            <w:r w:rsidRPr="00FD7786">
              <w:rPr>
                <w:rFonts w:ascii="Arial" w:hAnsi="Arial" w:cs="Arial"/>
                <w:color w:val="000000"/>
                <w:lang w:val="en-CA" w:eastAsia="en-CA"/>
              </w:rPr>
              <w:t>374.8</w:t>
            </w:r>
          </w:p>
        </w:tc>
        <w:tc>
          <w:tcPr>
            <w:tcW w:w="960" w:type="dxa"/>
            <w:tcBorders>
              <w:top w:val="nil"/>
              <w:left w:val="nil"/>
              <w:right w:val="nil"/>
            </w:tcBorders>
            <w:shd w:val="clear" w:color="auto" w:fill="auto"/>
            <w:noWrap/>
            <w:vAlign w:val="bottom"/>
            <w:hideMark/>
          </w:tcPr>
          <w:p w14:paraId="1E59E56B" w14:textId="77777777" w:rsidR="00195B27" w:rsidRPr="00FD7786" w:rsidRDefault="00195B27" w:rsidP="0041698C">
            <w:pPr>
              <w:jc w:val="right"/>
              <w:rPr>
                <w:rFonts w:ascii="Arial" w:hAnsi="Arial" w:cs="Arial"/>
                <w:color w:val="000000"/>
                <w:lang w:val="en-CA" w:eastAsia="en-CA"/>
              </w:rPr>
            </w:pPr>
            <w:r w:rsidRPr="00FD7786">
              <w:rPr>
                <w:rFonts w:ascii="Arial" w:hAnsi="Arial" w:cs="Arial"/>
                <w:color w:val="000000"/>
                <w:lang w:val="en-CA" w:eastAsia="en-CA"/>
              </w:rPr>
              <w:t>387.4</w:t>
            </w:r>
          </w:p>
        </w:tc>
      </w:tr>
      <w:tr w:rsidR="00195B27" w:rsidRPr="00F95F1B" w14:paraId="0DC74ED6" w14:textId="77777777" w:rsidTr="0041698C">
        <w:trPr>
          <w:trHeight w:val="280"/>
        </w:trPr>
        <w:tc>
          <w:tcPr>
            <w:tcW w:w="1780" w:type="dxa"/>
            <w:tcBorders>
              <w:top w:val="nil"/>
              <w:left w:val="nil"/>
              <w:bottom w:val="single" w:sz="4" w:space="0" w:color="auto"/>
              <w:right w:val="nil"/>
            </w:tcBorders>
            <w:shd w:val="clear" w:color="auto" w:fill="auto"/>
            <w:noWrap/>
            <w:vAlign w:val="bottom"/>
            <w:hideMark/>
          </w:tcPr>
          <w:p w14:paraId="47CD2D59" w14:textId="77777777" w:rsidR="00195B27" w:rsidRPr="00FD7786" w:rsidRDefault="00195B27" w:rsidP="0041698C">
            <w:pPr>
              <w:rPr>
                <w:rFonts w:ascii="Arial" w:hAnsi="Arial" w:cs="Arial"/>
                <w:color w:val="000000"/>
                <w:lang w:val="en-CA" w:eastAsia="en-CA"/>
              </w:rPr>
            </w:pPr>
            <w:r w:rsidRPr="00FD7786">
              <w:rPr>
                <w:rFonts w:ascii="Arial" w:hAnsi="Arial" w:cs="Arial"/>
                <w:color w:val="000000"/>
                <w:lang w:val="en-CA" w:eastAsia="en-CA"/>
              </w:rPr>
              <w:t>% Growth</w:t>
            </w:r>
          </w:p>
        </w:tc>
        <w:tc>
          <w:tcPr>
            <w:tcW w:w="960" w:type="dxa"/>
            <w:tcBorders>
              <w:top w:val="nil"/>
              <w:left w:val="nil"/>
              <w:bottom w:val="single" w:sz="4" w:space="0" w:color="auto"/>
              <w:right w:val="nil"/>
            </w:tcBorders>
            <w:shd w:val="clear" w:color="auto" w:fill="auto"/>
            <w:noWrap/>
            <w:vAlign w:val="bottom"/>
            <w:hideMark/>
          </w:tcPr>
          <w:p w14:paraId="25517C49" w14:textId="77777777" w:rsidR="00195B27" w:rsidRPr="00FD7786" w:rsidRDefault="00195B27" w:rsidP="0041698C">
            <w:pPr>
              <w:rPr>
                <w:rFonts w:ascii="Arial" w:hAnsi="Arial" w:cs="Arial"/>
                <w:color w:val="000000"/>
                <w:lang w:val="en-CA" w:eastAsia="en-CA"/>
              </w:rPr>
            </w:pPr>
          </w:p>
        </w:tc>
        <w:tc>
          <w:tcPr>
            <w:tcW w:w="1000" w:type="dxa"/>
            <w:tcBorders>
              <w:top w:val="nil"/>
              <w:left w:val="nil"/>
              <w:bottom w:val="single" w:sz="4" w:space="0" w:color="auto"/>
              <w:right w:val="nil"/>
            </w:tcBorders>
            <w:shd w:val="clear" w:color="auto" w:fill="auto"/>
            <w:noWrap/>
            <w:vAlign w:val="bottom"/>
            <w:hideMark/>
          </w:tcPr>
          <w:p w14:paraId="4219C4E7" w14:textId="77777777" w:rsidR="00195B27" w:rsidRPr="00FD7786" w:rsidRDefault="00195B27" w:rsidP="0041698C">
            <w:pPr>
              <w:jc w:val="right"/>
              <w:rPr>
                <w:rFonts w:ascii="Arial" w:hAnsi="Arial" w:cs="Arial"/>
                <w:color w:val="000000"/>
                <w:lang w:val="en-CA" w:eastAsia="en-CA"/>
              </w:rPr>
            </w:pPr>
            <w:r w:rsidRPr="00FD7786">
              <w:rPr>
                <w:rFonts w:ascii="Arial" w:hAnsi="Arial" w:cs="Arial"/>
                <w:color w:val="000000"/>
                <w:lang w:val="en-CA" w:eastAsia="en-CA"/>
              </w:rPr>
              <w:t>2.7%</w:t>
            </w:r>
          </w:p>
        </w:tc>
        <w:tc>
          <w:tcPr>
            <w:tcW w:w="960" w:type="dxa"/>
            <w:tcBorders>
              <w:top w:val="nil"/>
              <w:left w:val="nil"/>
              <w:bottom w:val="single" w:sz="4" w:space="0" w:color="auto"/>
              <w:right w:val="nil"/>
            </w:tcBorders>
            <w:shd w:val="clear" w:color="auto" w:fill="auto"/>
            <w:noWrap/>
            <w:vAlign w:val="bottom"/>
            <w:hideMark/>
          </w:tcPr>
          <w:p w14:paraId="71A39739" w14:textId="77777777" w:rsidR="00195B27" w:rsidRPr="00FD7786" w:rsidRDefault="00195B27" w:rsidP="0041698C">
            <w:pPr>
              <w:jc w:val="right"/>
              <w:rPr>
                <w:rFonts w:ascii="Arial" w:hAnsi="Arial" w:cs="Arial"/>
                <w:color w:val="000000"/>
                <w:lang w:val="en-CA" w:eastAsia="en-CA"/>
              </w:rPr>
            </w:pPr>
            <w:r w:rsidRPr="00FD7786">
              <w:rPr>
                <w:rFonts w:ascii="Arial" w:hAnsi="Arial" w:cs="Arial"/>
                <w:color w:val="000000"/>
                <w:lang w:val="en-CA" w:eastAsia="en-CA"/>
              </w:rPr>
              <w:t>2.0%</w:t>
            </w:r>
          </w:p>
        </w:tc>
        <w:tc>
          <w:tcPr>
            <w:tcW w:w="960" w:type="dxa"/>
            <w:tcBorders>
              <w:top w:val="nil"/>
              <w:left w:val="nil"/>
              <w:bottom w:val="single" w:sz="4" w:space="0" w:color="auto"/>
              <w:right w:val="nil"/>
            </w:tcBorders>
            <w:shd w:val="clear" w:color="auto" w:fill="auto"/>
            <w:noWrap/>
            <w:vAlign w:val="bottom"/>
            <w:hideMark/>
          </w:tcPr>
          <w:p w14:paraId="2BED6696" w14:textId="77777777" w:rsidR="00195B27" w:rsidRPr="00FD7786" w:rsidRDefault="00195B27" w:rsidP="0041698C">
            <w:pPr>
              <w:jc w:val="right"/>
              <w:rPr>
                <w:rFonts w:ascii="Arial" w:hAnsi="Arial" w:cs="Arial"/>
                <w:color w:val="000000"/>
                <w:lang w:val="en-CA" w:eastAsia="en-CA"/>
              </w:rPr>
            </w:pPr>
            <w:r w:rsidRPr="00FD7786">
              <w:rPr>
                <w:rFonts w:ascii="Arial" w:hAnsi="Arial" w:cs="Arial"/>
                <w:color w:val="000000"/>
                <w:lang w:val="en-CA" w:eastAsia="en-CA"/>
              </w:rPr>
              <w:t>2.5%</w:t>
            </w:r>
          </w:p>
        </w:tc>
        <w:tc>
          <w:tcPr>
            <w:tcW w:w="960" w:type="dxa"/>
            <w:tcBorders>
              <w:top w:val="nil"/>
              <w:left w:val="nil"/>
              <w:bottom w:val="single" w:sz="4" w:space="0" w:color="auto"/>
              <w:right w:val="nil"/>
            </w:tcBorders>
            <w:shd w:val="clear" w:color="auto" w:fill="auto"/>
            <w:noWrap/>
            <w:vAlign w:val="bottom"/>
            <w:hideMark/>
          </w:tcPr>
          <w:p w14:paraId="4D854C27" w14:textId="77777777" w:rsidR="00195B27" w:rsidRPr="00FD7786" w:rsidRDefault="00195B27" w:rsidP="0041698C">
            <w:pPr>
              <w:jc w:val="right"/>
              <w:rPr>
                <w:rFonts w:ascii="Arial" w:hAnsi="Arial" w:cs="Arial"/>
                <w:color w:val="000000"/>
                <w:lang w:val="en-CA" w:eastAsia="en-CA"/>
              </w:rPr>
            </w:pPr>
            <w:r w:rsidRPr="00FD7786">
              <w:rPr>
                <w:rFonts w:ascii="Arial" w:hAnsi="Arial" w:cs="Arial"/>
                <w:color w:val="000000"/>
                <w:lang w:val="en-CA" w:eastAsia="en-CA"/>
              </w:rPr>
              <w:t>3.4%</w:t>
            </w:r>
          </w:p>
        </w:tc>
      </w:tr>
    </w:tbl>
    <w:p w14:paraId="322812FA" w14:textId="77777777" w:rsidR="00195B27" w:rsidRPr="00FD7786" w:rsidRDefault="00195B27" w:rsidP="00195B27">
      <w:pPr>
        <w:pStyle w:val="BodyText"/>
        <w:spacing w:after="0"/>
        <w:rPr>
          <w:rFonts w:ascii="Arial" w:hAnsi="Arial" w:cs="Arial"/>
          <w:lang w:val="en-CA"/>
        </w:rPr>
      </w:pPr>
    </w:p>
    <w:p w14:paraId="466CD33E" w14:textId="77777777" w:rsidR="00195B27" w:rsidRPr="00FD7786" w:rsidRDefault="00195B27" w:rsidP="00195B27">
      <w:pPr>
        <w:pStyle w:val="BodyText"/>
        <w:spacing w:after="0"/>
        <w:rPr>
          <w:rFonts w:ascii="Arial" w:hAnsi="Arial" w:cs="Arial"/>
          <w:lang w:val="en-CA"/>
        </w:rPr>
      </w:pPr>
    </w:p>
    <w:p w14:paraId="57F0C3DE" w14:textId="77777777" w:rsidR="00195B27" w:rsidRPr="00FD7786" w:rsidRDefault="00195B27" w:rsidP="00195B27">
      <w:pPr>
        <w:pStyle w:val="BodyText"/>
        <w:spacing w:after="0"/>
        <w:rPr>
          <w:rFonts w:ascii="Arial" w:hAnsi="Arial" w:cs="Arial"/>
          <w:lang w:val="en-CA"/>
        </w:rPr>
      </w:pPr>
      <w:r w:rsidRPr="00FD7786">
        <w:rPr>
          <w:rFonts w:ascii="Arial" w:hAnsi="Arial" w:cs="Arial"/>
          <w:b/>
          <w:bCs/>
          <w:lang w:val="en-CA"/>
        </w:rPr>
        <w:t xml:space="preserve">B. </w:t>
      </w:r>
      <w:r w:rsidRPr="00FD7786">
        <w:rPr>
          <w:rFonts w:ascii="Arial" w:hAnsi="Arial" w:cs="Arial"/>
          <w:lang w:val="en-CA"/>
        </w:rPr>
        <w:t>Category Segmentation</w:t>
      </w:r>
    </w:p>
    <w:p w14:paraId="4A970D64" w14:textId="77777777" w:rsidR="00195B27" w:rsidRPr="00FD7786" w:rsidRDefault="00195B27" w:rsidP="00195B27">
      <w:pPr>
        <w:pStyle w:val="BodyText"/>
        <w:spacing w:after="0"/>
        <w:rPr>
          <w:rFonts w:ascii="Arial" w:hAnsi="Arial" w:cs="Arial"/>
          <w:lang w:val="en-CA"/>
        </w:rPr>
      </w:pPr>
    </w:p>
    <w:tbl>
      <w:tblPr>
        <w:tblW w:w="4760" w:type="dxa"/>
        <w:tblLook w:val="04A0" w:firstRow="1" w:lastRow="0" w:firstColumn="1" w:lastColumn="0" w:noHBand="0" w:noVBand="1"/>
        <w:tblCaption w:val="Exhibit 7"/>
        <w:tblDescription w:val="Category Segmentation"/>
      </w:tblPr>
      <w:tblGrid>
        <w:gridCol w:w="2800"/>
        <w:gridCol w:w="960"/>
        <w:gridCol w:w="1000"/>
      </w:tblGrid>
      <w:tr w:rsidR="00195B27" w:rsidRPr="00F95F1B" w14:paraId="2AE46376" w14:textId="77777777" w:rsidTr="0041698C">
        <w:trPr>
          <w:trHeight w:val="430"/>
        </w:trPr>
        <w:tc>
          <w:tcPr>
            <w:tcW w:w="2800" w:type="dxa"/>
            <w:tcBorders>
              <w:top w:val="single" w:sz="4" w:space="0" w:color="auto"/>
              <w:left w:val="nil"/>
              <w:bottom w:val="single" w:sz="4" w:space="0" w:color="auto"/>
              <w:right w:val="nil"/>
            </w:tcBorders>
            <w:shd w:val="clear" w:color="auto" w:fill="auto"/>
            <w:noWrap/>
            <w:vAlign w:val="center"/>
            <w:hideMark/>
          </w:tcPr>
          <w:p w14:paraId="1FE984D4" w14:textId="77777777" w:rsidR="00195B27" w:rsidRPr="00FD7786" w:rsidRDefault="00195B27" w:rsidP="0041698C">
            <w:pPr>
              <w:rPr>
                <w:rFonts w:ascii="Arial" w:hAnsi="Arial" w:cs="Arial"/>
                <w:b/>
                <w:bCs/>
                <w:color w:val="000000"/>
                <w:lang w:val="en-CA" w:eastAsia="en-CA"/>
              </w:rPr>
            </w:pPr>
            <w:r w:rsidRPr="00FD7786">
              <w:rPr>
                <w:rFonts w:ascii="Arial" w:hAnsi="Arial" w:cs="Arial"/>
                <w:b/>
                <w:bCs/>
                <w:color w:val="000000"/>
                <w:lang w:val="en-CA" w:eastAsia="en-CA"/>
              </w:rPr>
              <w:t>Segment Size 2018 ($ bn)</w:t>
            </w:r>
          </w:p>
        </w:tc>
        <w:tc>
          <w:tcPr>
            <w:tcW w:w="960" w:type="dxa"/>
            <w:tcBorders>
              <w:top w:val="single" w:sz="4" w:space="0" w:color="auto"/>
              <w:left w:val="nil"/>
              <w:bottom w:val="single" w:sz="4" w:space="0" w:color="auto"/>
              <w:right w:val="nil"/>
            </w:tcBorders>
            <w:shd w:val="clear" w:color="auto" w:fill="auto"/>
            <w:noWrap/>
            <w:vAlign w:val="center"/>
            <w:hideMark/>
          </w:tcPr>
          <w:p w14:paraId="5C998823" w14:textId="77777777" w:rsidR="00195B27" w:rsidRPr="00FD7786" w:rsidRDefault="00195B27" w:rsidP="0041698C">
            <w:pPr>
              <w:jc w:val="center"/>
              <w:rPr>
                <w:rFonts w:ascii="Arial" w:hAnsi="Arial" w:cs="Arial"/>
                <w:b/>
                <w:bCs/>
                <w:color w:val="000000"/>
                <w:lang w:val="en-CA" w:eastAsia="en-CA"/>
              </w:rPr>
            </w:pPr>
            <w:r w:rsidRPr="00FD7786">
              <w:rPr>
                <w:rFonts w:ascii="Arial" w:hAnsi="Arial" w:cs="Arial"/>
                <w:b/>
                <w:bCs/>
                <w:color w:val="000000"/>
                <w:lang w:val="en-CA" w:eastAsia="en-CA"/>
              </w:rPr>
              <w:t>Value</w:t>
            </w:r>
          </w:p>
        </w:tc>
        <w:tc>
          <w:tcPr>
            <w:tcW w:w="1000" w:type="dxa"/>
            <w:tcBorders>
              <w:top w:val="single" w:sz="4" w:space="0" w:color="auto"/>
              <w:left w:val="nil"/>
              <w:bottom w:val="single" w:sz="4" w:space="0" w:color="auto"/>
              <w:right w:val="nil"/>
            </w:tcBorders>
            <w:shd w:val="clear" w:color="auto" w:fill="auto"/>
            <w:noWrap/>
            <w:vAlign w:val="center"/>
            <w:hideMark/>
          </w:tcPr>
          <w:p w14:paraId="09089FBA" w14:textId="77777777" w:rsidR="00195B27" w:rsidRPr="00FD7786" w:rsidRDefault="00195B27" w:rsidP="0041698C">
            <w:pPr>
              <w:jc w:val="center"/>
              <w:rPr>
                <w:rFonts w:ascii="Arial" w:hAnsi="Arial" w:cs="Arial"/>
                <w:b/>
                <w:bCs/>
                <w:color w:val="000000"/>
                <w:lang w:val="en-CA" w:eastAsia="en-CA"/>
              </w:rPr>
            </w:pPr>
            <w:r w:rsidRPr="00FD7786">
              <w:rPr>
                <w:rFonts w:ascii="Arial" w:hAnsi="Arial" w:cs="Arial"/>
                <w:b/>
                <w:bCs/>
                <w:color w:val="000000"/>
                <w:lang w:val="en-CA" w:eastAsia="en-CA"/>
              </w:rPr>
              <w:t>%</w:t>
            </w:r>
          </w:p>
        </w:tc>
      </w:tr>
      <w:tr w:rsidR="00195B27" w:rsidRPr="00F95F1B" w14:paraId="0D53F98C" w14:textId="77777777" w:rsidTr="0041698C">
        <w:trPr>
          <w:trHeight w:val="50"/>
        </w:trPr>
        <w:tc>
          <w:tcPr>
            <w:tcW w:w="2800" w:type="dxa"/>
            <w:tcBorders>
              <w:top w:val="nil"/>
              <w:left w:val="nil"/>
              <w:bottom w:val="nil"/>
              <w:right w:val="nil"/>
            </w:tcBorders>
            <w:shd w:val="clear" w:color="auto" w:fill="auto"/>
            <w:noWrap/>
            <w:vAlign w:val="center"/>
            <w:hideMark/>
          </w:tcPr>
          <w:p w14:paraId="16C864E2" w14:textId="77777777" w:rsidR="00195B27" w:rsidRPr="00FD7786" w:rsidRDefault="00195B27" w:rsidP="0041698C">
            <w:pPr>
              <w:jc w:val="center"/>
              <w:rPr>
                <w:rFonts w:ascii="Arial" w:hAnsi="Arial" w:cs="Arial"/>
                <w:b/>
                <w:bCs/>
                <w:color w:val="000000"/>
                <w:lang w:val="en-CA" w:eastAsia="en-CA"/>
              </w:rPr>
            </w:pPr>
          </w:p>
        </w:tc>
        <w:tc>
          <w:tcPr>
            <w:tcW w:w="960" w:type="dxa"/>
            <w:tcBorders>
              <w:top w:val="nil"/>
              <w:left w:val="nil"/>
              <w:bottom w:val="nil"/>
              <w:right w:val="nil"/>
            </w:tcBorders>
            <w:shd w:val="clear" w:color="auto" w:fill="auto"/>
            <w:noWrap/>
            <w:vAlign w:val="center"/>
            <w:hideMark/>
          </w:tcPr>
          <w:p w14:paraId="20D302BA" w14:textId="77777777" w:rsidR="00195B27" w:rsidRPr="00FD7786" w:rsidRDefault="00195B27" w:rsidP="0041698C">
            <w:pPr>
              <w:rPr>
                <w:rFonts w:ascii="Arial" w:hAnsi="Arial" w:cs="Arial"/>
                <w:lang w:val="en-CA" w:eastAsia="en-CA"/>
              </w:rPr>
            </w:pPr>
          </w:p>
        </w:tc>
        <w:tc>
          <w:tcPr>
            <w:tcW w:w="1000" w:type="dxa"/>
            <w:tcBorders>
              <w:top w:val="nil"/>
              <w:left w:val="nil"/>
              <w:bottom w:val="nil"/>
              <w:right w:val="nil"/>
            </w:tcBorders>
            <w:shd w:val="clear" w:color="auto" w:fill="auto"/>
            <w:noWrap/>
            <w:vAlign w:val="center"/>
            <w:hideMark/>
          </w:tcPr>
          <w:p w14:paraId="5A1C5E21" w14:textId="77777777" w:rsidR="00195B27" w:rsidRPr="00FD7786" w:rsidRDefault="00195B27" w:rsidP="0041698C">
            <w:pPr>
              <w:jc w:val="center"/>
              <w:rPr>
                <w:rFonts w:ascii="Arial" w:hAnsi="Arial" w:cs="Arial"/>
                <w:lang w:val="en-CA" w:eastAsia="en-CA"/>
              </w:rPr>
            </w:pPr>
          </w:p>
        </w:tc>
      </w:tr>
      <w:tr w:rsidR="00195B27" w:rsidRPr="00F95F1B" w14:paraId="775FAFC8" w14:textId="77777777" w:rsidTr="0041698C">
        <w:trPr>
          <w:trHeight w:val="280"/>
        </w:trPr>
        <w:tc>
          <w:tcPr>
            <w:tcW w:w="2800" w:type="dxa"/>
            <w:tcBorders>
              <w:top w:val="nil"/>
              <w:left w:val="nil"/>
              <w:bottom w:val="nil"/>
              <w:right w:val="nil"/>
            </w:tcBorders>
            <w:shd w:val="clear" w:color="auto" w:fill="auto"/>
            <w:noWrap/>
            <w:vAlign w:val="bottom"/>
            <w:hideMark/>
          </w:tcPr>
          <w:p w14:paraId="6999365D" w14:textId="77777777" w:rsidR="00195B27" w:rsidRPr="00FD7786" w:rsidRDefault="00195B27" w:rsidP="0041698C">
            <w:pPr>
              <w:rPr>
                <w:rFonts w:ascii="Arial" w:hAnsi="Arial" w:cs="Arial"/>
                <w:color w:val="000000"/>
                <w:lang w:val="en-CA" w:eastAsia="en-CA"/>
              </w:rPr>
            </w:pPr>
            <w:r w:rsidRPr="00FD7786">
              <w:rPr>
                <w:rFonts w:ascii="Arial" w:hAnsi="Arial" w:cs="Arial"/>
                <w:color w:val="000000"/>
                <w:lang w:val="en-CA" w:eastAsia="en-CA"/>
              </w:rPr>
              <w:t>Womenswear</w:t>
            </w:r>
          </w:p>
        </w:tc>
        <w:tc>
          <w:tcPr>
            <w:tcW w:w="960" w:type="dxa"/>
            <w:tcBorders>
              <w:top w:val="nil"/>
              <w:left w:val="nil"/>
              <w:bottom w:val="nil"/>
              <w:right w:val="nil"/>
            </w:tcBorders>
            <w:shd w:val="clear" w:color="auto" w:fill="auto"/>
            <w:noWrap/>
            <w:vAlign w:val="bottom"/>
            <w:hideMark/>
          </w:tcPr>
          <w:p w14:paraId="35C78B11" w14:textId="77777777" w:rsidR="00195B27" w:rsidRPr="00FD7786" w:rsidRDefault="00195B27" w:rsidP="00FD7786">
            <w:pPr>
              <w:jc w:val="right"/>
              <w:rPr>
                <w:rFonts w:ascii="Arial" w:hAnsi="Arial" w:cs="Arial"/>
                <w:color w:val="000000"/>
                <w:lang w:val="en-CA" w:eastAsia="en-CA"/>
              </w:rPr>
            </w:pPr>
            <w:r w:rsidRPr="00FD7786">
              <w:rPr>
                <w:rFonts w:ascii="Arial" w:hAnsi="Arial" w:cs="Arial"/>
                <w:color w:val="000000"/>
                <w:lang w:val="en-CA" w:eastAsia="en-CA"/>
              </w:rPr>
              <w:t>201.7</w:t>
            </w:r>
          </w:p>
        </w:tc>
        <w:tc>
          <w:tcPr>
            <w:tcW w:w="1000" w:type="dxa"/>
            <w:tcBorders>
              <w:top w:val="nil"/>
              <w:left w:val="nil"/>
              <w:bottom w:val="nil"/>
              <w:right w:val="nil"/>
            </w:tcBorders>
            <w:shd w:val="clear" w:color="auto" w:fill="auto"/>
            <w:noWrap/>
            <w:vAlign w:val="bottom"/>
            <w:hideMark/>
          </w:tcPr>
          <w:p w14:paraId="432ED9A0" w14:textId="77777777" w:rsidR="00195B27" w:rsidRPr="00FD7786" w:rsidRDefault="00195B27" w:rsidP="00FD7786">
            <w:pPr>
              <w:jc w:val="right"/>
              <w:rPr>
                <w:rFonts w:ascii="Arial" w:hAnsi="Arial" w:cs="Arial"/>
                <w:color w:val="000000"/>
                <w:lang w:val="en-CA" w:eastAsia="en-CA"/>
              </w:rPr>
            </w:pPr>
            <w:r w:rsidRPr="00FD7786">
              <w:rPr>
                <w:rFonts w:ascii="Arial" w:hAnsi="Arial" w:cs="Arial"/>
                <w:color w:val="000000"/>
                <w:lang w:val="en-CA" w:eastAsia="en-CA"/>
              </w:rPr>
              <w:t>52%</w:t>
            </w:r>
          </w:p>
        </w:tc>
      </w:tr>
      <w:tr w:rsidR="00195B27" w:rsidRPr="00F95F1B" w14:paraId="1E3B99D2" w14:textId="77777777" w:rsidTr="0041698C">
        <w:trPr>
          <w:trHeight w:val="280"/>
        </w:trPr>
        <w:tc>
          <w:tcPr>
            <w:tcW w:w="2800" w:type="dxa"/>
            <w:tcBorders>
              <w:top w:val="nil"/>
              <w:left w:val="nil"/>
              <w:bottom w:val="nil"/>
              <w:right w:val="nil"/>
            </w:tcBorders>
            <w:shd w:val="clear" w:color="auto" w:fill="auto"/>
            <w:noWrap/>
            <w:vAlign w:val="bottom"/>
            <w:hideMark/>
          </w:tcPr>
          <w:p w14:paraId="2CE771A3" w14:textId="77777777" w:rsidR="00195B27" w:rsidRPr="00FD7786" w:rsidRDefault="00195B27" w:rsidP="0041698C">
            <w:pPr>
              <w:rPr>
                <w:rFonts w:ascii="Arial" w:hAnsi="Arial" w:cs="Arial"/>
                <w:color w:val="000000"/>
                <w:lang w:val="en-CA" w:eastAsia="en-CA"/>
              </w:rPr>
            </w:pPr>
            <w:r w:rsidRPr="00FD7786">
              <w:rPr>
                <w:rFonts w:ascii="Arial" w:hAnsi="Arial" w:cs="Arial"/>
                <w:color w:val="000000"/>
                <w:lang w:val="en-CA" w:eastAsia="en-CA"/>
              </w:rPr>
              <w:t>Menswear</w:t>
            </w:r>
          </w:p>
        </w:tc>
        <w:tc>
          <w:tcPr>
            <w:tcW w:w="960" w:type="dxa"/>
            <w:tcBorders>
              <w:top w:val="nil"/>
              <w:left w:val="nil"/>
              <w:bottom w:val="nil"/>
              <w:right w:val="nil"/>
            </w:tcBorders>
            <w:shd w:val="clear" w:color="auto" w:fill="auto"/>
            <w:noWrap/>
            <w:vAlign w:val="bottom"/>
            <w:hideMark/>
          </w:tcPr>
          <w:p w14:paraId="45FF35EF" w14:textId="77777777" w:rsidR="00195B27" w:rsidRPr="00FD7786" w:rsidRDefault="00195B27" w:rsidP="00FD7786">
            <w:pPr>
              <w:jc w:val="right"/>
              <w:rPr>
                <w:rFonts w:ascii="Arial" w:hAnsi="Arial" w:cs="Arial"/>
                <w:color w:val="000000"/>
                <w:lang w:val="en-CA" w:eastAsia="en-CA"/>
              </w:rPr>
            </w:pPr>
            <w:r w:rsidRPr="00FD7786">
              <w:rPr>
                <w:rFonts w:ascii="Arial" w:hAnsi="Arial" w:cs="Arial"/>
                <w:color w:val="000000"/>
                <w:lang w:val="en-CA" w:eastAsia="en-CA"/>
              </w:rPr>
              <w:t>120.9</w:t>
            </w:r>
          </w:p>
        </w:tc>
        <w:tc>
          <w:tcPr>
            <w:tcW w:w="1000" w:type="dxa"/>
            <w:tcBorders>
              <w:top w:val="nil"/>
              <w:left w:val="nil"/>
              <w:bottom w:val="nil"/>
              <w:right w:val="nil"/>
            </w:tcBorders>
            <w:shd w:val="clear" w:color="auto" w:fill="auto"/>
            <w:noWrap/>
            <w:vAlign w:val="bottom"/>
            <w:hideMark/>
          </w:tcPr>
          <w:p w14:paraId="6AC4E2BF" w14:textId="77777777" w:rsidR="00195B27" w:rsidRPr="00FD7786" w:rsidRDefault="00195B27" w:rsidP="00FD7786">
            <w:pPr>
              <w:jc w:val="right"/>
              <w:rPr>
                <w:rFonts w:ascii="Arial" w:hAnsi="Arial" w:cs="Arial"/>
                <w:color w:val="000000"/>
                <w:lang w:val="en-CA" w:eastAsia="en-CA"/>
              </w:rPr>
            </w:pPr>
            <w:r w:rsidRPr="00FD7786">
              <w:rPr>
                <w:rFonts w:ascii="Arial" w:hAnsi="Arial" w:cs="Arial"/>
                <w:color w:val="000000"/>
                <w:lang w:val="en-CA" w:eastAsia="en-CA"/>
              </w:rPr>
              <w:t>31%</w:t>
            </w:r>
          </w:p>
        </w:tc>
      </w:tr>
      <w:tr w:rsidR="00195B27" w:rsidRPr="00F95F1B" w14:paraId="060FEF8B" w14:textId="77777777" w:rsidTr="0041698C">
        <w:trPr>
          <w:trHeight w:val="280"/>
        </w:trPr>
        <w:tc>
          <w:tcPr>
            <w:tcW w:w="2800" w:type="dxa"/>
            <w:tcBorders>
              <w:top w:val="nil"/>
              <w:left w:val="nil"/>
              <w:bottom w:val="nil"/>
              <w:right w:val="nil"/>
            </w:tcBorders>
            <w:shd w:val="clear" w:color="auto" w:fill="auto"/>
            <w:noWrap/>
            <w:vAlign w:val="bottom"/>
            <w:hideMark/>
          </w:tcPr>
          <w:p w14:paraId="6F88DE6F" w14:textId="77777777" w:rsidR="00195B27" w:rsidRPr="00FD7786" w:rsidRDefault="00195B27" w:rsidP="0041698C">
            <w:pPr>
              <w:rPr>
                <w:rFonts w:ascii="Arial" w:hAnsi="Arial" w:cs="Arial"/>
                <w:color w:val="000000"/>
                <w:lang w:val="en-CA" w:eastAsia="en-CA"/>
              </w:rPr>
            </w:pPr>
            <w:r w:rsidRPr="00FD7786">
              <w:rPr>
                <w:rFonts w:ascii="Arial" w:hAnsi="Arial" w:cs="Arial"/>
                <w:color w:val="000000"/>
                <w:lang w:val="en-CA" w:eastAsia="en-CA"/>
              </w:rPr>
              <w:t>Childrenswear</w:t>
            </w:r>
          </w:p>
        </w:tc>
        <w:tc>
          <w:tcPr>
            <w:tcW w:w="960" w:type="dxa"/>
            <w:tcBorders>
              <w:top w:val="nil"/>
              <w:left w:val="nil"/>
              <w:bottom w:val="nil"/>
              <w:right w:val="nil"/>
            </w:tcBorders>
            <w:shd w:val="clear" w:color="auto" w:fill="auto"/>
            <w:noWrap/>
            <w:vAlign w:val="bottom"/>
            <w:hideMark/>
          </w:tcPr>
          <w:p w14:paraId="70CA3DA9" w14:textId="77777777" w:rsidR="00195B27" w:rsidRPr="00FD7786" w:rsidRDefault="00195B27" w:rsidP="00FD7786">
            <w:pPr>
              <w:jc w:val="right"/>
              <w:rPr>
                <w:rFonts w:ascii="Arial" w:hAnsi="Arial" w:cs="Arial"/>
                <w:color w:val="000000"/>
                <w:lang w:val="en-CA" w:eastAsia="en-CA"/>
              </w:rPr>
            </w:pPr>
            <w:r w:rsidRPr="00FD7786">
              <w:rPr>
                <w:rFonts w:ascii="Arial" w:hAnsi="Arial" w:cs="Arial"/>
                <w:color w:val="000000"/>
                <w:lang w:val="en-CA" w:eastAsia="en-CA"/>
              </w:rPr>
              <w:t>64.9</w:t>
            </w:r>
          </w:p>
        </w:tc>
        <w:tc>
          <w:tcPr>
            <w:tcW w:w="1000" w:type="dxa"/>
            <w:tcBorders>
              <w:top w:val="nil"/>
              <w:left w:val="nil"/>
              <w:bottom w:val="nil"/>
              <w:right w:val="nil"/>
            </w:tcBorders>
            <w:shd w:val="clear" w:color="auto" w:fill="auto"/>
            <w:noWrap/>
            <w:vAlign w:val="bottom"/>
            <w:hideMark/>
          </w:tcPr>
          <w:p w14:paraId="19AC679F" w14:textId="77777777" w:rsidR="00195B27" w:rsidRPr="00FD7786" w:rsidRDefault="00195B27" w:rsidP="00FD7786">
            <w:pPr>
              <w:jc w:val="right"/>
              <w:rPr>
                <w:rFonts w:ascii="Arial" w:hAnsi="Arial" w:cs="Arial"/>
                <w:color w:val="000000"/>
                <w:lang w:val="en-CA" w:eastAsia="en-CA"/>
              </w:rPr>
            </w:pPr>
            <w:r w:rsidRPr="00FD7786">
              <w:rPr>
                <w:rFonts w:ascii="Arial" w:hAnsi="Arial" w:cs="Arial"/>
                <w:color w:val="000000"/>
                <w:lang w:val="en-CA" w:eastAsia="en-CA"/>
              </w:rPr>
              <w:t>17%</w:t>
            </w:r>
          </w:p>
        </w:tc>
      </w:tr>
      <w:tr w:rsidR="00195B27" w:rsidRPr="00F95F1B" w14:paraId="2D515437" w14:textId="77777777" w:rsidTr="0041698C">
        <w:trPr>
          <w:trHeight w:val="50"/>
        </w:trPr>
        <w:tc>
          <w:tcPr>
            <w:tcW w:w="2800" w:type="dxa"/>
            <w:tcBorders>
              <w:top w:val="nil"/>
              <w:left w:val="nil"/>
              <w:bottom w:val="single" w:sz="4" w:space="0" w:color="auto"/>
              <w:right w:val="nil"/>
            </w:tcBorders>
            <w:shd w:val="clear" w:color="auto" w:fill="auto"/>
            <w:noWrap/>
            <w:vAlign w:val="bottom"/>
            <w:hideMark/>
          </w:tcPr>
          <w:p w14:paraId="2C65647D" w14:textId="77777777" w:rsidR="00195B27" w:rsidRPr="00FD7786" w:rsidRDefault="00195B27" w:rsidP="0041698C">
            <w:pPr>
              <w:jc w:val="right"/>
              <w:rPr>
                <w:rFonts w:ascii="Arial" w:hAnsi="Arial" w:cs="Arial"/>
                <w:color w:val="000000"/>
                <w:lang w:val="en-CA" w:eastAsia="en-CA"/>
              </w:rPr>
            </w:pPr>
          </w:p>
        </w:tc>
        <w:tc>
          <w:tcPr>
            <w:tcW w:w="960" w:type="dxa"/>
            <w:tcBorders>
              <w:top w:val="nil"/>
              <w:left w:val="nil"/>
              <w:bottom w:val="single" w:sz="4" w:space="0" w:color="auto"/>
              <w:right w:val="nil"/>
            </w:tcBorders>
            <w:shd w:val="clear" w:color="auto" w:fill="auto"/>
            <w:noWrap/>
            <w:vAlign w:val="bottom"/>
            <w:hideMark/>
          </w:tcPr>
          <w:p w14:paraId="48CCE3B4" w14:textId="77777777" w:rsidR="00195B27" w:rsidRPr="00FD7786" w:rsidRDefault="00195B27" w:rsidP="00FD7786">
            <w:pPr>
              <w:rPr>
                <w:rFonts w:ascii="Arial" w:hAnsi="Arial" w:cs="Arial"/>
                <w:lang w:val="en-CA" w:eastAsia="en-CA"/>
              </w:rPr>
            </w:pPr>
          </w:p>
        </w:tc>
        <w:tc>
          <w:tcPr>
            <w:tcW w:w="1000" w:type="dxa"/>
            <w:tcBorders>
              <w:top w:val="nil"/>
              <w:left w:val="nil"/>
              <w:bottom w:val="single" w:sz="4" w:space="0" w:color="auto"/>
              <w:right w:val="nil"/>
            </w:tcBorders>
            <w:shd w:val="clear" w:color="auto" w:fill="auto"/>
            <w:noWrap/>
            <w:vAlign w:val="bottom"/>
            <w:hideMark/>
          </w:tcPr>
          <w:p w14:paraId="7748577D" w14:textId="77777777" w:rsidR="00195B27" w:rsidRPr="00FD7786" w:rsidRDefault="00195B27" w:rsidP="00FD7786">
            <w:pPr>
              <w:rPr>
                <w:rFonts w:ascii="Arial" w:hAnsi="Arial" w:cs="Arial"/>
                <w:lang w:val="en-CA" w:eastAsia="en-CA"/>
              </w:rPr>
            </w:pPr>
          </w:p>
        </w:tc>
      </w:tr>
      <w:tr w:rsidR="00195B27" w:rsidRPr="00F95F1B" w14:paraId="62E69444" w14:textId="77777777" w:rsidTr="0041698C">
        <w:trPr>
          <w:trHeight w:val="280"/>
        </w:trPr>
        <w:tc>
          <w:tcPr>
            <w:tcW w:w="2800" w:type="dxa"/>
            <w:tcBorders>
              <w:top w:val="single" w:sz="4" w:space="0" w:color="auto"/>
              <w:left w:val="nil"/>
              <w:bottom w:val="single" w:sz="4" w:space="0" w:color="auto"/>
              <w:right w:val="nil"/>
            </w:tcBorders>
            <w:shd w:val="clear" w:color="auto" w:fill="auto"/>
            <w:noWrap/>
            <w:vAlign w:val="bottom"/>
            <w:hideMark/>
          </w:tcPr>
          <w:p w14:paraId="24189AEC" w14:textId="77777777" w:rsidR="00195B27" w:rsidRPr="00FD7786" w:rsidRDefault="00195B27" w:rsidP="0041698C">
            <w:pPr>
              <w:rPr>
                <w:rFonts w:ascii="Arial" w:hAnsi="Arial" w:cs="Arial"/>
                <w:b/>
                <w:bCs/>
                <w:color w:val="000000"/>
                <w:lang w:val="en-CA" w:eastAsia="en-CA"/>
              </w:rPr>
            </w:pPr>
            <w:r w:rsidRPr="00FD7786">
              <w:rPr>
                <w:rFonts w:ascii="Arial" w:hAnsi="Arial" w:cs="Arial"/>
                <w:b/>
                <w:bCs/>
                <w:color w:val="000000"/>
                <w:lang w:val="en-CA" w:eastAsia="en-CA"/>
              </w:rPr>
              <w:t>Total</w:t>
            </w:r>
          </w:p>
        </w:tc>
        <w:tc>
          <w:tcPr>
            <w:tcW w:w="960" w:type="dxa"/>
            <w:tcBorders>
              <w:top w:val="single" w:sz="4" w:space="0" w:color="auto"/>
              <w:left w:val="nil"/>
              <w:bottom w:val="single" w:sz="4" w:space="0" w:color="auto"/>
              <w:right w:val="nil"/>
            </w:tcBorders>
            <w:shd w:val="clear" w:color="auto" w:fill="auto"/>
            <w:noWrap/>
            <w:vAlign w:val="bottom"/>
            <w:hideMark/>
          </w:tcPr>
          <w:p w14:paraId="5EFC1A83" w14:textId="77777777" w:rsidR="00195B27" w:rsidRPr="00FD7786" w:rsidRDefault="00195B27" w:rsidP="00FD7786">
            <w:pPr>
              <w:jc w:val="right"/>
              <w:rPr>
                <w:rFonts w:ascii="Arial" w:hAnsi="Arial" w:cs="Arial"/>
                <w:b/>
                <w:bCs/>
                <w:color w:val="000000"/>
                <w:lang w:val="en-CA" w:eastAsia="en-CA"/>
              </w:rPr>
            </w:pPr>
            <w:r w:rsidRPr="00FD7786">
              <w:rPr>
                <w:rFonts w:ascii="Arial" w:hAnsi="Arial" w:cs="Arial"/>
                <w:b/>
                <w:bCs/>
                <w:color w:val="000000"/>
                <w:lang w:val="en-CA" w:eastAsia="en-CA"/>
              </w:rPr>
              <w:t>387.5</w:t>
            </w:r>
          </w:p>
        </w:tc>
        <w:tc>
          <w:tcPr>
            <w:tcW w:w="1000" w:type="dxa"/>
            <w:tcBorders>
              <w:top w:val="single" w:sz="4" w:space="0" w:color="auto"/>
              <w:left w:val="nil"/>
              <w:bottom w:val="single" w:sz="4" w:space="0" w:color="auto"/>
              <w:right w:val="nil"/>
            </w:tcBorders>
            <w:shd w:val="clear" w:color="auto" w:fill="auto"/>
            <w:noWrap/>
            <w:vAlign w:val="bottom"/>
            <w:hideMark/>
          </w:tcPr>
          <w:p w14:paraId="0891F813" w14:textId="77777777" w:rsidR="00195B27" w:rsidRPr="00FD7786" w:rsidRDefault="00195B27" w:rsidP="00FD7786">
            <w:pPr>
              <w:jc w:val="right"/>
              <w:rPr>
                <w:rFonts w:ascii="Arial" w:hAnsi="Arial" w:cs="Arial"/>
                <w:b/>
                <w:bCs/>
                <w:color w:val="000000"/>
                <w:lang w:val="en-CA" w:eastAsia="en-CA"/>
              </w:rPr>
            </w:pPr>
            <w:r w:rsidRPr="00FD7786">
              <w:rPr>
                <w:rFonts w:ascii="Arial" w:hAnsi="Arial" w:cs="Arial"/>
                <w:b/>
                <w:bCs/>
                <w:color w:val="000000"/>
                <w:lang w:val="en-CA" w:eastAsia="en-CA"/>
              </w:rPr>
              <w:t>100%</w:t>
            </w:r>
          </w:p>
        </w:tc>
      </w:tr>
    </w:tbl>
    <w:p w14:paraId="42D2EAB7" w14:textId="77777777" w:rsidR="00195B27" w:rsidRPr="00FD7786" w:rsidRDefault="00195B27" w:rsidP="00195B27">
      <w:pPr>
        <w:pStyle w:val="BodyText"/>
        <w:spacing w:after="0"/>
        <w:rPr>
          <w:rFonts w:ascii="Arial" w:hAnsi="Arial" w:cs="Arial"/>
          <w:lang w:val="en-CA"/>
        </w:rPr>
      </w:pPr>
    </w:p>
    <w:p w14:paraId="30834B8B" w14:textId="77777777" w:rsidR="00195B27" w:rsidRPr="00FD7786" w:rsidRDefault="00195B27" w:rsidP="00195B27">
      <w:pPr>
        <w:pStyle w:val="BodyText"/>
        <w:spacing w:after="0"/>
        <w:rPr>
          <w:rFonts w:ascii="Arial" w:hAnsi="Arial" w:cs="Arial"/>
          <w:lang w:val="en-CA"/>
        </w:rPr>
      </w:pPr>
    </w:p>
    <w:p w14:paraId="37F5DDE7" w14:textId="09D7D3AC" w:rsidR="00195B27" w:rsidRPr="00FD7786" w:rsidRDefault="00195B27" w:rsidP="00195B27">
      <w:pPr>
        <w:pStyle w:val="BodyText"/>
        <w:spacing w:after="0"/>
        <w:rPr>
          <w:rFonts w:ascii="Arial" w:hAnsi="Arial" w:cs="Arial"/>
          <w:lang w:val="en-CA"/>
        </w:rPr>
      </w:pPr>
      <w:r w:rsidRPr="00FD7786">
        <w:rPr>
          <w:rFonts w:ascii="Arial" w:hAnsi="Arial" w:cs="Arial"/>
          <w:b/>
          <w:bCs/>
          <w:lang w:val="en-CA"/>
        </w:rPr>
        <w:t xml:space="preserve">C. </w:t>
      </w:r>
      <w:r w:rsidR="006D68AB" w:rsidRPr="00FD7786">
        <w:rPr>
          <w:rFonts w:ascii="Arial" w:hAnsi="Arial" w:cs="Arial"/>
          <w:lang w:val="en-CA"/>
        </w:rPr>
        <w:t xml:space="preserve">Geographic </w:t>
      </w:r>
      <w:r w:rsidRPr="00FD7786">
        <w:rPr>
          <w:rFonts w:ascii="Arial" w:hAnsi="Arial" w:cs="Arial"/>
          <w:lang w:val="en-CA"/>
        </w:rPr>
        <w:t>Segmentation</w:t>
      </w:r>
    </w:p>
    <w:p w14:paraId="6E4EA88D" w14:textId="77777777" w:rsidR="00195B27" w:rsidRPr="00FD7786" w:rsidRDefault="00195B27" w:rsidP="00195B27">
      <w:pPr>
        <w:pStyle w:val="BodyText"/>
        <w:spacing w:after="0"/>
        <w:rPr>
          <w:rFonts w:ascii="Arial" w:hAnsi="Arial" w:cs="Arial"/>
          <w:lang w:val="en-CA"/>
        </w:rPr>
      </w:pPr>
    </w:p>
    <w:tbl>
      <w:tblPr>
        <w:tblW w:w="5240" w:type="dxa"/>
        <w:tblLook w:val="04A0" w:firstRow="1" w:lastRow="0" w:firstColumn="1" w:lastColumn="0" w:noHBand="0" w:noVBand="1"/>
        <w:tblCaption w:val="Exhibit 7"/>
        <w:tblDescription w:val="Geographic Segmentation"/>
      </w:tblPr>
      <w:tblGrid>
        <w:gridCol w:w="3280"/>
        <w:gridCol w:w="960"/>
        <w:gridCol w:w="1000"/>
      </w:tblGrid>
      <w:tr w:rsidR="00195B27" w:rsidRPr="00F95F1B" w14:paraId="18C468CA" w14:textId="77777777" w:rsidTr="009A6D42">
        <w:trPr>
          <w:trHeight w:val="430"/>
          <w:tblHeader/>
        </w:trPr>
        <w:tc>
          <w:tcPr>
            <w:tcW w:w="3280" w:type="dxa"/>
            <w:tcBorders>
              <w:top w:val="single" w:sz="4" w:space="0" w:color="auto"/>
              <w:left w:val="nil"/>
              <w:bottom w:val="single" w:sz="4" w:space="0" w:color="auto"/>
              <w:right w:val="nil"/>
            </w:tcBorders>
            <w:shd w:val="clear" w:color="auto" w:fill="auto"/>
            <w:noWrap/>
            <w:vAlign w:val="center"/>
            <w:hideMark/>
          </w:tcPr>
          <w:p w14:paraId="5AA52DEB" w14:textId="75B83F06" w:rsidR="00195B27" w:rsidRPr="00FD7786" w:rsidRDefault="00195B27" w:rsidP="0041698C">
            <w:pPr>
              <w:rPr>
                <w:rFonts w:ascii="Arial" w:hAnsi="Arial" w:cs="Arial"/>
                <w:b/>
                <w:bCs/>
                <w:color w:val="000000"/>
                <w:lang w:val="en-CA" w:eastAsia="en-CA"/>
              </w:rPr>
            </w:pPr>
            <w:r w:rsidRPr="00FD7786">
              <w:rPr>
                <w:rFonts w:ascii="Arial" w:hAnsi="Arial" w:cs="Arial"/>
                <w:b/>
                <w:bCs/>
                <w:color w:val="000000"/>
                <w:lang w:val="en-CA" w:eastAsia="en-CA"/>
              </w:rPr>
              <w:t xml:space="preserve">Sales by </w:t>
            </w:r>
            <w:r w:rsidR="006D68AB" w:rsidRPr="00FD7786">
              <w:rPr>
                <w:rFonts w:ascii="Arial" w:hAnsi="Arial" w:cs="Arial"/>
                <w:b/>
                <w:bCs/>
                <w:color w:val="000000"/>
                <w:lang w:val="en-CA" w:eastAsia="en-CA"/>
              </w:rPr>
              <w:t xml:space="preserve">Region </w:t>
            </w:r>
            <w:r w:rsidRPr="00FD7786">
              <w:rPr>
                <w:rFonts w:ascii="Arial" w:hAnsi="Arial" w:cs="Arial"/>
                <w:b/>
                <w:bCs/>
                <w:color w:val="000000"/>
                <w:lang w:val="en-CA" w:eastAsia="en-CA"/>
              </w:rPr>
              <w:t>2018 ($ bn)</w:t>
            </w:r>
          </w:p>
        </w:tc>
        <w:tc>
          <w:tcPr>
            <w:tcW w:w="960" w:type="dxa"/>
            <w:tcBorders>
              <w:top w:val="single" w:sz="4" w:space="0" w:color="auto"/>
              <w:left w:val="nil"/>
              <w:bottom w:val="single" w:sz="4" w:space="0" w:color="auto"/>
              <w:right w:val="nil"/>
            </w:tcBorders>
            <w:shd w:val="clear" w:color="auto" w:fill="auto"/>
            <w:noWrap/>
            <w:vAlign w:val="center"/>
            <w:hideMark/>
          </w:tcPr>
          <w:p w14:paraId="0DDF8497" w14:textId="77777777" w:rsidR="00195B27" w:rsidRPr="00FD7786" w:rsidRDefault="00195B27" w:rsidP="0041698C">
            <w:pPr>
              <w:jc w:val="center"/>
              <w:rPr>
                <w:rFonts w:ascii="Arial" w:hAnsi="Arial" w:cs="Arial"/>
                <w:b/>
                <w:bCs/>
                <w:color w:val="000000"/>
                <w:lang w:val="en-CA" w:eastAsia="en-CA"/>
              </w:rPr>
            </w:pPr>
            <w:r w:rsidRPr="00FD7786">
              <w:rPr>
                <w:rFonts w:ascii="Arial" w:hAnsi="Arial" w:cs="Arial"/>
                <w:b/>
                <w:bCs/>
                <w:color w:val="000000"/>
                <w:lang w:val="en-CA" w:eastAsia="en-CA"/>
              </w:rPr>
              <w:t>Value</w:t>
            </w:r>
          </w:p>
        </w:tc>
        <w:tc>
          <w:tcPr>
            <w:tcW w:w="1000" w:type="dxa"/>
            <w:tcBorders>
              <w:top w:val="single" w:sz="4" w:space="0" w:color="auto"/>
              <w:left w:val="nil"/>
              <w:bottom w:val="single" w:sz="4" w:space="0" w:color="auto"/>
              <w:right w:val="nil"/>
            </w:tcBorders>
            <w:shd w:val="clear" w:color="auto" w:fill="auto"/>
            <w:noWrap/>
            <w:vAlign w:val="center"/>
            <w:hideMark/>
          </w:tcPr>
          <w:p w14:paraId="52EE3DC4" w14:textId="77777777" w:rsidR="00195B27" w:rsidRPr="00FD7786" w:rsidRDefault="00195B27" w:rsidP="0041698C">
            <w:pPr>
              <w:jc w:val="center"/>
              <w:rPr>
                <w:rFonts w:ascii="Arial" w:hAnsi="Arial" w:cs="Arial"/>
                <w:b/>
                <w:bCs/>
                <w:color w:val="000000"/>
                <w:lang w:val="en-CA" w:eastAsia="en-CA"/>
              </w:rPr>
            </w:pPr>
            <w:r w:rsidRPr="00FD7786">
              <w:rPr>
                <w:rFonts w:ascii="Arial" w:hAnsi="Arial" w:cs="Arial"/>
                <w:b/>
                <w:bCs/>
                <w:color w:val="000000"/>
                <w:lang w:val="en-CA" w:eastAsia="en-CA"/>
              </w:rPr>
              <w:t>%</w:t>
            </w:r>
          </w:p>
        </w:tc>
      </w:tr>
      <w:tr w:rsidR="00195B27" w:rsidRPr="00F95F1B" w14:paraId="7F867DE2" w14:textId="77777777" w:rsidTr="009A6D42">
        <w:trPr>
          <w:trHeight w:val="50"/>
          <w:tblHeader/>
        </w:trPr>
        <w:tc>
          <w:tcPr>
            <w:tcW w:w="3280" w:type="dxa"/>
            <w:tcBorders>
              <w:top w:val="nil"/>
              <w:left w:val="nil"/>
              <w:bottom w:val="nil"/>
              <w:right w:val="nil"/>
            </w:tcBorders>
            <w:shd w:val="clear" w:color="auto" w:fill="auto"/>
            <w:noWrap/>
            <w:vAlign w:val="center"/>
            <w:hideMark/>
          </w:tcPr>
          <w:p w14:paraId="41F4C607" w14:textId="77777777" w:rsidR="00195B27" w:rsidRPr="00FD7786" w:rsidRDefault="00195B27" w:rsidP="0041698C">
            <w:pPr>
              <w:jc w:val="center"/>
              <w:rPr>
                <w:rFonts w:ascii="Arial" w:hAnsi="Arial" w:cs="Arial"/>
                <w:b/>
                <w:bCs/>
                <w:color w:val="000000"/>
                <w:lang w:val="en-CA" w:eastAsia="en-CA"/>
              </w:rPr>
            </w:pPr>
          </w:p>
        </w:tc>
        <w:tc>
          <w:tcPr>
            <w:tcW w:w="960" w:type="dxa"/>
            <w:tcBorders>
              <w:top w:val="nil"/>
              <w:left w:val="nil"/>
              <w:bottom w:val="nil"/>
              <w:right w:val="nil"/>
            </w:tcBorders>
            <w:shd w:val="clear" w:color="auto" w:fill="auto"/>
            <w:noWrap/>
            <w:vAlign w:val="center"/>
            <w:hideMark/>
          </w:tcPr>
          <w:p w14:paraId="665DE0AB" w14:textId="77777777" w:rsidR="00195B27" w:rsidRPr="00FD7786" w:rsidRDefault="00195B27" w:rsidP="0041698C">
            <w:pPr>
              <w:rPr>
                <w:rFonts w:ascii="Arial" w:hAnsi="Arial" w:cs="Arial"/>
                <w:lang w:val="en-CA" w:eastAsia="en-CA"/>
              </w:rPr>
            </w:pPr>
          </w:p>
        </w:tc>
        <w:tc>
          <w:tcPr>
            <w:tcW w:w="1000" w:type="dxa"/>
            <w:tcBorders>
              <w:top w:val="nil"/>
              <w:left w:val="nil"/>
              <w:bottom w:val="nil"/>
              <w:right w:val="nil"/>
            </w:tcBorders>
            <w:shd w:val="clear" w:color="auto" w:fill="auto"/>
            <w:noWrap/>
            <w:vAlign w:val="center"/>
            <w:hideMark/>
          </w:tcPr>
          <w:p w14:paraId="3A80F011" w14:textId="77777777" w:rsidR="00195B27" w:rsidRPr="00FD7786" w:rsidRDefault="00195B27" w:rsidP="00A77E51">
            <w:pPr>
              <w:jc w:val="center"/>
              <w:rPr>
                <w:rFonts w:ascii="Arial" w:hAnsi="Arial" w:cs="Arial"/>
                <w:lang w:val="en-CA" w:eastAsia="en-CA"/>
              </w:rPr>
            </w:pPr>
          </w:p>
        </w:tc>
      </w:tr>
      <w:tr w:rsidR="00195B27" w:rsidRPr="00F95F1B" w14:paraId="2FC17F26" w14:textId="77777777" w:rsidTr="009A6D42">
        <w:trPr>
          <w:trHeight w:val="280"/>
          <w:tblHeader/>
        </w:trPr>
        <w:tc>
          <w:tcPr>
            <w:tcW w:w="3280" w:type="dxa"/>
            <w:tcBorders>
              <w:top w:val="nil"/>
              <w:left w:val="nil"/>
              <w:bottom w:val="nil"/>
              <w:right w:val="nil"/>
            </w:tcBorders>
            <w:shd w:val="clear" w:color="auto" w:fill="auto"/>
            <w:noWrap/>
            <w:vAlign w:val="bottom"/>
            <w:hideMark/>
          </w:tcPr>
          <w:p w14:paraId="659852C4" w14:textId="0B858EEE" w:rsidR="00195B27" w:rsidRPr="00FD7786" w:rsidRDefault="00195B27" w:rsidP="0041698C">
            <w:pPr>
              <w:rPr>
                <w:rFonts w:ascii="Arial" w:hAnsi="Arial" w:cs="Arial"/>
                <w:color w:val="000000"/>
                <w:lang w:val="en-CA" w:eastAsia="en-CA"/>
              </w:rPr>
            </w:pPr>
            <w:r w:rsidRPr="00FD7786">
              <w:rPr>
                <w:rFonts w:ascii="Arial" w:hAnsi="Arial" w:cs="Arial"/>
                <w:color w:val="000000"/>
                <w:lang w:val="en-CA" w:eastAsia="en-CA"/>
              </w:rPr>
              <w:t>United States</w:t>
            </w:r>
          </w:p>
        </w:tc>
        <w:tc>
          <w:tcPr>
            <w:tcW w:w="960" w:type="dxa"/>
            <w:tcBorders>
              <w:top w:val="nil"/>
              <w:left w:val="nil"/>
              <w:bottom w:val="nil"/>
              <w:right w:val="nil"/>
            </w:tcBorders>
            <w:shd w:val="clear" w:color="auto" w:fill="auto"/>
            <w:noWrap/>
            <w:vAlign w:val="bottom"/>
            <w:hideMark/>
          </w:tcPr>
          <w:p w14:paraId="1FAC1939" w14:textId="77777777" w:rsidR="00195B27" w:rsidRPr="00FD7786" w:rsidRDefault="00195B27" w:rsidP="00FD7786">
            <w:pPr>
              <w:jc w:val="right"/>
              <w:rPr>
                <w:rFonts w:ascii="Arial" w:hAnsi="Arial" w:cs="Arial"/>
                <w:color w:val="000000"/>
                <w:lang w:val="en-CA" w:eastAsia="en-CA"/>
              </w:rPr>
            </w:pPr>
            <w:r w:rsidRPr="00FD7786">
              <w:rPr>
                <w:rFonts w:ascii="Arial" w:hAnsi="Arial" w:cs="Arial"/>
                <w:color w:val="000000"/>
                <w:lang w:val="en-CA" w:eastAsia="en-CA"/>
              </w:rPr>
              <w:t>348.0</w:t>
            </w:r>
          </w:p>
        </w:tc>
        <w:tc>
          <w:tcPr>
            <w:tcW w:w="1000" w:type="dxa"/>
            <w:tcBorders>
              <w:top w:val="nil"/>
              <w:left w:val="nil"/>
              <w:bottom w:val="nil"/>
              <w:right w:val="nil"/>
            </w:tcBorders>
            <w:shd w:val="clear" w:color="auto" w:fill="auto"/>
            <w:noWrap/>
            <w:vAlign w:val="bottom"/>
            <w:hideMark/>
          </w:tcPr>
          <w:p w14:paraId="28506864" w14:textId="77777777" w:rsidR="00195B27" w:rsidRPr="00FD7786" w:rsidRDefault="00195B27" w:rsidP="00FD7786">
            <w:pPr>
              <w:jc w:val="right"/>
              <w:rPr>
                <w:rFonts w:ascii="Arial" w:hAnsi="Arial" w:cs="Arial"/>
                <w:color w:val="000000"/>
                <w:lang w:val="en-CA" w:eastAsia="en-CA"/>
              </w:rPr>
            </w:pPr>
            <w:r w:rsidRPr="00FD7786">
              <w:rPr>
                <w:rFonts w:ascii="Arial" w:hAnsi="Arial" w:cs="Arial"/>
                <w:color w:val="000000"/>
                <w:lang w:val="en-CA" w:eastAsia="en-CA"/>
              </w:rPr>
              <w:t>90%</w:t>
            </w:r>
          </w:p>
        </w:tc>
      </w:tr>
      <w:tr w:rsidR="00195B27" w:rsidRPr="00F95F1B" w14:paraId="2ECD720A" w14:textId="77777777" w:rsidTr="009A6D42">
        <w:trPr>
          <w:trHeight w:val="280"/>
          <w:tblHeader/>
        </w:trPr>
        <w:tc>
          <w:tcPr>
            <w:tcW w:w="3280" w:type="dxa"/>
            <w:tcBorders>
              <w:top w:val="nil"/>
              <w:left w:val="nil"/>
              <w:bottom w:val="nil"/>
              <w:right w:val="nil"/>
            </w:tcBorders>
            <w:shd w:val="clear" w:color="auto" w:fill="auto"/>
            <w:noWrap/>
            <w:vAlign w:val="bottom"/>
            <w:hideMark/>
          </w:tcPr>
          <w:p w14:paraId="2D379ED6" w14:textId="77777777" w:rsidR="00195B27" w:rsidRPr="00FD7786" w:rsidRDefault="00195B27" w:rsidP="0041698C">
            <w:pPr>
              <w:rPr>
                <w:rFonts w:ascii="Arial" w:hAnsi="Arial" w:cs="Arial"/>
                <w:color w:val="000000"/>
                <w:lang w:val="en-CA" w:eastAsia="en-CA"/>
              </w:rPr>
            </w:pPr>
            <w:r w:rsidRPr="00FD7786">
              <w:rPr>
                <w:rFonts w:ascii="Arial" w:hAnsi="Arial" w:cs="Arial"/>
                <w:color w:val="000000"/>
                <w:lang w:val="en-CA" w:eastAsia="en-CA"/>
              </w:rPr>
              <w:t>Canada</w:t>
            </w:r>
          </w:p>
        </w:tc>
        <w:tc>
          <w:tcPr>
            <w:tcW w:w="960" w:type="dxa"/>
            <w:tcBorders>
              <w:top w:val="nil"/>
              <w:left w:val="nil"/>
              <w:bottom w:val="nil"/>
              <w:right w:val="nil"/>
            </w:tcBorders>
            <w:shd w:val="clear" w:color="auto" w:fill="auto"/>
            <w:noWrap/>
            <w:vAlign w:val="bottom"/>
            <w:hideMark/>
          </w:tcPr>
          <w:p w14:paraId="49D53CE7" w14:textId="77777777" w:rsidR="00195B27" w:rsidRPr="00FD7786" w:rsidRDefault="00195B27" w:rsidP="00FD7786">
            <w:pPr>
              <w:jc w:val="right"/>
              <w:rPr>
                <w:rFonts w:ascii="Arial" w:hAnsi="Arial" w:cs="Arial"/>
                <w:color w:val="000000"/>
                <w:lang w:val="en-CA" w:eastAsia="en-CA"/>
              </w:rPr>
            </w:pPr>
            <w:r w:rsidRPr="00FD7786">
              <w:rPr>
                <w:rFonts w:ascii="Arial" w:hAnsi="Arial" w:cs="Arial"/>
                <w:color w:val="000000"/>
                <w:lang w:val="en-CA" w:eastAsia="en-CA"/>
              </w:rPr>
              <w:t>23.4</w:t>
            </w:r>
          </w:p>
        </w:tc>
        <w:tc>
          <w:tcPr>
            <w:tcW w:w="1000" w:type="dxa"/>
            <w:tcBorders>
              <w:top w:val="nil"/>
              <w:left w:val="nil"/>
              <w:bottom w:val="nil"/>
              <w:right w:val="nil"/>
            </w:tcBorders>
            <w:shd w:val="clear" w:color="auto" w:fill="auto"/>
            <w:noWrap/>
            <w:vAlign w:val="bottom"/>
            <w:hideMark/>
          </w:tcPr>
          <w:p w14:paraId="148E367F" w14:textId="77777777" w:rsidR="00195B27" w:rsidRPr="00FD7786" w:rsidRDefault="00195B27" w:rsidP="00FD7786">
            <w:pPr>
              <w:jc w:val="right"/>
              <w:rPr>
                <w:rFonts w:ascii="Arial" w:hAnsi="Arial" w:cs="Arial"/>
                <w:color w:val="000000"/>
                <w:lang w:val="en-CA" w:eastAsia="en-CA"/>
              </w:rPr>
            </w:pPr>
            <w:r w:rsidRPr="00FD7786">
              <w:rPr>
                <w:rFonts w:ascii="Arial" w:hAnsi="Arial" w:cs="Arial"/>
                <w:color w:val="000000"/>
                <w:lang w:val="en-CA" w:eastAsia="en-CA"/>
              </w:rPr>
              <w:t>6%</w:t>
            </w:r>
          </w:p>
        </w:tc>
      </w:tr>
      <w:tr w:rsidR="00195B27" w:rsidRPr="00F95F1B" w14:paraId="1FFAE52B" w14:textId="77777777" w:rsidTr="009A6D42">
        <w:trPr>
          <w:trHeight w:val="280"/>
          <w:tblHeader/>
        </w:trPr>
        <w:tc>
          <w:tcPr>
            <w:tcW w:w="3280" w:type="dxa"/>
            <w:tcBorders>
              <w:top w:val="nil"/>
              <w:left w:val="nil"/>
              <w:bottom w:val="nil"/>
              <w:right w:val="nil"/>
            </w:tcBorders>
            <w:shd w:val="clear" w:color="auto" w:fill="auto"/>
            <w:noWrap/>
            <w:vAlign w:val="bottom"/>
            <w:hideMark/>
          </w:tcPr>
          <w:p w14:paraId="1A9CC38D" w14:textId="77777777" w:rsidR="00195B27" w:rsidRPr="00FD7786" w:rsidRDefault="00195B27" w:rsidP="0041698C">
            <w:pPr>
              <w:rPr>
                <w:rFonts w:ascii="Arial" w:hAnsi="Arial" w:cs="Arial"/>
                <w:color w:val="000000"/>
                <w:lang w:val="en-CA" w:eastAsia="en-CA"/>
              </w:rPr>
            </w:pPr>
            <w:r w:rsidRPr="00FD7786">
              <w:rPr>
                <w:rFonts w:ascii="Arial" w:hAnsi="Arial" w:cs="Arial"/>
                <w:color w:val="000000"/>
                <w:lang w:val="en-CA" w:eastAsia="en-CA"/>
              </w:rPr>
              <w:t>Mexico</w:t>
            </w:r>
          </w:p>
        </w:tc>
        <w:tc>
          <w:tcPr>
            <w:tcW w:w="960" w:type="dxa"/>
            <w:tcBorders>
              <w:top w:val="nil"/>
              <w:left w:val="nil"/>
              <w:bottom w:val="nil"/>
              <w:right w:val="nil"/>
            </w:tcBorders>
            <w:shd w:val="clear" w:color="auto" w:fill="auto"/>
            <w:noWrap/>
            <w:vAlign w:val="bottom"/>
            <w:hideMark/>
          </w:tcPr>
          <w:p w14:paraId="0B06AA81" w14:textId="77777777" w:rsidR="00195B27" w:rsidRPr="00FD7786" w:rsidRDefault="00195B27" w:rsidP="00FD7786">
            <w:pPr>
              <w:jc w:val="right"/>
              <w:rPr>
                <w:rFonts w:ascii="Arial" w:hAnsi="Arial" w:cs="Arial"/>
                <w:color w:val="000000"/>
                <w:lang w:val="en-CA" w:eastAsia="en-CA"/>
              </w:rPr>
            </w:pPr>
            <w:r w:rsidRPr="00FD7786">
              <w:rPr>
                <w:rFonts w:ascii="Arial" w:hAnsi="Arial" w:cs="Arial"/>
                <w:color w:val="000000"/>
                <w:lang w:val="en-CA" w:eastAsia="en-CA"/>
              </w:rPr>
              <w:t>16.1</w:t>
            </w:r>
          </w:p>
        </w:tc>
        <w:tc>
          <w:tcPr>
            <w:tcW w:w="1000" w:type="dxa"/>
            <w:tcBorders>
              <w:top w:val="nil"/>
              <w:left w:val="nil"/>
              <w:bottom w:val="nil"/>
              <w:right w:val="nil"/>
            </w:tcBorders>
            <w:shd w:val="clear" w:color="auto" w:fill="auto"/>
            <w:noWrap/>
            <w:vAlign w:val="bottom"/>
            <w:hideMark/>
          </w:tcPr>
          <w:p w14:paraId="19C7C5C5" w14:textId="77777777" w:rsidR="00195B27" w:rsidRPr="00FD7786" w:rsidRDefault="00195B27" w:rsidP="00FD7786">
            <w:pPr>
              <w:jc w:val="right"/>
              <w:rPr>
                <w:rFonts w:ascii="Arial" w:hAnsi="Arial" w:cs="Arial"/>
                <w:color w:val="000000"/>
                <w:lang w:val="en-CA" w:eastAsia="en-CA"/>
              </w:rPr>
            </w:pPr>
            <w:r w:rsidRPr="00FD7786">
              <w:rPr>
                <w:rFonts w:ascii="Arial" w:hAnsi="Arial" w:cs="Arial"/>
                <w:color w:val="000000"/>
                <w:lang w:val="en-CA" w:eastAsia="en-CA"/>
              </w:rPr>
              <w:t>4%</w:t>
            </w:r>
          </w:p>
        </w:tc>
      </w:tr>
      <w:tr w:rsidR="00195B27" w:rsidRPr="00F95F1B" w14:paraId="51B11A33" w14:textId="77777777" w:rsidTr="009A6D42">
        <w:trPr>
          <w:trHeight w:val="50"/>
          <w:tblHeader/>
        </w:trPr>
        <w:tc>
          <w:tcPr>
            <w:tcW w:w="3280" w:type="dxa"/>
            <w:tcBorders>
              <w:top w:val="nil"/>
              <w:left w:val="nil"/>
              <w:bottom w:val="single" w:sz="4" w:space="0" w:color="auto"/>
              <w:right w:val="nil"/>
            </w:tcBorders>
            <w:shd w:val="clear" w:color="auto" w:fill="auto"/>
            <w:noWrap/>
            <w:vAlign w:val="bottom"/>
            <w:hideMark/>
          </w:tcPr>
          <w:p w14:paraId="77366AD9" w14:textId="77777777" w:rsidR="00195B27" w:rsidRPr="00FD7786" w:rsidRDefault="00195B27" w:rsidP="0041698C">
            <w:pPr>
              <w:jc w:val="right"/>
              <w:rPr>
                <w:rFonts w:ascii="Arial" w:hAnsi="Arial" w:cs="Arial"/>
                <w:color w:val="000000"/>
                <w:lang w:val="en-CA" w:eastAsia="en-CA"/>
              </w:rPr>
            </w:pPr>
          </w:p>
        </w:tc>
        <w:tc>
          <w:tcPr>
            <w:tcW w:w="960" w:type="dxa"/>
            <w:tcBorders>
              <w:top w:val="nil"/>
              <w:left w:val="nil"/>
              <w:bottom w:val="single" w:sz="4" w:space="0" w:color="auto"/>
              <w:right w:val="nil"/>
            </w:tcBorders>
            <w:shd w:val="clear" w:color="auto" w:fill="auto"/>
            <w:noWrap/>
            <w:vAlign w:val="bottom"/>
            <w:hideMark/>
          </w:tcPr>
          <w:p w14:paraId="7DAE0AED" w14:textId="77777777" w:rsidR="00195B27" w:rsidRPr="00FD7786" w:rsidRDefault="00195B27" w:rsidP="00FD7786">
            <w:pPr>
              <w:rPr>
                <w:rFonts w:ascii="Arial" w:hAnsi="Arial" w:cs="Arial"/>
                <w:lang w:val="en-CA" w:eastAsia="en-CA"/>
              </w:rPr>
            </w:pPr>
          </w:p>
        </w:tc>
        <w:tc>
          <w:tcPr>
            <w:tcW w:w="1000" w:type="dxa"/>
            <w:tcBorders>
              <w:top w:val="nil"/>
              <w:left w:val="nil"/>
              <w:bottom w:val="single" w:sz="4" w:space="0" w:color="auto"/>
              <w:right w:val="nil"/>
            </w:tcBorders>
            <w:shd w:val="clear" w:color="auto" w:fill="auto"/>
            <w:noWrap/>
            <w:vAlign w:val="bottom"/>
            <w:hideMark/>
          </w:tcPr>
          <w:p w14:paraId="18E62F4B" w14:textId="77777777" w:rsidR="00195B27" w:rsidRPr="00FD7786" w:rsidRDefault="00195B27" w:rsidP="00FD7786">
            <w:pPr>
              <w:rPr>
                <w:rFonts w:ascii="Arial" w:hAnsi="Arial" w:cs="Arial"/>
                <w:lang w:val="en-CA" w:eastAsia="en-CA"/>
              </w:rPr>
            </w:pPr>
          </w:p>
        </w:tc>
      </w:tr>
      <w:tr w:rsidR="00195B27" w:rsidRPr="00F95F1B" w14:paraId="7A742A6E" w14:textId="77777777" w:rsidTr="009A6D42">
        <w:trPr>
          <w:trHeight w:val="280"/>
          <w:tblHeader/>
        </w:trPr>
        <w:tc>
          <w:tcPr>
            <w:tcW w:w="3280" w:type="dxa"/>
            <w:tcBorders>
              <w:top w:val="single" w:sz="4" w:space="0" w:color="auto"/>
              <w:left w:val="nil"/>
              <w:bottom w:val="single" w:sz="4" w:space="0" w:color="auto"/>
              <w:right w:val="nil"/>
            </w:tcBorders>
            <w:shd w:val="clear" w:color="auto" w:fill="auto"/>
            <w:noWrap/>
            <w:vAlign w:val="bottom"/>
            <w:hideMark/>
          </w:tcPr>
          <w:p w14:paraId="1246FB16" w14:textId="77777777" w:rsidR="00195B27" w:rsidRPr="00FD7786" w:rsidRDefault="00195B27" w:rsidP="0041698C">
            <w:pPr>
              <w:rPr>
                <w:rFonts w:ascii="Arial" w:hAnsi="Arial" w:cs="Arial"/>
                <w:b/>
                <w:bCs/>
                <w:color w:val="000000"/>
                <w:lang w:val="en-CA" w:eastAsia="en-CA"/>
              </w:rPr>
            </w:pPr>
            <w:r w:rsidRPr="00FD7786">
              <w:rPr>
                <w:rFonts w:ascii="Arial" w:hAnsi="Arial" w:cs="Arial"/>
                <w:b/>
                <w:bCs/>
                <w:color w:val="000000"/>
                <w:lang w:val="en-CA" w:eastAsia="en-CA"/>
              </w:rPr>
              <w:t>Total</w:t>
            </w:r>
          </w:p>
        </w:tc>
        <w:tc>
          <w:tcPr>
            <w:tcW w:w="960" w:type="dxa"/>
            <w:tcBorders>
              <w:top w:val="single" w:sz="4" w:space="0" w:color="auto"/>
              <w:left w:val="nil"/>
              <w:bottom w:val="single" w:sz="4" w:space="0" w:color="auto"/>
              <w:right w:val="nil"/>
            </w:tcBorders>
            <w:shd w:val="clear" w:color="auto" w:fill="auto"/>
            <w:noWrap/>
            <w:vAlign w:val="bottom"/>
            <w:hideMark/>
          </w:tcPr>
          <w:p w14:paraId="481B2554" w14:textId="77777777" w:rsidR="00195B27" w:rsidRPr="00FD7786" w:rsidRDefault="00195B27" w:rsidP="00FD7786">
            <w:pPr>
              <w:jc w:val="right"/>
              <w:rPr>
                <w:rFonts w:ascii="Arial" w:hAnsi="Arial" w:cs="Arial"/>
                <w:b/>
                <w:bCs/>
                <w:color w:val="000000"/>
                <w:lang w:val="en-CA" w:eastAsia="en-CA"/>
              </w:rPr>
            </w:pPr>
            <w:r w:rsidRPr="00FD7786">
              <w:rPr>
                <w:rFonts w:ascii="Arial" w:hAnsi="Arial" w:cs="Arial"/>
                <w:b/>
                <w:bCs/>
                <w:color w:val="000000"/>
                <w:lang w:val="en-CA" w:eastAsia="en-CA"/>
              </w:rPr>
              <w:t>387.5</w:t>
            </w:r>
          </w:p>
        </w:tc>
        <w:tc>
          <w:tcPr>
            <w:tcW w:w="1000" w:type="dxa"/>
            <w:tcBorders>
              <w:top w:val="single" w:sz="4" w:space="0" w:color="auto"/>
              <w:left w:val="nil"/>
              <w:bottom w:val="single" w:sz="4" w:space="0" w:color="auto"/>
              <w:right w:val="nil"/>
            </w:tcBorders>
            <w:shd w:val="clear" w:color="auto" w:fill="auto"/>
            <w:noWrap/>
            <w:vAlign w:val="bottom"/>
            <w:hideMark/>
          </w:tcPr>
          <w:p w14:paraId="5473D30B" w14:textId="77777777" w:rsidR="00195B27" w:rsidRPr="00FD7786" w:rsidRDefault="00195B27" w:rsidP="00FD7786">
            <w:pPr>
              <w:jc w:val="right"/>
              <w:rPr>
                <w:rFonts w:ascii="Arial" w:hAnsi="Arial" w:cs="Arial"/>
                <w:b/>
                <w:bCs/>
                <w:color w:val="000000"/>
                <w:lang w:val="en-CA" w:eastAsia="en-CA"/>
              </w:rPr>
            </w:pPr>
            <w:r w:rsidRPr="00FD7786">
              <w:rPr>
                <w:rFonts w:ascii="Arial" w:hAnsi="Arial" w:cs="Arial"/>
                <w:b/>
                <w:bCs/>
                <w:color w:val="000000"/>
                <w:lang w:val="en-CA" w:eastAsia="en-CA"/>
              </w:rPr>
              <w:t>100%</w:t>
            </w:r>
          </w:p>
        </w:tc>
      </w:tr>
    </w:tbl>
    <w:p w14:paraId="558CAB35" w14:textId="77777777" w:rsidR="00195B27" w:rsidRPr="00FD7786" w:rsidRDefault="00195B27" w:rsidP="00195B27">
      <w:pPr>
        <w:pStyle w:val="BodyText"/>
        <w:spacing w:after="0"/>
        <w:rPr>
          <w:rFonts w:ascii="Arial" w:hAnsi="Arial" w:cs="Arial"/>
          <w:lang w:val="en-CA"/>
        </w:rPr>
      </w:pPr>
    </w:p>
    <w:p w14:paraId="1090E3CD" w14:textId="77777777" w:rsidR="00195B27" w:rsidRPr="00FD7786" w:rsidRDefault="00195B27" w:rsidP="00195B27">
      <w:pPr>
        <w:pStyle w:val="BodyText"/>
        <w:spacing w:after="0"/>
        <w:rPr>
          <w:rFonts w:ascii="Arial" w:hAnsi="Arial" w:cs="Arial"/>
          <w:lang w:val="en-CA"/>
        </w:rPr>
      </w:pPr>
    </w:p>
    <w:p w14:paraId="217FF742" w14:textId="77777777" w:rsidR="00195B27" w:rsidRPr="00FD7786" w:rsidRDefault="00195B27" w:rsidP="00195B27">
      <w:pPr>
        <w:pStyle w:val="BodyText"/>
        <w:spacing w:after="0"/>
        <w:rPr>
          <w:rFonts w:ascii="Arial" w:hAnsi="Arial" w:cs="Arial"/>
          <w:lang w:val="en-CA"/>
        </w:rPr>
      </w:pPr>
      <w:r w:rsidRPr="00FD7786">
        <w:rPr>
          <w:rFonts w:ascii="Arial" w:hAnsi="Arial" w:cs="Arial"/>
          <w:b/>
          <w:bCs/>
          <w:lang w:val="en-CA"/>
        </w:rPr>
        <w:t xml:space="preserve">D. </w:t>
      </w:r>
      <w:r w:rsidRPr="00FD7786">
        <w:rPr>
          <w:rFonts w:ascii="Arial" w:hAnsi="Arial" w:cs="Arial"/>
          <w:lang w:val="en-CA"/>
        </w:rPr>
        <w:t>Market Distribution</w:t>
      </w:r>
    </w:p>
    <w:p w14:paraId="453D52E7" w14:textId="77777777" w:rsidR="00195B27" w:rsidRPr="00FD7786" w:rsidRDefault="00195B27" w:rsidP="00195B27">
      <w:pPr>
        <w:pStyle w:val="BodyText"/>
        <w:spacing w:after="0"/>
        <w:rPr>
          <w:rFonts w:ascii="Arial" w:hAnsi="Arial" w:cs="Arial"/>
          <w:lang w:val="en-CA"/>
        </w:rPr>
      </w:pPr>
    </w:p>
    <w:tbl>
      <w:tblPr>
        <w:tblW w:w="9480" w:type="dxa"/>
        <w:tblLook w:val="04A0" w:firstRow="1" w:lastRow="0" w:firstColumn="1" w:lastColumn="0" w:noHBand="0" w:noVBand="1"/>
        <w:tblCaption w:val="Exhibit 7"/>
        <w:tblDescription w:val="Market Distribution"/>
      </w:tblPr>
      <w:tblGrid>
        <w:gridCol w:w="8480"/>
        <w:gridCol w:w="1000"/>
      </w:tblGrid>
      <w:tr w:rsidR="00195B27" w:rsidRPr="00F95F1B" w14:paraId="12305916" w14:textId="77777777" w:rsidTr="009A6D42">
        <w:trPr>
          <w:trHeight w:val="430"/>
          <w:tblHeader/>
        </w:trPr>
        <w:tc>
          <w:tcPr>
            <w:tcW w:w="8480" w:type="dxa"/>
            <w:tcBorders>
              <w:top w:val="single" w:sz="4" w:space="0" w:color="auto"/>
              <w:left w:val="nil"/>
              <w:bottom w:val="single" w:sz="4" w:space="0" w:color="auto"/>
              <w:right w:val="nil"/>
            </w:tcBorders>
            <w:shd w:val="clear" w:color="auto" w:fill="auto"/>
            <w:noWrap/>
            <w:vAlign w:val="center"/>
            <w:hideMark/>
          </w:tcPr>
          <w:p w14:paraId="5CA23D09" w14:textId="77777777" w:rsidR="00195B27" w:rsidRPr="00FD7786" w:rsidRDefault="00195B27" w:rsidP="0041698C">
            <w:pPr>
              <w:rPr>
                <w:rFonts w:ascii="Arial" w:hAnsi="Arial" w:cs="Arial"/>
                <w:b/>
                <w:bCs/>
                <w:color w:val="000000"/>
                <w:lang w:val="en-CA" w:eastAsia="en-CA"/>
              </w:rPr>
            </w:pPr>
            <w:r w:rsidRPr="00FD7786">
              <w:rPr>
                <w:rFonts w:ascii="Arial" w:hAnsi="Arial" w:cs="Arial"/>
                <w:b/>
                <w:bCs/>
                <w:color w:val="000000"/>
                <w:lang w:val="en-CA" w:eastAsia="en-CA"/>
              </w:rPr>
              <w:t>Market Distribution 2018 ($ bn)</w:t>
            </w:r>
          </w:p>
        </w:tc>
        <w:tc>
          <w:tcPr>
            <w:tcW w:w="1000" w:type="dxa"/>
            <w:tcBorders>
              <w:top w:val="single" w:sz="4" w:space="0" w:color="auto"/>
              <w:left w:val="nil"/>
              <w:bottom w:val="single" w:sz="4" w:space="0" w:color="auto"/>
              <w:right w:val="nil"/>
            </w:tcBorders>
            <w:shd w:val="clear" w:color="auto" w:fill="auto"/>
            <w:noWrap/>
            <w:vAlign w:val="center"/>
            <w:hideMark/>
          </w:tcPr>
          <w:p w14:paraId="570C694B" w14:textId="77777777" w:rsidR="00195B27" w:rsidRPr="00FD7786" w:rsidRDefault="00195B27" w:rsidP="00A77E51">
            <w:pPr>
              <w:jc w:val="center"/>
              <w:rPr>
                <w:rFonts w:ascii="Arial" w:hAnsi="Arial" w:cs="Arial"/>
                <w:b/>
                <w:bCs/>
                <w:color w:val="000000"/>
                <w:lang w:val="en-CA" w:eastAsia="en-CA"/>
              </w:rPr>
            </w:pPr>
            <w:r w:rsidRPr="00FD7786">
              <w:rPr>
                <w:rFonts w:ascii="Arial" w:hAnsi="Arial" w:cs="Arial"/>
                <w:b/>
                <w:bCs/>
                <w:color w:val="000000"/>
                <w:lang w:val="en-CA" w:eastAsia="en-CA"/>
              </w:rPr>
              <w:t>Share</w:t>
            </w:r>
          </w:p>
        </w:tc>
      </w:tr>
      <w:tr w:rsidR="00195B27" w:rsidRPr="00F95F1B" w14:paraId="6A8ED680" w14:textId="77777777" w:rsidTr="009A6D42">
        <w:trPr>
          <w:trHeight w:val="170"/>
          <w:tblHeader/>
        </w:trPr>
        <w:tc>
          <w:tcPr>
            <w:tcW w:w="8480" w:type="dxa"/>
            <w:tcBorders>
              <w:top w:val="nil"/>
              <w:left w:val="nil"/>
              <w:bottom w:val="nil"/>
              <w:right w:val="nil"/>
            </w:tcBorders>
            <w:shd w:val="clear" w:color="auto" w:fill="auto"/>
            <w:noWrap/>
            <w:vAlign w:val="center"/>
            <w:hideMark/>
          </w:tcPr>
          <w:p w14:paraId="63D6579D" w14:textId="77777777" w:rsidR="00195B27" w:rsidRPr="00FD7786" w:rsidRDefault="00195B27" w:rsidP="0041698C">
            <w:pPr>
              <w:jc w:val="center"/>
              <w:rPr>
                <w:rFonts w:ascii="Arial" w:hAnsi="Arial" w:cs="Arial"/>
                <w:b/>
                <w:bCs/>
                <w:color w:val="000000"/>
                <w:lang w:val="en-CA" w:eastAsia="en-CA"/>
              </w:rPr>
            </w:pPr>
          </w:p>
        </w:tc>
        <w:tc>
          <w:tcPr>
            <w:tcW w:w="1000" w:type="dxa"/>
            <w:tcBorders>
              <w:top w:val="nil"/>
              <w:left w:val="nil"/>
              <w:bottom w:val="nil"/>
              <w:right w:val="nil"/>
            </w:tcBorders>
            <w:shd w:val="clear" w:color="auto" w:fill="auto"/>
            <w:noWrap/>
            <w:vAlign w:val="center"/>
            <w:hideMark/>
          </w:tcPr>
          <w:p w14:paraId="30EC0BD6" w14:textId="77777777" w:rsidR="00195B27" w:rsidRPr="00FD7786" w:rsidRDefault="00195B27" w:rsidP="00FD7786">
            <w:pPr>
              <w:rPr>
                <w:rFonts w:ascii="Arial" w:hAnsi="Arial" w:cs="Arial"/>
                <w:lang w:val="en-CA" w:eastAsia="en-CA"/>
              </w:rPr>
            </w:pPr>
          </w:p>
        </w:tc>
      </w:tr>
      <w:tr w:rsidR="00195B27" w:rsidRPr="00F95F1B" w14:paraId="7327422B" w14:textId="77777777" w:rsidTr="009A6D42">
        <w:trPr>
          <w:trHeight w:val="280"/>
          <w:tblHeader/>
        </w:trPr>
        <w:tc>
          <w:tcPr>
            <w:tcW w:w="8480" w:type="dxa"/>
            <w:tcBorders>
              <w:top w:val="nil"/>
              <w:left w:val="nil"/>
              <w:bottom w:val="nil"/>
              <w:right w:val="nil"/>
            </w:tcBorders>
            <w:shd w:val="clear" w:color="auto" w:fill="auto"/>
            <w:noWrap/>
            <w:vAlign w:val="bottom"/>
            <w:hideMark/>
          </w:tcPr>
          <w:p w14:paraId="04C7CA77" w14:textId="3872F2E8" w:rsidR="00195B27" w:rsidRPr="00FD7786" w:rsidRDefault="00195B27" w:rsidP="0041698C">
            <w:pPr>
              <w:rPr>
                <w:rFonts w:ascii="Arial" w:hAnsi="Arial" w:cs="Arial"/>
                <w:color w:val="000000"/>
                <w:lang w:val="en-CA" w:eastAsia="en-CA"/>
              </w:rPr>
            </w:pPr>
            <w:r w:rsidRPr="00FD7786">
              <w:rPr>
                <w:rFonts w:ascii="Arial" w:hAnsi="Arial" w:cs="Arial"/>
                <w:color w:val="000000"/>
                <w:lang w:val="en-CA" w:eastAsia="en-CA"/>
              </w:rPr>
              <w:t xml:space="preserve">Clothing, </w:t>
            </w:r>
            <w:r w:rsidR="006D68AB" w:rsidRPr="00FD7786">
              <w:rPr>
                <w:rFonts w:ascii="Arial" w:hAnsi="Arial" w:cs="Arial"/>
                <w:color w:val="000000"/>
                <w:lang w:val="en-CA" w:eastAsia="en-CA"/>
              </w:rPr>
              <w:t>footwear</w:t>
            </w:r>
            <w:r w:rsidRPr="00FD7786">
              <w:rPr>
                <w:rFonts w:ascii="Arial" w:hAnsi="Arial" w:cs="Arial"/>
                <w:color w:val="000000"/>
                <w:lang w:val="en-CA" w:eastAsia="en-CA"/>
              </w:rPr>
              <w:t xml:space="preserve">, and </w:t>
            </w:r>
            <w:r w:rsidR="006D68AB" w:rsidRPr="00FD7786">
              <w:rPr>
                <w:rFonts w:ascii="Arial" w:hAnsi="Arial" w:cs="Arial"/>
                <w:color w:val="000000"/>
                <w:lang w:val="en-CA" w:eastAsia="en-CA"/>
              </w:rPr>
              <w:t>accessories</w:t>
            </w:r>
          </w:p>
        </w:tc>
        <w:tc>
          <w:tcPr>
            <w:tcW w:w="1000" w:type="dxa"/>
            <w:tcBorders>
              <w:top w:val="nil"/>
              <w:left w:val="nil"/>
              <w:bottom w:val="nil"/>
              <w:right w:val="nil"/>
            </w:tcBorders>
            <w:shd w:val="clear" w:color="auto" w:fill="auto"/>
            <w:noWrap/>
            <w:vAlign w:val="bottom"/>
            <w:hideMark/>
          </w:tcPr>
          <w:p w14:paraId="7FAEE229" w14:textId="77777777" w:rsidR="00195B27" w:rsidRPr="00FD7786" w:rsidRDefault="00195B27" w:rsidP="00FD7786">
            <w:pPr>
              <w:jc w:val="right"/>
              <w:rPr>
                <w:rFonts w:ascii="Arial" w:hAnsi="Arial" w:cs="Arial"/>
                <w:color w:val="000000"/>
                <w:lang w:val="en-CA" w:eastAsia="en-CA"/>
              </w:rPr>
            </w:pPr>
            <w:r w:rsidRPr="00FD7786">
              <w:rPr>
                <w:rFonts w:ascii="Arial" w:hAnsi="Arial" w:cs="Arial"/>
                <w:color w:val="000000"/>
                <w:lang w:val="en-CA" w:eastAsia="en-CA"/>
              </w:rPr>
              <w:t>43.8%</w:t>
            </w:r>
          </w:p>
        </w:tc>
      </w:tr>
      <w:tr w:rsidR="00195B27" w:rsidRPr="00F95F1B" w14:paraId="7413B745" w14:textId="77777777" w:rsidTr="009A6D42">
        <w:trPr>
          <w:trHeight w:val="280"/>
          <w:tblHeader/>
        </w:trPr>
        <w:tc>
          <w:tcPr>
            <w:tcW w:w="8480" w:type="dxa"/>
            <w:tcBorders>
              <w:top w:val="nil"/>
              <w:left w:val="nil"/>
              <w:bottom w:val="nil"/>
              <w:right w:val="nil"/>
            </w:tcBorders>
            <w:shd w:val="clear" w:color="auto" w:fill="auto"/>
            <w:noWrap/>
            <w:vAlign w:val="bottom"/>
            <w:hideMark/>
          </w:tcPr>
          <w:p w14:paraId="44224E74" w14:textId="2CDD82A7" w:rsidR="00195B27" w:rsidRPr="00FD7786" w:rsidRDefault="00195B27" w:rsidP="0041698C">
            <w:pPr>
              <w:rPr>
                <w:rFonts w:ascii="Arial" w:hAnsi="Arial" w:cs="Arial"/>
                <w:color w:val="000000"/>
                <w:lang w:val="en-CA" w:eastAsia="en-CA"/>
              </w:rPr>
            </w:pPr>
            <w:r w:rsidRPr="00FD7786">
              <w:rPr>
                <w:rFonts w:ascii="Arial" w:hAnsi="Arial" w:cs="Arial"/>
                <w:color w:val="000000"/>
                <w:lang w:val="en-CA" w:eastAsia="en-CA"/>
              </w:rPr>
              <w:t xml:space="preserve">Department </w:t>
            </w:r>
            <w:r w:rsidR="006D68AB" w:rsidRPr="00FD7786">
              <w:rPr>
                <w:rFonts w:ascii="Arial" w:hAnsi="Arial" w:cs="Arial"/>
                <w:color w:val="000000"/>
                <w:lang w:val="en-CA" w:eastAsia="en-CA"/>
              </w:rPr>
              <w:t>stores</w:t>
            </w:r>
          </w:p>
        </w:tc>
        <w:tc>
          <w:tcPr>
            <w:tcW w:w="1000" w:type="dxa"/>
            <w:tcBorders>
              <w:top w:val="nil"/>
              <w:left w:val="nil"/>
              <w:bottom w:val="nil"/>
              <w:right w:val="nil"/>
            </w:tcBorders>
            <w:shd w:val="clear" w:color="auto" w:fill="auto"/>
            <w:noWrap/>
            <w:vAlign w:val="bottom"/>
            <w:hideMark/>
          </w:tcPr>
          <w:p w14:paraId="73288218" w14:textId="77777777" w:rsidR="00195B27" w:rsidRPr="00FD7786" w:rsidRDefault="00195B27" w:rsidP="00FD7786">
            <w:pPr>
              <w:jc w:val="right"/>
              <w:rPr>
                <w:rFonts w:ascii="Arial" w:hAnsi="Arial" w:cs="Arial"/>
                <w:color w:val="000000"/>
                <w:lang w:val="en-CA" w:eastAsia="en-CA"/>
              </w:rPr>
            </w:pPr>
            <w:r w:rsidRPr="00FD7786">
              <w:rPr>
                <w:rFonts w:ascii="Arial" w:hAnsi="Arial" w:cs="Arial"/>
                <w:color w:val="000000"/>
                <w:lang w:val="en-CA" w:eastAsia="en-CA"/>
              </w:rPr>
              <w:t>13.8%</w:t>
            </w:r>
          </w:p>
        </w:tc>
      </w:tr>
      <w:tr w:rsidR="00195B27" w:rsidRPr="00F95F1B" w14:paraId="1B6CD30B" w14:textId="77777777" w:rsidTr="009A6D42">
        <w:trPr>
          <w:trHeight w:val="280"/>
          <w:tblHeader/>
        </w:trPr>
        <w:tc>
          <w:tcPr>
            <w:tcW w:w="8480" w:type="dxa"/>
            <w:tcBorders>
              <w:top w:val="nil"/>
              <w:left w:val="nil"/>
              <w:bottom w:val="nil"/>
              <w:right w:val="nil"/>
            </w:tcBorders>
            <w:shd w:val="clear" w:color="auto" w:fill="auto"/>
            <w:noWrap/>
            <w:vAlign w:val="bottom"/>
            <w:hideMark/>
          </w:tcPr>
          <w:p w14:paraId="336AC947" w14:textId="48EA0860" w:rsidR="00195B27" w:rsidRPr="00FD7786" w:rsidRDefault="00195B27" w:rsidP="0041698C">
            <w:pPr>
              <w:rPr>
                <w:rFonts w:ascii="Arial" w:hAnsi="Arial" w:cs="Arial"/>
                <w:color w:val="000000"/>
                <w:lang w:val="en-CA" w:eastAsia="en-CA"/>
              </w:rPr>
            </w:pPr>
            <w:r w:rsidRPr="00FD7786">
              <w:rPr>
                <w:rFonts w:ascii="Arial" w:hAnsi="Arial" w:cs="Arial"/>
                <w:color w:val="000000"/>
                <w:lang w:val="en-CA" w:eastAsia="en-CA"/>
              </w:rPr>
              <w:t xml:space="preserve">Online </w:t>
            </w:r>
            <w:r w:rsidR="006D68AB" w:rsidRPr="00FD7786">
              <w:rPr>
                <w:rFonts w:ascii="Arial" w:hAnsi="Arial" w:cs="Arial"/>
                <w:color w:val="000000"/>
                <w:lang w:val="en-CA" w:eastAsia="en-CA"/>
              </w:rPr>
              <w:t>pureplay</w:t>
            </w:r>
          </w:p>
        </w:tc>
        <w:tc>
          <w:tcPr>
            <w:tcW w:w="1000" w:type="dxa"/>
            <w:tcBorders>
              <w:top w:val="nil"/>
              <w:left w:val="nil"/>
              <w:bottom w:val="nil"/>
              <w:right w:val="nil"/>
            </w:tcBorders>
            <w:shd w:val="clear" w:color="auto" w:fill="auto"/>
            <w:noWrap/>
            <w:vAlign w:val="bottom"/>
            <w:hideMark/>
          </w:tcPr>
          <w:p w14:paraId="22B88256" w14:textId="77777777" w:rsidR="00195B27" w:rsidRPr="00FD7786" w:rsidRDefault="00195B27" w:rsidP="00FD7786">
            <w:pPr>
              <w:jc w:val="right"/>
              <w:rPr>
                <w:rFonts w:ascii="Arial" w:hAnsi="Arial" w:cs="Arial"/>
                <w:color w:val="000000"/>
                <w:lang w:val="en-CA" w:eastAsia="en-CA"/>
              </w:rPr>
            </w:pPr>
            <w:r w:rsidRPr="00FD7786">
              <w:rPr>
                <w:rFonts w:ascii="Arial" w:hAnsi="Arial" w:cs="Arial"/>
                <w:color w:val="000000"/>
                <w:lang w:val="en-CA" w:eastAsia="en-CA"/>
              </w:rPr>
              <w:t>8.2%</w:t>
            </w:r>
          </w:p>
        </w:tc>
      </w:tr>
      <w:tr w:rsidR="00195B27" w:rsidRPr="00F95F1B" w14:paraId="7042C57A" w14:textId="77777777" w:rsidTr="009A6D42">
        <w:trPr>
          <w:trHeight w:val="280"/>
          <w:tblHeader/>
        </w:trPr>
        <w:tc>
          <w:tcPr>
            <w:tcW w:w="8480" w:type="dxa"/>
            <w:tcBorders>
              <w:top w:val="nil"/>
              <w:left w:val="nil"/>
              <w:bottom w:val="nil"/>
              <w:right w:val="nil"/>
            </w:tcBorders>
            <w:shd w:val="clear" w:color="auto" w:fill="auto"/>
            <w:noWrap/>
            <w:vAlign w:val="bottom"/>
            <w:hideMark/>
          </w:tcPr>
          <w:p w14:paraId="38E91082" w14:textId="7A777F11" w:rsidR="00195B27" w:rsidRPr="00FD7786" w:rsidRDefault="00195B27" w:rsidP="0041698C">
            <w:pPr>
              <w:rPr>
                <w:rFonts w:ascii="Arial" w:hAnsi="Arial" w:cs="Arial"/>
                <w:color w:val="000000"/>
                <w:lang w:val="en-CA" w:eastAsia="en-CA"/>
              </w:rPr>
            </w:pPr>
            <w:r w:rsidRPr="00FD7786">
              <w:rPr>
                <w:rFonts w:ascii="Arial" w:hAnsi="Arial" w:cs="Arial"/>
                <w:color w:val="000000"/>
                <w:lang w:val="en-CA" w:eastAsia="en-CA"/>
              </w:rPr>
              <w:t xml:space="preserve">Hypermarkets, </w:t>
            </w:r>
            <w:r w:rsidR="006D68AB" w:rsidRPr="00FD7786">
              <w:rPr>
                <w:rFonts w:ascii="Arial" w:hAnsi="Arial" w:cs="Arial"/>
                <w:color w:val="000000"/>
                <w:lang w:val="en-CA" w:eastAsia="en-CA"/>
              </w:rPr>
              <w:t>supermarkets</w:t>
            </w:r>
            <w:r w:rsidRPr="00FD7786">
              <w:rPr>
                <w:rFonts w:ascii="Arial" w:hAnsi="Arial" w:cs="Arial"/>
                <w:color w:val="000000"/>
                <w:lang w:val="en-CA" w:eastAsia="en-CA"/>
              </w:rPr>
              <w:t xml:space="preserve">, and </w:t>
            </w:r>
            <w:r w:rsidR="006D68AB" w:rsidRPr="00FD7786">
              <w:rPr>
                <w:rFonts w:ascii="Arial" w:hAnsi="Arial" w:cs="Arial"/>
                <w:color w:val="000000"/>
                <w:lang w:val="en-CA" w:eastAsia="en-CA"/>
              </w:rPr>
              <w:t>hard discounters</w:t>
            </w:r>
          </w:p>
        </w:tc>
        <w:tc>
          <w:tcPr>
            <w:tcW w:w="1000" w:type="dxa"/>
            <w:tcBorders>
              <w:top w:val="nil"/>
              <w:left w:val="nil"/>
              <w:bottom w:val="nil"/>
              <w:right w:val="nil"/>
            </w:tcBorders>
            <w:shd w:val="clear" w:color="auto" w:fill="auto"/>
            <w:noWrap/>
            <w:vAlign w:val="bottom"/>
            <w:hideMark/>
          </w:tcPr>
          <w:p w14:paraId="602B17F4" w14:textId="77777777" w:rsidR="00195B27" w:rsidRPr="00FD7786" w:rsidRDefault="00195B27" w:rsidP="00FD7786">
            <w:pPr>
              <w:jc w:val="right"/>
              <w:rPr>
                <w:rFonts w:ascii="Arial" w:hAnsi="Arial" w:cs="Arial"/>
                <w:color w:val="000000"/>
                <w:lang w:val="en-CA" w:eastAsia="en-CA"/>
              </w:rPr>
            </w:pPr>
            <w:r w:rsidRPr="00FD7786">
              <w:rPr>
                <w:rFonts w:ascii="Arial" w:hAnsi="Arial" w:cs="Arial"/>
                <w:color w:val="000000"/>
                <w:lang w:val="en-CA" w:eastAsia="en-CA"/>
              </w:rPr>
              <w:t>3.8%</w:t>
            </w:r>
          </w:p>
        </w:tc>
      </w:tr>
      <w:tr w:rsidR="00195B27" w:rsidRPr="00F95F1B" w14:paraId="3A29EEBF" w14:textId="77777777" w:rsidTr="009A6D42">
        <w:trPr>
          <w:trHeight w:val="280"/>
          <w:tblHeader/>
        </w:trPr>
        <w:tc>
          <w:tcPr>
            <w:tcW w:w="8480" w:type="dxa"/>
            <w:tcBorders>
              <w:top w:val="nil"/>
              <w:left w:val="nil"/>
              <w:bottom w:val="nil"/>
              <w:right w:val="nil"/>
            </w:tcBorders>
            <w:shd w:val="clear" w:color="auto" w:fill="auto"/>
            <w:noWrap/>
            <w:vAlign w:val="bottom"/>
            <w:hideMark/>
          </w:tcPr>
          <w:p w14:paraId="4C9ED15B" w14:textId="77777777" w:rsidR="00195B27" w:rsidRPr="00FD7786" w:rsidRDefault="00195B27" w:rsidP="0041698C">
            <w:pPr>
              <w:rPr>
                <w:rFonts w:ascii="Arial" w:hAnsi="Arial" w:cs="Arial"/>
                <w:color w:val="000000"/>
                <w:lang w:val="en-CA" w:eastAsia="en-CA"/>
              </w:rPr>
            </w:pPr>
            <w:r w:rsidRPr="00FD7786">
              <w:rPr>
                <w:rFonts w:ascii="Arial" w:hAnsi="Arial" w:cs="Arial"/>
                <w:color w:val="000000"/>
                <w:lang w:val="en-CA" w:eastAsia="en-CA"/>
              </w:rPr>
              <w:t>Other</w:t>
            </w:r>
          </w:p>
        </w:tc>
        <w:tc>
          <w:tcPr>
            <w:tcW w:w="1000" w:type="dxa"/>
            <w:tcBorders>
              <w:top w:val="nil"/>
              <w:left w:val="nil"/>
              <w:bottom w:val="nil"/>
              <w:right w:val="nil"/>
            </w:tcBorders>
            <w:shd w:val="clear" w:color="auto" w:fill="auto"/>
            <w:noWrap/>
            <w:vAlign w:val="bottom"/>
            <w:hideMark/>
          </w:tcPr>
          <w:p w14:paraId="03D2699A" w14:textId="77777777" w:rsidR="00195B27" w:rsidRPr="00FD7786" w:rsidRDefault="00195B27" w:rsidP="00FD7786">
            <w:pPr>
              <w:jc w:val="right"/>
              <w:rPr>
                <w:rFonts w:ascii="Arial" w:hAnsi="Arial" w:cs="Arial"/>
                <w:color w:val="000000"/>
                <w:lang w:val="en-CA" w:eastAsia="en-CA"/>
              </w:rPr>
            </w:pPr>
            <w:r w:rsidRPr="00FD7786">
              <w:rPr>
                <w:rFonts w:ascii="Arial" w:hAnsi="Arial" w:cs="Arial"/>
                <w:color w:val="000000"/>
                <w:lang w:val="en-CA" w:eastAsia="en-CA"/>
              </w:rPr>
              <w:t>30.3%</w:t>
            </w:r>
          </w:p>
        </w:tc>
      </w:tr>
      <w:tr w:rsidR="00195B27" w:rsidRPr="00F95F1B" w14:paraId="0CF4F000" w14:textId="77777777" w:rsidTr="009A6D42">
        <w:trPr>
          <w:trHeight w:val="140"/>
          <w:tblHeader/>
        </w:trPr>
        <w:tc>
          <w:tcPr>
            <w:tcW w:w="8480" w:type="dxa"/>
            <w:tcBorders>
              <w:top w:val="nil"/>
              <w:left w:val="nil"/>
              <w:bottom w:val="single" w:sz="4" w:space="0" w:color="auto"/>
              <w:right w:val="nil"/>
            </w:tcBorders>
            <w:shd w:val="clear" w:color="auto" w:fill="auto"/>
            <w:noWrap/>
            <w:vAlign w:val="bottom"/>
            <w:hideMark/>
          </w:tcPr>
          <w:p w14:paraId="75B8D8E5" w14:textId="77777777" w:rsidR="00195B27" w:rsidRPr="00FD7786" w:rsidRDefault="00195B27" w:rsidP="0041698C">
            <w:pPr>
              <w:jc w:val="right"/>
              <w:rPr>
                <w:rFonts w:ascii="Arial" w:hAnsi="Arial" w:cs="Arial"/>
                <w:color w:val="000000"/>
                <w:lang w:val="en-CA" w:eastAsia="en-CA"/>
              </w:rPr>
            </w:pPr>
          </w:p>
        </w:tc>
        <w:tc>
          <w:tcPr>
            <w:tcW w:w="1000" w:type="dxa"/>
            <w:tcBorders>
              <w:top w:val="nil"/>
              <w:left w:val="nil"/>
              <w:bottom w:val="single" w:sz="4" w:space="0" w:color="auto"/>
              <w:right w:val="nil"/>
            </w:tcBorders>
            <w:shd w:val="clear" w:color="auto" w:fill="auto"/>
            <w:noWrap/>
            <w:vAlign w:val="bottom"/>
            <w:hideMark/>
          </w:tcPr>
          <w:p w14:paraId="4F65BC48" w14:textId="77777777" w:rsidR="00195B27" w:rsidRPr="00FD7786" w:rsidRDefault="00195B27" w:rsidP="00FD7786">
            <w:pPr>
              <w:rPr>
                <w:rFonts w:ascii="Arial" w:hAnsi="Arial" w:cs="Arial"/>
                <w:lang w:val="en-CA" w:eastAsia="en-CA"/>
              </w:rPr>
            </w:pPr>
          </w:p>
        </w:tc>
      </w:tr>
      <w:tr w:rsidR="00195B27" w:rsidRPr="00F95F1B" w14:paraId="35A22395" w14:textId="77777777" w:rsidTr="009A6D42">
        <w:trPr>
          <w:trHeight w:val="280"/>
          <w:tblHeader/>
        </w:trPr>
        <w:tc>
          <w:tcPr>
            <w:tcW w:w="8480" w:type="dxa"/>
            <w:tcBorders>
              <w:top w:val="single" w:sz="4" w:space="0" w:color="auto"/>
              <w:left w:val="nil"/>
              <w:bottom w:val="single" w:sz="4" w:space="0" w:color="auto"/>
              <w:right w:val="nil"/>
            </w:tcBorders>
            <w:shd w:val="clear" w:color="auto" w:fill="auto"/>
            <w:noWrap/>
            <w:vAlign w:val="bottom"/>
            <w:hideMark/>
          </w:tcPr>
          <w:p w14:paraId="2BA7DB4F" w14:textId="77777777" w:rsidR="00195B27" w:rsidRPr="00FD7786" w:rsidRDefault="00195B27" w:rsidP="0041698C">
            <w:pPr>
              <w:rPr>
                <w:rFonts w:ascii="Arial" w:hAnsi="Arial" w:cs="Arial"/>
                <w:b/>
                <w:bCs/>
                <w:color w:val="000000"/>
                <w:lang w:val="en-CA" w:eastAsia="en-CA"/>
              </w:rPr>
            </w:pPr>
            <w:r w:rsidRPr="00FD7786">
              <w:rPr>
                <w:rFonts w:ascii="Arial" w:hAnsi="Arial" w:cs="Arial"/>
                <w:b/>
                <w:bCs/>
                <w:color w:val="000000"/>
                <w:lang w:val="en-CA" w:eastAsia="en-CA"/>
              </w:rPr>
              <w:t>Total</w:t>
            </w:r>
          </w:p>
        </w:tc>
        <w:tc>
          <w:tcPr>
            <w:tcW w:w="1000" w:type="dxa"/>
            <w:tcBorders>
              <w:top w:val="single" w:sz="4" w:space="0" w:color="auto"/>
              <w:left w:val="nil"/>
              <w:bottom w:val="single" w:sz="4" w:space="0" w:color="auto"/>
              <w:right w:val="nil"/>
            </w:tcBorders>
            <w:shd w:val="clear" w:color="auto" w:fill="auto"/>
            <w:noWrap/>
            <w:vAlign w:val="bottom"/>
            <w:hideMark/>
          </w:tcPr>
          <w:p w14:paraId="61953F16" w14:textId="77777777" w:rsidR="00195B27" w:rsidRPr="00FD7786" w:rsidRDefault="00195B27" w:rsidP="00FD7786">
            <w:pPr>
              <w:jc w:val="right"/>
              <w:rPr>
                <w:rFonts w:ascii="Arial" w:hAnsi="Arial" w:cs="Arial"/>
                <w:b/>
                <w:bCs/>
                <w:color w:val="000000"/>
                <w:lang w:val="en-CA" w:eastAsia="en-CA"/>
              </w:rPr>
            </w:pPr>
            <w:r w:rsidRPr="00FD7786">
              <w:rPr>
                <w:rFonts w:ascii="Arial" w:hAnsi="Arial" w:cs="Arial"/>
                <w:b/>
                <w:bCs/>
                <w:color w:val="000000"/>
                <w:lang w:val="en-CA" w:eastAsia="en-CA"/>
              </w:rPr>
              <w:t>100%</w:t>
            </w:r>
          </w:p>
        </w:tc>
      </w:tr>
    </w:tbl>
    <w:p w14:paraId="283BD6E2" w14:textId="77777777" w:rsidR="00195B27" w:rsidRPr="0022316A" w:rsidRDefault="00195B27" w:rsidP="00195B27">
      <w:pPr>
        <w:pStyle w:val="BodyText"/>
        <w:spacing w:after="0"/>
        <w:rPr>
          <w:sz w:val="22"/>
          <w:szCs w:val="22"/>
          <w:lang w:val="en-CA"/>
        </w:rPr>
      </w:pPr>
    </w:p>
    <w:p w14:paraId="1AAF6815" w14:textId="53610CDA" w:rsidR="00195B27" w:rsidRPr="0022316A" w:rsidRDefault="00195B27" w:rsidP="00195B27">
      <w:pPr>
        <w:pStyle w:val="Footnote"/>
        <w:rPr>
          <w:sz w:val="22"/>
          <w:szCs w:val="22"/>
          <w:lang w:val="en-CA"/>
        </w:rPr>
      </w:pPr>
      <w:r w:rsidRPr="0022316A">
        <w:rPr>
          <w:lang w:val="en-CA"/>
        </w:rPr>
        <w:t xml:space="preserve">Source: </w:t>
      </w:r>
      <w:r w:rsidR="00D57B0A">
        <w:rPr>
          <w:lang w:val="en-CA"/>
        </w:rPr>
        <w:t>“</w:t>
      </w:r>
      <w:r w:rsidR="00A1035D" w:rsidRPr="0022316A">
        <w:rPr>
          <w:lang w:val="en-CA"/>
        </w:rPr>
        <w:t>Apparel Retail in North America,</w:t>
      </w:r>
      <w:r w:rsidR="00D57B0A">
        <w:rPr>
          <w:lang w:val="en-CA"/>
        </w:rPr>
        <w:t>”</w:t>
      </w:r>
      <w:r w:rsidR="00A1035D" w:rsidRPr="0022316A">
        <w:rPr>
          <w:lang w:val="en-CA"/>
        </w:rPr>
        <w:t xml:space="preserve"> MarketLine, February 2020, https://store.marketline.com/report/ohip2721--apparel-retail-in-north-america-2/.</w:t>
      </w:r>
    </w:p>
    <w:p w14:paraId="2FE45CC2" w14:textId="77777777" w:rsidR="00195B27" w:rsidRPr="0022316A" w:rsidRDefault="00195B27">
      <w:pPr>
        <w:spacing w:after="200" w:line="276" w:lineRule="auto"/>
        <w:rPr>
          <w:rFonts w:ascii="Arial" w:hAnsi="Arial" w:cs="Arial"/>
          <w:b/>
          <w:caps/>
          <w:lang w:val="en-CA"/>
        </w:rPr>
      </w:pPr>
      <w:r w:rsidRPr="0022316A">
        <w:rPr>
          <w:lang w:val="en-CA"/>
        </w:rPr>
        <w:br w:type="page"/>
      </w:r>
    </w:p>
    <w:p w14:paraId="22551CB1" w14:textId="2446CDB6" w:rsidR="00195B27" w:rsidRPr="0022316A" w:rsidRDefault="00195B27" w:rsidP="00195B27">
      <w:pPr>
        <w:pStyle w:val="ExhibitHeading"/>
        <w:rPr>
          <w:lang w:val="en-CA"/>
        </w:rPr>
      </w:pPr>
      <w:r w:rsidRPr="0022316A">
        <w:rPr>
          <w:bCs/>
          <w:lang w:val="en-CA"/>
        </w:rPr>
        <w:lastRenderedPageBreak/>
        <w:t>Exhibit 8</w:t>
      </w:r>
      <w:r w:rsidR="00A1035D" w:rsidRPr="0022316A">
        <w:rPr>
          <w:bCs/>
          <w:lang w:val="en-CA"/>
        </w:rPr>
        <w:t xml:space="preserve">: </w:t>
      </w:r>
      <w:r w:rsidRPr="0022316A">
        <w:rPr>
          <w:lang w:val="en-CA"/>
        </w:rPr>
        <w:t>Community Statements on COVID-19</w:t>
      </w:r>
    </w:p>
    <w:p w14:paraId="363A81A7" w14:textId="77777777" w:rsidR="00195B27" w:rsidRPr="0022316A" w:rsidRDefault="00195B27" w:rsidP="00195B27">
      <w:pPr>
        <w:pStyle w:val="BodyText"/>
        <w:spacing w:after="0"/>
        <w:rPr>
          <w:b/>
          <w:bCs/>
          <w:lang w:val="en-CA"/>
        </w:rPr>
      </w:pPr>
    </w:p>
    <w:p w14:paraId="7D8CA4DA" w14:textId="77777777" w:rsidR="00195B27" w:rsidRPr="0022316A" w:rsidRDefault="00195B27" w:rsidP="00195B27">
      <w:pPr>
        <w:pStyle w:val="BodyText"/>
        <w:spacing w:after="0"/>
        <w:rPr>
          <w:lang w:val="en-CA"/>
        </w:rPr>
      </w:pPr>
      <w:r w:rsidRPr="0022316A">
        <w:rPr>
          <w:noProof/>
          <w:lang w:val="en-CA"/>
        </w:rPr>
        <w:drawing>
          <wp:inline distT="0" distB="0" distL="0" distR="0" wp14:anchorId="38E48853" wp14:editId="2E163F05">
            <wp:extent cx="5943600" cy="2563993"/>
            <wp:effectExtent l="0" t="0" r="0" b="8255"/>
            <wp:docPr id="6" name="Picture 6" descr="COMMUNITY STATEMENTS ON COV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943600" cy="2563993"/>
                    </a:xfrm>
                    <a:prstGeom prst="rect">
                      <a:avLst/>
                    </a:prstGeom>
                  </pic:spPr>
                </pic:pic>
              </a:graphicData>
            </a:graphic>
          </wp:inline>
        </w:drawing>
      </w:r>
    </w:p>
    <w:p w14:paraId="179D4073" w14:textId="77777777" w:rsidR="00195B27" w:rsidRPr="0022316A" w:rsidRDefault="00195B27" w:rsidP="00195B27">
      <w:pPr>
        <w:pStyle w:val="BodyText"/>
        <w:spacing w:after="0"/>
        <w:rPr>
          <w:lang w:val="en-CA"/>
        </w:rPr>
      </w:pPr>
    </w:p>
    <w:p w14:paraId="06BE3BFF" w14:textId="77777777" w:rsidR="00195B27" w:rsidRPr="0022316A" w:rsidRDefault="00195B27" w:rsidP="00195B27">
      <w:pPr>
        <w:pStyle w:val="BodyText"/>
        <w:spacing w:after="0"/>
        <w:rPr>
          <w:lang w:val="en-CA"/>
        </w:rPr>
      </w:pPr>
      <w:r w:rsidRPr="0022316A">
        <w:rPr>
          <w:noProof/>
          <w:lang w:val="en-CA"/>
        </w:rPr>
        <w:drawing>
          <wp:inline distT="0" distB="0" distL="0" distR="0" wp14:anchorId="0EDB9CC9" wp14:editId="0FA1D7E6">
            <wp:extent cx="5943600" cy="4225821"/>
            <wp:effectExtent l="0" t="0" r="0" b="3810"/>
            <wp:docPr id="7" name="Picture 7" descr="COMMUNITY STATEMENTS ON COV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943600" cy="4225821"/>
                    </a:xfrm>
                    <a:prstGeom prst="rect">
                      <a:avLst/>
                    </a:prstGeom>
                  </pic:spPr>
                </pic:pic>
              </a:graphicData>
            </a:graphic>
          </wp:inline>
        </w:drawing>
      </w:r>
    </w:p>
    <w:p w14:paraId="4B104C4D" w14:textId="77777777" w:rsidR="00195B27" w:rsidRPr="0022316A" w:rsidRDefault="00195B27" w:rsidP="00195B27">
      <w:pPr>
        <w:pStyle w:val="BodyText"/>
        <w:spacing w:after="0"/>
        <w:rPr>
          <w:lang w:val="en-CA"/>
        </w:rPr>
      </w:pPr>
    </w:p>
    <w:p w14:paraId="4B4BF552" w14:textId="77777777" w:rsidR="00195B27" w:rsidRPr="0022316A" w:rsidRDefault="00195B27" w:rsidP="00195B27">
      <w:pPr>
        <w:pStyle w:val="BodyText"/>
        <w:spacing w:after="0"/>
        <w:rPr>
          <w:lang w:val="en-CA"/>
        </w:rPr>
      </w:pPr>
    </w:p>
    <w:p w14:paraId="2EF0FE8F" w14:textId="77777777" w:rsidR="00195B27" w:rsidRPr="0022316A" w:rsidRDefault="00195B27">
      <w:pPr>
        <w:spacing w:after="200" w:line="276" w:lineRule="auto"/>
        <w:rPr>
          <w:rFonts w:ascii="Arial" w:hAnsi="Arial" w:cs="Arial"/>
          <w:b/>
          <w:bCs/>
          <w:caps/>
          <w:lang w:val="en-CA"/>
        </w:rPr>
      </w:pPr>
      <w:r w:rsidRPr="0022316A">
        <w:rPr>
          <w:bCs/>
          <w:lang w:val="en-CA"/>
        </w:rPr>
        <w:br w:type="page"/>
      </w:r>
    </w:p>
    <w:p w14:paraId="7A07F1BD" w14:textId="4B4E803B" w:rsidR="00195B27" w:rsidRPr="0022316A" w:rsidRDefault="00195B27" w:rsidP="00195B27">
      <w:pPr>
        <w:pStyle w:val="ExhibitHeading"/>
        <w:rPr>
          <w:lang w:val="en-CA"/>
        </w:rPr>
      </w:pPr>
      <w:r w:rsidRPr="0022316A">
        <w:rPr>
          <w:bCs/>
          <w:lang w:val="en-CA"/>
        </w:rPr>
        <w:lastRenderedPageBreak/>
        <w:t>Exhibit 8</w:t>
      </w:r>
      <w:r w:rsidR="00A1035D" w:rsidRPr="0022316A">
        <w:rPr>
          <w:bCs/>
          <w:lang w:val="en-CA"/>
        </w:rPr>
        <w:t>: Community statements on covid-19</w:t>
      </w:r>
      <w:r w:rsidRPr="0022316A">
        <w:rPr>
          <w:bCs/>
          <w:lang w:val="en-CA"/>
        </w:rPr>
        <w:t xml:space="preserve"> </w:t>
      </w:r>
      <w:r w:rsidRPr="0022316A">
        <w:rPr>
          <w:lang w:val="en-CA"/>
        </w:rPr>
        <w:t>(continued)</w:t>
      </w:r>
    </w:p>
    <w:p w14:paraId="1DD1CDE2" w14:textId="77777777" w:rsidR="00195B27" w:rsidRPr="0022316A" w:rsidRDefault="00195B27" w:rsidP="00195B27">
      <w:pPr>
        <w:pStyle w:val="BodyText"/>
        <w:spacing w:after="0"/>
        <w:rPr>
          <w:sz w:val="22"/>
          <w:szCs w:val="22"/>
          <w:lang w:val="en-CA"/>
        </w:rPr>
      </w:pPr>
    </w:p>
    <w:p w14:paraId="14D41213" w14:textId="77777777" w:rsidR="00195B27" w:rsidRPr="0022316A" w:rsidRDefault="00195B27" w:rsidP="00195B27">
      <w:pPr>
        <w:pStyle w:val="BodyText"/>
        <w:spacing w:after="0"/>
        <w:rPr>
          <w:lang w:val="en-CA"/>
        </w:rPr>
      </w:pPr>
      <w:r w:rsidRPr="0022316A">
        <w:rPr>
          <w:noProof/>
          <w:lang w:val="en-CA"/>
        </w:rPr>
        <w:drawing>
          <wp:inline distT="0" distB="0" distL="0" distR="0" wp14:anchorId="08399FDE" wp14:editId="260EF633">
            <wp:extent cx="3388673" cy="3534936"/>
            <wp:effectExtent l="0" t="0" r="2540" b="8890"/>
            <wp:docPr id="8" name="Picture 8" descr="COMMUNITY STATEMENTS ON COV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3388673" cy="3534936"/>
                    </a:xfrm>
                    <a:prstGeom prst="rect">
                      <a:avLst/>
                    </a:prstGeom>
                  </pic:spPr>
                </pic:pic>
              </a:graphicData>
            </a:graphic>
          </wp:inline>
        </w:drawing>
      </w:r>
    </w:p>
    <w:p w14:paraId="26C61482" w14:textId="77777777" w:rsidR="00195B27" w:rsidRPr="0022316A" w:rsidRDefault="00195B27" w:rsidP="00195B27">
      <w:pPr>
        <w:pStyle w:val="BodyText"/>
        <w:spacing w:after="0"/>
        <w:rPr>
          <w:lang w:val="en-CA"/>
        </w:rPr>
      </w:pPr>
    </w:p>
    <w:p w14:paraId="180D7C25" w14:textId="77777777" w:rsidR="00195B27" w:rsidRPr="0022316A" w:rsidRDefault="00195B27" w:rsidP="00195B27">
      <w:pPr>
        <w:pStyle w:val="BodyText"/>
        <w:spacing w:after="0"/>
        <w:rPr>
          <w:lang w:val="en-CA"/>
        </w:rPr>
      </w:pPr>
      <w:r w:rsidRPr="0022316A">
        <w:rPr>
          <w:noProof/>
          <w:lang w:val="en-CA"/>
        </w:rPr>
        <w:drawing>
          <wp:inline distT="0" distB="0" distL="0" distR="0" wp14:anchorId="70D34E29" wp14:editId="73981413">
            <wp:extent cx="2672868" cy="2599764"/>
            <wp:effectExtent l="0" t="0" r="0" b="0"/>
            <wp:docPr id="5" name="Picture 5" descr="COMMUNITY STATEMENTS ON COV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72868" cy="2599764"/>
                    </a:xfrm>
                    <a:prstGeom prst="rect">
                      <a:avLst/>
                    </a:prstGeom>
                  </pic:spPr>
                </pic:pic>
              </a:graphicData>
            </a:graphic>
          </wp:inline>
        </w:drawing>
      </w:r>
    </w:p>
    <w:p w14:paraId="586064C4" w14:textId="77777777" w:rsidR="00195B27" w:rsidRPr="0022316A" w:rsidRDefault="00195B27" w:rsidP="00195B27">
      <w:pPr>
        <w:pStyle w:val="BodyText"/>
        <w:spacing w:after="0"/>
        <w:rPr>
          <w:lang w:val="en-CA"/>
        </w:rPr>
      </w:pPr>
    </w:p>
    <w:p w14:paraId="05069E6E" w14:textId="1E9B415C" w:rsidR="00195B27" w:rsidRPr="0022316A" w:rsidRDefault="00195B27" w:rsidP="00195B27">
      <w:pPr>
        <w:pStyle w:val="Footnote"/>
        <w:rPr>
          <w:lang w:val="en-CA"/>
        </w:rPr>
      </w:pPr>
      <w:r w:rsidRPr="0022316A">
        <w:rPr>
          <w:lang w:val="en-CA"/>
        </w:rPr>
        <w:t xml:space="preserve">Source: </w:t>
      </w:r>
      <w:r w:rsidR="00D57B0A">
        <w:rPr>
          <w:lang w:val="en-CA"/>
        </w:rPr>
        <w:t>“</w:t>
      </w:r>
      <w:r w:rsidRPr="0022316A">
        <w:rPr>
          <w:lang w:val="en-CA"/>
        </w:rPr>
        <w:t>A NOTE ON COVID-19</w:t>
      </w:r>
      <w:r w:rsidR="00A1035D" w:rsidRPr="0022316A">
        <w:rPr>
          <w:lang w:val="en-CA"/>
        </w:rPr>
        <w:t>,</w:t>
      </w:r>
      <w:r w:rsidR="00D57B0A">
        <w:rPr>
          <w:lang w:val="en-CA"/>
        </w:rPr>
        <w:t>”</w:t>
      </w:r>
      <w:r w:rsidR="00A1035D" w:rsidRPr="0022316A">
        <w:rPr>
          <w:lang w:val="en-CA"/>
        </w:rPr>
        <w:t xml:space="preserve"> </w:t>
      </w:r>
      <w:r w:rsidRPr="0022316A">
        <w:rPr>
          <w:lang w:val="en-CA"/>
        </w:rPr>
        <w:t>Aritzia</w:t>
      </w:r>
      <w:r w:rsidR="00A1035D" w:rsidRPr="0022316A">
        <w:rPr>
          <w:lang w:val="en-CA"/>
        </w:rPr>
        <w:t>,</w:t>
      </w:r>
      <w:r w:rsidRPr="0022316A">
        <w:rPr>
          <w:lang w:val="en-CA"/>
        </w:rPr>
        <w:t xml:space="preserve"> </w:t>
      </w:r>
      <w:r w:rsidR="00A1035D" w:rsidRPr="0022316A">
        <w:rPr>
          <w:lang w:val="en-CA"/>
        </w:rPr>
        <w:t>a</w:t>
      </w:r>
      <w:r w:rsidRPr="0022316A">
        <w:rPr>
          <w:lang w:val="en-CA"/>
        </w:rPr>
        <w:t>ccessed February 9, 2021</w:t>
      </w:r>
      <w:r w:rsidR="00A1035D" w:rsidRPr="0022316A">
        <w:rPr>
          <w:lang w:val="en-CA"/>
        </w:rPr>
        <w:t>, www.aritzia.com/en/aritzia/covid-19.html#covid-letter_anch</w:t>
      </w:r>
      <w:r w:rsidRPr="0022316A">
        <w:rPr>
          <w:lang w:val="en-CA"/>
        </w:rPr>
        <w:t xml:space="preserve">; </w:t>
      </w:r>
      <w:r w:rsidR="00D57B0A">
        <w:rPr>
          <w:lang w:val="en-CA"/>
        </w:rPr>
        <w:t>“</w:t>
      </w:r>
      <w:r w:rsidRPr="0022316A">
        <w:rPr>
          <w:lang w:val="en-CA"/>
        </w:rPr>
        <w:t>A letter to our Community: We know you</w:t>
      </w:r>
      <w:r w:rsidR="00D57B0A">
        <w:rPr>
          <w:lang w:val="en-CA"/>
        </w:rPr>
        <w:t>’</w:t>
      </w:r>
      <w:r w:rsidRPr="0022316A">
        <w:rPr>
          <w:lang w:val="en-CA"/>
        </w:rPr>
        <w:t>re being</w:t>
      </w:r>
      <w:r w:rsidR="00A1035D" w:rsidRPr="0022316A">
        <w:rPr>
          <w:lang w:val="en-CA"/>
        </w:rPr>
        <w:t xml:space="preserve"> overwhelmed with news about COVID-19,</w:t>
      </w:r>
      <w:r w:rsidR="00D57B0A">
        <w:rPr>
          <w:lang w:val="en-CA"/>
        </w:rPr>
        <w:t>”</w:t>
      </w:r>
      <w:r w:rsidRPr="0022316A">
        <w:rPr>
          <w:lang w:val="en-CA"/>
        </w:rPr>
        <w:t xml:space="preserve"> accessed February 19, 2021, </w:t>
      </w:r>
      <w:r w:rsidR="00A1035D" w:rsidRPr="0022316A">
        <w:rPr>
          <w:lang w:val="en-CA"/>
        </w:rPr>
        <w:t>www.facebook.com/aritzia/posts/a-letter-to-our-communitywe-know-youre-being-overwhelmed-with-news-about-covid-1/10156611624256653/</w:t>
      </w:r>
      <w:r w:rsidRPr="0022316A">
        <w:rPr>
          <w:lang w:val="en-CA"/>
        </w:rPr>
        <w:t xml:space="preserve">; </w:t>
      </w:r>
      <w:r w:rsidR="00D57B0A">
        <w:rPr>
          <w:lang w:val="en-CA"/>
        </w:rPr>
        <w:t>“</w:t>
      </w:r>
      <w:r w:rsidRPr="0022316A">
        <w:rPr>
          <w:lang w:val="en-CA"/>
        </w:rPr>
        <w:t>Heroes at Heart: Aritzia CA,</w:t>
      </w:r>
      <w:r w:rsidR="00D57B0A">
        <w:rPr>
          <w:lang w:val="en-CA"/>
        </w:rPr>
        <w:t>”</w:t>
      </w:r>
      <w:r w:rsidRPr="0022316A">
        <w:rPr>
          <w:lang w:val="en-CA"/>
        </w:rPr>
        <w:t xml:space="preserve"> Aritzia</w:t>
      </w:r>
      <w:r w:rsidR="00A1035D" w:rsidRPr="0022316A">
        <w:rPr>
          <w:lang w:val="en-CA"/>
        </w:rPr>
        <w:t>,</w:t>
      </w:r>
      <w:r w:rsidRPr="0022316A">
        <w:rPr>
          <w:lang w:val="en-CA"/>
        </w:rPr>
        <w:t xml:space="preserve"> accessed February 18, 2021, </w:t>
      </w:r>
      <w:r w:rsidR="00A1035D" w:rsidRPr="0022316A">
        <w:rPr>
          <w:lang w:val="en-CA"/>
        </w:rPr>
        <w:t>www.aritzia.com/en/aritzia/community-care-program/heroes-at-heart.html</w:t>
      </w:r>
      <w:r w:rsidRPr="0022316A">
        <w:rPr>
          <w:lang w:val="en-CA"/>
        </w:rPr>
        <w:t>. Used with permission.</w:t>
      </w:r>
    </w:p>
    <w:p w14:paraId="69F892A9" w14:textId="77777777" w:rsidR="00195B27" w:rsidRPr="0022316A" w:rsidRDefault="00195B27" w:rsidP="00195B27">
      <w:pPr>
        <w:pStyle w:val="BodyText"/>
        <w:spacing w:after="0"/>
        <w:rPr>
          <w:lang w:val="en-CA"/>
        </w:rPr>
      </w:pPr>
    </w:p>
    <w:p w14:paraId="001F6026" w14:textId="77777777" w:rsidR="00195B27" w:rsidRPr="0022316A" w:rsidRDefault="00195B27" w:rsidP="00195B27">
      <w:pPr>
        <w:rPr>
          <w:b/>
          <w:bCs/>
          <w:sz w:val="22"/>
          <w:szCs w:val="22"/>
          <w:lang w:val="en-CA"/>
        </w:rPr>
      </w:pPr>
    </w:p>
    <w:p w14:paraId="4EB843DB" w14:textId="77777777" w:rsidR="00195B27" w:rsidRPr="0022316A" w:rsidRDefault="00195B27" w:rsidP="00195B27">
      <w:pPr>
        <w:rPr>
          <w:b/>
          <w:bCs/>
          <w:sz w:val="22"/>
          <w:szCs w:val="22"/>
          <w:lang w:val="en-CA"/>
        </w:rPr>
      </w:pPr>
    </w:p>
    <w:p w14:paraId="489B9030" w14:textId="4C734151" w:rsidR="00195B27" w:rsidRPr="0022316A" w:rsidRDefault="00195B27" w:rsidP="0064201C">
      <w:pPr>
        <w:pStyle w:val="ExhibitHeading"/>
        <w:keepNext/>
        <w:rPr>
          <w:lang w:val="en-CA" w:eastAsia="x-none"/>
        </w:rPr>
      </w:pPr>
      <w:r w:rsidRPr="0022316A">
        <w:rPr>
          <w:bCs/>
          <w:lang w:val="en-CA"/>
        </w:rPr>
        <w:lastRenderedPageBreak/>
        <w:t xml:space="preserve">Exhibit 9: </w:t>
      </w:r>
      <w:r w:rsidRPr="0022316A">
        <w:rPr>
          <w:lang w:val="en-CA"/>
        </w:rPr>
        <w:t>COVID-19 Update</w:t>
      </w:r>
    </w:p>
    <w:p w14:paraId="12F76CD0" w14:textId="77777777" w:rsidR="00195B27" w:rsidRPr="0022316A" w:rsidRDefault="00195B27" w:rsidP="0064201C">
      <w:pPr>
        <w:keepNext/>
        <w:rPr>
          <w:b/>
          <w:bCs/>
          <w:sz w:val="22"/>
          <w:szCs w:val="22"/>
          <w:lang w:val="en-CA"/>
        </w:rPr>
      </w:pPr>
    </w:p>
    <w:p w14:paraId="39162634" w14:textId="28E5A1A0" w:rsidR="00195B27" w:rsidRPr="00FD7786" w:rsidRDefault="00195B27" w:rsidP="0064201C">
      <w:pPr>
        <w:pStyle w:val="Casehead2"/>
        <w:rPr>
          <w:lang w:val="en-CA"/>
        </w:rPr>
      </w:pPr>
      <w:r w:rsidRPr="00FD7786">
        <w:rPr>
          <w:lang w:val="en-CA"/>
        </w:rPr>
        <w:t>COVID-19 Update</w:t>
      </w:r>
    </w:p>
    <w:p w14:paraId="21C46D0A" w14:textId="77777777" w:rsidR="00195B27" w:rsidRPr="00F95F1B" w:rsidRDefault="00195B27" w:rsidP="0064201C">
      <w:pPr>
        <w:keepNext/>
        <w:rPr>
          <w:b/>
          <w:bCs/>
          <w:sz w:val="22"/>
          <w:szCs w:val="22"/>
          <w:lang w:val="en-CA"/>
        </w:rPr>
      </w:pPr>
    </w:p>
    <w:p w14:paraId="0797CB70" w14:textId="03C53D7A" w:rsidR="00195B27" w:rsidRPr="00FD7786" w:rsidRDefault="00195B27" w:rsidP="0064201C">
      <w:pPr>
        <w:jc w:val="both"/>
        <w:rPr>
          <w:rFonts w:ascii="Arial" w:hAnsi="Arial" w:cs="Arial"/>
          <w:lang w:val="en-CA"/>
        </w:rPr>
      </w:pPr>
      <w:r w:rsidRPr="00FD7786">
        <w:rPr>
          <w:rFonts w:ascii="Arial" w:hAnsi="Arial" w:cs="Arial"/>
          <w:lang w:val="en-CA"/>
        </w:rPr>
        <w:t xml:space="preserve">Since the outbreak of COVID-19, our priorities have been the well-being of our people, clients and supporting the community while safeguarding the long-term financial strength of our business. </w:t>
      </w:r>
      <w:r w:rsidR="00F150CB" w:rsidRPr="00FD7786">
        <w:rPr>
          <w:rFonts w:ascii="Arial" w:hAnsi="Arial" w:cs="Arial"/>
          <w:lang w:val="en-CA"/>
        </w:rPr>
        <w:t xml:space="preserve">On March 16, 2020, we temporarily closed all of our 96 retail boutiques in Canada and the United States and immediately focused our efforts on driving revenue through aritzia.com. </w:t>
      </w:r>
      <w:r w:rsidRPr="00FD7786">
        <w:rPr>
          <w:rFonts w:ascii="Arial" w:hAnsi="Arial" w:cs="Arial"/>
          <w:lang w:val="en-CA"/>
        </w:rPr>
        <w:t>Concurrently, we took swift action to enhance our short-term liquidity and protect our cash position. These measures included:</w:t>
      </w:r>
    </w:p>
    <w:p w14:paraId="65644101" w14:textId="77777777" w:rsidR="00195B27" w:rsidRPr="00FD7786" w:rsidRDefault="00195B27" w:rsidP="0064201C">
      <w:pPr>
        <w:jc w:val="both"/>
        <w:rPr>
          <w:rFonts w:ascii="Arial" w:hAnsi="Arial" w:cs="Arial"/>
          <w:lang w:val="en-CA"/>
        </w:rPr>
      </w:pPr>
    </w:p>
    <w:p w14:paraId="521EC1D7" w14:textId="252218E4" w:rsidR="00195B27" w:rsidRPr="00FD7786" w:rsidRDefault="00195B27" w:rsidP="0064201C">
      <w:pPr>
        <w:pStyle w:val="ExhibitText"/>
        <w:numPr>
          <w:ilvl w:val="0"/>
          <w:numId w:val="25"/>
        </w:numPr>
        <w:rPr>
          <w:lang w:val="en-CA"/>
        </w:rPr>
      </w:pPr>
      <w:r w:rsidRPr="00FD7786">
        <w:rPr>
          <w:lang w:val="en-CA"/>
        </w:rPr>
        <w:t>Drawing down $100.0 million from our revolving credit facility (</w:t>
      </w:r>
      <w:r w:rsidR="00D57B0A">
        <w:rPr>
          <w:lang w:val="en-CA"/>
        </w:rPr>
        <w:t>“</w:t>
      </w:r>
      <w:r w:rsidRPr="00FD7786">
        <w:rPr>
          <w:lang w:val="en-CA"/>
        </w:rPr>
        <w:t>Revolving Credit Facility</w:t>
      </w:r>
      <w:r w:rsidR="00D57B0A">
        <w:rPr>
          <w:lang w:val="en-CA"/>
        </w:rPr>
        <w:t>”</w:t>
      </w:r>
      <w:r w:rsidRPr="00FD7786">
        <w:rPr>
          <w:lang w:val="en-CA"/>
        </w:rPr>
        <w:t>) to enhance our short-term liquidity;</w:t>
      </w:r>
    </w:p>
    <w:p w14:paraId="00FF4654" w14:textId="77777777" w:rsidR="00195B27" w:rsidRPr="00FD7786" w:rsidRDefault="00195B27" w:rsidP="0064201C">
      <w:pPr>
        <w:pStyle w:val="ExhibitText"/>
        <w:numPr>
          <w:ilvl w:val="0"/>
          <w:numId w:val="25"/>
        </w:numPr>
        <w:rPr>
          <w:lang w:val="en-CA"/>
        </w:rPr>
      </w:pPr>
      <w:r w:rsidRPr="00FD7786">
        <w:rPr>
          <w:lang w:val="en-CA"/>
        </w:rPr>
        <w:t>Suspending share repurchases under our NCIB;</w:t>
      </w:r>
    </w:p>
    <w:p w14:paraId="5C39A33C" w14:textId="77777777" w:rsidR="00195B27" w:rsidRPr="00FD7786" w:rsidRDefault="00195B27" w:rsidP="0064201C">
      <w:pPr>
        <w:pStyle w:val="ExhibitText"/>
        <w:numPr>
          <w:ilvl w:val="0"/>
          <w:numId w:val="25"/>
        </w:numPr>
        <w:rPr>
          <w:lang w:val="en-CA"/>
        </w:rPr>
      </w:pPr>
      <w:r w:rsidRPr="00FD7786">
        <w:rPr>
          <w:lang w:val="en-CA"/>
        </w:rPr>
        <w:t>Leveraging applicable government business support programs for COVID-19;</w:t>
      </w:r>
    </w:p>
    <w:p w14:paraId="2A3820C5" w14:textId="77777777" w:rsidR="00195B27" w:rsidRPr="00FD7786" w:rsidRDefault="00195B27" w:rsidP="0064201C">
      <w:pPr>
        <w:pStyle w:val="ExhibitText"/>
        <w:numPr>
          <w:ilvl w:val="0"/>
          <w:numId w:val="25"/>
        </w:numPr>
        <w:rPr>
          <w:lang w:val="en-CA"/>
        </w:rPr>
      </w:pPr>
      <w:r w:rsidRPr="00FD7786">
        <w:rPr>
          <w:lang w:val="en-CA"/>
        </w:rPr>
        <w:t>Delaying capital expenditures related to boutique construction;</w:t>
      </w:r>
    </w:p>
    <w:p w14:paraId="464E010E" w14:textId="77777777" w:rsidR="00195B27" w:rsidRPr="00FD7786" w:rsidRDefault="00195B27" w:rsidP="0064201C">
      <w:pPr>
        <w:pStyle w:val="ExhibitText"/>
        <w:numPr>
          <w:ilvl w:val="0"/>
          <w:numId w:val="25"/>
        </w:numPr>
        <w:rPr>
          <w:lang w:val="en-CA"/>
        </w:rPr>
      </w:pPr>
      <w:r w:rsidRPr="00FD7786">
        <w:rPr>
          <w:lang w:val="en-CA"/>
        </w:rPr>
        <w:t>Accelerating infrastructure investments related to eCommerce and omni-channel projects;</w:t>
      </w:r>
    </w:p>
    <w:p w14:paraId="398B479C" w14:textId="77777777" w:rsidR="00195B27" w:rsidRPr="00FD7786" w:rsidRDefault="00195B27" w:rsidP="0064201C">
      <w:pPr>
        <w:pStyle w:val="ExhibitText"/>
        <w:numPr>
          <w:ilvl w:val="0"/>
          <w:numId w:val="25"/>
        </w:numPr>
        <w:rPr>
          <w:lang w:val="en-CA"/>
        </w:rPr>
      </w:pPr>
      <w:r w:rsidRPr="00FD7786">
        <w:rPr>
          <w:lang w:val="en-CA"/>
        </w:rPr>
        <w:t>Reducing and/or eliminating any outstanding Spring/Summer orders to optimize inventory levels;</w:t>
      </w:r>
    </w:p>
    <w:p w14:paraId="2F46F720" w14:textId="77777777" w:rsidR="00195B27" w:rsidRPr="00FD7786" w:rsidRDefault="00195B27" w:rsidP="0064201C">
      <w:pPr>
        <w:pStyle w:val="ExhibitText"/>
        <w:numPr>
          <w:ilvl w:val="0"/>
          <w:numId w:val="25"/>
        </w:numPr>
        <w:rPr>
          <w:lang w:val="en-CA"/>
        </w:rPr>
      </w:pPr>
      <w:r w:rsidRPr="00FD7786">
        <w:rPr>
          <w:lang w:val="en-CA"/>
        </w:rPr>
        <w:t>Driving cost reductions by minimizing non-essential operating costs and ongoing negotiations with suppliers, vendors, and landlords for concessions;</w:t>
      </w:r>
    </w:p>
    <w:p w14:paraId="50835D17" w14:textId="77777777" w:rsidR="00195B27" w:rsidRPr="00FD7786" w:rsidRDefault="00195B27" w:rsidP="0064201C">
      <w:pPr>
        <w:pStyle w:val="ExhibitText"/>
        <w:numPr>
          <w:ilvl w:val="0"/>
          <w:numId w:val="25"/>
        </w:numPr>
        <w:rPr>
          <w:lang w:val="en-CA"/>
        </w:rPr>
      </w:pPr>
      <w:r w:rsidRPr="00FD7786">
        <w:rPr>
          <w:lang w:val="en-CA"/>
        </w:rPr>
        <w:t>Extending payment terms where possible; and</w:t>
      </w:r>
    </w:p>
    <w:p w14:paraId="5A972CB8" w14:textId="77777777" w:rsidR="00195B27" w:rsidRPr="00FD7786" w:rsidRDefault="00195B27" w:rsidP="0064201C">
      <w:pPr>
        <w:pStyle w:val="ExhibitText"/>
        <w:numPr>
          <w:ilvl w:val="0"/>
          <w:numId w:val="25"/>
        </w:numPr>
        <w:rPr>
          <w:lang w:val="en-CA"/>
        </w:rPr>
      </w:pPr>
      <w:r w:rsidRPr="00FD7786">
        <w:rPr>
          <w:lang w:val="en-CA"/>
        </w:rPr>
        <w:t>Temporarily reducing compensation for the senior leadership team by 25% and the forfeiture by the Board of Directors of the cash portion of their fees.</w:t>
      </w:r>
    </w:p>
    <w:p w14:paraId="0F838988" w14:textId="77777777" w:rsidR="0064201C" w:rsidRPr="00FD7786" w:rsidRDefault="0064201C" w:rsidP="0064201C">
      <w:pPr>
        <w:jc w:val="both"/>
        <w:rPr>
          <w:rFonts w:ascii="Arial" w:hAnsi="Arial" w:cs="Arial"/>
          <w:lang w:val="en-CA"/>
        </w:rPr>
      </w:pPr>
    </w:p>
    <w:p w14:paraId="749B883A" w14:textId="415E3592" w:rsidR="00195B27" w:rsidRPr="00FD7786" w:rsidRDefault="00195B27" w:rsidP="0064201C">
      <w:pPr>
        <w:jc w:val="both"/>
        <w:rPr>
          <w:rFonts w:ascii="Arial" w:hAnsi="Arial" w:cs="Arial"/>
          <w:lang w:val="en-CA"/>
        </w:rPr>
      </w:pPr>
      <w:r w:rsidRPr="00FD7786">
        <w:rPr>
          <w:rFonts w:ascii="Arial" w:hAnsi="Arial" w:cs="Arial"/>
          <w:lang w:val="en-CA"/>
        </w:rPr>
        <w:t>During the temporary boutique closure period, we saw favourable response to our beautifully designed Spring/Summer product and strategic sales events through our eCommerce channel. eCommerce revenue growth since our boutique closures has been in excess of 150% compared to last year. Operating under stringent health and safety protocols and the support of nearly 575 retail and support office employees, our Distribution Centres and Concierge teams effectively managed the surge in eCommerce volumes while maintaining delivery times to meet or exceed clients</w:t>
      </w:r>
      <w:r w:rsidR="00D57B0A">
        <w:rPr>
          <w:rFonts w:ascii="Arial" w:hAnsi="Arial" w:cs="Arial"/>
          <w:lang w:val="en-CA"/>
        </w:rPr>
        <w:t>’</w:t>
      </w:r>
      <w:r w:rsidRPr="00FD7786">
        <w:rPr>
          <w:rFonts w:ascii="Arial" w:hAnsi="Arial" w:cs="Arial"/>
          <w:lang w:val="en-CA"/>
        </w:rPr>
        <w:t xml:space="preserve"> expectations. To-date, we have not laid off or furloughed any of our employees due to COVID-19. We will, however, pursue a right-sizing of our infrastructure once clarity on a new normal emerges.</w:t>
      </w:r>
    </w:p>
    <w:p w14:paraId="0DC5FCCE" w14:textId="77777777" w:rsidR="00195B27" w:rsidRPr="00FD7786" w:rsidRDefault="00195B27" w:rsidP="0064201C">
      <w:pPr>
        <w:jc w:val="both"/>
        <w:rPr>
          <w:rFonts w:ascii="Arial" w:hAnsi="Arial" w:cs="Arial"/>
          <w:lang w:val="en-CA"/>
        </w:rPr>
      </w:pPr>
    </w:p>
    <w:p w14:paraId="7F801551" w14:textId="0BF47560" w:rsidR="00195B27" w:rsidRPr="00FD7786" w:rsidRDefault="00195B27" w:rsidP="0064201C">
      <w:pPr>
        <w:jc w:val="both"/>
        <w:rPr>
          <w:rFonts w:ascii="Arial" w:hAnsi="Arial" w:cs="Arial"/>
          <w:lang w:val="en-CA"/>
        </w:rPr>
      </w:pPr>
      <w:r w:rsidRPr="00FD7786">
        <w:rPr>
          <w:rFonts w:ascii="Arial" w:hAnsi="Arial" w:cs="Arial"/>
          <w:lang w:val="en-CA"/>
        </w:rPr>
        <w:t>On May 7, 2020, we began the phased reopening of our retail boutiques. We have established a list of criteria to determine the timing of boutique reopenings, taking into consideration the guidance of local authorities, the reopening status of shopping centres, and our readiness. As part of the reopening plan, we have implemented extensive health and safety measures designed to protect our people and clients. We expect to have reopened approximately 30 of our 96 boutiques by May 31, 2020 and are actively preparing for the reopening of the remainder of our retail boutiques as conditions permit in the coming weeks. While initial results from the reopening process are encouraging in light of the current environment, we expect an extended ramp to a new normal.</w:t>
      </w:r>
    </w:p>
    <w:p w14:paraId="2183C081" w14:textId="77777777" w:rsidR="00195B27" w:rsidRPr="0022316A" w:rsidRDefault="00195B27" w:rsidP="00195B27">
      <w:pPr>
        <w:pStyle w:val="BodyText"/>
        <w:spacing w:after="0"/>
        <w:rPr>
          <w:sz w:val="22"/>
          <w:szCs w:val="22"/>
          <w:lang w:val="en-CA"/>
        </w:rPr>
      </w:pPr>
    </w:p>
    <w:p w14:paraId="6FBEC440" w14:textId="7A950A88" w:rsidR="00195B27" w:rsidRPr="0022316A" w:rsidRDefault="00A1035D" w:rsidP="00195B27">
      <w:pPr>
        <w:pStyle w:val="Footnote"/>
        <w:rPr>
          <w:sz w:val="22"/>
          <w:szCs w:val="22"/>
          <w:lang w:val="en-CA"/>
        </w:rPr>
      </w:pPr>
      <w:r w:rsidRPr="0022316A">
        <w:rPr>
          <w:lang w:val="en-CA"/>
        </w:rPr>
        <w:t xml:space="preserve">Source: Aritzia, </w:t>
      </w:r>
      <w:r w:rsidRPr="0022316A">
        <w:rPr>
          <w:i/>
          <w:iCs/>
          <w:lang w:val="en-CA"/>
        </w:rPr>
        <w:t>Annual Report 2020</w:t>
      </w:r>
      <w:r w:rsidRPr="0022316A">
        <w:rPr>
          <w:lang w:val="en-CA"/>
        </w:rPr>
        <w:t xml:space="preserve">, May 28, 2020, accessed February 14, 2021, </w:t>
      </w:r>
      <w:hyperlink r:id="rId25" w:history="1">
        <w:r w:rsidRPr="0022316A">
          <w:rPr>
            <w:lang w:val="en-CA"/>
          </w:rPr>
          <w:t>https://s21.q4cdn.com/489771965/files/doc_financials/2020/ar/Aritzia_Annual_Report_2020_Final.pdf</w:t>
        </w:r>
      </w:hyperlink>
      <w:r w:rsidRPr="0022316A">
        <w:rPr>
          <w:lang w:val="en-CA"/>
        </w:rPr>
        <w:t>.</w:t>
      </w:r>
      <w:r w:rsidR="004448BB" w:rsidRPr="0022316A">
        <w:rPr>
          <w:lang w:val="en-CA"/>
        </w:rPr>
        <w:t xml:space="preserve"> </w:t>
      </w:r>
      <w:r w:rsidR="00195B27" w:rsidRPr="0022316A">
        <w:rPr>
          <w:lang w:val="en-CA"/>
        </w:rPr>
        <w:t>Used with permission.</w:t>
      </w:r>
    </w:p>
    <w:p w14:paraId="047BC6F6" w14:textId="77777777" w:rsidR="00195B27" w:rsidRPr="0022316A" w:rsidRDefault="00195B27" w:rsidP="00195B27">
      <w:pPr>
        <w:rPr>
          <w:sz w:val="22"/>
          <w:szCs w:val="22"/>
          <w:lang w:val="en-CA" w:eastAsia="x-none"/>
        </w:rPr>
      </w:pPr>
      <w:r w:rsidRPr="0022316A">
        <w:rPr>
          <w:sz w:val="22"/>
          <w:szCs w:val="22"/>
          <w:lang w:val="en-CA"/>
        </w:rPr>
        <w:br w:type="page"/>
      </w:r>
    </w:p>
    <w:p w14:paraId="1B8C7AA6" w14:textId="34894C93" w:rsidR="00195B27" w:rsidRPr="0022316A" w:rsidRDefault="00195B27" w:rsidP="00195B27">
      <w:pPr>
        <w:pStyle w:val="ExhibitHeading"/>
        <w:rPr>
          <w:lang w:val="en-CA"/>
        </w:rPr>
      </w:pPr>
      <w:r w:rsidRPr="0022316A">
        <w:rPr>
          <w:bCs/>
          <w:lang w:val="en-CA"/>
        </w:rPr>
        <w:lastRenderedPageBreak/>
        <w:t xml:space="preserve">Exhibit 10: </w:t>
      </w:r>
      <w:r w:rsidRPr="0022316A">
        <w:rPr>
          <w:lang w:val="en-CA"/>
        </w:rPr>
        <w:t>Aritzia Share Price History (ATZ.TO)</w:t>
      </w:r>
    </w:p>
    <w:p w14:paraId="7749FD61" w14:textId="77777777" w:rsidR="00195B27" w:rsidRPr="0022316A" w:rsidRDefault="00195B27" w:rsidP="00195B27">
      <w:pPr>
        <w:pStyle w:val="BodyText"/>
        <w:spacing w:after="0"/>
        <w:rPr>
          <w:sz w:val="22"/>
          <w:szCs w:val="22"/>
          <w:lang w:val="en-CA"/>
        </w:rPr>
      </w:pPr>
    </w:p>
    <w:p w14:paraId="6C8A7297" w14:textId="77777777" w:rsidR="00195B27" w:rsidRPr="0022316A" w:rsidRDefault="00195B27" w:rsidP="00195B27">
      <w:pPr>
        <w:pStyle w:val="BodyText"/>
        <w:spacing w:after="0"/>
        <w:rPr>
          <w:b/>
          <w:sz w:val="22"/>
          <w:szCs w:val="22"/>
          <w:lang w:val="en-CA"/>
        </w:rPr>
      </w:pPr>
      <w:r w:rsidRPr="0022316A">
        <w:rPr>
          <w:noProof/>
          <w:lang w:val="en-CA"/>
        </w:rPr>
        <w:drawing>
          <wp:inline distT="0" distB="0" distL="0" distR="0" wp14:anchorId="10C4E29F" wp14:editId="3953A202">
            <wp:extent cx="5943600" cy="3569970"/>
            <wp:effectExtent l="0" t="0" r="0" b="11430"/>
            <wp:docPr id="4" name="Chart 4" descr="Chart showing Aritzia Share Price History">
              <a:extLst xmlns:a="http://schemas.openxmlformats.org/drawingml/2006/main">
                <a:ext uri="{FF2B5EF4-FFF2-40B4-BE49-F238E27FC236}">
                  <a16:creationId xmlns:a16="http://schemas.microsoft.com/office/drawing/2014/main" id="{29C294AF-F4AA-438F-8011-6E86C1AEDA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65AEA8B" w14:textId="124B7E71" w:rsidR="00195B27" w:rsidRPr="0022316A" w:rsidRDefault="00195B27" w:rsidP="00195B27">
      <w:pPr>
        <w:pStyle w:val="BodyText"/>
        <w:spacing w:after="0"/>
        <w:rPr>
          <w:b/>
          <w:sz w:val="22"/>
          <w:szCs w:val="22"/>
          <w:lang w:val="en-CA"/>
        </w:rPr>
      </w:pPr>
    </w:p>
    <w:p w14:paraId="753E8320" w14:textId="355D2EAA" w:rsidR="00195B27" w:rsidRPr="0022316A" w:rsidRDefault="00195B27" w:rsidP="00195B27">
      <w:pPr>
        <w:pStyle w:val="Footnote"/>
        <w:rPr>
          <w:b/>
          <w:sz w:val="22"/>
          <w:szCs w:val="22"/>
          <w:lang w:val="en-CA"/>
        </w:rPr>
      </w:pPr>
      <w:r w:rsidRPr="0022316A">
        <w:rPr>
          <w:lang w:val="en-CA"/>
        </w:rPr>
        <w:t xml:space="preserve">Source: </w:t>
      </w:r>
      <w:r w:rsidR="00D57B0A">
        <w:rPr>
          <w:lang w:val="en-CA"/>
        </w:rPr>
        <w:t>“</w:t>
      </w:r>
      <w:r w:rsidRPr="0022316A">
        <w:rPr>
          <w:lang w:val="en-CA"/>
        </w:rPr>
        <w:t>ARITZIA INC (ATZ.TO) Stock Historical Prices &amp; Data,</w:t>
      </w:r>
      <w:r w:rsidR="00D57B0A">
        <w:rPr>
          <w:lang w:val="en-CA"/>
        </w:rPr>
        <w:t>”</w:t>
      </w:r>
      <w:r w:rsidRPr="0022316A">
        <w:rPr>
          <w:lang w:val="en-CA"/>
        </w:rPr>
        <w:t xml:space="preserve"> Yahoo! Finance, accessed February 19, 2021, https://finance.yahoo.com/quote/ATZ.TO/history?p=ATZ.TO.</w:t>
      </w:r>
    </w:p>
    <w:p w14:paraId="025E2122" w14:textId="77777777" w:rsidR="00195B27" w:rsidRPr="0022316A" w:rsidRDefault="00195B27" w:rsidP="00195B27">
      <w:pPr>
        <w:pStyle w:val="BodyText"/>
        <w:spacing w:after="0"/>
        <w:rPr>
          <w:b/>
          <w:sz w:val="22"/>
          <w:szCs w:val="22"/>
          <w:lang w:val="en-CA"/>
        </w:rPr>
      </w:pPr>
    </w:p>
    <w:p w14:paraId="2B268586" w14:textId="77777777" w:rsidR="00195B27" w:rsidRPr="0022316A" w:rsidRDefault="00195B27">
      <w:pPr>
        <w:spacing w:after="200" w:line="276" w:lineRule="auto"/>
        <w:rPr>
          <w:rFonts w:ascii="Arial" w:hAnsi="Arial" w:cs="Arial"/>
          <w:b/>
          <w:caps/>
          <w:lang w:val="en-CA"/>
        </w:rPr>
      </w:pPr>
      <w:r w:rsidRPr="0022316A">
        <w:rPr>
          <w:lang w:val="en-CA"/>
        </w:rPr>
        <w:br w:type="page"/>
      </w:r>
    </w:p>
    <w:p w14:paraId="0CD4805A" w14:textId="7A30547F" w:rsidR="00382B74" w:rsidRPr="0022316A" w:rsidRDefault="00AD6267" w:rsidP="0095669B">
      <w:pPr>
        <w:pStyle w:val="Casehead1"/>
        <w:rPr>
          <w:lang w:val="en-CA"/>
        </w:rPr>
      </w:pPr>
      <w:r w:rsidRPr="0022316A">
        <w:rPr>
          <w:lang w:val="en-CA"/>
        </w:rPr>
        <w:lastRenderedPageBreak/>
        <w:t>endnotes</w:t>
      </w:r>
    </w:p>
    <w:sectPr w:rsidR="00382B74" w:rsidRPr="0022316A" w:rsidSect="00751E0B">
      <w:headerReference w:type="default" r:id="rId27"/>
      <w:endnotePr>
        <w:numFmt w:val="decimal"/>
      </w:endnotePr>
      <w:pgSz w:w="12240" w:h="15840" w:code="1"/>
      <w:pgMar w:top="1080" w:right="1440" w:bottom="1440" w:left="1440" w:header="1080" w:footer="72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F21C7" w16cex:dateUtc="2021-07-19T01:55:00Z"/>
  <w16cex:commentExtensible w16cex:durableId="249F21CA" w16cex:dateUtc="2021-07-19T01:55:00Z"/>
  <w16cex:commentExtensible w16cex:durableId="249F1FF8" w16cex:dateUtc="2021-07-19T01:47:00Z"/>
  <w16cex:commentExtensible w16cex:durableId="249F2020" w16cex:dateUtc="2021-07-19T01:48:00Z"/>
  <w16cex:commentExtensible w16cex:durableId="249F226F" w16cex:dateUtc="2021-07-19T01:58: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3C8CB4" w14:textId="77777777" w:rsidR="00DA4DEC" w:rsidRDefault="00DA4DEC" w:rsidP="00D75295">
      <w:r>
        <w:separator/>
      </w:r>
    </w:p>
  </w:endnote>
  <w:endnote w:type="continuationSeparator" w:id="0">
    <w:p w14:paraId="098B67AD" w14:textId="77777777" w:rsidR="00DA4DEC" w:rsidRDefault="00DA4DEC" w:rsidP="00D75295">
      <w:r>
        <w:continuationSeparator/>
      </w:r>
    </w:p>
  </w:endnote>
  <w:endnote w:type="continuationNotice" w:id="1">
    <w:p w14:paraId="76773FC9" w14:textId="77777777" w:rsidR="00DA4DEC" w:rsidRDefault="00DA4DEC"/>
  </w:endnote>
  <w:endnote w:id="2">
    <w:p w14:paraId="39AD45D9" w14:textId="3C47A729" w:rsidR="00DA4DEC" w:rsidRPr="00FF4207" w:rsidRDefault="00DA4DEC" w:rsidP="00AD6267">
      <w:pPr>
        <w:pStyle w:val="Footnote"/>
      </w:pPr>
      <w:r w:rsidRPr="00FF4207">
        <w:rPr>
          <w:rStyle w:val="EndnoteReference"/>
        </w:rPr>
        <w:endnoteRef/>
      </w:r>
      <w:r w:rsidRPr="00FF4207">
        <w:t xml:space="preserve"> This case has been written on the basis of published sources only. Consequently, the interpretation</w:t>
      </w:r>
      <w:r>
        <w:t>s</w:t>
      </w:r>
      <w:r w:rsidRPr="00FF4207">
        <w:t xml:space="preserve"> and perspectives presented in th</w:t>
      </w:r>
      <w:r>
        <w:t>e</w:t>
      </w:r>
      <w:r w:rsidRPr="00FF4207">
        <w:t xml:space="preserve"> case are not necessarily those of Aritzia or any of its employees.</w:t>
      </w:r>
    </w:p>
  </w:endnote>
  <w:endnote w:id="3">
    <w:p w14:paraId="1FB0A454" w14:textId="2E92DBA2" w:rsidR="00DA4DEC" w:rsidRPr="00FF4207" w:rsidRDefault="00DA4DEC" w:rsidP="00AD6267">
      <w:pPr>
        <w:pStyle w:val="Footnote"/>
      </w:pPr>
      <w:r w:rsidRPr="00FF4207">
        <w:rPr>
          <w:rStyle w:val="EndnoteReference"/>
        </w:rPr>
        <w:endnoteRef/>
      </w:r>
      <w:r w:rsidRPr="00FF4207">
        <w:t xml:space="preserve"> Aritzia, </w:t>
      </w:r>
      <w:r w:rsidRPr="004448BB">
        <w:rPr>
          <w:i/>
          <w:iCs/>
        </w:rPr>
        <w:t xml:space="preserve">Annual Information </w:t>
      </w:r>
      <w:r>
        <w:rPr>
          <w:i/>
          <w:iCs/>
        </w:rPr>
        <w:t>Form: Fiscal Year Ended March 1, 2020</w:t>
      </w:r>
      <w:r w:rsidRPr="00FF4207">
        <w:t>, May 28, 2020, accessed Feb</w:t>
      </w:r>
      <w:r>
        <w:t>ruary</w:t>
      </w:r>
      <w:r w:rsidRPr="00FF4207">
        <w:t xml:space="preserve"> 1, 2021, </w:t>
      </w:r>
      <w:hyperlink r:id="rId1" w:history="1">
        <w:r w:rsidRPr="00FF4207">
          <w:t>https://s21.q4cdn.com/489771965/files/doc_financials/2020/ar/Aritzia-AIF-2020-SEDAR.pdf</w:t>
        </w:r>
      </w:hyperlink>
      <w:r>
        <w:t>.</w:t>
      </w:r>
    </w:p>
  </w:endnote>
  <w:endnote w:id="4">
    <w:p w14:paraId="569CFC56" w14:textId="0388B5B2" w:rsidR="00DA4DEC" w:rsidRPr="00563019" w:rsidRDefault="00DA4DEC" w:rsidP="00AD6267">
      <w:pPr>
        <w:pStyle w:val="Footnote"/>
        <w:rPr>
          <w:lang w:val="en-CA"/>
        </w:rPr>
      </w:pPr>
      <w:r>
        <w:rPr>
          <w:rStyle w:val="EndnoteReference"/>
        </w:rPr>
        <w:endnoteRef/>
      </w:r>
      <w:r>
        <w:t xml:space="preserve"> </w:t>
      </w:r>
      <w:r w:rsidRPr="00173D75">
        <w:rPr>
          <w:lang w:val="en-CA"/>
        </w:rPr>
        <w:t xml:space="preserve">Aritzia, </w:t>
      </w:r>
      <w:r w:rsidRPr="004448BB">
        <w:rPr>
          <w:i/>
          <w:iCs/>
          <w:lang w:val="en-CA"/>
        </w:rPr>
        <w:t>Q4 2020 Earnings Call Transcript</w:t>
      </w:r>
      <w:r>
        <w:rPr>
          <w:lang w:val="en-CA"/>
        </w:rPr>
        <w:t xml:space="preserve">, May 28, 2020, accessed February 15, 2021, </w:t>
      </w:r>
      <w:r w:rsidRPr="00C66139">
        <w:t>https://s21.q4cdn.com/489771965/files/doc_downloads/2020/10/ATZ-4Q20-Transcript.pdf</w:t>
      </w:r>
      <w:r>
        <w:t>.</w:t>
      </w:r>
    </w:p>
  </w:endnote>
  <w:endnote w:id="5">
    <w:p w14:paraId="5F895691" w14:textId="44D38368" w:rsidR="00DA4DEC" w:rsidRPr="00C66139" w:rsidRDefault="00DA4DEC" w:rsidP="00AD6267">
      <w:pPr>
        <w:pStyle w:val="Footnote"/>
      </w:pPr>
      <w:r>
        <w:rPr>
          <w:rStyle w:val="EndnoteReference"/>
        </w:rPr>
        <w:endnoteRef/>
      </w:r>
      <w:r>
        <w:t xml:space="preserve"> </w:t>
      </w:r>
      <w:r>
        <w:rPr>
          <w:lang w:val="en-CA"/>
        </w:rPr>
        <w:t xml:space="preserve">Ibid. </w:t>
      </w:r>
    </w:p>
  </w:endnote>
  <w:endnote w:id="6">
    <w:p w14:paraId="32CAE506" w14:textId="2E45AE69" w:rsidR="00DA4DEC" w:rsidRPr="00FF4207" w:rsidRDefault="00DA4DEC" w:rsidP="00AD6267">
      <w:pPr>
        <w:pStyle w:val="Footnote"/>
      </w:pPr>
      <w:r w:rsidRPr="00FF4207">
        <w:rPr>
          <w:rStyle w:val="EndnoteReference"/>
        </w:rPr>
        <w:endnoteRef/>
      </w:r>
      <w:r w:rsidRPr="00FF4207">
        <w:t xml:space="preserve"> </w:t>
      </w:r>
      <w:r>
        <w:t xml:space="preserve">Legacy, </w:t>
      </w:r>
      <w:r w:rsidRPr="00FF4207">
        <w:t>“Obituary Search - Find Your Loved One's Life Stories,” Legacy.com, accessed February 19, 2021, accessed Feb</w:t>
      </w:r>
      <w:r>
        <w:t>ruary</w:t>
      </w:r>
      <w:r w:rsidRPr="00FF4207">
        <w:t xml:space="preserve"> 4</w:t>
      </w:r>
      <w:r>
        <w:t>,</w:t>
      </w:r>
      <w:r w:rsidRPr="00FF4207">
        <w:t xml:space="preserve"> 2021, www.legacy.com/search.</w:t>
      </w:r>
    </w:p>
  </w:endnote>
  <w:endnote w:id="7">
    <w:p w14:paraId="2CC0E3AF" w14:textId="0164FC0F" w:rsidR="00DA4DEC" w:rsidRPr="00FF4207" w:rsidRDefault="00DA4DEC" w:rsidP="00AD6267">
      <w:pPr>
        <w:pStyle w:val="Footnote"/>
      </w:pPr>
      <w:r w:rsidRPr="00FF4207">
        <w:rPr>
          <w:rStyle w:val="EndnoteReference"/>
        </w:rPr>
        <w:endnoteRef/>
      </w:r>
      <w:r w:rsidRPr="00FF4207">
        <w:t xml:space="preserve"> Ibid.</w:t>
      </w:r>
      <w:r>
        <w:t xml:space="preserve"> </w:t>
      </w:r>
    </w:p>
  </w:endnote>
  <w:endnote w:id="8">
    <w:p w14:paraId="7EEB7581" w14:textId="69EE39D7" w:rsidR="00DA4DEC" w:rsidRPr="00FF4207" w:rsidRDefault="00DA4DEC" w:rsidP="00AD6267">
      <w:pPr>
        <w:pStyle w:val="Footnote"/>
      </w:pPr>
      <w:r w:rsidRPr="00FF4207">
        <w:rPr>
          <w:rStyle w:val="EndnoteReference"/>
        </w:rPr>
        <w:endnoteRef/>
      </w:r>
      <w:r w:rsidRPr="00FF4207">
        <w:t xml:space="preserve"> Susan Hollis, “2008 Entrepreneur of the Year: Brian Hill,” BCBusiness, October 9, 2008, accessed January 28, 2021, www.bcbusiness.ca/2008-entrepreneur-of-the-year-brian-hill.</w:t>
      </w:r>
    </w:p>
  </w:endnote>
  <w:endnote w:id="9">
    <w:p w14:paraId="2A07DA43" w14:textId="1A2685AC" w:rsidR="00DA4DEC" w:rsidRPr="00FF4207" w:rsidRDefault="00DA4DEC" w:rsidP="00AD6267">
      <w:pPr>
        <w:pStyle w:val="Footnote"/>
      </w:pPr>
      <w:r w:rsidRPr="00FF4207">
        <w:rPr>
          <w:rStyle w:val="EndnoteReference"/>
        </w:rPr>
        <w:endnoteRef/>
      </w:r>
      <w:r w:rsidRPr="00FF4207">
        <w:t xml:space="preserve"> Ibid. </w:t>
      </w:r>
    </w:p>
  </w:endnote>
  <w:endnote w:id="10">
    <w:p w14:paraId="0A4D14AF" w14:textId="52E2D021" w:rsidR="00DA4DEC" w:rsidRPr="00FF4207" w:rsidRDefault="00DA4DEC" w:rsidP="00AD6267">
      <w:pPr>
        <w:pStyle w:val="Footnote"/>
      </w:pPr>
      <w:r w:rsidRPr="00FF4207">
        <w:rPr>
          <w:rStyle w:val="EndnoteReference"/>
        </w:rPr>
        <w:endnoteRef/>
      </w:r>
      <w:r w:rsidRPr="00FF4207">
        <w:t xml:space="preserve"> Ibid. </w:t>
      </w:r>
    </w:p>
  </w:endnote>
  <w:endnote w:id="11">
    <w:p w14:paraId="4A1F36F8" w14:textId="23E4AE15" w:rsidR="00DA4DEC" w:rsidRPr="00FF4207" w:rsidRDefault="00DA4DEC" w:rsidP="00AD6267">
      <w:pPr>
        <w:pStyle w:val="Footnote"/>
      </w:pPr>
      <w:r w:rsidRPr="00FF4207">
        <w:rPr>
          <w:rStyle w:val="EndnoteReference"/>
        </w:rPr>
        <w:endnoteRef/>
      </w:r>
      <w:r w:rsidRPr="00FF4207">
        <w:t xml:space="preserve"> Imran Amed, “CEO Talk: Brian Hill, Chief Executive Officer, Aritzia,” The Business of Fashion</w:t>
      </w:r>
      <w:r>
        <w:t>,</w:t>
      </w:r>
      <w:r w:rsidRPr="00FF4207">
        <w:t xml:space="preserve"> August 25, 2009,  accessed February 5, 2021, www.businessoffashion.com/articles/news-analysis/ceo-talk-brian-hill-chief-executive-officer-aritzia.</w:t>
      </w:r>
    </w:p>
  </w:endnote>
  <w:endnote w:id="12">
    <w:p w14:paraId="2A8CA72E" w14:textId="237D9809" w:rsidR="00DA4DEC" w:rsidRPr="00FF4207" w:rsidRDefault="00DA4DEC" w:rsidP="00AD6267">
      <w:pPr>
        <w:pStyle w:val="Footnote"/>
      </w:pPr>
      <w:r w:rsidRPr="00FF4207">
        <w:rPr>
          <w:rStyle w:val="EndnoteReference"/>
        </w:rPr>
        <w:endnoteRef/>
      </w:r>
      <w:r w:rsidRPr="00FF4207">
        <w:t xml:space="preserve"> Susan Hollis,</w:t>
      </w:r>
      <w:r>
        <w:t xml:space="preserve"> op. cit. </w:t>
      </w:r>
    </w:p>
  </w:endnote>
  <w:endnote w:id="13">
    <w:p w14:paraId="70F65671" w14:textId="4FFB4CAA" w:rsidR="00DA4DEC" w:rsidRPr="00FF4207" w:rsidRDefault="00DA4DEC" w:rsidP="00AD6267">
      <w:pPr>
        <w:pStyle w:val="Footnote"/>
      </w:pPr>
      <w:r w:rsidRPr="00FF4207">
        <w:rPr>
          <w:rStyle w:val="EndnoteReference"/>
        </w:rPr>
        <w:endnoteRef/>
      </w:r>
      <w:r w:rsidRPr="00FF4207">
        <w:t xml:space="preserve"> Ibid.</w:t>
      </w:r>
      <w:r>
        <w:t xml:space="preserve"> </w:t>
      </w:r>
    </w:p>
  </w:endnote>
  <w:endnote w:id="14">
    <w:p w14:paraId="355F18E0" w14:textId="76B8EE8B" w:rsidR="00DA4DEC" w:rsidRPr="00FF4207" w:rsidRDefault="00DA4DEC" w:rsidP="00AD6267">
      <w:pPr>
        <w:pStyle w:val="Footnote"/>
      </w:pPr>
      <w:r w:rsidRPr="00FF4207">
        <w:rPr>
          <w:rStyle w:val="EndnoteReference"/>
        </w:rPr>
        <w:endnoteRef/>
      </w:r>
      <w:r w:rsidRPr="00FF4207">
        <w:t xml:space="preserve"> </w:t>
      </w:r>
      <w:r>
        <w:t xml:space="preserve">Ibid. </w:t>
      </w:r>
    </w:p>
  </w:endnote>
  <w:endnote w:id="15">
    <w:p w14:paraId="1C4A0B8A" w14:textId="243E5096" w:rsidR="00DA4DEC" w:rsidRPr="00FF4207" w:rsidRDefault="00DA4DEC" w:rsidP="00AD6267">
      <w:pPr>
        <w:pStyle w:val="Footnote"/>
      </w:pPr>
      <w:r w:rsidRPr="00FF4207">
        <w:rPr>
          <w:rStyle w:val="EndnoteReference"/>
        </w:rPr>
        <w:endnoteRef/>
      </w:r>
      <w:r w:rsidRPr="00FF4207">
        <w:t xml:space="preserve"> Aritzia, </w:t>
      </w:r>
      <w:r w:rsidRPr="004448BB">
        <w:rPr>
          <w:i/>
          <w:iCs/>
        </w:rPr>
        <w:t xml:space="preserve">Annual Information </w:t>
      </w:r>
      <w:r>
        <w:rPr>
          <w:i/>
          <w:iCs/>
        </w:rPr>
        <w:t>Form: Fiscal Year Ended February 26, 2017</w:t>
      </w:r>
      <w:r w:rsidRPr="00FF4207">
        <w:t xml:space="preserve">, May </w:t>
      </w:r>
      <w:r>
        <w:t>10</w:t>
      </w:r>
      <w:r w:rsidRPr="00FF4207">
        <w:t>, 20</w:t>
      </w:r>
      <w:r>
        <w:t>17</w:t>
      </w:r>
      <w:r w:rsidRPr="00FF4207">
        <w:t>, accessed February 1 2021, https://s21.q4cdn.com/489771965/files/doc_financials/2017/2017-AIF.pdf.</w:t>
      </w:r>
    </w:p>
  </w:endnote>
  <w:endnote w:id="16">
    <w:p w14:paraId="5FA96F85" w14:textId="05A650A1" w:rsidR="00DA4DEC" w:rsidRPr="00FF4207" w:rsidRDefault="00DA4DEC" w:rsidP="00AD6267">
      <w:pPr>
        <w:pStyle w:val="Footnote"/>
      </w:pPr>
      <w:r w:rsidRPr="00FF4207">
        <w:rPr>
          <w:rStyle w:val="EndnoteReference"/>
        </w:rPr>
        <w:endnoteRef/>
      </w:r>
      <w:r w:rsidRPr="00FF4207">
        <w:t xml:space="preserve"> Aritzia, </w:t>
      </w:r>
      <w:r w:rsidRPr="004448BB">
        <w:rPr>
          <w:i/>
          <w:iCs/>
        </w:rPr>
        <w:t>Annual Information Form: Fiscal Year Ended February 25, 2018</w:t>
      </w:r>
      <w:r w:rsidRPr="00FF4207">
        <w:t xml:space="preserve">, May </w:t>
      </w:r>
      <w:r>
        <w:t>10</w:t>
      </w:r>
      <w:r w:rsidRPr="00FF4207">
        <w:t xml:space="preserve">, </w:t>
      </w:r>
      <w:r>
        <w:t>2018</w:t>
      </w:r>
      <w:r w:rsidRPr="00FF4207">
        <w:t>, accessed February 1 2021, https://s21.q4cdn.com/489771965/files/doc_financials/2018/Annual/2018-AIF.pdf.</w:t>
      </w:r>
    </w:p>
  </w:endnote>
  <w:endnote w:id="17">
    <w:p w14:paraId="0228189D" w14:textId="2FA45411" w:rsidR="00DA4DEC" w:rsidRPr="00FF4207" w:rsidRDefault="00DA4DEC" w:rsidP="00AD6267">
      <w:pPr>
        <w:pStyle w:val="Footnote"/>
      </w:pPr>
      <w:r w:rsidRPr="00FF4207">
        <w:rPr>
          <w:rStyle w:val="EndnoteReference"/>
        </w:rPr>
        <w:endnoteRef/>
      </w:r>
      <w:r w:rsidRPr="00FF4207">
        <w:t xml:space="preserve"> Ibid.</w:t>
      </w:r>
      <w:r>
        <w:t xml:space="preserve"> </w:t>
      </w:r>
    </w:p>
  </w:endnote>
  <w:endnote w:id="18">
    <w:p w14:paraId="5744E399" w14:textId="586FE490" w:rsidR="00DA4DEC" w:rsidRPr="00FF4207" w:rsidRDefault="00DA4DEC" w:rsidP="00AD6267">
      <w:pPr>
        <w:pStyle w:val="Footnote"/>
      </w:pPr>
      <w:r w:rsidRPr="00FF4207">
        <w:rPr>
          <w:rStyle w:val="EndnoteReference"/>
        </w:rPr>
        <w:endnoteRef/>
      </w:r>
      <w:r w:rsidRPr="00FF4207">
        <w:t xml:space="preserve"> Aritzia, </w:t>
      </w:r>
      <w:r w:rsidRPr="00784A01">
        <w:rPr>
          <w:i/>
          <w:iCs/>
        </w:rPr>
        <w:t xml:space="preserve">Annual Information </w:t>
      </w:r>
      <w:r>
        <w:rPr>
          <w:i/>
          <w:iCs/>
        </w:rPr>
        <w:t>Form: Fiscal Year Ended February 26, 2017</w:t>
      </w:r>
      <w:r w:rsidRPr="00FF4207">
        <w:t xml:space="preserve">, </w:t>
      </w:r>
      <w:r>
        <w:t xml:space="preserve">op. cit. </w:t>
      </w:r>
    </w:p>
  </w:endnote>
  <w:endnote w:id="19">
    <w:p w14:paraId="08DC5701" w14:textId="57A04B5E" w:rsidR="00DA4DEC" w:rsidRPr="00FF4207" w:rsidRDefault="00DA4DEC" w:rsidP="00AD6267">
      <w:pPr>
        <w:pStyle w:val="Footnote"/>
      </w:pPr>
      <w:r w:rsidRPr="00FF4207">
        <w:rPr>
          <w:rStyle w:val="EndnoteReference"/>
        </w:rPr>
        <w:endnoteRef/>
      </w:r>
      <w:r w:rsidRPr="00FF4207">
        <w:t xml:space="preserve"> Aritzia, </w:t>
      </w:r>
      <w:r w:rsidRPr="00784A01">
        <w:rPr>
          <w:i/>
          <w:iCs/>
        </w:rPr>
        <w:t xml:space="preserve">Annual Information </w:t>
      </w:r>
      <w:r>
        <w:rPr>
          <w:i/>
          <w:iCs/>
        </w:rPr>
        <w:t>Form: Fiscal Year Ended March 1, 2020</w:t>
      </w:r>
      <w:r w:rsidRPr="00FF4207">
        <w:t xml:space="preserve">, </w:t>
      </w:r>
      <w:r>
        <w:t xml:space="preserve">op. cit. </w:t>
      </w:r>
    </w:p>
  </w:endnote>
  <w:endnote w:id="20">
    <w:p w14:paraId="0802737E" w14:textId="308AB271" w:rsidR="00DA4DEC" w:rsidRPr="00FF4207" w:rsidRDefault="00DA4DEC" w:rsidP="00AD6267">
      <w:pPr>
        <w:pStyle w:val="Footnote"/>
      </w:pPr>
      <w:r w:rsidRPr="00FF4207">
        <w:rPr>
          <w:rStyle w:val="EndnoteReference"/>
        </w:rPr>
        <w:endnoteRef/>
      </w:r>
      <w:r w:rsidRPr="00FF4207">
        <w:t xml:space="preserve"> Ibid.</w:t>
      </w:r>
      <w:r>
        <w:t xml:space="preserve"> </w:t>
      </w:r>
    </w:p>
  </w:endnote>
  <w:endnote w:id="21">
    <w:p w14:paraId="6115701A" w14:textId="3B7833EF" w:rsidR="00DA4DEC" w:rsidRPr="00FF4207" w:rsidRDefault="00DA4DEC" w:rsidP="00AD6267">
      <w:pPr>
        <w:pStyle w:val="Footnote"/>
      </w:pPr>
      <w:r w:rsidRPr="00FF4207">
        <w:rPr>
          <w:rStyle w:val="EndnoteReference"/>
        </w:rPr>
        <w:endnoteRef/>
      </w:r>
      <w:r w:rsidRPr="00FF4207">
        <w:t xml:space="preserve"> Aritzia, </w:t>
      </w:r>
      <w:r w:rsidRPr="00784A01">
        <w:rPr>
          <w:i/>
          <w:iCs/>
        </w:rPr>
        <w:t xml:space="preserve">Annual Information </w:t>
      </w:r>
      <w:r>
        <w:rPr>
          <w:i/>
          <w:iCs/>
        </w:rPr>
        <w:t>Form: Fiscal Year Ended February 26, 2017</w:t>
      </w:r>
      <w:r w:rsidRPr="00FF4207">
        <w:t xml:space="preserve">, </w:t>
      </w:r>
      <w:r>
        <w:t>op. cit.</w:t>
      </w:r>
    </w:p>
  </w:endnote>
  <w:endnote w:id="22">
    <w:p w14:paraId="0E7A92A7" w14:textId="31E93C07" w:rsidR="00DA4DEC" w:rsidRPr="00FF4207" w:rsidRDefault="00DA4DEC" w:rsidP="00AD6267">
      <w:pPr>
        <w:pStyle w:val="Footnote"/>
      </w:pPr>
      <w:r w:rsidRPr="00FF4207">
        <w:rPr>
          <w:rStyle w:val="EndnoteReference"/>
        </w:rPr>
        <w:endnoteRef/>
      </w:r>
      <w:r w:rsidRPr="00FF4207">
        <w:t xml:space="preserve"> Ibid.</w:t>
      </w:r>
      <w:r>
        <w:t xml:space="preserve"> </w:t>
      </w:r>
    </w:p>
  </w:endnote>
  <w:endnote w:id="23">
    <w:p w14:paraId="0F58D827" w14:textId="209EFA7B" w:rsidR="00DA4DEC" w:rsidRPr="00FF4207" w:rsidRDefault="00DA4DEC" w:rsidP="00AD6267">
      <w:pPr>
        <w:pStyle w:val="Footnote"/>
      </w:pPr>
      <w:r w:rsidRPr="00FF4207">
        <w:rPr>
          <w:rStyle w:val="EndnoteReference"/>
        </w:rPr>
        <w:endnoteRef/>
      </w:r>
      <w:r w:rsidRPr="00FF4207">
        <w:t xml:space="preserve"> Kari Hamanaka, “Aritzia Collaborates </w:t>
      </w:r>
      <w:r>
        <w:t>w</w:t>
      </w:r>
      <w:r w:rsidRPr="00FF4207">
        <w:t xml:space="preserve">ith Levi's for Exclusive Collection,” </w:t>
      </w:r>
      <w:r w:rsidRPr="004448BB">
        <w:rPr>
          <w:i/>
          <w:iCs/>
        </w:rPr>
        <w:t>WWD</w:t>
      </w:r>
      <w:r w:rsidRPr="00FF4207">
        <w:t>, November 17, 2017, accessed February 17, 2021</w:t>
      </w:r>
      <w:r>
        <w:t>,</w:t>
      </w:r>
      <w:r w:rsidRPr="00FF4207">
        <w:t xml:space="preserve"> https://wwd.com/fashion-news/fashion-scoops/aritzia-levis-launch-collection-11052392-11052392/.</w:t>
      </w:r>
    </w:p>
  </w:endnote>
  <w:endnote w:id="24">
    <w:p w14:paraId="5E690E95" w14:textId="546F7BEC" w:rsidR="00DA4DEC" w:rsidRPr="00FF4207" w:rsidRDefault="00DA4DEC" w:rsidP="00AD6267">
      <w:pPr>
        <w:pStyle w:val="Footnote"/>
      </w:pPr>
      <w:r w:rsidRPr="00FF4207">
        <w:rPr>
          <w:rStyle w:val="EndnoteReference"/>
        </w:rPr>
        <w:endnoteRef/>
      </w:r>
      <w:r w:rsidRPr="00FF4207">
        <w:t xml:space="preserve"> Imran Amed, </w:t>
      </w:r>
      <w:r>
        <w:t xml:space="preserve">op. cit. </w:t>
      </w:r>
    </w:p>
  </w:endnote>
  <w:endnote w:id="25">
    <w:p w14:paraId="7F614FBA" w14:textId="53F1FC9A" w:rsidR="00DA4DEC" w:rsidRPr="00FF4207" w:rsidRDefault="00DA4DEC" w:rsidP="00AD6267">
      <w:pPr>
        <w:pStyle w:val="Footnote"/>
      </w:pPr>
      <w:r w:rsidRPr="00FF4207">
        <w:rPr>
          <w:rStyle w:val="EndnoteReference"/>
        </w:rPr>
        <w:endnoteRef/>
      </w:r>
      <w:r w:rsidRPr="00FF4207">
        <w:t xml:space="preserve"> Aritzia, </w:t>
      </w:r>
      <w:r w:rsidRPr="00784A01">
        <w:rPr>
          <w:i/>
          <w:iCs/>
        </w:rPr>
        <w:t>Annual Information Form: Fiscal Year Ended February 25, 2018</w:t>
      </w:r>
      <w:r w:rsidRPr="00FF4207">
        <w:t>,</w:t>
      </w:r>
      <w:r>
        <w:t xml:space="preserve"> op. cit. </w:t>
      </w:r>
    </w:p>
  </w:endnote>
  <w:endnote w:id="26">
    <w:p w14:paraId="533C9E76" w14:textId="4D484D06" w:rsidR="00DA4DEC" w:rsidRPr="00FF4207" w:rsidRDefault="00DA4DEC" w:rsidP="00AD6267">
      <w:pPr>
        <w:pStyle w:val="Footnote"/>
      </w:pPr>
      <w:r w:rsidRPr="00FF4207">
        <w:rPr>
          <w:rStyle w:val="EndnoteReference"/>
        </w:rPr>
        <w:endnoteRef/>
      </w:r>
      <w:r w:rsidRPr="00FF4207">
        <w:t xml:space="preserve"> Ibid.</w:t>
      </w:r>
      <w:r>
        <w:t xml:space="preserve"> </w:t>
      </w:r>
    </w:p>
  </w:endnote>
  <w:endnote w:id="27">
    <w:p w14:paraId="5797F380" w14:textId="16F92EA8" w:rsidR="00DA4DEC" w:rsidRPr="00FF4207" w:rsidRDefault="00DA4DEC" w:rsidP="00AD6267">
      <w:pPr>
        <w:pStyle w:val="Footnote"/>
      </w:pPr>
      <w:r w:rsidRPr="00FF4207">
        <w:rPr>
          <w:rStyle w:val="EndnoteReference"/>
        </w:rPr>
        <w:endnoteRef/>
      </w:r>
      <w:r w:rsidRPr="00FF4207">
        <w:t xml:space="preserve"> “Our Story,” Aritzia, accessed February 6, 2021, www.aritzia.com/en/aritzia/about-aritzia/about-us.html.</w:t>
      </w:r>
    </w:p>
  </w:endnote>
  <w:endnote w:id="28">
    <w:p w14:paraId="7B655F25" w14:textId="69BFACE1" w:rsidR="00DA4DEC" w:rsidRPr="00FF4207" w:rsidRDefault="00DA4DEC" w:rsidP="00AD6267">
      <w:pPr>
        <w:pStyle w:val="Footnote"/>
      </w:pPr>
      <w:r w:rsidRPr="00FF4207">
        <w:rPr>
          <w:rStyle w:val="EndnoteReference"/>
        </w:rPr>
        <w:endnoteRef/>
      </w:r>
      <w:r w:rsidRPr="00FF4207">
        <w:t xml:space="preserve"> Ibid.</w:t>
      </w:r>
      <w:r>
        <w:t xml:space="preserve"> </w:t>
      </w:r>
    </w:p>
  </w:endnote>
  <w:endnote w:id="29">
    <w:p w14:paraId="7B0012FC" w14:textId="0574810E" w:rsidR="00DA4DEC" w:rsidRPr="00FF4207" w:rsidRDefault="00DA4DEC" w:rsidP="00AD6267">
      <w:pPr>
        <w:pStyle w:val="Footnote"/>
      </w:pPr>
      <w:r w:rsidRPr="00FF4207">
        <w:rPr>
          <w:rStyle w:val="EndnoteReference"/>
        </w:rPr>
        <w:endnoteRef/>
      </w:r>
      <w:r w:rsidRPr="00FF4207">
        <w:t xml:space="preserve"> Aritzia, </w:t>
      </w:r>
      <w:r w:rsidRPr="00784A01">
        <w:rPr>
          <w:i/>
          <w:iCs/>
        </w:rPr>
        <w:t>Annual Information Form: Fiscal Year Ended February 25, 2018</w:t>
      </w:r>
      <w:r w:rsidRPr="00FF4207">
        <w:t>,</w:t>
      </w:r>
      <w:r>
        <w:t xml:space="preserve"> op. cit. </w:t>
      </w:r>
    </w:p>
  </w:endnote>
  <w:endnote w:id="30">
    <w:p w14:paraId="4CE55A30" w14:textId="69FD3596" w:rsidR="00DA4DEC" w:rsidRPr="00FF4207" w:rsidRDefault="00DA4DEC" w:rsidP="00AD6267">
      <w:pPr>
        <w:pStyle w:val="Footnote"/>
      </w:pPr>
      <w:r w:rsidRPr="00FF4207">
        <w:rPr>
          <w:rStyle w:val="EndnoteReference"/>
        </w:rPr>
        <w:endnoteRef/>
      </w:r>
      <w:r w:rsidRPr="00FF4207">
        <w:t xml:space="preserve"> Susan Hollis,</w:t>
      </w:r>
      <w:r>
        <w:t xml:space="preserve"> op. cit. </w:t>
      </w:r>
    </w:p>
  </w:endnote>
  <w:endnote w:id="31">
    <w:p w14:paraId="15C1BB08" w14:textId="31FDAA03" w:rsidR="00DA4DEC" w:rsidRPr="00FF4207" w:rsidRDefault="00DA4DEC" w:rsidP="00AD6267">
      <w:pPr>
        <w:pStyle w:val="Footnote"/>
      </w:pPr>
      <w:r w:rsidRPr="00FF4207">
        <w:rPr>
          <w:rStyle w:val="EndnoteReference"/>
        </w:rPr>
        <w:endnoteRef/>
      </w:r>
      <w:r w:rsidRPr="00FF4207">
        <w:t xml:space="preserve"> Karen Von Hahn, David Roberts, and Julie Ovenell-Carter, “Store-War Survivors Aritzia,” </w:t>
      </w:r>
      <w:r w:rsidRPr="004448BB">
        <w:rPr>
          <w:i/>
          <w:iCs/>
        </w:rPr>
        <w:t>Globe and Mail</w:t>
      </w:r>
      <w:r w:rsidRPr="00FF4207">
        <w:t>, September 29, 2000, accessed February 2, 2021 www.theglobeandmail.com/life/store-war-survivors-aritzia/article770100/.</w:t>
      </w:r>
    </w:p>
  </w:endnote>
  <w:endnote w:id="32">
    <w:p w14:paraId="4430E258" w14:textId="544BFFEC" w:rsidR="00DA4DEC" w:rsidRPr="00FF4207" w:rsidRDefault="00DA4DEC" w:rsidP="00AD6267">
      <w:pPr>
        <w:pStyle w:val="Footnote"/>
      </w:pPr>
      <w:r w:rsidRPr="00FF4207">
        <w:rPr>
          <w:rStyle w:val="EndnoteReference"/>
        </w:rPr>
        <w:endnoteRef/>
      </w:r>
      <w:r w:rsidRPr="00FF4207">
        <w:t xml:space="preserve"> Ibid.</w:t>
      </w:r>
    </w:p>
  </w:endnote>
  <w:endnote w:id="33">
    <w:p w14:paraId="22682BE7" w14:textId="53B47555" w:rsidR="00DA4DEC" w:rsidRPr="00FF4207" w:rsidRDefault="00DA4DEC" w:rsidP="00AD6267">
      <w:pPr>
        <w:pStyle w:val="Footnote"/>
      </w:pPr>
      <w:r w:rsidRPr="00FF4207">
        <w:rPr>
          <w:rStyle w:val="EndnoteReference"/>
        </w:rPr>
        <w:endnoteRef/>
      </w:r>
      <w:r w:rsidRPr="00FF4207">
        <w:t xml:space="preserve"> Marina Strauss, “Aritzia Eyes Growth,” </w:t>
      </w:r>
      <w:r w:rsidRPr="004448BB">
        <w:rPr>
          <w:i/>
          <w:iCs/>
        </w:rPr>
        <w:t>Globe and Mail</w:t>
      </w:r>
      <w:r w:rsidRPr="00FF4207">
        <w:t>, December 20, 2005, accessed February 6, 2021, www.theglobeandmail.com/report-on-business/aritzia-eyes-growth/article1132529/.</w:t>
      </w:r>
    </w:p>
  </w:endnote>
  <w:endnote w:id="34">
    <w:p w14:paraId="1168FFE8" w14:textId="0C21064D" w:rsidR="00DA4DEC" w:rsidRPr="00FF4207" w:rsidRDefault="00DA4DEC" w:rsidP="00AD6267">
      <w:pPr>
        <w:pStyle w:val="Footnote"/>
      </w:pPr>
      <w:r w:rsidRPr="00FF4207">
        <w:rPr>
          <w:rStyle w:val="EndnoteReference"/>
        </w:rPr>
        <w:endnoteRef/>
      </w:r>
      <w:r w:rsidRPr="00FF4207">
        <w:t xml:space="preserve"> Susan Hollis,</w:t>
      </w:r>
      <w:r>
        <w:t xml:space="preserve"> op. cit. </w:t>
      </w:r>
    </w:p>
  </w:endnote>
  <w:endnote w:id="35">
    <w:p w14:paraId="042E2999" w14:textId="69FB7DCE" w:rsidR="00DA4DEC" w:rsidRPr="00FF4207" w:rsidRDefault="00DA4DEC" w:rsidP="00AD6267">
      <w:pPr>
        <w:pStyle w:val="Footnote"/>
      </w:pPr>
      <w:r w:rsidRPr="00FF4207">
        <w:rPr>
          <w:rStyle w:val="EndnoteReference"/>
        </w:rPr>
        <w:endnoteRef/>
      </w:r>
      <w:r w:rsidRPr="00FF4207">
        <w:t xml:space="preserve"> Marina Strauss,</w:t>
      </w:r>
      <w:r>
        <w:t xml:space="preserve"> </w:t>
      </w:r>
      <w:r w:rsidRPr="00FF4207">
        <w:t xml:space="preserve">“Aritzia Eyes Growth,” </w:t>
      </w:r>
      <w:r>
        <w:t>op. cit.</w:t>
      </w:r>
      <w:r w:rsidRPr="00FF4207">
        <w:t xml:space="preserve"> </w:t>
      </w:r>
    </w:p>
  </w:endnote>
  <w:endnote w:id="36">
    <w:p w14:paraId="79FE7C8A" w14:textId="70162CC3" w:rsidR="00DA4DEC" w:rsidRPr="00FF4207" w:rsidRDefault="00DA4DEC" w:rsidP="00AD6267">
      <w:pPr>
        <w:pStyle w:val="Footnote"/>
      </w:pPr>
      <w:r w:rsidRPr="00FF4207">
        <w:rPr>
          <w:rStyle w:val="EndnoteReference"/>
        </w:rPr>
        <w:endnoteRef/>
      </w:r>
      <w:r w:rsidRPr="00FF4207">
        <w:t xml:space="preserve"> Genevieve Scarano, “Aritzia Files for IPO on Toronto Stock Exchange,” </w:t>
      </w:r>
      <w:r w:rsidRPr="004448BB">
        <w:rPr>
          <w:i/>
          <w:iCs/>
        </w:rPr>
        <w:t>Sourcing Journal</w:t>
      </w:r>
      <w:r>
        <w:t>,</w:t>
      </w:r>
      <w:r w:rsidRPr="00FF4207">
        <w:t xml:space="preserve"> August 18, 2016, accessed February 2 2021</w:t>
      </w:r>
      <w:r>
        <w:t xml:space="preserve">, </w:t>
      </w:r>
      <w:r w:rsidRPr="00FF4207">
        <w:t>https://sourcingjournal.com/topics/business-news/aritzia-files-for-ipo-on-toronto-stock-exchange-gs-51798/.</w:t>
      </w:r>
    </w:p>
  </w:endnote>
  <w:endnote w:id="37">
    <w:p w14:paraId="32FCAF8C" w14:textId="16A629BC" w:rsidR="00DA4DEC" w:rsidRPr="00FF4207" w:rsidRDefault="00DA4DEC" w:rsidP="00AD6267">
      <w:pPr>
        <w:pStyle w:val="Footnote"/>
      </w:pPr>
      <w:r w:rsidRPr="00FF4207">
        <w:rPr>
          <w:rStyle w:val="EndnoteReference"/>
        </w:rPr>
        <w:endnoteRef/>
      </w:r>
      <w:r w:rsidRPr="00FF4207">
        <w:t xml:space="preserve"> Susan Hollis,</w:t>
      </w:r>
      <w:r>
        <w:t xml:space="preserve"> op. cit. </w:t>
      </w:r>
    </w:p>
  </w:endnote>
  <w:endnote w:id="38">
    <w:p w14:paraId="22E7599D" w14:textId="06F866A6" w:rsidR="00DA4DEC" w:rsidRPr="00FF4207" w:rsidRDefault="00DA4DEC" w:rsidP="00AD6267">
      <w:pPr>
        <w:pStyle w:val="Footnote"/>
      </w:pPr>
      <w:r w:rsidRPr="00FF4207">
        <w:rPr>
          <w:rStyle w:val="EndnoteReference"/>
        </w:rPr>
        <w:endnoteRef/>
      </w:r>
      <w:r w:rsidRPr="00FF4207">
        <w:t xml:space="preserve"> Ibid.</w:t>
      </w:r>
      <w:r>
        <w:t xml:space="preserve"> </w:t>
      </w:r>
    </w:p>
  </w:endnote>
  <w:endnote w:id="39">
    <w:p w14:paraId="2065A804" w14:textId="5E13FDAA" w:rsidR="00DA4DEC" w:rsidRPr="00FF4207" w:rsidRDefault="00DA4DEC" w:rsidP="00AD6267">
      <w:pPr>
        <w:pStyle w:val="Footnote"/>
      </w:pPr>
      <w:r w:rsidRPr="00FF4207">
        <w:rPr>
          <w:rStyle w:val="EndnoteReference"/>
        </w:rPr>
        <w:endnoteRef/>
      </w:r>
      <w:r w:rsidRPr="00FF4207">
        <w:t xml:space="preserve"> Caitlin Kelly, “Aritzia, Canadian Fashion Retailer, Files IPO,” Forbes, August 22, 2016, accessed February 5, 2021</w:t>
      </w:r>
      <w:r>
        <w:t xml:space="preserve">, </w:t>
      </w:r>
      <w:r w:rsidRPr="00FF4207">
        <w:t>www.forbes.com/sites/caitlinkelly/2016/08/22/aritzia-canadian-fashion-retailer-files-ipo/.</w:t>
      </w:r>
    </w:p>
  </w:endnote>
  <w:endnote w:id="40">
    <w:p w14:paraId="76EB5BF8" w14:textId="0CD0B4C1" w:rsidR="00DA4DEC" w:rsidRPr="00FF4207" w:rsidRDefault="00DA4DEC" w:rsidP="00AD6267">
      <w:pPr>
        <w:pStyle w:val="Footnote"/>
      </w:pPr>
      <w:r w:rsidRPr="00FF4207">
        <w:rPr>
          <w:rStyle w:val="EndnoteReference"/>
        </w:rPr>
        <w:endnoteRef/>
      </w:r>
      <w:r>
        <w:t xml:space="preserve"> </w:t>
      </w:r>
      <w:r w:rsidRPr="00FF4207">
        <w:t xml:space="preserve">Marina Strauss, “Recession Opens U.S. Mall Doors for Aritzia,” </w:t>
      </w:r>
      <w:r w:rsidRPr="004448BB">
        <w:rPr>
          <w:i/>
          <w:iCs/>
        </w:rPr>
        <w:t>Globe and Mail</w:t>
      </w:r>
      <w:r w:rsidRPr="00FF4207">
        <w:t xml:space="preserve">, June 28, 2010, accessed February 6, 2021, www.theglobeandmail.com/report-on-business/recession-opens-us-mall-doors-for-aritzia/article1379440/. </w:t>
      </w:r>
    </w:p>
  </w:endnote>
  <w:endnote w:id="41">
    <w:p w14:paraId="3E3433FA" w14:textId="0286A887" w:rsidR="00DA4DEC" w:rsidRPr="00FF4207" w:rsidRDefault="00DA4DEC" w:rsidP="00AD6267">
      <w:pPr>
        <w:pStyle w:val="Footnote"/>
      </w:pPr>
      <w:r w:rsidRPr="00FF4207">
        <w:rPr>
          <w:rStyle w:val="EndnoteReference"/>
        </w:rPr>
        <w:endnoteRef/>
      </w:r>
      <w:r w:rsidRPr="00FF4207">
        <w:t xml:space="preserve"> Ibid.</w:t>
      </w:r>
      <w:r>
        <w:t xml:space="preserve"> </w:t>
      </w:r>
    </w:p>
  </w:endnote>
  <w:endnote w:id="42">
    <w:p w14:paraId="73BAD376" w14:textId="7F9BBE7A" w:rsidR="00DA4DEC" w:rsidRPr="00FF4207" w:rsidRDefault="00DA4DEC" w:rsidP="00AD6267">
      <w:pPr>
        <w:pStyle w:val="Footnote"/>
      </w:pPr>
      <w:r w:rsidRPr="00FF4207">
        <w:rPr>
          <w:rStyle w:val="EndnoteReference"/>
        </w:rPr>
        <w:endnoteRef/>
      </w:r>
      <w:r w:rsidRPr="00FF4207">
        <w:t xml:space="preserve"> Aritzia, </w:t>
      </w:r>
      <w:r w:rsidRPr="00784A01">
        <w:rPr>
          <w:i/>
          <w:iCs/>
        </w:rPr>
        <w:t xml:space="preserve">Annual Information </w:t>
      </w:r>
      <w:r>
        <w:rPr>
          <w:i/>
          <w:iCs/>
        </w:rPr>
        <w:t>Form: Fiscal Year Ended February 26, 2017</w:t>
      </w:r>
      <w:r w:rsidRPr="00FF4207">
        <w:t xml:space="preserve">, </w:t>
      </w:r>
      <w:r>
        <w:t xml:space="preserve">op. cit. </w:t>
      </w:r>
    </w:p>
  </w:endnote>
  <w:endnote w:id="43">
    <w:p w14:paraId="614F474F" w14:textId="14E73C78" w:rsidR="00DA4DEC" w:rsidRPr="00FF4207" w:rsidRDefault="00DA4DEC" w:rsidP="00AD6267">
      <w:pPr>
        <w:pStyle w:val="Footnote"/>
      </w:pPr>
      <w:r w:rsidRPr="00FF4207">
        <w:rPr>
          <w:rStyle w:val="EndnoteReference"/>
        </w:rPr>
        <w:endnoteRef/>
      </w:r>
      <w:r w:rsidRPr="00FF4207">
        <w:t xml:space="preserve"> Aritzia, </w:t>
      </w:r>
      <w:r w:rsidRPr="00784A01">
        <w:rPr>
          <w:i/>
          <w:iCs/>
        </w:rPr>
        <w:t>Annual Information Form: Fiscal Year Ended February 25, 2018</w:t>
      </w:r>
      <w:r w:rsidRPr="00FF4207">
        <w:t>,</w:t>
      </w:r>
      <w:r>
        <w:t xml:space="preserve"> op. cit. </w:t>
      </w:r>
    </w:p>
  </w:endnote>
  <w:endnote w:id="44">
    <w:p w14:paraId="396F7BD7" w14:textId="11176BF9" w:rsidR="00DA4DEC" w:rsidRPr="00563019" w:rsidRDefault="00DA4DEC" w:rsidP="00AD6267">
      <w:pPr>
        <w:pStyle w:val="Footnote"/>
      </w:pPr>
      <w:r>
        <w:rPr>
          <w:rStyle w:val="EndnoteReference"/>
        </w:rPr>
        <w:endnoteRef/>
      </w:r>
      <w:r>
        <w:t xml:space="preserve"> Ibid. </w:t>
      </w:r>
    </w:p>
  </w:endnote>
  <w:endnote w:id="45">
    <w:p w14:paraId="04EEAE4B" w14:textId="4A95F39F" w:rsidR="00DA4DEC" w:rsidRPr="00563019" w:rsidRDefault="00DA4DEC" w:rsidP="00AD6267">
      <w:pPr>
        <w:pStyle w:val="Footnote"/>
      </w:pPr>
      <w:r>
        <w:rPr>
          <w:rStyle w:val="EndnoteReference"/>
        </w:rPr>
        <w:endnoteRef/>
      </w:r>
      <w:r>
        <w:t xml:space="preserve"> Ibid. </w:t>
      </w:r>
    </w:p>
  </w:endnote>
  <w:endnote w:id="46">
    <w:p w14:paraId="53A115CA" w14:textId="75B007B0" w:rsidR="00DA4DEC" w:rsidRPr="00563019" w:rsidRDefault="00DA4DEC" w:rsidP="00AD6267">
      <w:pPr>
        <w:pStyle w:val="Footnote"/>
      </w:pPr>
      <w:r>
        <w:rPr>
          <w:rStyle w:val="EndnoteReference"/>
        </w:rPr>
        <w:endnoteRef/>
      </w:r>
      <w:r>
        <w:t xml:space="preserve"> Ibid. </w:t>
      </w:r>
    </w:p>
  </w:endnote>
  <w:endnote w:id="47">
    <w:p w14:paraId="65CDB61B" w14:textId="7D23D0B0" w:rsidR="00DA4DEC" w:rsidRPr="00563019" w:rsidRDefault="00DA4DEC" w:rsidP="00AD6267">
      <w:pPr>
        <w:pStyle w:val="Footnote"/>
      </w:pPr>
      <w:r>
        <w:rPr>
          <w:rStyle w:val="EndnoteReference"/>
        </w:rPr>
        <w:endnoteRef/>
      </w:r>
      <w:r>
        <w:t xml:space="preserve"> Ibid. </w:t>
      </w:r>
    </w:p>
  </w:endnote>
  <w:endnote w:id="48">
    <w:p w14:paraId="1FD00DD7" w14:textId="6209E38D" w:rsidR="00DA4DEC" w:rsidRPr="00563019" w:rsidRDefault="00DA4DEC" w:rsidP="00AD6267">
      <w:pPr>
        <w:pStyle w:val="Footnote"/>
      </w:pPr>
      <w:r>
        <w:rPr>
          <w:rStyle w:val="EndnoteReference"/>
        </w:rPr>
        <w:endnoteRef/>
      </w:r>
      <w:r>
        <w:t xml:space="preserve"> Ibid. </w:t>
      </w:r>
    </w:p>
  </w:endnote>
  <w:endnote w:id="49">
    <w:p w14:paraId="0BAFB764" w14:textId="306B7C8E" w:rsidR="00DA4DEC" w:rsidRPr="00FF4207" w:rsidRDefault="00DA4DEC" w:rsidP="00AD6267">
      <w:pPr>
        <w:pStyle w:val="Footnote"/>
      </w:pPr>
      <w:r w:rsidRPr="00FF4207">
        <w:rPr>
          <w:rStyle w:val="EndnoteReference"/>
        </w:rPr>
        <w:endnoteRef/>
      </w:r>
      <w:r w:rsidRPr="00FF4207">
        <w:t xml:space="preserve"> Ibid.</w:t>
      </w:r>
      <w:r>
        <w:t xml:space="preserve"> </w:t>
      </w:r>
    </w:p>
  </w:endnote>
  <w:endnote w:id="50">
    <w:p w14:paraId="6F1B3956" w14:textId="5BCBDE10" w:rsidR="00DA4DEC" w:rsidRPr="00FF4207" w:rsidRDefault="00DA4DEC" w:rsidP="00AD6267">
      <w:pPr>
        <w:pStyle w:val="Footnote"/>
      </w:pPr>
      <w:r w:rsidRPr="00FF4207">
        <w:rPr>
          <w:rStyle w:val="EndnoteReference"/>
        </w:rPr>
        <w:endnoteRef/>
      </w:r>
      <w:r w:rsidRPr="00FF4207">
        <w:t xml:space="preserve"> The Canadian Press, “Aritzia to Raise $400M in Canada's Largest IPO of the Year, despite Subordinate Shares - BNN Bloomberg,” </w:t>
      </w:r>
      <w:r w:rsidRPr="004448BB">
        <w:rPr>
          <w:i/>
          <w:iCs/>
        </w:rPr>
        <w:t>BNN Bloomberg</w:t>
      </w:r>
      <w:r w:rsidRPr="00FF4207">
        <w:t>, September 27, 2016, accessed February 10, 2021</w:t>
      </w:r>
      <w:r>
        <w:t>,</w:t>
      </w:r>
      <w:r w:rsidRPr="00FF4207">
        <w:t xml:space="preserve"> www.bnnbloomberg.ca/aritzia-to-raise-400m-in-canada-s-largest-ipo-of-the-year-despite-subordinate-shares-1.574587.</w:t>
      </w:r>
    </w:p>
  </w:endnote>
  <w:endnote w:id="51">
    <w:p w14:paraId="0273996C" w14:textId="06077BAC" w:rsidR="00DA4DEC" w:rsidRPr="00FF4207" w:rsidRDefault="00DA4DEC" w:rsidP="00AD6267">
      <w:pPr>
        <w:pStyle w:val="Footnote"/>
      </w:pPr>
      <w:r w:rsidRPr="00FF4207">
        <w:rPr>
          <w:rStyle w:val="EndnoteReference"/>
        </w:rPr>
        <w:endnoteRef/>
      </w:r>
      <w:r w:rsidRPr="00FF4207">
        <w:t xml:space="preserve"> Aritzia, </w:t>
      </w:r>
      <w:r w:rsidRPr="00784A01">
        <w:rPr>
          <w:i/>
          <w:iCs/>
        </w:rPr>
        <w:t>Annual Information Form: Fiscal Year Ended February 25, 2018</w:t>
      </w:r>
      <w:r w:rsidRPr="00FF4207">
        <w:t>,</w:t>
      </w:r>
      <w:r>
        <w:t xml:space="preserve"> op. cit. </w:t>
      </w:r>
    </w:p>
  </w:endnote>
  <w:endnote w:id="52">
    <w:p w14:paraId="27D17D68" w14:textId="65D8D421" w:rsidR="00DA4DEC" w:rsidRPr="00563019" w:rsidRDefault="00DA4DEC" w:rsidP="00AD6267">
      <w:pPr>
        <w:pStyle w:val="Footnote"/>
      </w:pPr>
      <w:r>
        <w:rPr>
          <w:rStyle w:val="EndnoteReference"/>
        </w:rPr>
        <w:endnoteRef/>
      </w:r>
      <w:r>
        <w:t xml:space="preserve"> Ibid. </w:t>
      </w:r>
    </w:p>
  </w:endnote>
  <w:endnote w:id="53">
    <w:p w14:paraId="2AC4C8F7" w14:textId="464EDFA9" w:rsidR="00DA4DEC" w:rsidRPr="00FF4207" w:rsidRDefault="00DA4DEC" w:rsidP="00AD6267">
      <w:pPr>
        <w:pStyle w:val="Footnote"/>
      </w:pPr>
      <w:r w:rsidRPr="00FF4207">
        <w:rPr>
          <w:rStyle w:val="EndnoteReference"/>
        </w:rPr>
        <w:endnoteRef/>
      </w:r>
      <w:r w:rsidRPr="00FF4207">
        <w:t xml:space="preserve"> Aritzia, </w:t>
      </w:r>
      <w:r w:rsidRPr="004448BB">
        <w:rPr>
          <w:i/>
          <w:iCs/>
        </w:rPr>
        <w:t>Aritzia Completes $330 Million Secondary Offering of Subordinate Voting Shares and Concurrent Share Repurchase of $107 Million Subordinate Voting Shares and Multiple Voting Shares</w:t>
      </w:r>
      <w:r w:rsidRPr="00FF4207">
        <w:t>, accessed February 19, 2021, accessed February 4, 2021, https://investors.aritzia.com/investor-news/press-release-details/2019/Aritzia-Completes-330-Million-Secondary-Offering-of-Subordinate-Voting-Shares-and-Concurrent-Share-Repurchase-of-107-Million-Subordinate-Voting-Shares-and-Multiple-Voting-Shares/default.aspx.</w:t>
      </w:r>
    </w:p>
  </w:endnote>
  <w:endnote w:id="54">
    <w:p w14:paraId="5A5E6F77" w14:textId="7ACBE02E" w:rsidR="00DA4DEC" w:rsidRPr="00FF4207" w:rsidRDefault="00DA4DEC" w:rsidP="00AD6267">
      <w:pPr>
        <w:pStyle w:val="Footnote"/>
      </w:pPr>
      <w:r w:rsidRPr="00FF4207">
        <w:rPr>
          <w:rStyle w:val="EndnoteReference"/>
        </w:rPr>
        <w:endnoteRef/>
      </w:r>
      <w:r w:rsidRPr="00FF4207">
        <w:t xml:space="preserve"> </w:t>
      </w:r>
      <w:r>
        <w:t xml:space="preserve">Nicole Gibillini, </w:t>
      </w:r>
      <w:r w:rsidRPr="00FF4207">
        <w:t xml:space="preserve">“'They Know What They're Good at': How Aritzia Is Bucking the Retail Trend,” </w:t>
      </w:r>
      <w:r w:rsidRPr="004448BB">
        <w:rPr>
          <w:i/>
          <w:iCs/>
        </w:rPr>
        <w:t>BNN Bloomberg</w:t>
      </w:r>
      <w:r w:rsidRPr="00FF4207">
        <w:t>, February 14, 2020, accessed February 7</w:t>
      </w:r>
      <w:r>
        <w:t>,</w:t>
      </w:r>
      <w:r w:rsidRPr="00FF4207">
        <w:t xml:space="preserve"> 2021, www.bnnbloomberg.ca/they-know-what-they-re-good-at-how-aritzia-is-bucking-the-retail-trend-1.1390530.</w:t>
      </w:r>
    </w:p>
  </w:endnote>
  <w:endnote w:id="55">
    <w:p w14:paraId="73E709DC" w14:textId="6C1833EB" w:rsidR="00DA4DEC" w:rsidRPr="00FF4207" w:rsidRDefault="00DA4DEC" w:rsidP="00AD6267">
      <w:pPr>
        <w:pStyle w:val="Footnote"/>
      </w:pPr>
      <w:r w:rsidRPr="00FF4207">
        <w:rPr>
          <w:rStyle w:val="EndnoteReference"/>
        </w:rPr>
        <w:endnoteRef/>
      </w:r>
      <w:r w:rsidRPr="00FF4207">
        <w:t xml:space="preserve"> Calculated based on</w:t>
      </w:r>
      <w:r>
        <w:t xml:space="preserve"> the</w:t>
      </w:r>
      <w:r w:rsidRPr="00FF4207">
        <w:t xml:space="preserve"> fiscal 2020 revenue number ($981 Million / (96 stores * 6000 average square feet)</w:t>
      </w:r>
      <w:r>
        <w:t>;</w:t>
      </w:r>
      <w:r w:rsidRPr="00FF4207">
        <w:t xml:space="preserve"> Aritzia, </w:t>
      </w:r>
      <w:r w:rsidRPr="00784A01">
        <w:rPr>
          <w:i/>
          <w:iCs/>
        </w:rPr>
        <w:t xml:space="preserve">Annual Information </w:t>
      </w:r>
      <w:r>
        <w:rPr>
          <w:i/>
          <w:iCs/>
        </w:rPr>
        <w:t>Form: Fiscal Year Ended March 1, 2020</w:t>
      </w:r>
      <w:r w:rsidRPr="00FF4207">
        <w:t xml:space="preserve">, </w:t>
      </w:r>
      <w:r>
        <w:t xml:space="preserve">op. cit. </w:t>
      </w:r>
    </w:p>
  </w:endnote>
  <w:endnote w:id="56">
    <w:p w14:paraId="017230C4" w14:textId="6B053B57" w:rsidR="00DA4DEC" w:rsidRPr="00FF4207" w:rsidRDefault="00DA4DEC" w:rsidP="00AD6267">
      <w:pPr>
        <w:pStyle w:val="Footnote"/>
      </w:pPr>
      <w:r w:rsidRPr="00FF4207">
        <w:rPr>
          <w:rStyle w:val="EndnoteReference"/>
        </w:rPr>
        <w:endnoteRef/>
      </w:r>
      <w:r w:rsidRPr="00FF4207">
        <w:t xml:space="preserve"> </w:t>
      </w:r>
      <w:r>
        <w:t xml:space="preserve">Nicole Gibillini, op. cit. </w:t>
      </w:r>
    </w:p>
  </w:endnote>
  <w:endnote w:id="57">
    <w:p w14:paraId="14C57BCA" w14:textId="4764E4B8" w:rsidR="00DA4DEC" w:rsidRPr="00FF4207" w:rsidRDefault="00DA4DEC" w:rsidP="00AD6267">
      <w:pPr>
        <w:pStyle w:val="Footnote"/>
      </w:pPr>
      <w:r w:rsidRPr="00FF4207">
        <w:rPr>
          <w:rStyle w:val="EndnoteReference"/>
        </w:rPr>
        <w:endnoteRef/>
      </w:r>
      <w:r w:rsidRPr="00FF4207">
        <w:t xml:space="preserve"> Ibid.</w:t>
      </w:r>
      <w:r>
        <w:t xml:space="preserve"> </w:t>
      </w:r>
    </w:p>
  </w:endnote>
  <w:endnote w:id="58">
    <w:p w14:paraId="772AAAC7" w14:textId="0615F5BD" w:rsidR="00DA4DEC" w:rsidRPr="00FF4207" w:rsidRDefault="00DA4DEC" w:rsidP="00AD6267">
      <w:pPr>
        <w:pStyle w:val="Footnote"/>
      </w:pPr>
      <w:r w:rsidRPr="00FF4207">
        <w:rPr>
          <w:rStyle w:val="EndnoteReference"/>
        </w:rPr>
        <w:endnoteRef/>
      </w:r>
      <w:r w:rsidRPr="00FF4207">
        <w:t xml:space="preserve"> Eliza Brooke, “How the Great Recession Influenced a Decade of Design,” </w:t>
      </w:r>
      <w:r w:rsidRPr="004448BB">
        <w:rPr>
          <w:i/>
          <w:iCs/>
        </w:rPr>
        <w:t>Vox</w:t>
      </w:r>
      <w:r w:rsidRPr="00FF4207">
        <w:t>, December 27, 2018, accessed February 9, 2021, www.vox.com/the-goods/2018/12/27/18156431/recession-fashion-design-minimalism.</w:t>
      </w:r>
    </w:p>
  </w:endnote>
  <w:endnote w:id="59">
    <w:p w14:paraId="3AE69B0D" w14:textId="04A74170" w:rsidR="00DA4DEC" w:rsidRPr="00FF4207" w:rsidRDefault="00DA4DEC" w:rsidP="00AD6267">
      <w:pPr>
        <w:pStyle w:val="Footnote"/>
      </w:pPr>
      <w:r w:rsidRPr="00FF4207">
        <w:rPr>
          <w:rStyle w:val="EndnoteReference"/>
        </w:rPr>
        <w:endnoteRef/>
      </w:r>
      <w:r w:rsidRPr="00FF4207">
        <w:t xml:space="preserve"> Ibid.</w:t>
      </w:r>
      <w:r>
        <w:t xml:space="preserve"> </w:t>
      </w:r>
    </w:p>
  </w:endnote>
  <w:endnote w:id="60">
    <w:p w14:paraId="3BD7229B" w14:textId="1F8609F5" w:rsidR="00DA4DEC" w:rsidRPr="00FF4207" w:rsidRDefault="00DA4DEC" w:rsidP="00AD6267">
      <w:pPr>
        <w:pStyle w:val="Footnote"/>
      </w:pPr>
      <w:r w:rsidRPr="00FF4207">
        <w:rPr>
          <w:rStyle w:val="EndnoteReference"/>
        </w:rPr>
        <w:endnoteRef/>
      </w:r>
      <w:r w:rsidRPr="00FF4207">
        <w:t xml:space="preserve"> Ibid.</w:t>
      </w:r>
      <w:r>
        <w:t xml:space="preserve"> </w:t>
      </w:r>
    </w:p>
  </w:endnote>
  <w:endnote w:id="61">
    <w:p w14:paraId="475768D4" w14:textId="7438AC2E" w:rsidR="00DA4DEC" w:rsidRPr="00563019" w:rsidRDefault="00DA4DEC" w:rsidP="00AD6267">
      <w:pPr>
        <w:pStyle w:val="Footnote"/>
        <w:rPr>
          <w:lang w:val="en-CA"/>
        </w:rPr>
      </w:pPr>
      <w:r>
        <w:rPr>
          <w:rStyle w:val="EndnoteReference"/>
        </w:rPr>
        <w:endnoteRef/>
      </w:r>
      <w:r>
        <w:t xml:space="preserve"> </w:t>
      </w:r>
      <w:r>
        <w:rPr>
          <w:lang w:val="en-CA"/>
        </w:rPr>
        <w:t xml:space="preserve">Ibid. </w:t>
      </w:r>
    </w:p>
  </w:endnote>
  <w:endnote w:id="62">
    <w:p w14:paraId="7F5D62A8" w14:textId="77777777" w:rsidR="00DA4DEC" w:rsidRPr="00FF4207" w:rsidRDefault="00DA4DEC" w:rsidP="00AD6267">
      <w:pPr>
        <w:pStyle w:val="Footnote"/>
      </w:pPr>
      <w:r w:rsidRPr="00FF4207">
        <w:rPr>
          <w:rStyle w:val="EndnoteReference"/>
        </w:rPr>
        <w:endnoteRef/>
      </w:r>
      <w:r w:rsidRPr="00FF4207">
        <w:t xml:space="preserve"> Michael Silverstein and Kate Sayre, “The Female Economy,” </w:t>
      </w:r>
      <w:r w:rsidRPr="004448BB">
        <w:rPr>
          <w:i/>
          <w:iCs/>
        </w:rPr>
        <w:t>Harvard Business Review</w:t>
      </w:r>
      <w:r w:rsidRPr="00FF4207">
        <w:t>, July 16, 2015, accessed February 9, 2021, https://hbr.org/2009/09/the-female-economy.</w:t>
      </w:r>
    </w:p>
  </w:endnote>
  <w:endnote w:id="63">
    <w:p w14:paraId="3C9EB879" w14:textId="3D32590C" w:rsidR="00DA4DEC" w:rsidRPr="00FF4207" w:rsidRDefault="00DA4DEC" w:rsidP="00AD6267">
      <w:pPr>
        <w:pStyle w:val="Footnote"/>
      </w:pPr>
      <w:r w:rsidRPr="00FF4207">
        <w:rPr>
          <w:rStyle w:val="EndnoteReference"/>
        </w:rPr>
        <w:endnoteRef/>
      </w:r>
      <w:r w:rsidRPr="00FF4207">
        <w:t xml:space="preserve"> Ibid.</w:t>
      </w:r>
      <w:r>
        <w:t xml:space="preserve"> </w:t>
      </w:r>
    </w:p>
  </w:endnote>
  <w:endnote w:id="64">
    <w:p w14:paraId="3017D419" w14:textId="4F8EF068" w:rsidR="00DA4DEC" w:rsidRPr="00FF4207" w:rsidRDefault="00DA4DEC" w:rsidP="00AD6267">
      <w:pPr>
        <w:pStyle w:val="Footnote"/>
      </w:pPr>
      <w:r w:rsidRPr="00FF4207">
        <w:rPr>
          <w:rStyle w:val="EndnoteReference"/>
        </w:rPr>
        <w:endnoteRef/>
      </w:r>
      <w:r w:rsidRPr="00FF4207">
        <w:t xml:space="preserve"> Ibid.</w:t>
      </w:r>
      <w:r>
        <w:t xml:space="preserve"> </w:t>
      </w:r>
    </w:p>
  </w:endnote>
  <w:endnote w:id="65">
    <w:p w14:paraId="1D308A44" w14:textId="77777777" w:rsidR="00DA4DEC" w:rsidRPr="00FF4207" w:rsidRDefault="00DA4DEC" w:rsidP="00AD6267">
      <w:pPr>
        <w:pStyle w:val="Footnote"/>
      </w:pPr>
      <w:r w:rsidRPr="00FF4207">
        <w:rPr>
          <w:rStyle w:val="EndnoteReference"/>
        </w:rPr>
        <w:endnoteRef/>
      </w:r>
      <w:r w:rsidRPr="00FF4207">
        <w:t xml:space="preserve"> Sam Greenspan, “The 2010s ECommerce and Online Shopping Decade in Review,” Jilt, May 15, 2020, accessed February 9, 2021, https://jilt.com/blog/decade-ecommerce-2010s/.</w:t>
      </w:r>
    </w:p>
  </w:endnote>
  <w:endnote w:id="66">
    <w:p w14:paraId="6A351B9B" w14:textId="39A9B7D3" w:rsidR="00DA4DEC" w:rsidRPr="00FF4207" w:rsidRDefault="00DA4DEC" w:rsidP="00AD6267">
      <w:pPr>
        <w:pStyle w:val="Footnote"/>
      </w:pPr>
      <w:r w:rsidRPr="00FF4207">
        <w:rPr>
          <w:rStyle w:val="EndnoteReference"/>
        </w:rPr>
        <w:endnoteRef/>
      </w:r>
      <w:r w:rsidRPr="00FF4207">
        <w:t xml:space="preserve"> </w:t>
      </w:r>
      <w:r>
        <w:t xml:space="preserve">Ibid. </w:t>
      </w:r>
    </w:p>
  </w:endnote>
  <w:endnote w:id="67">
    <w:p w14:paraId="1270FF66" w14:textId="2887C333" w:rsidR="00DA4DEC" w:rsidRPr="00FF4207" w:rsidRDefault="00DA4DEC" w:rsidP="00AD6267">
      <w:pPr>
        <w:pStyle w:val="Footnote"/>
      </w:pPr>
      <w:r w:rsidRPr="00FF4207">
        <w:rPr>
          <w:rStyle w:val="EndnoteReference"/>
        </w:rPr>
        <w:endnoteRef/>
      </w:r>
      <w:r w:rsidRPr="00FF4207">
        <w:t xml:space="preserve"> Ibid.</w:t>
      </w:r>
      <w:r>
        <w:t xml:space="preserve"> </w:t>
      </w:r>
    </w:p>
  </w:endnote>
  <w:endnote w:id="68">
    <w:p w14:paraId="1402A9B9" w14:textId="1381136D" w:rsidR="00DA4DEC" w:rsidRPr="00FF4207" w:rsidRDefault="00DA4DEC" w:rsidP="00AD6267">
      <w:pPr>
        <w:pStyle w:val="Footnote"/>
      </w:pPr>
      <w:r w:rsidRPr="00FF4207">
        <w:rPr>
          <w:rStyle w:val="EndnoteReference"/>
        </w:rPr>
        <w:endnoteRef/>
      </w:r>
      <w:r w:rsidRPr="00FF4207">
        <w:t xml:space="preserve"> Martin Schofield, “How Retail Has Changed in the Last Decade: </w:t>
      </w:r>
      <w:r>
        <w:t>T</w:t>
      </w:r>
      <w:r w:rsidRPr="00FF4207">
        <w:t>he Evolution from 2010 to 2020,” Retail247, October 3, 2020, accessed February 9, 2021, https://retail247.com/how-retail-has-changed-in-the-last-decade-the-evolution-from-2010-to-2020/.</w:t>
      </w:r>
    </w:p>
  </w:endnote>
  <w:endnote w:id="69">
    <w:p w14:paraId="4535E47D" w14:textId="7B5854B0" w:rsidR="00DA4DEC" w:rsidRPr="00FF4207" w:rsidRDefault="00DA4DEC" w:rsidP="00AD6267">
      <w:pPr>
        <w:pStyle w:val="Footnote"/>
      </w:pPr>
      <w:r w:rsidRPr="00FF4207">
        <w:rPr>
          <w:rStyle w:val="EndnoteReference"/>
        </w:rPr>
        <w:endnoteRef/>
      </w:r>
      <w:r w:rsidRPr="00FF4207">
        <w:t xml:space="preserve"> </w:t>
      </w:r>
      <w:r>
        <w:t xml:space="preserve">Ibid. </w:t>
      </w:r>
    </w:p>
  </w:endnote>
  <w:endnote w:id="70">
    <w:p w14:paraId="3F8B77C9" w14:textId="06B5E9FD" w:rsidR="00DA4DEC" w:rsidRPr="00FF4207" w:rsidRDefault="00DA4DEC" w:rsidP="00AD6267">
      <w:pPr>
        <w:pStyle w:val="Footnote"/>
      </w:pPr>
      <w:r w:rsidRPr="00FF4207">
        <w:rPr>
          <w:rStyle w:val="EndnoteReference"/>
        </w:rPr>
        <w:endnoteRef/>
      </w:r>
      <w:r w:rsidRPr="00FF4207">
        <w:t xml:space="preserve"> </w:t>
      </w:r>
      <w:r>
        <w:t xml:space="preserve">Ibid. </w:t>
      </w:r>
    </w:p>
  </w:endnote>
  <w:endnote w:id="71">
    <w:p w14:paraId="647F34D5" w14:textId="73742FC9" w:rsidR="00DA4DEC" w:rsidRPr="00FF4207" w:rsidRDefault="00DA4DEC" w:rsidP="00AD6267">
      <w:pPr>
        <w:pStyle w:val="Footnote"/>
        <w:rPr>
          <w:lang w:val="en-CA"/>
        </w:rPr>
      </w:pPr>
      <w:r w:rsidRPr="00FF4207">
        <w:rPr>
          <w:rStyle w:val="EndnoteReference"/>
        </w:rPr>
        <w:endnoteRef/>
      </w:r>
      <w:r w:rsidRPr="00FF4207">
        <w:t xml:space="preserve"> Robyn Turk, “Brick and Mortar Still Has a Future, According to Retailers,” FashionUnited, September 9, 2020, accessed February 4</w:t>
      </w:r>
      <w:r>
        <w:t>,</w:t>
      </w:r>
      <w:r w:rsidRPr="00FF4207">
        <w:t xml:space="preserve"> 2021, https://fashionunited.com/news/retail/brick-and-mortar-still-has-a-future-according-to-retailers/2018110624425.</w:t>
      </w:r>
    </w:p>
  </w:endnote>
  <w:endnote w:id="72">
    <w:p w14:paraId="7F1AAEE9" w14:textId="42C26913" w:rsidR="00DA4DEC" w:rsidRPr="00FF4207" w:rsidRDefault="00DA4DEC" w:rsidP="00AD6267">
      <w:pPr>
        <w:pStyle w:val="Footnote"/>
      </w:pPr>
      <w:r w:rsidRPr="00FF4207">
        <w:rPr>
          <w:rStyle w:val="EndnoteReference"/>
        </w:rPr>
        <w:endnoteRef/>
      </w:r>
      <w:r w:rsidRPr="00FF4207">
        <w:t xml:space="preserve"> </w:t>
      </w:r>
      <w:r>
        <w:t xml:space="preserve">“Apparel Retail in North America,” </w:t>
      </w:r>
      <w:r w:rsidRPr="00FF4207">
        <w:t>MarketLine</w:t>
      </w:r>
      <w:r>
        <w:t>,</w:t>
      </w:r>
      <w:r w:rsidRPr="00FF4207">
        <w:t xml:space="preserve"> </w:t>
      </w:r>
      <w:r>
        <w:t xml:space="preserve">February, </w:t>
      </w:r>
      <w:r w:rsidRPr="00FF4207">
        <w:t xml:space="preserve">2020, </w:t>
      </w:r>
      <w:r w:rsidRPr="00DF68D9">
        <w:t>https://store.marketline.com/report/ohip2721--apparel-retail-in-north-america-2/</w:t>
      </w:r>
      <w:r>
        <w:t>.</w:t>
      </w:r>
    </w:p>
  </w:endnote>
  <w:endnote w:id="73">
    <w:p w14:paraId="3DB51130" w14:textId="0BDE40BE" w:rsidR="00DA4DEC" w:rsidRPr="00FF4207" w:rsidRDefault="00DA4DEC" w:rsidP="00AD6267">
      <w:pPr>
        <w:pStyle w:val="Footnote"/>
      </w:pPr>
      <w:r w:rsidRPr="00FF4207">
        <w:rPr>
          <w:rStyle w:val="EndnoteReference"/>
        </w:rPr>
        <w:endnoteRef/>
      </w:r>
      <w:r w:rsidRPr="00FF4207">
        <w:t xml:space="preserve"> Ibid.</w:t>
      </w:r>
      <w:r>
        <w:t xml:space="preserve"> </w:t>
      </w:r>
    </w:p>
  </w:endnote>
  <w:endnote w:id="74">
    <w:p w14:paraId="666131AE" w14:textId="6866647B" w:rsidR="00DA4DEC" w:rsidRPr="00563019" w:rsidRDefault="00DA4DEC" w:rsidP="00AD6267">
      <w:pPr>
        <w:pStyle w:val="Footnote"/>
        <w:rPr>
          <w:lang w:val="en-CA"/>
        </w:rPr>
      </w:pPr>
      <w:r>
        <w:rPr>
          <w:rStyle w:val="EndnoteReference"/>
        </w:rPr>
        <w:endnoteRef/>
      </w:r>
      <w:r>
        <w:t xml:space="preserve"> </w:t>
      </w:r>
      <w:r>
        <w:rPr>
          <w:lang w:val="en-CA"/>
        </w:rPr>
        <w:t xml:space="preserve">Ibid. </w:t>
      </w:r>
    </w:p>
  </w:endnote>
  <w:endnote w:id="75">
    <w:p w14:paraId="39BBD8D9" w14:textId="3B29AA03" w:rsidR="00DA4DEC" w:rsidRPr="00FF4207" w:rsidRDefault="00DA4DEC" w:rsidP="00AD6267">
      <w:pPr>
        <w:pStyle w:val="Footnote"/>
      </w:pPr>
      <w:r w:rsidRPr="00FF4207">
        <w:rPr>
          <w:rStyle w:val="EndnoteReference"/>
        </w:rPr>
        <w:endnoteRef/>
      </w:r>
      <w:r w:rsidRPr="00FF4207">
        <w:t xml:space="preserve"> Ibid.</w:t>
      </w:r>
      <w:r>
        <w:t xml:space="preserve"> </w:t>
      </w:r>
    </w:p>
  </w:endnote>
  <w:endnote w:id="76">
    <w:p w14:paraId="767AC13D" w14:textId="6C79B3FF" w:rsidR="00DA4DEC" w:rsidRPr="00FF4207" w:rsidRDefault="00DA4DEC" w:rsidP="00AD6267">
      <w:pPr>
        <w:pStyle w:val="Footnote"/>
        <w:rPr>
          <w:lang w:val="en-CA"/>
        </w:rPr>
      </w:pPr>
      <w:r w:rsidRPr="00FF4207">
        <w:rPr>
          <w:rStyle w:val="EndnoteReference"/>
        </w:rPr>
        <w:endnoteRef/>
      </w:r>
      <w:r w:rsidRPr="00FF4207">
        <w:t xml:space="preserve"> “Global Women Apparel Market (2020 to 2025) - Industry Trends, Share, Size, Growth, Opportunity and Forecast - ResearchAndMarkets.com,” Business Wire, September 23, 2020, accessed February 4, 2021, www.businesswire.com/news/home/20200923005753/en/Global-Women-Apparel-Market-2020-to-2025---Industry-Trends-Share-Size-Growth-Opportunity-and-Forecast---ResearchAndMarkets.com.</w:t>
      </w:r>
      <w:r w:rsidRPr="00FF4207">
        <w:rPr>
          <w:lang w:val="en-CA"/>
        </w:rPr>
        <w:t xml:space="preserve"> </w:t>
      </w:r>
    </w:p>
  </w:endnote>
  <w:endnote w:id="77">
    <w:p w14:paraId="5E543B24" w14:textId="3745CA1B" w:rsidR="00DA4DEC" w:rsidRPr="00FF4207" w:rsidRDefault="00DA4DEC" w:rsidP="00AD6267">
      <w:pPr>
        <w:pStyle w:val="Footnote"/>
      </w:pPr>
      <w:r w:rsidRPr="00FF4207">
        <w:rPr>
          <w:rStyle w:val="EndnoteReference"/>
        </w:rPr>
        <w:endnoteRef/>
      </w:r>
      <w:r w:rsidRPr="00FF4207">
        <w:t xml:space="preserve"> “Aritzia”, Owler,</w:t>
      </w:r>
      <w:r>
        <w:t xml:space="preserve"> </w:t>
      </w:r>
      <w:r w:rsidRPr="00FF4207">
        <w:t>2020, accessed February 3, 2021,</w:t>
      </w:r>
      <w:r w:rsidRPr="004448BB">
        <w:t>www.owler.com/company/aritzia</w:t>
      </w:r>
      <w:r>
        <w:t>.</w:t>
      </w:r>
    </w:p>
  </w:endnote>
  <w:endnote w:id="78">
    <w:p w14:paraId="606DC930" w14:textId="1DE921D4" w:rsidR="00DA4DEC" w:rsidRPr="00FF4207" w:rsidRDefault="00DA4DEC" w:rsidP="00AD6267">
      <w:pPr>
        <w:pStyle w:val="Footnote"/>
      </w:pPr>
      <w:r w:rsidRPr="00FF4207">
        <w:rPr>
          <w:rStyle w:val="EndnoteReference"/>
        </w:rPr>
        <w:endnoteRef/>
      </w:r>
      <w:r w:rsidRPr="00FF4207">
        <w:t xml:space="preserve"> “Hudson’s Bay Company”, Owler, 2020, accessed February 3, 2021, </w:t>
      </w:r>
      <w:hyperlink r:id="rId2" w:history="1">
        <w:r w:rsidRPr="00FF4207">
          <w:t>www.owler.com/company/hbc</w:t>
        </w:r>
      </w:hyperlink>
      <w:r>
        <w:t>.</w:t>
      </w:r>
    </w:p>
  </w:endnote>
  <w:endnote w:id="79">
    <w:p w14:paraId="6ECC32F7" w14:textId="5BB0019F" w:rsidR="00DA4DEC" w:rsidRPr="00FF4207" w:rsidRDefault="00DA4DEC" w:rsidP="00AD6267">
      <w:pPr>
        <w:pStyle w:val="Footnote"/>
        <w:rPr>
          <w:lang w:val="en-CA"/>
        </w:rPr>
      </w:pPr>
      <w:r w:rsidRPr="00FF4207">
        <w:rPr>
          <w:rStyle w:val="EndnoteReference"/>
        </w:rPr>
        <w:endnoteRef/>
      </w:r>
      <w:r w:rsidRPr="00FF4207">
        <w:t xml:space="preserve"> M.T. Wroblewski, “Important Factors of Competition in the Clothing Market,” Chron.com</w:t>
      </w:r>
      <w:r>
        <w:t xml:space="preserve">, </w:t>
      </w:r>
      <w:r w:rsidRPr="00FF4207">
        <w:t>December 19, 2018, accessed February 3, 2021, https://smallbusiness.chron.com/important-factors-competition-clothing-market-81643.html.</w:t>
      </w:r>
    </w:p>
  </w:endnote>
  <w:endnote w:id="80">
    <w:p w14:paraId="1C605EB8" w14:textId="12A4EEF5" w:rsidR="00DA4DEC" w:rsidRPr="00FF4207" w:rsidRDefault="00DA4DEC" w:rsidP="00AD6267">
      <w:pPr>
        <w:pStyle w:val="Footnote"/>
      </w:pPr>
      <w:r w:rsidRPr="00FF4207">
        <w:rPr>
          <w:rStyle w:val="EndnoteReference"/>
        </w:rPr>
        <w:endnoteRef/>
      </w:r>
      <w:r w:rsidRPr="00FF4207">
        <w:t xml:space="preserve"> </w:t>
      </w:r>
      <w:r>
        <w:t xml:space="preserve">“Apparel Retail in North America,” op. cit. </w:t>
      </w:r>
    </w:p>
  </w:endnote>
  <w:endnote w:id="81">
    <w:p w14:paraId="75644312" w14:textId="02CF5039" w:rsidR="00DA4DEC" w:rsidRPr="00FF4207" w:rsidRDefault="00DA4DEC" w:rsidP="00AD6267">
      <w:pPr>
        <w:pStyle w:val="Footnote"/>
        <w:rPr>
          <w:b/>
          <w:bCs/>
        </w:rPr>
      </w:pPr>
      <w:r w:rsidRPr="00FF4207">
        <w:rPr>
          <w:rStyle w:val="EndnoteReference"/>
        </w:rPr>
        <w:endnoteRef/>
      </w:r>
      <w:r w:rsidRPr="00FF4207">
        <w:t xml:space="preserve"> Ibid.</w:t>
      </w:r>
      <w:r>
        <w:t xml:space="preserve"> </w:t>
      </w:r>
    </w:p>
  </w:endnote>
  <w:endnote w:id="82">
    <w:p w14:paraId="226DF2BE" w14:textId="7D6159B8" w:rsidR="00DA4DEC" w:rsidRPr="00FF4207" w:rsidRDefault="00DA4DEC" w:rsidP="00AD6267">
      <w:pPr>
        <w:pStyle w:val="Footnote"/>
        <w:rPr>
          <w:lang w:val="en-CA"/>
        </w:rPr>
      </w:pPr>
      <w:r w:rsidRPr="00FF4207">
        <w:rPr>
          <w:rStyle w:val="EndnoteReference"/>
        </w:rPr>
        <w:endnoteRef/>
      </w:r>
      <w:r w:rsidRPr="00FF4207">
        <w:t xml:space="preserve"> “Coronavirus Disease (COVID-19) - Events as They Happen,” World Health Organization, accessed January 25, 2021</w:t>
      </w:r>
      <w:r>
        <w:t>,</w:t>
      </w:r>
      <w:r w:rsidRPr="00FF4207">
        <w:t xml:space="preserve"> www.who.int/emergencies/diseases/novel-coronavirus-2019/events-as-they-happen.</w:t>
      </w:r>
    </w:p>
  </w:endnote>
  <w:endnote w:id="83">
    <w:p w14:paraId="6F061765" w14:textId="4A8DC5A8" w:rsidR="00DA4DEC" w:rsidRPr="00FF4207" w:rsidRDefault="00DA4DEC" w:rsidP="00AD6267">
      <w:pPr>
        <w:pStyle w:val="Footnote"/>
        <w:rPr>
          <w:lang w:val="en-CA"/>
        </w:rPr>
      </w:pPr>
      <w:r w:rsidRPr="00FF4207">
        <w:rPr>
          <w:rStyle w:val="EndnoteReference"/>
        </w:rPr>
        <w:endnoteRef/>
      </w:r>
      <w:r w:rsidRPr="00FF4207">
        <w:t xml:space="preserve"> “Coronavirus Disease 2019 (COVID-19),” Centers for Disease Control and Prevention, accessed January 25, 2021</w:t>
      </w:r>
      <w:r>
        <w:t>,</w:t>
      </w:r>
      <w:r w:rsidRPr="00FF4207">
        <w:t xml:space="preserve">  www.cdc.gov/coronavirus/2019-ncov/index.html.</w:t>
      </w:r>
    </w:p>
  </w:endnote>
  <w:endnote w:id="84">
    <w:p w14:paraId="57BC7C9E" w14:textId="601991FC" w:rsidR="00DA4DEC" w:rsidRPr="00FF4207" w:rsidRDefault="00DA4DEC" w:rsidP="00AD6267">
      <w:pPr>
        <w:pStyle w:val="Footnote"/>
        <w:rPr>
          <w:lang w:val="en-CA"/>
        </w:rPr>
      </w:pPr>
      <w:r w:rsidRPr="00FF4207">
        <w:rPr>
          <w:rStyle w:val="EndnoteReference"/>
        </w:rPr>
        <w:endnoteRef/>
      </w:r>
      <w:r w:rsidRPr="00FF4207">
        <w:t xml:space="preserve"> “Estimated Disease Burden of COVID-19,” Centers for Disease Control and Prevention, accessed January 25, 2021</w:t>
      </w:r>
      <w:r>
        <w:t>,</w:t>
      </w:r>
      <w:r w:rsidRPr="00FF4207">
        <w:t xml:space="preserve">  www.cdc.gov/coronavirus/2019-ncov/cases-updates/burden.html.</w:t>
      </w:r>
    </w:p>
  </w:endnote>
  <w:endnote w:id="85">
    <w:p w14:paraId="7505AE35" w14:textId="2512668D" w:rsidR="00DA4DEC" w:rsidRPr="00FF4207" w:rsidRDefault="00DA4DEC" w:rsidP="00AD6267">
      <w:pPr>
        <w:pStyle w:val="Footnote"/>
        <w:rPr>
          <w:lang w:val="en-CA"/>
        </w:rPr>
      </w:pPr>
      <w:r w:rsidRPr="00FF4207">
        <w:rPr>
          <w:rStyle w:val="EndnoteReference"/>
        </w:rPr>
        <w:endnoteRef/>
      </w:r>
      <w:r w:rsidRPr="00FF4207">
        <w:t xml:space="preserve"> “COVID-19: A Timeline of Canada's First-Wave Response,” </w:t>
      </w:r>
      <w:r w:rsidRPr="004448BB">
        <w:rPr>
          <w:i/>
          <w:iCs/>
        </w:rPr>
        <w:t>CMAJ News</w:t>
      </w:r>
      <w:r w:rsidRPr="00FF4207">
        <w:t xml:space="preserve">, </w:t>
      </w:r>
      <w:r>
        <w:t xml:space="preserve">June 12, 2020, </w:t>
      </w:r>
      <w:r w:rsidRPr="00FF4207">
        <w:t>accessed January 25, 2021</w:t>
      </w:r>
      <w:r>
        <w:t>,</w:t>
      </w:r>
      <w:r w:rsidRPr="00FF4207">
        <w:t xml:space="preserve"> https://cmajnews.com/2020/06/12/coronavirus-1095847/.</w:t>
      </w:r>
    </w:p>
  </w:endnote>
  <w:endnote w:id="86">
    <w:p w14:paraId="75F92E46" w14:textId="46D1FCE3" w:rsidR="00DA4DEC" w:rsidRPr="00FF4207" w:rsidRDefault="00DA4DEC" w:rsidP="00AD6267">
      <w:pPr>
        <w:pStyle w:val="Footnote"/>
        <w:rPr>
          <w:lang w:val="en-CA"/>
        </w:rPr>
      </w:pPr>
      <w:r w:rsidRPr="00FF4207">
        <w:rPr>
          <w:rStyle w:val="EndnoteReference"/>
        </w:rPr>
        <w:endnoteRef/>
      </w:r>
      <w:r w:rsidRPr="00FF4207">
        <w:t xml:space="preserve"> “Timeline of the Coronavirus Pandemic and U.S. Response,” Just Security, November 17, 2020, accessed January 25, 2021</w:t>
      </w:r>
      <w:r>
        <w:t>,</w:t>
      </w:r>
      <w:r w:rsidRPr="00FF4207">
        <w:t xml:space="preserve"> www.justsecurity.org/69650/timeline-of-the-coronavirus-pandemic-and-u-s-response/.</w:t>
      </w:r>
    </w:p>
  </w:endnote>
  <w:endnote w:id="87">
    <w:p w14:paraId="7371198E" w14:textId="5DCEFCE9" w:rsidR="00DA4DEC" w:rsidRPr="00FF4207" w:rsidRDefault="00DA4DEC" w:rsidP="00AD6267">
      <w:pPr>
        <w:pStyle w:val="Footnote"/>
      </w:pPr>
      <w:r w:rsidRPr="00FF4207">
        <w:rPr>
          <w:rStyle w:val="EndnoteReference"/>
        </w:rPr>
        <w:endnoteRef/>
      </w:r>
      <w:r>
        <w:t xml:space="preserve"> “</w:t>
      </w:r>
      <w:r w:rsidRPr="00FF4207">
        <w:t>Time for Change: How to use the crisis to make fashion sourcing more agile and sustainable,</w:t>
      </w:r>
      <w:r>
        <w:t>”</w:t>
      </w:r>
      <w:r w:rsidRPr="00FF4207">
        <w:t xml:space="preserve"> McKinsey </w:t>
      </w:r>
      <w:r>
        <w:t>&amp;</w:t>
      </w:r>
      <w:r w:rsidRPr="00FF4207">
        <w:t xml:space="preserve"> Company, May 2020, accessed February 14, 2021</w:t>
      </w:r>
      <w:r>
        <w:t>,</w:t>
      </w:r>
      <w:r w:rsidRPr="00FF4207">
        <w:t xml:space="preserve"> www.mckinsey.com/~/media/McKinsey/Industries/Retail/Our%20Insights/Time%20for%20change%20How%20to%20use%20the%20crisis%20to%20make%20fashion%20sourcing%20more%20agile%20and%20sustainable/Time-for-change-How-to-use-the-crisis-to-make-fashion-sourcing-more-agile-and-sustainable.pdf</w:t>
      </w:r>
      <w:r>
        <w:t>.</w:t>
      </w:r>
    </w:p>
  </w:endnote>
  <w:endnote w:id="88">
    <w:p w14:paraId="54EE4C9A" w14:textId="77777777" w:rsidR="00DA4DEC" w:rsidRPr="00FF4207" w:rsidRDefault="00DA4DEC" w:rsidP="00AD6267">
      <w:pPr>
        <w:pStyle w:val="Footnote"/>
        <w:rPr>
          <w:lang w:val="en-CA"/>
        </w:rPr>
      </w:pPr>
      <w:r w:rsidRPr="00FF4207">
        <w:rPr>
          <w:rStyle w:val="EndnoteReference"/>
        </w:rPr>
        <w:endnoteRef/>
      </w:r>
      <w:r w:rsidRPr="00FF4207">
        <w:t xml:space="preserve"> “Textile and Garment Supply Chains in Times of COVID-19: Challenges for Developing Countries,” UNCTAD, May 29, 2020, https://unctad.org/news/textile-and-garment-supply-chains-times-covid-19-challenges-developing-countries.</w:t>
      </w:r>
    </w:p>
  </w:endnote>
  <w:endnote w:id="89">
    <w:p w14:paraId="54FD9F10" w14:textId="20E7773B" w:rsidR="00DA4DEC" w:rsidRPr="00FF4207" w:rsidRDefault="00DA4DEC" w:rsidP="00AD6267">
      <w:pPr>
        <w:pStyle w:val="Footnote"/>
        <w:rPr>
          <w:lang w:val="en-CA"/>
        </w:rPr>
      </w:pPr>
      <w:r w:rsidRPr="00FF4207">
        <w:rPr>
          <w:rStyle w:val="EndnoteReference"/>
        </w:rPr>
        <w:endnoteRef/>
      </w:r>
      <w:r w:rsidRPr="00FF4207">
        <w:t xml:space="preserve"> Colleen Baum et al., “Perspectives for North America's Fashion Industry in a Time of Crisis,” McKinsey &amp; Company</w:t>
      </w:r>
      <w:r>
        <w:t>,</w:t>
      </w:r>
      <w:r w:rsidRPr="00FF4207">
        <w:t xml:space="preserve"> May 7, 2020,</w:t>
      </w:r>
      <w:r>
        <w:t xml:space="preserve"> accessed February 14, 2021,</w:t>
      </w:r>
      <w:r w:rsidRPr="00FF4207">
        <w:t xml:space="preserve"> www.mckinsey.com/industries/retail/our-insights/perspectives-for-north-americas-fashion-industry-in-a-time-of-crisis.</w:t>
      </w:r>
    </w:p>
  </w:endnote>
  <w:endnote w:id="90">
    <w:p w14:paraId="20CC10F7" w14:textId="28525395" w:rsidR="00DA4DEC" w:rsidRPr="00FF4207" w:rsidRDefault="00DA4DEC" w:rsidP="00AD6267">
      <w:pPr>
        <w:pStyle w:val="Footnote"/>
      </w:pPr>
      <w:r w:rsidRPr="00FF4207">
        <w:rPr>
          <w:rStyle w:val="EndnoteReference"/>
        </w:rPr>
        <w:endnoteRef/>
      </w:r>
      <w:r w:rsidRPr="00FF4207">
        <w:t xml:space="preserve"> Aritzia, </w:t>
      </w:r>
      <w:r w:rsidRPr="00866AC1">
        <w:rPr>
          <w:i/>
          <w:iCs/>
        </w:rPr>
        <w:t>Annual Report 2020</w:t>
      </w:r>
      <w:r w:rsidRPr="00FF4207">
        <w:t>, May 28, 2020, accessed February 1</w:t>
      </w:r>
      <w:r>
        <w:rPr>
          <w:lang w:val="en-CA"/>
        </w:rPr>
        <w:t>5</w:t>
      </w:r>
      <w:r w:rsidRPr="00FF4207">
        <w:t xml:space="preserve">, 2021, </w:t>
      </w:r>
      <w:hyperlink r:id="rId3" w:history="1">
        <w:r w:rsidRPr="00FF4207">
          <w:rPr>
            <w:rStyle w:val="Hyperlink"/>
            <w:color w:val="auto"/>
            <w:u w:val="none"/>
          </w:rPr>
          <w:t>https://s21.q4cdn.com/489771965/files/doc_financials/2020/ar/Aritzia_Annual_Report_2020_Final.pdf</w:t>
        </w:r>
      </w:hyperlink>
      <w:r>
        <w:rPr>
          <w:rStyle w:val="Hyperlink"/>
          <w:color w:val="auto"/>
          <w:u w:val="none"/>
        </w:rPr>
        <w:t>.</w:t>
      </w:r>
    </w:p>
  </w:endnote>
  <w:endnote w:id="91">
    <w:p w14:paraId="4FB399A3" w14:textId="66454D22" w:rsidR="00DA4DEC" w:rsidRPr="00FF4207" w:rsidRDefault="00DA4DEC" w:rsidP="00AD6267">
      <w:pPr>
        <w:pStyle w:val="Footnote"/>
      </w:pPr>
      <w:r w:rsidRPr="00FF4207">
        <w:rPr>
          <w:rStyle w:val="EndnoteReference"/>
        </w:rPr>
        <w:endnoteRef/>
      </w:r>
      <w:r w:rsidRPr="00FF4207">
        <w:t xml:space="preserve"> Ibid.</w:t>
      </w:r>
      <w:r>
        <w:t xml:space="preserve"> </w:t>
      </w:r>
    </w:p>
  </w:endnote>
  <w:endnote w:id="92">
    <w:p w14:paraId="3819EE1D" w14:textId="0BACF490" w:rsidR="00DA4DEC" w:rsidRPr="00FF4207" w:rsidRDefault="00DA4DEC" w:rsidP="00AD6267">
      <w:pPr>
        <w:pStyle w:val="Footnote"/>
      </w:pPr>
      <w:r w:rsidRPr="00FF4207">
        <w:rPr>
          <w:rStyle w:val="EndnoteReference"/>
        </w:rPr>
        <w:endnoteRef/>
      </w:r>
      <w:r w:rsidRPr="00FF4207">
        <w:t xml:space="preserve"> Ibid.</w:t>
      </w:r>
      <w:r>
        <w:t xml:space="preserve"> </w:t>
      </w:r>
    </w:p>
  </w:endnote>
  <w:endnote w:id="93">
    <w:p w14:paraId="55D09797" w14:textId="052EEF50" w:rsidR="00DA4DEC" w:rsidRPr="00FF4207" w:rsidRDefault="00DA4DEC" w:rsidP="00AD6267">
      <w:pPr>
        <w:pStyle w:val="Footnote"/>
      </w:pPr>
      <w:r w:rsidRPr="00FF4207">
        <w:rPr>
          <w:rStyle w:val="EndnoteReference"/>
        </w:rPr>
        <w:endnoteRef/>
      </w:r>
      <w:r w:rsidRPr="00FF4207">
        <w:t xml:space="preserve"> Ibid.</w:t>
      </w:r>
      <w:r>
        <w:t xml:space="preserve"> </w:t>
      </w:r>
    </w:p>
  </w:endnote>
  <w:endnote w:id="94">
    <w:p w14:paraId="3E545984" w14:textId="749F8FF9" w:rsidR="00DA4DEC" w:rsidRPr="00FF4207" w:rsidRDefault="00DA4DEC" w:rsidP="00AD6267">
      <w:pPr>
        <w:pStyle w:val="Footnote"/>
      </w:pPr>
      <w:r w:rsidRPr="00FF4207">
        <w:rPr>
          <w:rStyle w:val="EndnoteReference"/>
        </w:rPr>
        <w:endnoteRef/>
      </w:r>
      <w:r w:rsidRPr="00FF4207">
        <w:t xml:space="preserve"> Ibid.</w:t>
      </w:r>
      <w:r>
        <w:t xml:space="preserve"> </w:t>
      </w:r>
    </w:p>
  </w:endnote>
  <w:endnote w:id="95">
    <w:p w14:paraId="44FAF8BE" w14:textId="0A585960" w:rsidR="00DA4DEC" w:rsidRPr="00FF4207" w:rsidRDefault="00DA4DEC" w:rsidP="00AD6267">
      <w:pPr>
        <w:pStyle w:val="Footnote"/>
        <w:rPr>
          <w:lang w:val="en-CA"/>
        </w:rPr>
      </w:pPr>
      <w:r w:rsidRPr="00FF4207">
        <w:rPr>
          <w:rStyle w:val="EndnoteReference"/>
        </w:rPr>
        <w:endnoteRef/>
      </w:r>
      <w:r w:rsidRPr="00FF4207">
        <w:t xml:space="preserve"> </w:t>
      </w:r>
      <w:r>
        <w:t xml:space="preserve">Aritzia, </w:t>
      </w:r>
      <w:r w:rsidRPr="00FF4207">
        <w:t>“Aritzia Reports Financial Results for First Quarter Ended May 31, 2020,” Cision Canada, July 9, 2020, accessed Feb 2, 2021, www.newswire.ca/news-releases/aritzia-reports-financial-results-for-first-quarter-ended-may-31-2020-862557692.html.</w:t>
      </w:r>
    </w:p>
  </w:endnote>
  <w:endnote w:id="96">
    <w:p w14:paraId="6B25580E" w14:textId="7CA7BEDC" w:rsidR="00DA4DEC" w:rsidRPr="00FF4207" w:rsidRDefault="00DA4DEC" w:rsidP="00AD6267">
      <w:pPr>
        <w:pStyle w:val="Footnote"/>
        <w:rPr>
          <w:lang w:val="en-CA"/>
        </w:rPr>
      </w:pPr>
      <w:r w:rsidRPr="00FF4207">
        <w:rPr>
          <w:rStyle w:val="EndnoteReference"/>
        </w:rPr>
        <w:endnoteRef/>
      </w:r>
      <w:r w:rsidRPr="00FF4207">
        <w:t xml:space="preserve"> “How One Canadian Boutique Is Trying to Beat the Retail Slump,” The Business of Fashion</w:t>
      </w:r>
      <w:r>
        <w:t>,</w:t>
      </w:r>
      <w:r w:rsidRPr="00FF4207">
        <w:t xml:space="preserve"> July 26, 2019, accessed February 5, 2021, www.businessoffashion.com/articles/retail/the-boutique-chain-defying-americas-retail-slump.</w:t>
      </w:r>
    </w:p>
  </w:endnote>
  <w:endnote w:id="97">
    <w:p w14:paraId="12AFF26C" w14:textId="500263B6" w:rsidR="00DA4DEC" w:rsidRPr="00183F3D" w:rsidRDefault="00DA4DEC" w:rsidP="00AD6267">
      <w:pPr>
        <w:pStyle w:val="Footnote"/>
      </w:pPr>
      <w:r>
        <w:rPr>
          <w:rStyle w:val="EndnoteReference"/>
        </w:rPr>
        <w:endnoteRef/>
      </w:r>
      <w:r>
        <w:t xml:space="preserve"> </w:t>
      </w:r>
      <w:r w:rsidRPr="00FF4207">
        <w:t xml:space="preserve">Aritzia, </w:t>
      </w:r>
      <w:r w:rsidRPr="004448BB">
        <w:rPr>
          <w:i/>
          <w:iCs/>
        </w:rPr>
        <w:t>Annual Report 2020</w:t>
      </w:r>
      <w:r w:rsidRPr="00FF4207">
        <w:t xml:space="preserve">, </w:t>
      </w:r>
      <w:r>
        <w:t xml:space="preserve">op. cit. </w:t>
      </w:r>
    </w:p>
  </w:endnote>
  <w:endnote w:id="98">
    <w:p w14:paraId="02F3CAEA" w14:textId="02CE6014" w:rsidR="00DA4DEC" w:rsidRPr="00FF4207" w:rsidRDefault="00DA4DEC" w:rsidP="00AD6267">
      <w:pPr>
        <w:pStyle w:val="Footnote"/>
      </w:pPr>
      <w:r w:rsidRPr="00FF4207">
        <w:rPr>
          <w:rStyle w:val="EndnoteReference"/>
        </w:rPr>
        <w:endnoteRef/>
      </w:r>
      <w:r w:rsidRPr="00FF4207">
        <w:t xml:space="preserve"> </w:t>
      </w:r>
      <w:r>
        <w:t xml:space="preserve">Ibid. </w:t>
      </w:r>
    </w:p>
  </w:endnote>
  <w:endnote w:id="99">
    <w:p w14:paraId="5DBC36E4" w14:textId="42489EF4" w:rsidR="00DA4DEC" w:rsidRPr="00FF4207" w:rsidRDefault="00DA4DEC" w:rsidP="00AD6267">
      <w:pPr>
        <w:pStyle w:val="Footnote"/>
      </w:pPr>
      <w:r w:rsidRPr="00FF4207">
        <w:rPr>
          <w:rStyle w:val="EndnoteReference"/>
        </w:rPr>
        <w:endnoteRef/>
      </w:r>
      <w:r w:rsidRPr="00FF4207">
        <w:t xml:space="preserve"> Ibid.</w:t>
      </w:r>
      <w:r>
        <w:t xml:space="preserve"> </w:t>
      </w:r>
    </w:p>
  </w:endnote>
  <w:endnote w:id="100">
    <w:p w14:paraId="1892B867" w14:textId="76A2EF64" w:rsidR="00DA4DEC" w:rsidRPr="00FF4207" w:rsidRDefault="00DA4DEC" w:rsidP="00AD6267">
      <w:pPr>
        <w:pStyle w:val="Footnote"/>
        <w:rPr>
          <w:lang w:val="en-CA"/>
        </w:rPr>
      </w:pPr>
      <w:r w:rsidRPr="00FF4207">
        <w:rPr>
          <w:rStyle w:val="EndnoteReference"/>
        </w:rPr>
        <w:endnoteRef/>
      </w:r>
      <w:r w:rsidRPr="00FF4207">
        <w:t xml:space="preserve"> The Canadian Press, “Aritzia Online Revenue Surged 150% in Latest Quarter</w:t>
      </w:r>
      <w:r>
        <w:t>,”</w:t>
      </w:r>
      <w:r w:rsidRPr="00FF4207">
        <w:t xml:space="preserve"> </w:t>
      </w:r>
      <w:r w:rsidRPr="004448BB">
        <w:rPr>
          <w:i/>
          <w:iCs/>
        </w:rPr>
        <w:t>BNN Bloomberg</w:t>
      </w:r>
      <w:r w:rsidRPr="00FF4207">
        <w:t>, May 29, 2020, accessed February 5, 2021</w:t>
      </w:r>
      <w:r>
        <w:t xml:space="preserve">, </w:t>
      </w:r>
      <w:r w:rsidRPr="00FF4207">
        <w:t>www.bnnbloomberg.ca/aritzia-online-revenue-surged-150-in-latest-quarter-1.1442603.</w:t>
      </w:r>
    </w:p>
  </w:endnote>
  <w:endnote w:id="101">
    <w:p w14:paraId="4FB8FD4A" w14:textId="06B81DEE" w:rsidR="00DA4DEC" w:rsidRPr="00FF4207" w:rsidRDefault="00DA4DEC" w:rsidP="00AD6267">
      <w:pPr>
        <w:pStyle w:val="Footnote"/>
      </w:pPr>
      <w:r w:rsidRPr="00FF4207">
        <w:rPr>
          <w:rStyle w:val="EndnoteReference"/>
        </w:rPr>
        <w:endnoteRef/>
      </w:r>
      <w:r w:rsidRPr="00FF4207">
        <w:t xml:space="preserve"> Aritzia, </w:t>
      </w:r>
      <w:r w:rsidRPr="00866AC1">
        <w:rPr>
          <w:i/>
          <w:iCs/>
        </w:rPr>
        <w:t>Annual Report 2020</w:t>
      </w:r>
      <w:r w:rsidRPr="00FF4207">
        <w:t xml:space="preserve">, </w:t>
      </w:r>
      <w:r>
        <w:t xml:space="preserve">op. cit. </w:t>
      </w:r>
    </w:p>
  </w:endnote>
  <w:endnote w:id="102">
    <w:p w14:paraId="06D9F0BB" w14:textId="5DBD8D3C" w:rsidR="00DA4DEC" w:rsidRPr="00FF4207" w:rsidRDefault="00DA4DEC" w:rsidP="00AD6267">
      <w:pPr>
        <w:pStyle w:val="Footnote"/>
      </w:pPr>
      <w:r w:rsidRPr="00FF4207">
        <w:rPr>
          <w:rStyle w:val="EndnoteReference"/>
        </w:rPr>
        <w:endnoteRef/>
      </w:r>
      <w:r w:rsidRPr="00FF4207">
        <w:t xml:space="preserve"> Ibid.</w:t>
      </w:r>
      <w:r>
        <w:t xml:space="preserve"> </w:t>
      </w:r>
    </w:p>
  </w:endnote>
  <w:endnote w:id="103">
    <w:p w14:paraId="71F4D82C" w14:textId="40E74B49" w:rsidR="00DA4DEC" w:rsidRPr="00FF4207" w:rsidRDefault="00DA4DEC" w:rsidP="00AD6267">
      <w:pPr>
        <w:pStyle w:val="Footnote"/>
        <w:rPr>
          <w:lang w:val="en-CA"/>
        </w:rPr>
      </w:pPr>
      <w:r w:rsidRPr="00FF4207">
        <w:rPr>
          <w:rStyle w:val="EndnoteReference"/>
        </w:rPr>
        <w:endnoteRef/>
      </w:r>
      <w:r w:rsidRPr="00FF4207">
        <w:t xml:space="preserve"> “</w:t>
      </w:r>
      <w:r>
        <w:t xml:space="preserve">Ontario Retail Stores Open for Curbside Pickup and Delivery,” </w:t>
      </w:r>
      <w:r w:rsidRPr="00FF4207">
        <w:t xml:space="preserve">Ontario Newsroom, </w:t>
      </w:r>
      <w:r>
        <w:t xml:space="preserve">May 11, 2020, </w:t>
      </w:r>
      <w:r w:rsidRPr="00FF4207">
        <w:t>accessed February 19, 2021, https://news.ontario.ca/en/release/56916/ontario-retail-stores-open-for-curbside-pickup-and-delivery.</w:t>
      </w:r>
    </w:p>
  </w:endnote>
  <w:endnote w:id="104">
    <w:p w14:paraId="5916108F" w14:textId="7EB0EC11" w:rsidR="00DA4DEC" w:rsidRPr="00FF4207" w:rsidRDefault="00DA4DEC" w:rsidP="00AD6267">
      <w:pPr>
        <w:pStyle w:val="Footnote"/>
      </w:pPr>
      <w:r w:rsidRPr="00FF4207">
        <w:rPr>
          <w:rStyle w:val="EndnoteReference"/>
        </w:rPr>
        <w:endnoteRef/>
      </w:r>
      <w:r w:rsidRPr="00FF4207">
        <w:t xml:space="preserve"> Aritzia, </w:t>
      </w:r>
      <w:r w:rsidRPr="00866AC1">
        <w:rPr>
          <w:i/>
          <w:iCs/>
        </w:rPr>
        <w:t>Annual Report 2020</w:t>
      </w:r>
      <w:r w:rsidRPr="00FF4207">
        <w:t xml:space="preserve">, </w:t>
      </w:r>
      <w:r>
        <w:t xml:space="preserve">op. cit. </w:t>
      </w:r>
    </w:p>
  </w:endnote>
  <w:endnote w:id="105">
    <w:p w14:paraId="3E863277" w14:textId="214A0742" w:rsidR="00DA4DEC" w:rsidRPr="00FF4207" w:rsidRDefault="00DA4DEC" w:rsidP="00AD6267">
      <w:pPr>
        <w:pStyle w:val="Footnote"/>
      </w:pPr>
      <w:r w:rsidRPr="00FF4207">
        <w:rPr>
          <w:rStyle w:val="EndnoteReference"/>
        </w:rPr>
        <w:endnoteRef/>
      </w:r>
      <w:r w:rsidRPr="00FF4207">
        <w:t xml:space="preserve"> “A NOTE ON COVID-19,” Aritzia, accessed February 10, 2021, www.aritzia.com/en/aritzia/covid-19.html#covid-letter_anch.</w:t>
      </w:r>
    </w:p>
  </w:endnote>
  <w:endnote w:id="106">
    <w:p w14:paraId="3D4AC404" w14:textId="6E3B8B43" w:rsidR="00DA4DEC" w:rsidRPr="00FF4207" w:rsidRDefault="00DA4DEC" w:rsidP="00AD6267">
      <w:pPr>
        <w:pStyle w:val="Footnote"/>
      </w:pPr>
      <w:r w:rsidRPr="00FF4207">
        <w:rPr>
          <w:rStyle w:val="EndnoteReference"/>
        </w:rPr>
        <w:endnoteRef/>
      </w:r>
      <w:r w:rsidRPr="00FF4207">
        <w:t xml:space="preserve"> </w:t>
      </w:r>
      <w:r>
        <w:t xml:space="preserve">Ibid. </w:t>
      </w:r>
    </w:p>
  </w:endnote>
  <w:endnote w:id="107">
    <w:p w14:paraId="784E9D8C" w14:textId="645D393E" w:rsidR="00DA4DEC" w:rsidRPr="00FF4207" w:rsidRDefault="00DA4DEC" w:rsidP="00AD6267">
      <w:pPr>
        <w:pStyle w:val="Footnote"/>
      </w:pPr>
      <w:r w:rsidRPr="00FF4207">
        <w:rPr>
          <w:rStyle w:val="EndnoteReference"/>
        </w:rPr>
        <w:endnoteRef/>
      </w:r>
      <w:r w:rsidRPr="00FF4207">
        <w:t xml:space="preserve"> Aritzia, </w:t>
      </w:r>
      <w:r w:rsidRPr="00866AC1">
        <w:rPr>
          <w:i/>
          <w:iCs/>
        </w:rPr>
        <w:t>Annual Report 2020</w:t>
      </w:r>
      <w:r w:rsidRPr="00FF4207">
        <w:t xml:space="preserve">, </w:t>
      </w:r>
      <w:r>
        <w:t xml:space="preserve">op. cit. </w:t>
      </w:r>
    </w:p>
  </w:endnote>
  <w:endnote w:id="108">
    <w:p w14:paraId="7AFF0ABA" w14:textId="6769DD1B" w:rsidR="00DA4DEC" w:rsidRPr="00FF4207" w:rsidRDefault="00DA4DEC" w:rsidP="00AD6267">
      <w:pPr>
        <w:pStyle w:val="Footnote"/>
      </w:pPr>
      <w:r w:rsidRPr="00FF4207">
        <w:rPr>
          <w:rStyle w:val="EndnoteReference"/>
        </w:rPr>
        <w:endnoteRef/>
      </w:r>
      <w:r w:rsidRPr="00FF4207">
        <w:t xml:space="preserve"> “A NOTE ON COVID-19,” </w:t>
      </w:r>
      <w:r>
        <w:t xml:space="preserve">op. cit. </w:t>
      </w:r>
    </w:p>
  </w:endnote>
  <w:endnote w:id="109">
    <w:p w14:paraId="254B7FFA" w14:textId="206DE70D" w:rsidR="00DA4DEC" w:rsidRPr="00FF4207" w:rsidRDefault="00DA4DEC" w:rsidP="00AD6267">
      <w:pPr>
        <w:pStyle w:val="Footnote"/>
      </w:pPr>
      <w:r w:rsidRPr="00FF4207">
        <w:rPr>
          <w:rStyle w:val="EndnoteReference"/>
        </w:rPr>
        <w:endnoteRef/>
      </w:r>
      <w:r w:rsidRPr="00FF4207">
        <w:t xml:space="preserve"> </w:t>
      </w:r>
      <w:r>
        <w:t xml:space="preserve">Ibid. </w:t>
      </w:r>
    </w:p>
  </w:endnote>
  <w:endnote w:id="110">
    <w:p w14:paraId="5C795DC7" w14:textId="63544FFD" w:rsidR="00DA4DEC" w:rsidRPr="00FF4207" w:rsidRDefault="00DA4DEC" w:rsidP="00AD6267">
      <w:pPr>
        <w:pStyle w:val="Footnote"/>
      </w:pPr>
      <w:r w:rsidRPr="00FF4207">
        <w:rPr>
          <w:rStyle w:val="EndnoteReference"/>
        </w:rPr>
        <w:endnoteRef/>
      </w:r>
      <w:r w:rsidRPr="00FF4207">
        <w:t xml:space="preserve"> Aritzia, </w:t>
      </w:r>
      <w:r w:rsidRPr="00866AC1">
        <w:rPr>
          <w:i/>
          <w:iCs/>
        </w:rPr>
        <w:t>Annual Report 2020</w:t>
      </w:r>
      <w:r w:rsidRPr="00FF4207">
        <w:t xml:space="preserve">, </w:t>
      </w:r>
      <w:r>
        <w:t xml:space="preserve">op. cit. </w:t>
      </w:r>
    </w:p>
  </w:endnote>
  <w:endnote w:id="111">
    <w:p w14:paraId="370F91D5" w14:textId="205D0FC1" w:rsidR="00DA4DEC" w:rsidRPr="00FF4207" w:rsidRDefault="00DA4DEC" w:rsidP="00AD6267">
      <w:pPr>
        <w:pStyle w:val="Footnote"/>
      </w:pPr>
      <w:r w:rsidRPr="00FF4207">
        <w:rPr>
          <w:rStyle w:val="EndnoteReference"/>
        </w:rPr>
        <w:endnoteRef/>
      </w:r>
      <w:r w:rsidRPr="00FF4207">
        <w:t xml:space="preserve"> “COMMUNITY,” Aritzia, accessed February 9, 2021, www.aritzia.com/en/aritzia/corporate-responsibility/sustainability-communities.html.</w:t>
      </w:r>
    </w:p>
  </w:endnote>
  <w:endnote w:id="112">
    <w:p w14:paraId="6B5A597D" w14:textId="348D8E6D" w:rsidR="00DA4DEC" w:rsidRPr="00FF4207" w:rsidRDefault="00DA4DEC" w:rsidP="00AD6267">
      <w:pPr>
        <w:pStyle w:val="Footnote"/>
      </w:pPr>
      <w:r w:rsidRPr="00FF4207">
        <w:rPr>
          <w:rStyle w:val="EndnoteReference"/>
        </w:rPr>
        <w:endnoteRef/>
      </w:r>
      <w:r w:rsidRPr="00FF4207">
        <w:t xml:space="preserve"> Aritzia, </w:t>
      </w:r>
      <w:r w:rsidRPr="00866AC1">
        <w:rPr>
          <w:i/>
          <w:iCs/>
        </w:rPr>
        <w:t>Annual Report 2020</w:t>
      </w:r>
      <w:r w:rsidRPr="00FF4207">
        <w:t xml:space="preserve">, </w:t>
      </w:r>
      <w:r>
        <w:t xml:space="preserve">op. cit. </w:t>
      </w:r>
    </w:p>
  </w:endnote>
  <w:endnote w:id="113">
    <w:p w14:paraId="04280AB2" w14:textId="01BD3F14" w:rsidR="00DA4DEC" w:rsidRPr="00FF4207" w:rsidRDefault="00DA4DEC" w:rsidP="00AD6267">
      <w:pPr>
        <w:pStyle w:val="Footnote"/>
        <w:rPr>
          <w:lang w:val="en-CA"/>
        </w:rPr>
      </w:pPr>
      <w:r w:rsidRPr="00FF4207">
        <w:rPr>
          <w:rStyle w:val="EndnoteReference"/>
        </w:rPr>
        <w:endnoteRef/>
      </w:r>
      <w:r w:rsidRPr="00FF4207">
        <w:t xml:space="preserve"> Aritzia, </w:t>
      </w:r>
      <w:r w:rsidRPr="004448BB">
        <w:rPr>
          <w:i/>
          <w:iCs/>
        </w:rPr>
        <w:t>Condensed Interim Consolidated Financial Statements</w:t>
      </w:r>
      <w:r w:rsidRPr="00FF4207">
        <w:t>, May 31 2020, accessed February 17, 2021, https://s21.q4cdn.com/489771965/files/doc_financials/2021/Q1/Aritzia-Inc.-Q1-2021-FS.pdf</w:t>
      </w:r>
    </w:p>
  </w:endnote>
  <w:endnote w:id="114">
    <w:p w14:paraId="0F2F12ED" w14:textId="76352774" w:rsidR="00DA4DEC" w:rsidRPr="00FF4207" w:rsidRDefault="00DA4DEC" w:rsidP="00AD6267">
      <w:pPr>
        <w:pStyle w:val="Footnote"/>
        <w:rPr>
          <w:lang w:val="en-CA"/>
        </w:rPr>
      </w:pPr>
      <w:r w:rsidRPr="00FF4207">
        <w:rPr>
          <w:rStyle w:val="EndnoteReference"/>
        </w:rPr>
        <w:endnoteRef/>
      </w:r>
      <w:r w:rsidRPr="00FF4207">
        <w:t xml:space="preserve"> </w:t>
      </w:r>
      <w:r>
        <w:t>“Canadian Emergency Wage Subsidy (CEWS),” Government of Canada,</w:t>
      </w:r>
      <w:r w:rsidRPr="00FF4207">
        <w:t xml:space="preserve"> February 14, 2021, accessed February 2, 2021, www.canada.ca/en/revenue-agency/services/subsidy/emergency-wage-subsidy.html.</w:t>
      </w:r>
    </w:p>
  </w:endnote>
  <w:endnote w:id="115">
    <w:p w14:paraId="1BF5D3C9" w14:textId="54298D6C" w:rsidR="00DA4DEC" w:rsidRPr="00573AB0" w:rsidRDefault="00DA4DEC" w:rsidP="00AD6267">
      <w:pPr>
        <w:pStyle w:val="Footnote"/>
      </w:pPr>
      <w:r>
        <w:rPr>
          <w:rStyle w:val="EndnoteReference"/>
        </w:rPr>
        <w:endnoteRef/>
      </w:r>
      <w:r>
        <w:t xml:space="preserve"> “</w:t>
      </w:r>
      <w:r w:rsidRPr="00B87769">
        <w:t>H.R.748 - CARES Act</w:t>
      </w:r>
      <w:r>
        <w:t xml:space="preserve">, </w:t>
      </w:r>
      <w:r w:rsidRPr="003A32F2">
        <w:t>116th Congress (2019-2020)</w:t>
      </w:r>
      <w:r>
        <w:t xml:space="preserve">,”  Congress.gov, accessed February 18, 2021, </w:t>
      </w:r>
      <w:r w:rsidRPr="00573AB0">
        <w:t>www.congress.gov/bill/116th-congress/house-bill/748</w:t>
      </w:r>
      <w:r>
        <w:t>.</w:t>
      </w:r>
    </w:p>
  </w:endnote>
  <w:endnote w:id="116">
    <w:p w14:paraId="40CA76A6" w14:textId="59235A0D" w:rsidR="00DA4DEC" w:rsidRPr="004050CB" w:rsidRDefault="00DA4DEC" w:rsidP="00AD6267">
      <w:pPr>
        <w:pStyle w:val="Footnote"/>
      </w:pPr>
      <w:r>
        <w:rPr>
          <w:rStyle w:val="EndnoteReference"/>
        </w:rPr>
        <w:endnoteRef/>
      </w:r>
      <w:r>
        <w:t xml:space="preserve"> </w:t>
      </w:r>
      <w:r w:rsidRPr="00FF4207">
        <w:t xml:space="preserve">Aritzia, </w:t>
      </w:r>
      <w:r w:rsidRPr="00866AC1">
        <w:rPr>
          <w:i/>
          <w:iCs/>
        </w:rPr>
        <w:t>Annual Report 2020</w:t>
      </w:r>
      <w:r w:rsidRPr="00FF4207">
        <w:t xml:space="preserve">, </w:t>
      </w:r>
      <w:r>
        <w:t xml:space="preserve">op. cit.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73A81D" w14:textId="77777777" w:rsidR="00DA4DEC" w:rsidRDefault="00DA4DEC" w:rsidP="00D75295">
      <w:r>
        <w:separator/>
      </w:r>
    </w:p>
  </w:footnote>
  <w:footnote w:type="continuationSeparator" w:id="0">
    <w:p w14:paraId="687BCD28" w14:textId="77777777" w:rsidR="00DA4DEC" w:rsidRDefault="00DA4DEC" w:rsidP="00D75295">
      <w:r>
        <w:continuationSeparator/>
      </w:r>
    </w:p>
  </w:footnote>
  <w:footnote w:type="continuationNotice" w:id="1">
    <w:p w14:paraId="233F50C4" w14:textId="77777777" w:rsidR="00DA4DEC" w:rsidRDefault="00DA4DEC"/>
  </w:footnote>
  <w:footnote w:id="2">
    <w:p w14:paraId="7BA7F7A3" w14:textId="77777777" w:rsidR="00DA4DEC" w:rsidRDefault="00DA4DEC"/>
    <w:p w14:paraId="1F2D6B7A" w14:textId="77777777" w:rsidR="00DA4DEC" w:rsidRPr="00FF4207" w:rsidRDefault="00DA4DEC" w:rsidP="009566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67142" w14:textId="6872013F" w:rsidR="00DA4DEC" w:rsidRPr="00C92CC4" w:rsidRDefault="00DA4DEC"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Pr>
        <w:rFonts w:ascii="Arial" w:hAnsi="Arial"/>
        <w:b/>
        <w:noProof/>
      </w:rPr>
      <w:t>8</w:t>
    </w:r>
    <w:r>
      <w:rPr>
        <w:rFonts w:ascii="Arial" w:hAnsi="Arial"/>
        <w:b/>
      </w:rPr>
      <w:fldChar w:fldCharType="end"/>
    </w:r>
    <w:r>
      <w:rPr>
        <w:rFonts w:ascii="Arial" w:hAnsi="Arial"/>
        <w:b/>
      </w:rPr>
      <w:tab/>
      <w:t>9B21M074</w:t>
    </w:r>
  </w:p>
  <w:p w14:paraId="2B53C0A0" w14:textId="77777777" w:rsidR="00DA4DEC" w:rsidRDefault="00DA4DEC" w:rsidP="00D13667">
    <w:pPr>
      <w:pStyle w:val="Header"/>
      <w:tabs>
        <w:tab w:val="clear" w:pos="4680"/>
      </w:tabs>
      <w:rPr>
        <w:sz w:val="18"/>
        <w:szCs w:val="18"/>
      </w:rPr>
    </w:pPr>
  </w:p>
  <w:p w14:paraId="47119730" w14:textId="77777777" w:rsidR="00DA4DEC" w:rsidRPr="00C92CC4" w:rsidRDefault="00DA4DEC" w:rsidP="00D13667">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CC8821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09001B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E507DA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D72373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C16665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C6C9BD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E2ACB1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2AA3F2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A60999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15A4EA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25E6096"/>
    <w:multiLevelType w:val="hybridMultilevel"/>
    <w:tmpl w:val="29A4D7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02C3DA7"/>
    <w:multiLevelType w:val="hybridMultilevel"/>
    <w:tmpl w:val="C3DEA4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AA436CB"/>
    <w:multiLevelType w:val="hybridMultilevel"/>
    <w:tmpl w:val="B2A4E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5"/>
  </w:num>
  <w:num w:numId="3">
    <w:abstractNumId w:val="12"/>
  </w:num>
  <w:num w:numId="4">
    <w:abstractNumId w:val="21"/>
  </w:num>
  <w:num w:numId="5">
    <w:abstractNumId w:val="13"/>
  </w:num>
  <w:num w:numId="6">
    <w:abstractNumId w:val="19"/>
  </w:num>
  <w:num w:numId="7">
    <w:abstractNumId w:val="10"/>
  </w:num>
  <w:num w:numId="8">
    <w:abstractNumId w:val="24"/>
  </w:num>
  <w:num w:numId="9">
    <w:abstractNumId w:val="20"/>
  </w:num>
  <w:num w:numId="10">
    <w:abstractNumId w:val="11"/>
  </w:num>
  <w:num w:numId="11">
    <w:abstractNumId w:val="17"/>
  </w:num>
  <w:num w:numId="12">
    <w:abstractNumId w:val="18"/>
  </w:num>
  <w:num w:numId="13">
    <w:abstractNumId w:val="16"/>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3"/>
  </w:num>
  <w:num w:numId="25">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2529"/>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DC4"/>
    <w:rsid w:val="0000085A"/>
    <w:rsid w:val="00004B7C"/>
    <w:rsid w:val="00006D54"/>
    <w:rsid w:val="00013360"/>
    <w:rsid w:val="00016759"/>
    <w:rsid w:val="000216CE"/>
    <w:rsid w:val="00021E04"/>
    <w:rsid w:val="0002411F"/>
    <w:rsid w:val="00024ED4"/>
    <w:rsid w:val="00025DC7"/>
    <w:rsid w:val="00030321"/>
    <w:rsid w:val="00035F09"/>
    <w:rsid w:val="0003693F"/>
    <w:rsid w:val="00044ECC"/>
    <w:rsid w:val="000531D3"/>
    <w:rsid w:val="0005646B"/>
    <w:rsid w:val="000615D1"/>
    <w:rsid w:val="00065BA3"/>
    <w:rsid w:val="0008102D"/>
    <w:rsid w:val="00086B26"/>
    <w:rsid w:val="00094C0E"/>
    <w:rsid w:val="000A146D"/>
    <w:rsid w:val="000B1A72"/>
    <w:rsid w:val="000B271A"/>
    <w:rsid w:val="000C6337"/>
    <w:rsid w:val="000D2A2F"/>
    <w:rsid w:val="000D7091"/>
    <w:rsid w:val="000F0C22"/>
    <w:rsid w:val="000F10CE"/>
    <w:rsid w:val="000F126A"/>
    <w:rsid w:val="000F6B09"/>
    <w:rsid w:val="000F6FDC"/>
    <w:rsid w:val="00104567"/>
    <w:rsid w:val="00104916"/>
    <w:rsid w:val="00104AA7"/>
    <w:rsid w:val="00107A6E"/>
    <w:rsid w:val="00122213"/>
    <w:rsid w:val="0012732D"/>
    <w:rsid w:val="00141DB1"/>
    <w:rsid w:val="00143F25"/>
    <w:rsid w:val="00144A81"/>
    <w:rsid w:val="00152682"/>
    <w:rsid w:val="00152AC8"/>
    <w:rsid w:val="00154FC9"/>
    <w:rsid w:val="00165BD5"/>
    <w:rsid w:val="0017331A"/>
    <w:rsid w:val="00186A56"/>
    <w:rsid w:val="001901C0"/>
    <w:rsid w:val="0019241A"/>
    <w:rsid w:val="00192A18"/>
    <w:rsid w:val="00195B27"/>
    <w:rsid w:val="001970EE"/>
    <w:rsid w:val="001A1015"/>
    <w:rsid w:val="001A22D1"/>
    <w:rsid w:val="001A752D"/>
    <w:rsid w:val="001A757E"/>
    <w:rsid w:val="001B2216"/>
    <w:rsid w:val="001B5032"/>
    <w:rsid w:val="001C0F64"/>
    <w:rsid w:val="001C19DA"/>
    <w:rsid w:val="001C1DC5"/>
    <w:rsid w:val="001C1FAB"/>
    <w:rsid w:val="001C7777"/>
    <w:rsid w:val="001D3098"/>
    <w:rsid w:val="001D344B"/>
    <w:rsid w:val="001E224D"/>
    <w:rsid w:val="001E364F"/>
    <w:rsid w:val="001F4222"/>
    <w:rsid w:val="001F439F"/>
    <w:rsid w:val="00203AA1"/>
    <w:rsid w:val="00213E98"/>
    <w:rsid w:val="0022285C"/>
    <w:rsid w:val="0022316A"/>
    <w:rsid w:val="00223712"/>
    <w:rsid w:val="00230150"/>
    <w:rsid w:val="0023081A"/>
    <w:rsid w:val="00233111"/>
    <w:rsid w:val="00233CE8"/>
    <w:rsid w:val="002356F0"/>
    <w:rsid w:val="00240F7A"/>
    <w:rsid w:val="00242E81"/>
    <w:rsid w:val="00250D77"/>
    <w:rsid w:val="00265FA8"/>
    <w:rsid w:val="00290E8D"/>
    <w:rsid w:val="00292DBE"/>
    <w:rsid w:val="00296994"/>
    <w:rsid w:val="002A04E7"/>
    <w:rsid w:val="002B40FF"/>
    <w:rsid w:val="002C4231"/>
    <w:rsid w:val="002C4E29"/>
    <w:rsid w:val="002D1A4D"/>
    <w:rsid w:val="002F460C"/>
    <w:rsid w:val="002F48D6"/>
    <w:rsid w:val="00303C3E"/>
    <w:rsid w:val="00311CEF"/>
    <w:rsid w:val="00312EF5"/>
    <w:rsid w:val="00313123"/>
    <w:rsid w:val="00317391"/>
    <w:rsid w:val="00326216"/>
    <w:rsid w:val="00336580"/>
    <w:rsid w:val="0034260C"/>
    <w:rsid w:val="00342974"/>
    <w:rsid w:val="00354899"/>
    <w:rsid w:val="00355FD5"/>
    <w:rsid w:val="00355FD6"/>
    <w:rsid w:val="00360BFC"/>
    <w:rsid w:val="003648E4"/>
    <w:rsid w:val="00364A5C"/>
    <w:rsid w:val="00372B94"/>
    <w:rsid w:val="00373FB1"/>
    <w:rsid w:val="003815CF"/>
    <w:rsid w:val="00382B74"/>
    <w:rsid w:val="0039081A"/>
    <w:rsid w:val="00396C76"/>
    <w:rsid w:val="003B30D8"/>
    <w:rsid w:val="003B7EF2"/>
    <w:rsid w:val="003C31F6"/>
    <w:rsid w:val="003C3FA4"/>
    <w:rsid w:val="003C7C65"/>
    <w:rsid w:val="003D0BA1"/>
    <w:rsid w:val="003F2B0C"/>
    <w:rsid w:val="00407577"/>
    <w:rsid w:val="004105B2"/>
    <w:rsid w:val="0041145A"/>
    <w:rsid w:val="00412900"/>
    <w:rsid w:val="0041698C"/>
    <w:rsid w:val="004221E4"/>
    <w:rsid w:val="004273F8"/>
    <w:rsid w:val="004355A3"/>
    <w:rsid w:val="004448BB"/>
    <w:rsid w:val="00446546"/>
    <w:rsid w:val="00450FE4"/>
    <w:rsid w:val="00452769"/>
    <w:rsid w:val="0045415E"/>
    <w:rsid w:val="00454FA7"/>
    <w:rsid w:val="00465348"/>
    <w:rsid w:val="004760C2"/>
    <w:rsid w:val="004914DD"/>
    <w:rsid w:val="004921E6"/>
    <w:rsid w:val="004979A5"/>
    <w:rsid w:val="004A25E0"/>
    <w:rsid w:val="004B1CCB"/>
    <w:rsid w:val="004B5DE7"/>
    <w:rsid w:val="004B632F"/>
    <w:rsid w:val="004C0D57"/>
    <w:rsid w:val="004D0002"/>
    <w:rsid w:val="004D0ADB"/>
    <w:rsid w:val="004D3FB1"/>
    <w:rsid w:val="004D6F21"/>
    <w:rsid w:val="004D73A5"/>
    <w:rsid w:val="004E28F8"/>
    <w:rsid w:val="004E37E1"/>
    <w:rsid w:val="004F4112"/>
    <w:rsid w:val="00504E37"/>
    <w:rsid w:val="005160F1"/>
    <w:rsid w:val="00524F2F"/>
    <w:rsid w:val="00527E5C"/>
    <w:rsid w:val="00532CF5"/>
    <w:rsid w:val="00541BC2"/>
    <w:rsid w:val="005528CB"/>
    <w:rsid w:val="005571F5"/>
    <w:rsid w:val="00566771"/>
    <w:rsid w:val="00581E2E"/>
    <w:rsid w:val="00584F15"/>
    <w:rsid w:val="0059514B"/>
    <w:rsid w:val="005967E7"/>
    <w:rsid w:val="005967F9"/>
    <w:rsid w:val="005A1B0F"/>
    <w:rsid w:val="005A375F"/>
    <w:rsid w:val="005B4CE6"/>
    <w:rsid w:val="005B5EFE"/>
    <w:rsid w:val="005C242F"/>
    <w:rsid w:val="005D2BC6"/>
    <w:rsid w:val="005F107A"/>
    <w:rsid w:val="00612F81"/>
    <w:rsid w:val="006163F7"/>
    <w:rsid w:val="00627C63"/>
    <w:rsid w:val="0063350B"/>
    <w:rsid w:val="00636ABC"/>
    <w:rsid w:val="0064201C"/>
    <w:rsid w:val="00652606"/>
    <w:rsid w:val="00654F44"/>
    <w:rsid w:val="00665554"/>
    <w:rsid w:val="006717CA"/>
    <w:rsid w:val="006946EE"/>
    <w:rsid w:val="006A4814"/>
    <w:rsid w:val="006A58A9"/>
    <w:rsid w:val="006A606D"/>
    <w:rsid w:val="006C0371"/>
    <w:rsid w:val="006C08B6"/>
    <w:rsid w:val="006C0B1A"/>
    <w:rsid w:val="006C6065"/>
    <w:rsid w:val="006C7F9F"/>
    <w:rsid w:val="006D29CC"/>
    <w:rsid w:val="006D2E63"/>
    <w:rsid w:val="006D5634"/>
    <w:rsid w:val="006D68AB"/>
    <w:rsid w:val="006E2F6D"/>
    <w:rsid w:val="006E58F6"/>
    <w:rsid w:val="006E77E1"/>
    <w:rsid w:val="006F131D"/>
    <w:rsid w:val="007044F2"/>
    <w:rsid w:val="00711642"/>
    <w:rsid w:val="007507C6"/>
    <w:rsid w:val="00751E0B"/>
    <w:rsid w:val="00752ACD"/>
    <w:rsid w:val="00752BCD"/>
    <w:rsid w:val="007638A7"/>
    <w:rsid w:val="00766DA1"/>
    <w:rsid w:val="00771CD0"/>
    <w:rsid w:val="00780C2B"/>
    <w:rsid w:val="00780D94"/>
    <w:rsid w:val="00786103"/>
    <w:rsid w:val="007866A6"/>
    <w:rsid w:val="007967F6"/>
    <w:rsid w:val="007A130D"/>
    <w:rsid w:val="007A21D9"/>
    <w:rsid w:val="007B0944"/>
    <w:rsid w:val="007B2D78"/>
    <w:rsid w:val="007D1A2D"/>
    <w:rsid w:val="007D32E6"/>
    <w:rsid w:val="007D4102"/>
    <w:rsid w:val="007E54A7"/>
    <w:rsid w:val="007F43B7"/>
    <w:rsid w:val="00805E18"/>
    <w:rsid w:val="00807953"/>
    <w:rsid w:val="00814010"/>
    <w:rsid w:val="00817C31"/>
    <w:rsid w:val="00820D42"/>
    <w:rsid w:val="00821FFC"/>
    <w:rsid w:val="008271CA"/>
    <w:rsid w:val="00835E52"/>
    <w:rsid w:val="00845BFA"/>
    <w:rsid w:val="008467D5"/>
    <w:rsid w:val="00873625"/>
    <w:rsid w:val="00882DE7"/>
    <w:rsid w:val="008850A6"/>
    <w:rsid w:val="0089186D"/>
    <w:rsid w:val="008A2985"/>
    <w:rsid w:val="008A4DC4"/>
    <w:rsid w:val="008A6893"/>
    <w:rsid w:val="008B438C"/>
    <w:rsid w:val="008C3A88"/>
    <w:rsid w:val="008D06CA"/>
    <w:rsid w:val="008D3A46"/>
    <w:rsid w:val="008E658D"/>
    <w:rsid w:val="008F2385"/>
    <w:rsid w:val="008F2D25"/>
    <w:rsid w:val="009067A4"/>
    <w:rsid w:val="00912C0F"/>
    <w:rsid w:val="00915897"/>
    <w:rsid w:val="00930885"/>
    <w:rsid w:val="00932607"/>
    <w:rsid w:val="00933D68"/>
    <w:rsid w:val="009340DB"/>
    <w:rsid w:val="0094618C"/>
    <w:rsid w:val="009519A4"/>
    <w:rsid w:val="009551B7"/>
    <w:rsid w:val="0095669B"/>
    <w:rsid w:val="0095684B"/>
    <w:rsid w:val="00964857"/>
    <w:rsid w:val="00966539"/>
    <w:rsid w:val="00972498"/>
    <w:rsid w:val="0097481F"/>
    <w:rsid w:val="00974CC6"/>
    <w:rsid w:val="00976AD4"/>
    <w:rsid w:val="00985C96"/>
    <w:rsid w:val="009918D8"/>
    <w:rsid w:val="00995547"/>
    <w:rsid w:val="009A312F"/>
    <w:rsid w:val="009A5348"/>
    <w:rsid w:val="009A69D9"/>
    <w:rsid w:val="009A6D42"/>
    <w:rsid w:val="009B0AB7"/>
    <w:rsid w:val="009B6430"/>
    <w:rsid w:val="009C76D5"/>
    <w:rsid w:val="009D4C3C"/>
    <w:rsid w:val="009F7AA4"/>
    <w:rsid w:val="00A01D92"/>
    <w:rsid w:val="00A02950"/>
    <w:rsid w:val="00A04DE6"/>
    <w:rsid w:val="00A1035D"/>
    <w:rsid w:val="00A10AD7"/>
    <w:rsid w:val="00A323B0"/>
    <w:rsid w:val="00A41BAA"/>
    <w:rsid w:val="00A51FF9"/>
    <w:rsid w:val="00A559DB"/>
    <w:rsid w:val="00A569EA"/>
    <w:rsid w:val="00A60CD3"/>
    <w:rsid w:val="00A676A0"/>
    <w:rsid w:val="00A73F8E"/>
    <w:rsid w:val="00A77E51"/>
    <w:rsid w:val="00A810FA"/>
    <w:rsid w:val="00A9662A"/>
    <w:rsid w:val="00AA1F11"/>
    <w:rsid w:val="00AB1923"/>
    <w:rsid w:val="00AB3028"/>
    <w:rsid w:val="00AB7703"/>
    <w:rsid w:val="00AD6267"/>
    <w:rsid w:val="00AE22C7"/>
    <w:rsid w:val="00AF35FC"/>
    <w:rsid w:val="00AF5556"/>
    <w:rsid w:val="00AF68BC"/>
    <w:rsid w:val="00B03639"/>
    <w:rsid w:val="00B0652A"/>
    <w:rsid w:val="00B106E0"/>
    <w:rsid w:val="00B231F6"/>
    <w:rsid w:val="00B3190F"/>
    <w:rsid w:val="00B40937"/>
    <w:rsid w:val="00B423EF"/>
    <w:rsid w:val="00B453DE"/>
    <w:rsid w:val="00B62497"/>
    <w:rsid w:val="00B712D5"/>
    <w:rsid w:val="00B72597"/>
    <w:rsid w:val="00B84BB6"/>
    <w:rsid w:val="00B87DC0"/>
    <w:rsid w:val="00B901F9"/>
    <w:rsid w:val="00BA1FBB"/>
    <w:rsid w:val="00BA3544"/>
    <w:rsid w:val="00BC4D98"/>
    <w:rsid w:val="00BD0376"/>
    <w:rsid w:val="00BD6EFB"/>
    <w:rsid w:val="00BE3DF5"/>
    <w:rsid w:val="00BF2CCC"/>
    <w:rsid w:val="00BF5EAB"/>
    <w:rsid w:val="00BF7376"/>
    <w:rsid w:val="00C02410"/>
    <w:rsid w:val="00C1584D"/>
    <w:rsid w:val="00C15BE2"/>
    <w:rsid w:val="00C3447F"/>
    <w:rsid w:val="00C42D90"/>
    <w:rsid w:val="00C44714"/>
    <w:rsid w:val="00C66B92"/>
    <w:rsid w:val="00C67102"/>
    <w:rsid w:val="00C81491"/>
    <w:rsid w:val="00C81676"/>
    <w:rsid w:val="00C85C5D"/>
    <w:rsid w:val="00C86933"/>
    <w:rsid w:val="00C87D72"/>
    <w:rsid w:val="00C92CC4"/>
    <w:rsid w:val="00CA0AFB"/>
    <w:rsid w:val="00CA2CE1"/>
    <w:rsid w:val="00CA3976"/>
    <w:rsid w:val="00CA50E3"/>
    <w:rsid w:val="00CA757B"/>
    <w:rsid w:val="00CC1787"/>
    <w:rsid w:val="00CC182C"/>
    <w:rsid w:val="00CD0824"/>
    <w:rsid w:val="00CD2908"/>
    <w:rsid w:val="00CF2C7C"/>
    <w:rsid w:val="00CF6ECF"/>
    <w:rsid w:val="00CF7ED6"/>
    <w:rsid w:val="00D03A82"/>
    <w:rsid w:val="00D13667"/>
    <w:rsid w:val="00D15344"/>
    <w:rsid w:val="00D2376B"/>
    <w:rsid w:val="00D23F57"/>
    <w:rsid w:val="00D25CE5"/>
    <w:rsid w:val="00D31BEC"/>
    <w:rsid w:val="00D32D32"/>
    <w:rsid w:val="00D50027"/>
    <w:rsid w:val="00D57B0A"/>
    <w:rsid w:val="00D63150"/>
    <w:rsid w:val="00D636BA"/>
    <w:rsid w:val="00D64A32"/>
    <w:rsid w:val="00D64EFC"/>
    <w:rsid w:val="00D75295"/>
    <w:rsid w:val="00D76CE9"/>
    <w:rsid w:val="00D807B9"/>
    <w:rsid w:val="00D87D87"/>
    <w:rsid w:val="00D97F12"/>
    <w:rsid w:val="00DA4DEC"/>
    <w:rsid w:val="00DA6095"/>
    <w:rsid w:val="00DA6D19"/>
    <w:rsid w:val="00DB42E7"/>
    <w:rsid w:val="00DC09D8"/>
    <w:rsid w:val="00DC39DA"/>
    <w:rsid w:val="00DD2731"/>
    <w:rsid w:val="00DE01A6"/>
    <w:rsid w:val="00DE5E9A"/>
    <w:rsid w:val="00DE7A98"/>
    <w:rsid w:val="00DF32C2"/>
    <w:rsid w:val="00DF68D9"/>
    <w:rsid w:val="00E04840"/>
    <w:rsid w:val="00E159E7"/>
    <w:rsid w:val="00E2250F"/>
    <w:rsid w:val="00E232D9"/>
    <w:rsid w:val="00E3172C"/>
    <w:rsid w:val="00E471A7"/>
    <w:rsid w:val="00E635CF"/>
    <w:rsid w:val="00E67773"/>
    <w:rsid w:val="00E67E38"/>
    <w:rsid w:val="00E84073"/>
    <w:rsid w:val="00E85E13"/>
    <w:rsid w:val="00EB1E3B"/>
    <w:rsid w:val="00EB4B21"/>
    <w:rsid w:val="00EC6E0A"/>
    <w:rsid w:val="00ED4E18"/>
    <w:rsid w:val="00ED7922"/>
    <w:rsid w:val="00EE02C4"/>
    <w:rsid w:val="00EE1F37"/>
    <w:rsid w:val="00EF06AB"/>
    <w:rsid w:val="00EF7378"/>
    <w:rsid w:val="00F0159C"/>
    <w:rsid w:val="00F105B7"/>
    <w:rsid w:val="00F13220"/>
    <w:rsid w:val="00F150CB"/>
    <w:rsid w:val="00F17A21"/>
    <w:rsid w:val="00F213DC"/>
    <w:rsid w:val="00F21500"/>
    <w:rsid w:val="00F21F80"/>
    <w:rsid w:val="00F36FC2"/>
    <w:rsid w:val="00F37B27"/>
    <w:rsid w:val="00F46556"/>
    <w:rsid w:val="00F50E91"/>
    <w:rsid w:val="00F56799"/>
    <w:rsid w:val="00F57D29"/>
    <w:rsid w:val="00F60786"/>
    <w:rsid w:val="00F82A13"/>
    <w:rsid w:val="00F91BC7"/>
    <w:rsid w:val="00F95F1B"/>
    <w:rsid w:val="00F96201"/>
    <w:rsid w:val="00FA1BBC"/>
    <w:rsid w:val="00FD0B18"/>
    <w:rsid w:val="00FD2FAD"/>
    <w:rsid w:val="00FD7786"/>
    <w:rsid w:val="00FE714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779AA937"/>
  <w15:docId w15:val="{B250A970-2C52-495B-AB37-4B8C7F47A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qFormat="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0B271A"/>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Cs w:val="16"/>
    </w:rPr>
  </w:style>
  <w:style w:type="character" w:customStyle="1" w:styleId="BalloonTextChar">
    <w:name w:val="Balloon Text Char"/>
    <w:basedOn w:val="DefaultParagraphFont"/>
    <w:link w:val="BalloonText"/>
    <w:rsid w:val="008467D5"/>
    <w:rPr>
      <w:rFonts w:ascii="Tahoma" w:eastAsia="Times New Roman" w:hAnsi="Tahoma" w:cs="Tahoma"/>
      <w:sz w:val="20"/>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0B271A"/>
    <w:rPr>
      <w:lang w:val="en-CA"/>
    </w:rPr>
  </w:style>
  <w:style w:type="character" w:customStyle="1" w:styleId="CommentTextChar">
    <w:name w:val="Comment Text Char"/>
    <w:basedOn w:val="DefaultParagraphFont"/>
    <w:link w:val="CommentText"/>
    <w:rsid w:val="000B271A"/>
    <w:rPr>
      <w:rFonts w:ascii="Times New Roman" w:eastAsia="Times New Roman" w:hAnsi="Times New Roman" w:cs="Times New Roman"/>
      <w:sz w:val="20"/>
      <w:szCs w:val="20"/>
      <w:lang w:val="en-CA"/>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lang w:val="en-CA"/>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character" w:styleId="UnresolvedMention">
    <w:name w:val="Unresolved Mention"/>
    <w:basedOn w:val="DefaultParagraphFont"/>
    <w:uiPriority w:val="99"/>
    <w:semiHidden/>
    <w:unhideWhenUsed/>
    <w:rsid w:val="009566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0192753">
      <w:bodyDiv w:val="1"/>
      <w:marLeft w:val="0"/>
      <w:marRight w:val="0"/>
      <w:marTop w:val="0"/>
      <w:marBottom w:val="0"/>
      <w:divBdr>
        <w:top w:val="none" w:sz="0" w:space="0" w:color="auto"/>
        <w:left w:val="none" w:sz="0" w:space="0" w:color="auto"/>
        <w:bottom w:val="none" w:sz="0" w:space="0" w:color="auto"/>
        <w:right w:val="none" w:sz="0" w:space="0" w:color="auto"/>
      </w:divBdr>
    </w:div>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s21.q4cdn.com/489771965/files/doc_financials/2020/ar/Aritzia-AIF-2020-SEDAR.pdf" TargetMode="External"/><Relationship Id="rId18" Type="http://schemas.openxmlformats.org/officeDocument/2006/relationships/hyperlink" Target="https://s21.q4cdn.com/489771965/files/doc_financials/2020/ar/Aritzia-AIF-2020-SEDAR.pdf" TargetMode="External"/><Relationship Id="rId26" Type="http://schemas.openxmlformats.org/officeDocument/2006/relationships/chart" Target="charts/chart2.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chart" Target="charts/chart1.xml"/><Relationship Id="rId25" Type="http://schemas.openxmlformats.org/officeDocument/2006/relationships/hyperlink" Target="https://s21.q4cdn.com/489771965/files/doc_financials/2020/ar/Aritzia_Annual_Report_2020_Final.pdf" TargetMode="External"/><Relationship Id="rId33"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s21.q4cdn.com/489771965/files/doc_financials/2020/ar/Aritzia_Annual_Report_2020_Final.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yperlink" Target="https://s21.q4cdn.com/489771965/files/doc_financials/2020/ar/Aritzia-AIF-2020-SEDAR.pdf"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s21.q4cdn.com/489771965/files/doc_financials/2020/ar/Aritzia-AIF-2020-SEDAR.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header" Target="header1.xml"/></Relationships>
</file>

<file path=word/_rels/endnotes.xml.rels><?xml version="1.0" encoding="UTF-8" standalone="yes"?>
<Relationships xmlns="http://schemas.openxmlformats.org/package/2006/relationships"><Relationship Id="rId3" Type="http://schemas.openxmlformats.org/officeDocument/2006/relationships/hyperlink" Target="https://s21.q4cdn.com/489771965/files/doc_financials/2020/ar/Aritzia_Annual_Report_2020_Final.pdf" TargetMode="External"/><Relationship Id="rId2" Type="http://schemas.openxmlformats.org/officeDocument/2006/relationships/hyperlink" Target="https://www.owler.com/company/hbc" TargetMode="External"/><Relationship Id="rId1" Type="http://schemas.openxmlformats.org/officeDocument/2006/relationships/hyperlink" Target="https://s21.q4cdn.com/489771965/files/doc_financials/2020/ar/Aritzia-AIF-2020-SEDAR.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iveyca.sharepoint.com/sites/Case-LEADER/Shared%20Documents/General/Drafts/Aritzia_Exhibi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iveyca.sharepoint.com/sites/Case-LEADER/Shared%20Documents/General/Drafts/Aritzia_Exhibit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sz="1400">
                <a:latin typeface="Times New Roman" panose="02020603050405020304" pitchFamily="18" charset="0"/>
                <a:cs typeface="Times New Roman" panose="02020603050405020304" pitchFamily="18" charset="0"/>
              </a:rPr>
              <a:t>Aritzia Store Growth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'7. Store_Growth'!$B$15</c:f>
              <c:strCache>
                <c:ptCount val="1"/>
                <c:pt idx="0">
                  <c:v>Canada</c:v>
                </c:pt>
              </c:strCache>
            </c:strRef>
          </c:tx>
          <c:spPr>
            <a:solidFill>
              <a:schemeClr val="tx1">
                <a:lumMod val="95000"/>
                <a:lumOff val="5000"/>
              </a:schemeClr>
            </a:solidFill>
            <a:ln>
              <a:noFill/>
            </a:ln>
            <a:effectLst/>
          </c:spPr>
          <c:invertIfNegative val="0"/>
          <c:dLbls>
            <c:dLbl>
              <c:idx val="0"/>
              <c:layout>
                <c:manualLayout>
                  <c:x val="-2.136752136752137E-3"/>
                  <c:y val="-7.8380169078874692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CD4-407F-84E0-A2E0DAD206EC}"/>
                </c:ext>
              </c:extLst>
            </c:dLbl>
            <c:dLbl>
              <c:idx val="1"/>
              <c:layout>
                <c:manualLayout>
                  <c:x val="-2.136752136752137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CD4-407F-84E0-A2E0DAD206EC}"/>
                </c:ext>
              </c:extLst>
            </c:dLbl>
            <c:dLbl>
              <c:idx val="2"/>
              <c:layout>
                <c:manualLayout>
                  <c:x val="-2.136752136752137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CD4-407F-84E0-A2E0DAD206EC}"/>
                </c:ext>
              </c:extLst>
            </c:dLbl>
            <c:dLbl>
              <c:idx val="3"/>
              <c:layout>
                <c:manualLayout>
                  <c:x val="-2.136752136752137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CD4-407F-84E0-A2E0DAD206EC}"/>
                </c:ext>
              </c:extLst>
            </c:dLbl>
            <c:dLbl>
              <c:idx val="4"/>
              <c:layout>
                <c:manualLayout>
                  <c:x val="-2.136752136752137E-3"/>
                  <c:y val="-7.8380169078874692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CD4-407F-84E0-A2E0DAD206EC}"/>
                </c:ext>
              </c:extLst>
            </c:dLbl>
            <c:dLbl>
              <c:idx val="5"/>
              <c:layout>
                <c:manualLayout>
                  <c:x val="-2.136752136752137E-3"/>
                  <c:y val="-7.8380169078874692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CD4-407F-84E0-A2E0DAD206EC}"/>
                </c:ext>
              </c:extLst>
            </c:dLbl>
            <c:dLbl>
              <c:idx val="6"/>
              <c:layout>
                <c:manualLayout>
                  <c:x val="-2.136752136752137E-3"/>
                  <c:y val="-7.8380169078874692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4CD4-407F-84E0-A2E0DAD206EC}"/>
                </c:ext>
              </c:extLst>
            </c:dLbl>
            <c:dLbl>
              <c:idx val="7"/>
              <c:layout>
                <c:manualLayout>
                  <c:x val="-2.136752136752137E-3"/>
                  <c:y val="-7.8380169078874692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4CD4-407F-84E0-A2E0DAD206EC}"/>
                </c:ext>
              </c:extLst>
            </c:dLbl>
            <c:dLbl>
              <c:idx val="8"/>
              <c:layout>
                <c:manualLayout>
                  <c:x val="-2.136752136752215E-3"/>
                  <c:y val="-7.8380169078874692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4CD4-407F-84E0-A2E0DAD206EC}"/>
                </c:ext>
              </c:extLst>
            </c:dLbl>
            <c:dLbl>
              <c:idx val="9"/>
              <c:layout>
                <c:manualLayout>
                  <c:x val="-2.136752136752137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4CD4-407F-84E0-A2E0DAD206EC}"/>
                </c:ext>
              </c:extLst>
            </c:dLbl>
            <c:dLbl>
              <c:idx val="10"/>
              <c:layout>
                <c:manualLayout>
                  <c:x val="-2.136752136752215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4CD4-407F-84E0-A2E0DAD206EC}"/>
                </c:ext>
              </c:extLst>
            </c:dLbl>
            <c:dLbl>
              <c:idx val="11"/>
              <c:layout>
                <c:manualLayout>
                  <c:x val="-2.136752136752215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4CD4-407F-84E0-A2E0DAD206EC}"/>
                </c:ext>
              </c:extLst>
            </c:dLbl>
            <c:dLbl>
              <c:idx val="12"/>
              <c:layout>
                <c:manualLayout>
                  <c:x val="-2.1367521367522935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4CD4-407F-84E0-A2E0DAD206EC}"/>
                </c:ext>
              </c:extLst>
            </c:dLbl>
            <c:dLbl>
              <c:idx val="13"/>
              <c:layout>
                <c:manualLayout>
                  <c:x val="-2.136752136752137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4CD4-407F-84E0-A2E0DAD206EC}"/>
                </c:ext>
              </c:extLst>
            </c:dLbl>
            <c:dLbl>
              <c:idx val="14"/>
              <c:layout>
                <c:manualLayout>
                  <c:x val="-2.1367521367522935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4CD4-407F-84E0-A2E0DAD206EC}"/>
                </c:ext>
              </c:extLst>
            </c:dLbl>
            <c:dLbl>
              <c:idx val="15"/>
              <c:layout>
                <c:manualLayout>
                  <c:x val="-2.1367521367522935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4CD4-407F-84E0-A2E0DAD206EC}"/>
                </c:ext>
              </c:extLst>
            </c:dLbl>
            <c:dLbl>
              <c:idx val="16"/>
              <c:layout>
                <c:manualLayout>
                  <c:x val="-2.136752136752137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4CD4-407F-84E0-A2E0DAD206E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Times New Roman" panose="02020603050405020304" pitchFamily="18"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'7. Store_Growth'!$C$14:$S$14</c:f>
              <c:strCache>
                <c:ptCount val="17"/>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pt idx="15">
                  <c:v>2020</c:v>
                </c:pt>
                <c:pt idx="16">
                  <c:v>Current</c:v>
                </c:pt>
              </c:strCache>
            </c:strRef>
          </c:cat>
          <c:val>
            <c:numRef>
              <c:f>'7. Store_Growth'!$C$15:$S$15</c:f>
              <c:numCache>
                <c:formatCode>_-* #,##0_-;\-* #,##0_-;_-* "-"??_-;_-@_-</c:formatCode>
                <c:ptCount val="17"/>
                <c:pt idx="0">
                  <c:v>15</c:v>
                </c:pt>
                <c:pt idx="1">
                  <c:v>18</c:v>
                </c:pt>
                <c:pt idx="2">
                  <c:v>21</c:v>
                </c:pt>
                <c:pt idx="3">
                  <c:v>26</c:v>
                </c:pt>
                <c:pt idx="4">
                  <c:v>31</c:v>
                </c:pt>
                <c:pt idx="5">
                  <c:v>35</c:v>
                </c:pt>
                <c:pt idx="6">
                  <c:v>39</c:v>
                </c:pt>
                <c:pt idx="7">
                  <c:v>41</c:v>
                </c:pt>
                <c:pt idx="8">
                  <c:v>42</c:v>
                </c:pt>
                <c:pt idx="9">
                  <c:v>48</c:v>
                </c:pt>
                <c:pt idx="10">
                  <c:v>49</c:v>
                </c:pt>
                <c:pt idx="11">
                  <c:v>57</c:v>
                </c:pt>
                <c:pt idx="12">
                  <c:v>60</c:v>
                </c:pt>
                <c:pt idx="13">
                  <c:v>63</c:v>
                </c:pt>
                <c:pt idx="14">
                  <c:v>67</c:v>
                </c:pt>
                <c:pt idx="15">
                  <c:v>67</c:v>
                </c:pt>
                <c:pt idx="16">
                  <c:v>68</c:v>
                </c:pt>
              </c:numCache>
            </c:numRef>
          </c:val>
          <c:extLst>
            <c:ext xmlns:c16="http://schemas.microsoft.com/office/drawing/2014/chart" uri="{C3380CC4-5D6E-409C-BE32-E72D297353CC}">
              <c16:uniqueId val="{00000011-4CD4-407F-84E0-A2E0DAD206EC}"/>
            </c:ext>
          </c:extLst>
        </c:ser>
        <c:ser>
          <c:idx val="1"/>
          <c:order val="1"/>
          <c:tx>
            <c:strRef>
              <c:f>'7. Store_Growth'!$B$16</c:f>
              <c:strCache>
                <c:ptCount val="1"/>
                <c:pt idx="0">
                  <c:v>US</c:v>
                </c:pt>
              </c:strCache>
            </c:strRef>
          </c:tx>
          <c:spPr>
            <a:solidFill>
              <a:schemeClr val="bg2">
                <a:lumMod val="90000"/>
              </a:schemeClr>
            </a:solidFill>
            <a:ln>
              <a:noFill/>
            </a:ln>
            <a:effectLst/>
          </c:spPr>
          <c:invertIfNegative val="0"/>
          <c:dLbls>
            <c:dLbl>
              <c:idx val="3"/>
              <c:layout>
                <c:manualLayout>
                  <c:x val="-2.136752136752137E-3"/>
                  <c:y val="-1.282599401453620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4CD4-407F-84E0-A2E0DAD206EC}"/>
                </c:ext>
              </c:extLst>
            </c:dLbl>
            <c:dLbl>
              <c:idx val="4"/>
              <c:layout>
                <c:manualLayout>
                  <c:x val="-2.136752136752137E-3"/>
                  <c:y val="-8.5506626763574185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4CD4-407F-84E0-A2E0DAD206EC}"/>
                </c:ext>
              </c:extLst>
            </c:dLbl>
            <c:dLbl>
              <c:idx val="5"/>
              <c:layout>
                <c:manualLayout>
                  <c:x val="-2.136752136752137E-3"/>
                  <c:y val="-7.8380169078874692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4CD4-407F-84E0-A2E0DAD206EC}"/>
                </c:ext>
              </c:extLst>
            </c:dLbl>
            <c:dLbl>
              <c:idx val="6"/>
              <c:layout>
                <c:manualLayout>
                  <c:x val="-2.136752136752137E-3"/>
                  <c:y val="-7.8380169078874692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4CD4-407F-84E0-A2E0DAD206EC}"/>
                </c:ext>
              </c:extLst>
            </c:dLbl>
            <c:dLbl>
              <c:idx val="7"/>
              <c:layout>
                <c:manualLayout>
                  <c:x val="-2.136752136752137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6-4CD4-407F-84E0-A2E0DAD206EC}"/>
                </c:ext>
              </c:extLst>
            </c:dLbl>
            <c:dLbl>
              <c:idx val="8"/>
              <c:layout>
                <c:manualLayout>
                  <c:x val="-2.136752136752215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7-4CD4-407F-84E0-A2E0DAD206EC}"/>
                </c:ext>
              </c:extLst>
            </c:dLbl>
            <c:dLbl>
              <c:idx val="9"/>
              <c:layout>
                <c:manualLayout>
                  <c:x val="-2.136752136752137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8-4CD4-407F-84E0-A2E0DAD206EC}"/>
                </c:ext>
              </c:extLst>
            </c:dLbl>
            <c:dLbl>
              <c:idx val="10"/>
              <c:layout>
                <c:manualLayout>
                  <c:x val="-2.136752136752215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9-4CD4-407F-84E0-A2E0DAD206EC}"/>
                </c:ext>
              </c:extLst>
            </c:dLbl>
            <c:dLbl>
              <c:idx val="11"/>
              <c:layout>
                <c:manualLayout>
                  <c:x val="-2.136752136752215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A-4CD4-407F-84E0-A2E0DAD206EC}"/>
                </c:ext>
              </c:extLst>
            </c:dLbl>
            <c:dLbl>
              <c:idx val="12"/>
              <c:layout>
                <c:manualLayout>
                  <c:x val="-2.1367521367522935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B-4CD4-407F-84E0-A2E0DAD206EC}"/>
                </c:ext>
              </c:extLst>
            </c:dLbl>
            <c:dLbl>
              <c:idx val="13"/>
              <c:layout>
                <c:manualLayout>
                  <c:x val="-2.136752136752137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C-4CD4-407F-84E0-A2E0DAD206EC}"/>
                </c:ext>
              </c:extLst>
            </c:dLbl>
            <c:dLbl>
              <c:idx val="14"/>
              <c:layout>
                <c:manualLayout>
                  <c:x val="-2.1367521367522935E-3"/>
                  <c:y val="3.9190084539437346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D-4CD4-407F-84E0-A2E0DAD206EC}"/>
                </c:ext>
              </c:extLst>
            </c:dLbl>
            <c:dLbl>
              <c:idx val="15"/>
              <c:layout>
                <c:manualLayout>
                  <c:x val="-2.1367521367522935E-3"/>
                  <c:y val="4.275331338178748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E-4CD4-407F-84E0-A2E0DAD206EC}"/>
                </c:ext>
              </c:extLst>
            </c:dLbl>
            <c:dLbl>
              <c:idx val="16"/>
              <c:layout>
                <c:manualLayout>
                  <c:x val="-2.136752136752137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F-4CD4-407F-84E0-A2E0DAD206E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'7. Store_Growth'!$C$14:$S$14</c:f>
              <c:strCache>
                <c:ptCount val="17"/>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pt idx="15">
                  <c:v>2020</c:v>
                </c:pt>
                <c:pt idx="16">
                  <c:v>Current</c:v>
                </c:pt>
              </c:strCache>
            </c:strRef>
          </c:cat>
          <c:val>
            <c:numRef>
              <c:f>'7. Store_Growth'!$C$16:$S$16</c:f>
              <c:numCache>
                <c:formatCode>_-* #,##0_-;\-* #,##0_-;_-* "-"??_-;_-@_-</c:formatCode>
                <c:ptCount val="17"/>
                <c:pt idx="0">
                  <c:v>0</c:v>
                </c:pt>
                <c:pt idx="1">
                  <c:v>0</c:v>
                </c:pt>
                <c:pt idx="2">
                  <c:v>0</c:v>
                </c:pt>
                <c:pt idx="3">
                  <c:v>2</c:v>
                </c:pt>
                <c:pt idx="4">
                  <c:v>5</c:v>
                </c:pt>
                <c:pt idx="5">
                  <c:v>7</c:v>
                </c:pt>
                <c:pt idx="6">
                  <c:v>8</c:v>
                </c:pt>
                <c:pt idx="7">
                  <c:v>10</c:v>
                </c:pt>
                <c:pt idx="8">
                  <c:v>12</c:v>
                </c:pt>
                <c:pt idx="9">
                  <c:v>14</c:v>
                </c:pt>
                <c:pt idx="10">
                  <c:v>15</c:v>
                </c:pt>
                <c:pt idx="11">
                  <c:v>17</c:v>
                </c:pt>
                <c:pt idx="12">
                  <c:v>19</c:v>
                </c:pt>
                <c:pt idx="13">
                  <c:v>22</c:v>
                </c:pt>
                <c:pt idx="14">
                  <c:v>24</c:v>
                </c:pt>
                <c:pt idx="15">
                  <c:v>29</c:v>
                </c:pt>
                <c:pt idx="16">
                  <c:v>29</c:v>
                </c:pt>
              </c:numCache>
            </c:numRef>
          </c:val>
          <c:extLst>
            <c:ext xmlns:c16="http://schemas.microsoft.com/office/drawing/2014/chart" uri="{C3380CC4-5D6E-409C-BE32-E72D297353CC}">
              <c16:uniqueId val="{00000020-4CD4-407F-84E0-A2E0DAD206EC}"/>
            </c:ext>
          </c:extLst>
        </c:ser>
        <c:dLbls>
          <c:showLegendKey val="0"/>
          <c:showVal val="0"/>
          <c:showCatName val="0"/>
          <c:showSerName val="0"/>
          <c:showPercent val="0"/>
          <c:showBubbleSize val="0"/>
        </c:dLbls>
        <c:gapWidth val="150"/>
        <c:overlap val="100"/>
        <c:axId val="1113910320"/>
        <c:axId val="2119177936"/>
      </c:barChart>
      <c:catAx>
        <c:axId val="1113910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9177936"/>
        <c:crosses val="autoZero"/>
        <c:auto val="1"/>
        <c:lblAlgn val="ctr"/>
        <c:lblOffset val="100"/>
        <c:noMultiLvlLbl val="0"/>
      </c:catAx>
      <c:valAx>
        <c:axId val="2119177936"/>
        <c:scaling>
          <c:orientation val="minMax"/>
        </c:scaling>
        <c:delete val="0"/>
        <c:axPos val="l"/>
        <c:majorGridlines>
          <c:spPr>
            <a:ln w="9525" cap="flat" cmpd="sng" algn="ctr">
              <a:solidFill>
                <a:schemeClr val="tx1">
                  <a:lumMod val="15000"/>
                  <a:lumOff val="85000"/>
                </a:schemeClr>
              </a:solidFill>
              <a:round/>
            </a:ln>
            <a:effectLst/>
          </c:spPr>
        </c:majorGridlines>
        <c:numFmt formatCode="_-* #,##0_-;\-* #,##0_-;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3910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latin typeface="Times New Roman" panose="02020603050405020304" pitchFamily="18" charset="0"/>
                <a:cs typeface="Times New Roman" panose="02020603050405020304" pitchFamily="18" charset="0"/>
              </a:rPr>
              <a:t>Aritzia Share Price History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ysClr val="windowText" lastClr="000000"/>
              </a:solidFill>
              <a:round/>
            </a:ln>
            <a:effectLst/>
          </c:spPr>
          <c:marker>
            <c:symbol val="none"/>
          </c:marker>
          <c:cat>
            <c:numRef>
              <c:f>'ATZ.TO (2)'!$A$2:$A$916</c:f>
              <c:numCache>
                <c:formatCode>mmmm\ yyyy</c:formatCode>
                <c:ptCount val="915"/>
                <c:pt idx="0">
                  <c:v>42647</c:v>
                </c:pt>
                <c:pt idx="1">
                  <c:v>42648</c:v>
                </c:pt>
                <c:pt idx="2">
                  <c:v>42649</c:v>
                </c:pt>
                <c:pt idx="3">
                  <c:v>42650</c:v>
                </c:pt>
                <c:pt idx="4">
                  <c:v>42654</c:v>
                </c:pt>
                <c:pt idx="5">
                  <c:v>42655</c:v>
                </c:pt>
                <c:pt idx="6">
                  <c:v>42656</c:v>
                </c:pt>
                <c:pt idx="7">
                  <c:v>42657</c:v>
                </c:pt>
                <c:pt idx="8">
                  <c:v>42660</c:v>
                </c:pt>
                <c:pt idx="9">
                  <c:v>42661</c:v>
                </c:pt>
                <c:pt idx="10">
                  <c:v>42662</c:v>
                </c:pt>
                <c:pt idx="11">
                  <c:v>42663</c:v>
                </c:pt>
                <c:pt idx="12">
                  <c:v>42664</c:v>
                </c:pt>
                <c:pt idx="13">
                  <c:v>42667</c:v>
                </c:pt>
                <c:pt idx="14">
                  <c:v>42668</c:v>
                </c:pt>
                <c:pt idx="15">
                  <c:v>42669</c:v>
                </c:pt>
                <c:pt idx="16">
                  <c:v>42670</c:v>
                </c:pt>
                <c:pt idx="17">
                  <c:v>42671</c:v>
                </c:pt>
                <c:pt idx="18">
                  <c:v>42674</c:v>
                </c:pt>
                <c:pt idx="19">
                  <c:v>42675</c:v>
                </c:pt>
                <c:pt idx="20">
                  <c:v>42676</c:v>
                </c:pt>
                <c:pt idx="21">
                  <c:v>42677</c:v>
                </c:pt>
                <c:pt idx="22">
                  <c:v>42678</c:v>
                </c:pt>
                <c:pt idx="23">
                  <c:v>42681</c:v>
                </c:pt>
                <c:pt idx="24">
                  <c:v>42682</c:v>
                </c:pt>
                <c:pt idx="25">
                  <c:v>42683</c:v>
                </c:pt>
                <c:pt idx="26">
                  <c:v>42684</c:v>
                </c:pt>
                <c:pt idx="27">
                  <c:v>42685</c:v>
                </c:pt>
                <c:pt idx="28">
                  <c:v>42688</c:v>
                </c:pt>
                <c:pt idx="29">
                  <c:v>42689</c:v>
                </c:pt>
                <c:pt idx="30">
                  <c:v>42690</c:v>
                </c:pt>
                <c:pt idx="31">
                  <c:v>42691</c:v>
                </c:pt>
                <c:pt idx="32">
                  <c:v>42692</c:v>
                </c:pt>
                <c:pt idx="33">
                  <c:v>42695</c:v>
                </c:pt>
                <c:pt idx="34">
                  <c:v>42696</c:v>
                </c:pt>
                <c:pt idx="35">
                  <c:v>42697</c:v>
                </c:pt>
                <c:pt idx="36">
                  <c:v>42698</c:v>
                </c:pt>
                <c:pt idx="37">
                  <c:v>42699</c:v>
                </c:pt>
                <c:pt idx="38">
                  <c:v>42702</c:v>
                </c:pt>
                <c:pt idx="39">
                  <c:v>42703</c:v>
                </c:pt>
                <c:pt idx="40">
                  <c:v>42704</c:v>
                </c:pt>
                <c:pt idx="41">
                  <c:v>42705</c:v>
                </c:pt>
                <c:pt idx="42">
                  <c:v>42706</c:v>
                </c:pt>
                <c:pt idx="43">
                  <c:v>42709</c:v>
                </c:pt>
                <c:pt idx="44">
                  <c:v>42710</c:v>
                </c:pt>
                <c:pt idx="45">
                  <c:v>42711</c:v>
                </c:pt>
                <c:pt idx="46">
                  <c:v>42712</c:v>
                </c:pt>
                <c:pt idx="47">
                  <c:v>42713</c:v>
                </c:pt>
                <c:pt idx="48">
                  <c:v>42716</c:v>
                </c:pt>
                <c:pt idx="49">
                  <c:v>42717</c:v>
                </c:pt>
                <c:pt idx="50">
                  <c:v>42718</c:v>
                </c:pt>
                <c:pt idx="51">
                  <c:v>42719</c:v>
                </c:pt>
                <c:pt idx="52">
                  <c:v>42720</c:v>
                </c:pt>
                <c:pt idx="53">
                  <c:v>42723</c:v>
                </c:pt>
                <c:pt idx="54">
                  <c:v>42724</c:v>
                </c:pt>
                <c:pt idx="55">
                  <c:v>42725</c:v>
                </c:pt>
                <c:pt idx="56">
                  <c:v>42726</c:v>
                </c:pt>
                <c:pt idx="57">
                  <c:v>42727</c:v>
                </c:pt>
                <c:pt idx="58">
                  <c:v>42732</c:v>
                </c:pt>
                <c:pt idx="59">
                  <c:v>42733</c:v>
                </c:pt>
                <c:pt idx="60">
                  <c:v>42734</c:v>
                </c:pt>
                <c:pt idx="61">
                  <c:v>42738</c:v>
                </c:pt>
                <c:pt idx="62">
                  <c:v>42739</c:v>
                </c:pt>
                <c:pt idx="63">
                  <c:v>42740</c:v>
                </c:pt>
                <c:pt idx="64">
                  <c:v>42741</c:v>
                </c:pt>
                <c:pt idx="65">
                  <c:v>42744</c:v>
                </c:pt>
                <c:pt idx="66">
                  <c:v>42745</c:v>
                </c:pt>
                <c:pt idx="67">
                  <c:v>42746</c:v>
                </c:pt>
                <c:pt idx="68">
                  <c:v>42747</c:v>
                </c:pt>
                <c:pt idx="69">
                  <c:v>42748</c:v>
                </c:pt>
                <c:pt idx="70">
                  <c:v>42751</c:v>
                </c:pt>
                <c:pt idx="71">
                  <c:v>42752</c:v>
                </c:pt>
                <c:pt idx="72">
                  <c:v>42753</c:v>
                </c:pt>
                <c:pt idx="73">
                  <c:v>42754</c:v>
                </c:pt>
                <c:pt idx="74">
                  <c:v>42755</c:v>
                </c:pt>
                <c:pt idx="75">
                  <c:v>42758</c:v>
                </c:pt>
                <c:pt idx="76">
                  <c:v>42759</c:v>
                </c:pt>
                <c:pt idx="77">
                  <c:v>42760</c:v>
                </c:pt>
                <c:pt idx="78">
                  <c:v>42761</c:v>
                </c:pt>
                <c:pt idx="79">
                  <c:v>42762</c:v>
                </c:pt>
                <c:pt idx="80">
                  <c:v>42765</c:v>
                </c:pt>
                <c:pt idx="81">
                  <c:v>42766</c:v>
                </c:pt>
                <c:pt idx="82">
                  <c:v>42767</c:v>
                </c:pt>
                <c:pt idx="83">
                  <c:v>42768</c:v>
                </c:pt>
                <c:pt idx="84">
                  <c:v>42769</c:v>
                </c:pt>
                <c:pt idx="85">
                  <c:v>42772</c:v>
                </c:pt>
                <c:pt idx="86">
                  <c:v>42773</c:v>
                </c:pt>
                <c:pt idx="87">
                  <c:v>42774</c:v>
                </c:pt>
                <c:pt idx="88">
                  <c:v>42775</c:v>
                </c:pt>
                <c:pt idx="89">
                  <c:v>42776</c:v>
                </c:pt>
                <c:pt idx="90">
                  <c:v>42779</c:v>
                </c:pt>
                <c:pt idx="91">
                  <c:v>42780</c:v>
                </c:pt>
                <c:pt idx="92">
                  <c:v>42781</c:v>
                </c:pt>
                <c:pt idx="93">
                  <c:v>42782</c:v>
                </c:pt>
                <c:pt idx="94">
                  <c:v>42783</c:v>
                </c:pt>
                <c:pt idx="95">
                  <c:v>42787</c:v>
                </c:pt>
                <c:pt idx="96">
                  <c:v>42788</c:v>
                </c:pt>
                <c:pt idx="97">
                  <c:v>42789</c:v>
                </c:pt>
                <c:pt idx="98">
                  <c:v>42790</c:v>
                </c:pt>
                <c:pt idx="99">
                  <c:v>42793</c:v>
                </c:pt>
                <c:pt idx="100">
                  <c:v>42794</c:v>
                </c:pt>
                <c:pt idx="101">
                  <c:v>42795</c:v>
                </c:pt>
                <c:pt idx="102">
                  <c:v>42796</c:v>
                </c:pt>
                <c:pt idx="103">
                  <c:v>42797</c:v>
                </c:pt>
                <c:pt idx="104">
                  <c:v>42800</c:v>
                </c:pt>
                <c:pt idx="105">
                  <c:v>42801</c:v>
                </c:pt>
                <c:pt idx="106">
                  <c:v>42802</c:v>
                </c:pt>
                <c:pt idx="107">
                  <c:v>42803</c:v>
                </c:pt>
                <c:pt idx="108">
                  <c:v>42804</c:v>
                </c:pt>
                <c:pt idx="109">
                  <c:v>42807</c:v>
                </c:pt>
                <c:pt idx="110">
                  <c:v>42808</c:v>
                </c:pt>
                <c:pt idx="111">
                  <c:v>42809</c:v>
                </c:pt>
                <c:pt idx="112">
                  <c:v>42810</c:v>
                </c:pt>
                <c:pt idx="113">
                  <c:v>42811</c:v>
                </c:pt>
                <c:pt idx="114">
                  <c:v>42814</c:v>
                </c:pt>
                <c:pt idx="115">
                  <c:v>42815</c:v>
                </c:pt>
                <c:pt idx="116">
                  <c:v>42816</c:v>
                </c:pt>
                <c:pt idx="117">
                  <c:v>42817</c:v>
                </c:pt>
                <c:pt idx="118">
                  <c:v>42818</c:v>
                </c:pt>
                <c:pt idx="119">
                  <c:v>42821</c:v>
                </c:pt>
                <c:pt idx="120">
                  <c:v>42822</c:v>
                </c:pt>
                <c:pt idx="121">
                  <c:v>42823</c:v>
                </c:pt>
                <c:pt idx="122">
                  <c:v>42824</c:v>
                </c:pt>
                <c:pt idx="123">
                  <c:v>42825</c:v>
                </c:pt>
                <c:pt idx="124">
                  <c:v>42828</c:v>
                </c:pt>
                <c:pt idx="125">
                  <c:v>42829</c:v>
                </c:pt>
                <c:pt idx="126">
                  <c:v>42830</c:v>
                </c:pt>
                <c:pt idx="127">
                  <c:v>42831</c:v>
                </c:pt>
                <c:pt idx="128">
                  <c:v>42832</c:v>
                </c:pt>
                <c:pt idx="129">
                  <c:v>42835</c:v>
                </c:pt>
                <c:pt idx="130">
                  <c:v>42836</c:v>
                </c:pt>
                <c:pt idx="131">
                  <c:v>42837</c:v>
                </c:pt>
                <c:pt idx="132">
                  <c:v>42838</c:v>
                </c:pt>
                <c:pt idx="133">
                  <c:v>42842</c:v>
                </c:pt>
                <c:pt idx="134">
                  <c:v>42843</c:v>
                </c:pt>
                <c:pt idx="135">
                  <c:v>42844</c:v>
                </c:pt>
                <c:pt idx="136">
                  <c:v>42845</c:v>
                </c:pt>
                <c:pt idx="137">
                  <c:v>42846</c:v>
                </c:pt>
                <c:pt idx="138">
                  <c:v>42849</c:v>
                </c:pt>
                <c:pt idx="139">
                  <c:v>42850</c:v>
                </c:pt>
                <c:pt idx="140">
                  <c:v>42851</c:v>
                </c:pt>
                <c:pt idx="141">
                  <c:v>42852</c:v>
                </c:pt>
                <c:pt idx="142">
                  <c:v>42853</c:v>
                </c:pt>
                <c:pt idx="143">
                  <c:v>42856</c:v>
                </c:pt>
                <c:pt idx="144">
                  <c:v>42857</c:v>
                </c:pt>
                <c:pt idx="145">
                  <c:v>42858</c:v>
                </c:pt>
                <c:pt idx="146">
                  <c:v>42859</c:v>
                </c:pt>
                <c:pt idx="147">
                  <c:v>42860</c:v>
                </c:pt>
                <c:pt idx="148">
                  <c:v>42863</c:v>
                </c:pt>
                <c:pt idx="149">
                  <c:v>42864</c:v>
                </c:pt>
                <c:pt idx="150">
                  <c:v>42865</c:v>
                </c:pt>
                <c:pt idx="151">
                  <c:v>42866</c:v>
                </c:pt>
                <c:pt idx="152">
                  <c:v>42867</c:v>
                </c:pt>
                <c:pt idx="153">
                  <c:v>42870</c:v>
                </c:pt>
                <c:pt idx="154">
                  <c:v>42871</c:v>
                </c:pt>
                <c:pt idx="155">
                  <c:v>42872</c:v>
                </c:pt>
                <c:pt idx="156">
                  <c:v>42873</c:v>
                </c:pt>
                <c:pt idx="157">
                  <c:v>42874</c:v>
                </c:pt>
                <c:pt idx="158">
                  <c:v>42878</c:v>
                </c:pt>
                <c:pt idx="159">
                  <c:v>42879</c:v>
                </c:pt>
                <c:pt idx="160">
                  <c:v>42880</c:v>
                </c:pt>
                <c:pt idx="161">
                  <c:v>42881</c:v>
                </c:pt>
                <c:pt idx="162">
                  <c:v>42884</c:v>
                </c:pt>
                <c:pt idx="163">
                  <c:v>42885</c:v>
                </c:pt>
                <c:pt idx="164">
                  <c:v>42886</c:v>
                </c:pt>
                <c:pt idx="165">
                  <c:v>42887</c:v>
                </c:pt>
                <c:pt idx="166">
                  <c:v>42888</c:v>
                </c:pt>
                <c:pt idx="167">
                  <c:v>42891</c:v>
                </c:pt>
                <c:pt idx="168">
                  <c:v>42892</c:v>
                </c:pt>
                <c:pt idx="169">
                  <c:v>42893</c:v>
                </c:pt>
                <c:pt idx="170">
                  <c:v>42894</c:v>
                </c:pt>
                <c:pt idx="171">
                  <c:v>42895</c:v>
                </c:pt>
                <c:pt idx="172">
                  <c:v>42898</c:v>
                </c:pt>
                <c:pt idx="173">
                  <c:v>42899</c:v>
                </c:pt>
                <c:pt idx="174">
                  <c:v>42900</c:v>
                </c:pt>
                <c:pt idx="175">
                  <c:v>42901</c:v>
                </c:pt>
                <c:pt idx="176">
                  <c:v>42902</c:v>
                </c:pt>
                <c:pt idx="177">
                  <c:v>42905</c:v>
                </c:pt>
                <c:pt idx="178">
                  <c:v>42906</c:v>
                </c:pt>
                <c:pt idx="179">
                  <c:v>42907</c:v>
                </c:pt>
                <c:pt idx="180">
                  <c:v>42908</c:v>
                </c:pt>
                <c:pt idx="181">
                  <c:v>42909</c:v>
                </c:pt>
                <c:pt idx="182">
                  <c:v>42912</c:v>
                </c:pt>
                <c:pt idx="183">
                  <c:v>42913</c:v>
                </c:pt>
                <c:pt idx="184">
                  <c:v>42914</c:v>
                </c:pt>
                <c:pt idx="185">
                  <c:v>42915</c:v>
                </c:pt>
                <c:pt idx="186">
                  <c:v>42916</c:v>
                </c:pt>
                <c:pt idx="187">
                  <c:v>42920</c:v>
                </c:pt>
                <c:pt idx="188">
                  <c:v>42921</c:v>
                </c:pt>
                <c:pt idx="189">
                  <c:v>42922</c:v>
                </c:pt>
                <c:pt idx="190">
                  <c:v>42923</c:v>
                </c:pt>
                <c:pt idx="191">
                  <c:v>42926</c:v>
                </c:pt>
                <c:pt idx="192">
                  <c:v>42927</c:v>
                </c:pt>
                <c:pt idx="193">
                  <c:v>42928</c:v>
                </c:pt>
                <c:pt idx="194">
                  <c:v>42929</c:v>
                </c:pt>
                <c:pt idx="195">
                  <c:v>42930</c:v>
                </c:pt>
                <c:pt idx="196">
                  <c:v>42933</c:v>
                </c:pt>
                <c:pt idx="197">
                  <c:v>42934</c:v>
                </c:pt>
                <c:pt idx="198">
                  <c:v>42935</c:v>
                </c:pt>
                <c:pt idx="199">
                  <c:v>42936</c:v>
                </c:pt>
                <c:pt idx="200">
                  <c:v>42937</c:v>
                </c:pt>
                <c:pt idx="201">
                  <c:v>42940</c:v>
                </c:pt>
                <c:pt idx="202">
                  <c:v>42941</c:v>
                </c:pt>
                <c:pt idx="203">
                  <c:v>42942</c:v>
                </c:pt>
                <c:pt idx="204">
                  <c:v>42943</c:v>
                </c:pt>
                <c:pt idx="205">
                  <c:v>42944</c:v>
                </c:pt>
                <c:pt idx="206">
                  <c:v>42947</c:v>
                </c:pt>
                <c:pt idx="207">
                  <c:v>42948</c:v>
                </c:pt>
                <c:pt idx="208">
                  <c:v>42949</c:v>
                </c:pt>
                <c:pt idx="209">
                  <c:v>42950</c:v>
                </c:pt>
                <c:pt idx="210">
                  <c:v>42951</c:v>
                </c:pt>
                <c:pt idx="211">
                  <c:v>42955</c:v>
                </c:pt>
                <c:pt idx="212">
                  <c:v>42956</c:v>
                </c:pt>
                <c:pt idx="213">
                  <c:v>42957</c:v>
                </c:pt>
                <c:pt idx="214">
                  <c:v>42958</c:v>
                </c:pt>
                <c:pt idx="215">
                  <c:v>42961</c:v>
                </c:pt>
                <c:pt idx="216">
                  <c:v>42962</c:v>
                </c:pt>
                <c:pt idx="217">
                  <c:v>42963</c:v>
                </c:pt>
                <c:pt idx="218">
                  <c:v>42964</c:v>
                </c:pt>
                <c:pt idx="219">
                  <c:v>42965</c:v>
                </c:pt>
                <c:pt idx="220">
                  <c:v>42968</c:v>
                </c:pt>
                <c:pt idx="221">
                  <c:v>42969</c:v>
                </c:pt>
                <c:pt idx="222">
                  <c:v>42970</c:v>
                </c:pt>
                <c:pt idx="223">
                  <c:v>42971</c:v>
                </c:pt>
                <c:pt idx="224">
                  <c:v>42972</c:v>
                </c:pt>
                <c:pt idx="225">
                  <c:v>42975</c:v>
                </c:pt>
                <c:pt idx="226">
                  <c:v>42976</c:v>
                </c:pt>
                <c:pt idx="227">
                  <c:v>42977</c:v>
                </c:pt>
                <c:pt idx="228">
                  <c:v>42978</c:v>
                </c:pt>
                <c:pt idx="229">
                  <c:v>42979</c:v>
                </c:pt>
                <c:pt idx="230">
                  <c:v>42983</c:v>
                </c:pt>
                <c:pt idx="231">
                  <c:v>42984</c:v>
                </c:pt>
                <c:pt idx="232">
                  <c:v>42985</c:v>
                </c:pt>
                <c:pt idx="233">
                  <c:v>42986</c:v>
                </c:pt>
                <c:pt idx="234">
                  <c:v>42989</c:v>
                </c:pt>
                <c:pt idx="235">
                  <c:v>42990</c:v>
                </c:pt>
                <c:pt idx="236">
                  <c:v>42991</c:v>
                </c:pt>
                <c:pt idx="237">
                  <c:v>42992</c:v>
                </c:pt>
                <c:pt idx="238">
                  <c:v>42993</c:v>
                </c:pt>
                <c:pt idx="239">
                  <c:v>42996</c:v>
                </c:pt>
                <c:pt idx="240">
                  <c:v>42997</c:v>
                </c:pt>
                <c:pt idx="241">
                  <c:v>42998</c:v>
                </c:pt>
                <c:pt idx="242">
                  <c:v>42999</c:v>
                </c:pt>
                <c:pt idx="243">
                  <c:v>43000</c:v>
                </c:pt>
                <c:pt idx="244">
                  <c:v>43003</c:v>
                </c:pt>
                <c:pt idx="245">
                  <c:v>43004</c:v>
                </c:pt>
                <c:pt idx="246">
                  <c:v>43005</c:v>
                </c:pt>
                <c:pt idx="247">
                  <c:v>43006</c:v>
                </c:pt>
                <c:pt idx="248">
                  <c:v>43007</c:v>
                </c:pt>
                <c:pt idx="249">
                  <c:v>43010</c:v>
                </c:pt>
                <c:pt idx="250">
                  <c:v>43011</c:v>
                </c:pt>
                <c:pt idx="251">
                  <c:v>43012</c:v>
                </c:pt>
                <c:pt idx="252">
                  <c:v>43013</c:v>
                </c:pt>
                <c:pt idx="253">
                  <c:v>43014</c:v>
                </c:pt>
                <c:pt idx="254">
                  <c:v>43018</c:v>
                </c:pt>
                <c:pt idx="255">
                  <c:v>43019</c:v>
                </c:pt>
                <c:pt idx="256">
                  <c:v>43020</c:v>
                </c:pt>
                <c:pt idx="257">
                  <c:v>43021</c:v>
                </c:pt>
                <c:pt idx="258">
                  <c:v>43024</c:v>
                </c:pt>
                <c:pt idx="259">
                  <c:v>43025</c:v>
                </c:pt>
                <c:pt idx="260">
                  <c:v>43026</c:v>
                </c:pt>
                <c:pt idx="261">
                  <c:v>43027</c:v>
                </c:pt>
                <c:pt idx="262">
                  <c:v>43028</c:v>
                </c:pt>
                <c:pt idx="263">
                  <c:v>43031</c:v>
                </c:pt>
                <c:pt idx="264">
                  <c:v>43032</c:v>
                </c:pt>
                <c:pt idx="265">
                  <c:v>43033</c:v>
                </c:pt>
                <c:pt idx="266">
                  <c:v>43034</c:v>
                </c:pt>
                <c:pt idx="267">
                  <c:v>43035</c:v>
                </c:pt>
                <c:pt idx="268">
                  <c:v>43038</c:v>
                </c:pt>
                <c:pt idx="269">
                  <c:v>43039</c:v>
                </c:pt>
                <c:pt idx="270">
                  <c:v>43040</c:v>
                </c:pt>
                <c:pt idx="271">
                  <c:v>43041</c:v>
                </c:pt>
                <c:pt idx="272">
                  <c:v>43042</c:v>
                </c:pt>
                <c:pt idx="273">
                  <c:v>43045</c:v>
                </c:pt>
                <c:pt idx="274">
                  <c:v>43046</c:v>
                </c:pt>
                <c:pt idx="275">
                  <c:v>43047</c:v>
                </c:pt>
                <c:pt idx="276">
                  <c:v>43048</c:v>
                </c:pt>
                <c:pt idx="277">
                  <c:v>43049</c:v>
                </c:pt>
                <c:pt idx="278">
                  <c:v>43052</c:v>
                </c:pt>
                <c:pt idx="279">
                  <c:v>43053</c:v>
                </c:pt>
                <c:pt idx="280">
                  <c:v>43054</c:v>
                </c:pt>
                <c:pt idx="281">
                  <c:v>43055</c:v>
                </c:pt>
                <c:pt idx="282">
                  <c:v>43056</c:v>
                </c:pt>
                <c:pt idx="283">
                  <c:v>43059</c:v>
                </c:pt>
                <c:pt idx="284">
                  <c:v>43060</c:v>
                </c:pt>
                <c:pt idx="285">
                  <c:v>43061</c:v>
                </c:pt>
                <c:pt idx="286">
                  <c:v>43062</c:v>
                </c:pt>
                <c:pt idx="287">
                  <c:v>43063</c:v>
                </c:pt>
                <c:pt idx="288">
                  <c:v>43066</c:v>
                </c:pt>
                <c:pt idx="289">
                  <c:v>43067</c:v>
                </c:pt>
                <c:pt idx="290">
                  <c:v>43068</c:v>
                </c:pt>
                <c:pt idx="291">
                  <c:v>43069</c:v>
                </c:pt>
                <c:pt idx="292">
                  <c:v>43070</c:v>
                </c:pt>
                <c:pt idx="293">
                  <c:v>43073</c:v>
                </c:pt>
                <c:pt idx="294">
                  <c:v>43074</c:v>
                </c:pt>
                <c:pt idx="295">
                  <c:v>43075</c:v>
                </c:pt>
                <c:pt idx="296">
                  <c:v>43076</c:v>
                </c:pt>
                <c:pt idx="297">
                  <c:v>43077</c:v>
                </c:pt>
                <c:pt idx="298">
                  <c:v>43080</c:v>
                </c:pt>
                <c:pt idx="299">
                  <c:v>43081</c:v>
                </c:pt>
                <c:pt idx="300">
                  <c:v>43082</c:v>
                </c:pt>
                <c:pt idx="301">
                  <c:v>43083</c:v>
                </c:pt>
                <c:pt idx="302">
                  <c:v>43084</c:v>
                </c:pt>
                <c:pt idx="303">
                  <c:v>43087</c:v>
                </c:pt>
                <c:pt idx="304">
                  <c:v>43088</c:v>
                </c:pt>
                <c:pt idx="305">
                  <c:v>43089</c:v>
                </c:pt>
                <c:pt idx="306">
                  <c:v>43090</c:v>
                </c:pt>
                <c:pt idx="307">
                  <c:v>43091</c:v>
                </c:pt>
                <c:pt idx="308">
                  <c:v>43096</c:v>
                </c:pt>
                <c:pt idx="309">
                  <c:v>43097</c:v>
                </c:pt>
                <c:pt idx="310">
                  <c:v>43098</c:v>
                </c:pt>
                <c:pt idx="311">
                  <c:v>43102</c:v>
                </c:pt>
                <c:pt idx="312">
                  <c:v>43103</c:v>
                </c:pt>
                <c:pt idx="313">
                  <c:v>43104</c:v>
                </c:pt>
                <c:pt idx="314">
                  <c:v>43105</c:v>
                </c:pt>
                <c:pt idx="315">
                  <c:v>43108</c:v>
                </c:pt>
                <c:pt idx="316">
                  <c:v>43109</c:v>
                </c:pt>
                <c:pt idx="317">
                  <c:v>43110</c:v>
                </c:pt>
                <c:pt idx="318">
                  <c:v>43111</c:v>
                </c:pt>
                <c:pt idx="319">
                  <c:v>43112</c:v>
                </c:pt>
                <c:pt idx="320">
                  <c:v>43115</c:v>
                </c:pt>
                <c:pt idx="321">
                  <c:v>43116</c:v>
                </c:pt>
                <c:pt idx="322">
                  <c:v>43117</c:v>
                </c:pt>
                <c:pt idx="323">
                  <c:v>43118</c:v>
                </c:pt>
                <c:pt idx="324">
                  <c:v>43119</c:v>
                </c:pt>
                <c:pt idx="325">
                  <c:v>43122</c:v>
                </c:pt>
                <c:pt idx="326">
                  <c:v>43123</c:v>
                </c:pt>
                <c:pt idx="327">
                  <c:v>43124</c:v>
                </c:pt>
                <c:pt idx="328">
                  <c:v>43125</c:v>
                </c:pt>
                <c:pt idx="329">
                  <c:v>43126</c:v>
                </c:pt>
                <c:pt idx="330">
                  <c:v>43129</c:v>
                </c:pt>
                <c:pt idx="331">
                  <c:v>43130</c:v>
                </c:pt>
                <c:pt idx="332">
                  <c:v>43131</c:v>
                </c:pt>
                <c:pt idx="333">
                  <c:v>43132</c:v>
                </c:pt>
                <c:pt idx="334">
                  <c:v>43133</c:v>
                </c:pt>
                <c:pt idx="335">
                  <c:v>43136</c:v>
                </c:pt>
                <c:pt idx="336">
                  <c:v>43137</c:v>
                </c:pt>
                <c:pt idx="337">
                  <c:v>43138</c:v>
                </c:pt>
                <c:pt idx="338">
                  <c:v>43139</c:v>
                </c:pt>
                <c:pt idx="339">
                  <c:v>43140</c:v>
                </c:pt>
                <c:pt idx="340">
                  <c:v>43143</c:v>
                </c:pt>
                <c:pt idx="341">
                  <c:v>43144</c:v>
                </c:pt>
                <c:pt idx="342">
                  <c:v>43145</c:v>
                </c:pt>
                <c:pt idx="343">
                  <c:v>43146</c:v>
                </c:pt>
                <c:pt idx="344">
                  <c:v>43147</c:v>
                </c:pt>
                <c:pt idx="345">
                  <c:v>43151</c:v>
                </c:pt>
                <c:pt idx="346">
                  <c:v>43152</c:v>
                </c:pt>
                <c:pt idx="347">
                  <c:v>43153</c:v>
                </c:pt>
                <c:pt idx="348">
                  <c:v>43154</c:v>
                </c:pt>
                <c:pt idx="349">
                  <c:v>43157</c:v>
                </c:pt>
                <c:pt idx="350">
                  <c:v>43158</c:v>
                </c:pt>
                <c:pt idx="351">
                  <c:v>43159</c:v>
                </c:pt>
                <c:pt idx="352">
                  <c:v>43160</c:v>
                </c:pt>
                <c:pt idx="353">
                  <c:v>43161</c:v>
                </c:pt>
                <c:pt idx="354">
                  <c:v>43164</c:v>
                </c:pt>
                <c:pt idx="355">
                  <c:v>43165</c:v>
                </c:pt>
                <c:pt idx="356">
                  <c:v>43166</c:v>
                </c:pt>
                <c:pt idx="357">
                  <c:v>43167</c:v>
                </c:pt>
                <c:pt idx="358">
                  <c:v>43168</c:v>
                </c:pt>
                <c:pt idx="359">
                  <c:v>43171</c:v>
                </c:pt>
                <c:pt idx="360">
                  <c:v>43172</c:v>
                </c:pt>
                <c:pt idx="361">
                  <c:v>43173</c:v>
                </c:pt>
                <c:pt idx="362">
                  <c:v>43174</c:v>
                </c:pt>
                <c:pt idx="363">
                  <c:v>43175</c:v>
                </c:pt>
                <c:pt idx="364">
                  <c:v>43178</c:v>
                </c:pt>
                <c:pt idx="365">
                  <c:v>43179</c:v>
                </c:pt>
                <c:pt idx="366">
                  <c:v>43180</c:v>
                </c:pt>
                <c:pt idx="367">
                  <c:v>43181</c:v>
                </c:pt>
                <c:pt idx="368">
                  <c:v>43182</c:v>
                </c:pt>
                <c:pt idx="369">
                  <c:v>43185</c:v>
                </c:pt>
                <c:pt idx="370">
                  <c:v>43186</c:v>
                </c:pt>
                <c:pt idx="371">
                  <c:v>43187</c:v>
                </c:pt>
                <c:pt idx="372">
                  <c:v>43188</c:v>
                </c:pt>
                <c:pt idx="373">
                  <c:v>43192</c:v>
                </c:pt>
                <c:pt idx="374">
                  <c:v>43193</c:v>
                </c:pt>
                <c:pt idx="375">
                  <c:v>43194</c:v>
                </c:pt>
                <c:pt idx="376">
                  <c:v>43195</c:v>
                </c:pt>
                <c:pt idx="377">
                  <c:v>43196</c:v>
                </c:pt>
                <c:pt idx="378">
                  <c:v>43199</c:v>
                </c:pt>
                <c:pt idx="379">
                  <c:v>43200</c:v>
                </c:pt>
                <c:pt idx="380">
                  <c:v>43201</c:v>
                </c:pt>
                <c:pt idx="381">
                  <c:v>43202</c:v>
                </c:pt>
                <c:pt idx="382">
                  <c:v>43203</c:v>
                </c:pt>
                <c:pt idx="383">
                  <c:v>43206</c:v>
                </c:pt>
                <c:pt idx="384">
                  <c:v>43207</c:v>
                </c:pt>
                <c:pt idx="385">
                  <c:v>43208</c:v>
                </c:pt>
                <c:pt idx="386">
                  <c:v>43209</c:v>
                </c:pt>
                <c:pt idx="387">
                  <c:v>43210</c:v>
                </c:pt>
                <c:pt idx="388">
                  <c:v>43213</c:v>
                </c:pt>
                <c:pt idx="389">
                  <c:v>43214</c:v>
                </c:pt>
                <c:pt idx="390">
                  <c:v>43215</c:v>
                </c:pt>
                <c:pt idx="391">
                  <c:v>43216</c:v>
                </c:pt>
                <c:pt idx="392">
                  <c:v>43217</c:v>
                </c:pt>
                <c:pt idx="393">
                  <c:v>43220</c:v>
                </c:pt>
                <c:pt idx="394">
                  <c:v>43221</c:v>
                </c:pt>
                <c:pt idx="395">
                  <c:v>43222</c:v>
                </c:pt>
                <c:pt idx="396">
                  <c:v>43223</c:v>
                </c:pt>
                <c:pt idx="397">
                  <c:v>43224</c:v>
                </c:pt>
                <c:pt idx="398">
                  <c:v>43227</c:v>
                </c:pt>
                <c:pt idx="399">
                  <c:v>43228</c:v>
                </c:pt>
                <c:pt idx="400">
                  <c:v>43229</c:v>
                </c:pt>
                <c:pt idx="401">
                  <c:v>43230</c:v>
                </c:pt>
                <c:pt idx="402">
                  <c:v>43231</c:v>
                </c:pt>
                <c:pt idx="403">
                  <c:v>43234</c:v>
                </c:pt>
                <c:pt idx="404">
                  <c:v>43235</c:v>
                </c:pt>
                <c:pt idx="405">
                  <c:v>43236</c:v>
                </c:pt>
                <c:pt idx="406">
                  <c:v>43237</c:v>
                </c:pt>
                <c:pt idx="407">
                  <c:v>43238</c:v>
                </c:pt>
                <c:pt idx="408">
                  <c:v>43242</c:v>
                </c:pt>
                <c:pt idx="409">
                  <c:v>43243</c:v>
                </c:pt>
                <c:pt idx="410">
                  <c:v>43244</c:v>
                </c:pt>
                <c:pt idx="411">
                  <c:v>43245</c:v>
                </c:pt>
                <c:pt idx="412">
                  <c:v>43248</c:v>
                </c:pt>
                <c:pt idx="413">
                  <c:v>43249</c:v>
                </c:pt>
                <c:pt idx="414">
                  <c:v>43250</c:v>
                </c:pt>
                <c:pt idx="415">
                  <c:v>43251</c:v>
                </c:pt>
                <c:pt idx="416">
                  <c:v>43252</c:v>
                </c:pt>
                <c:pt idx="417">
                  <c:v>43255</c:v>
                </c:pt>
                <c:pt idx="418">
                  <c:v>43256</c:v>
                </c:pt>
                <c:pt idx="419">
                  <c:v>43257</c:v>
                </c:pt>
                <c:pt idx="420">
                  <c:v>43258</c:v>
                </c:pt>
                <c:pt idx="421">
                  <c:v>43259</c:v>
                </c:pt>
                <c:pt idx="422">
                  <c:v>43262</c:v>
                </c:pt>
                <c:pt idx="423">
                  <c:v>43263</c:v>
                </c:pt>
                <c:pt idx="424">
                  <c:v>43264</c:v>
                </c:pt>
                <c:pt idx="425">
                  <c:v>43265</c:v>
                </c:pt>
                <c:pt idx="426">
                  <c:v>43266</c:v>
                </c:pt>
                <c:pt idx="427">
                  <c:v>43269</c:v>
                </c:pt>
                <c:pt idx="428">
                  <c:v>43270</c:v>
                </c:pt>
                <c:pt idx="429">
                  <c:v>43271</c:v>
                </c:pt>
                <c:pt idx="430">
                  <c:v>43272</c:v>
                </c:pt>
                <c:pt idx="431">
                  <c:v>43273</c:v>
                </c:pt>
                <c:pt idx="432">
                  <c:v>43276</c:v>
                </c:pt>
                <c:pt idx="433">
                  <c:v>43277</c:v>
                </c:pt>
                <c:pt idx="434">
                  <c:v>43278</c:v>
                </c:pt>
                <c:pt idx="435">
                  <c:v>43279</c:v>
                </c:pt>
                <c:pt idx="436">
                  <c:v>43280</c:v>
                </c:pt>
                <c:pt idx="437">
                  <c:v>43284</c:v>
                </c:pt>
                <c:pt idx="438">
                  <c:v>43285</c:v>
                </c:pt>
                <c:pt idx="439">
                  <c:v>43286</c:v>
                </c:pt>
                <c:pt idx="440">
                  <c:v>43287</c:v>
                </c:pt>
                <c:pt idx="441">
                  <c:v>43290</c:v>
                </c:pt>
                <c:pt idx="442">
                  <c:v>43291</c:v>
                </c:pt>
                <c:pt idx="443">
                  <c:v>43292</c:v>
                </c:pt>
                <c:pt idx="444">
                  <c:v>43293</c:v>
                </c:pt>
                <c:pt idx="445">
                  <c:v>43294</c:v>
                </c:pt>
                <c:pt idx="446">
                  <c:v>43297</c:v>
                </c:pt>
                <c:pt idx="447">
                  <c:v>43298</c:v>
                </c:pt>
                <c:pt idx="448">
                  <c:v>43299</c:v>
                </c:pt>
                <c:pt idx="449">
                  <c:v>43300</c:v>
                </c:pt>
                <c:pt idx="450">
                  <c:v>43301</c:v>
                </c:pt>
                <c:pt idx="451">
                  <c:v>43304</c:v>
                </c:pt>
                <c:pt idx="452">
                  <c:v>43305</c:v>
                </c:pt>
                <c:pt idx="453">
                  <c:v>43306</c:v>
                </c:pt>
                <c:pt idx="454">
                  <c:v>43307</c:v>
                </c:pt>
                <c:pt idx="455">
                  <c:v>43308</c:v>
                </c:pt>
                <c:pt idx="456">
                  <c:v>43311</c:v>
                </c:pt>
                <c:pt idx="457">
                  <c:v>43312</c:v>
                </c:pt>
                <c:pt idx="458">
                  <c:v>43313</c:v>
                </c:pt>
                <c:pt idx="459">
                  <c:v>43314</c:v>
                </c:pt>
                <c:pt idx="460">
                  <c:v>43315</c:v>
                </c:pt>
                <c:pt idx="461">
                  <c:v>43319</c:v>
                </c:pt>
                <c:pt idx="462">
                  <c:v>43320</c:v>
                </c:pt>
                <c:pt idx="463">
                  <c:v>43321</c:v>
                </c:pt>
                <c:pt idx="464">
                  <c:v>43322</c:v>
                </c:pt>
                <c:pt idx="465">
                  <c:v>43325</c:v>
                </c:pt>
                <c:pt idx="466">
                  <c:v>43326</c:v>
                </c:pt>
                <c:pt idx="467">
                  <c:v>43327</c:v>
                </c:pt>
                <c:pt idx="468">
                  <c:v>43328</c:v>
                </c:pt>
                <c:pt idx="469">
                  <c:v>43329</c:v>
                </c:pt>
                <c:pt idx="470">
                  <c:v>43332</c:v>
                </c:pt>
                <c:pt idx="471">
                  <c:v>43333</c:v>
                </c:pt>
                <c:pt idx="472">
                  <c:v>43334</c:v>
                </c:pt>
                <c:pt idx="473">
                  <c:v>43335</c:v>
                </c:pt>
                <c:pt idx="474">
                  <c:v>43336</c:v>
                </c:pt>
                <c:pt idx="475">
                  <c:v>43339</c:v>
                </c:pt>
                <c:pt idx="476">
                  <c:v>43340</c:v>
                </c:pt>
                <c:pt idx="477">
                  <c:v>43341</c:v>
                </c:pt>
                <c:pt idx="478">
                  <c:v>43342</c:v>
                </c:pt>
                <c:pt idx="479">
                  <c:v>43343</c:v>
                </c:pt>
                <c:pt idx="480">
                  <c:v>43347</c:v>
                </c:pt>
                <c:pt idx="481">
                  <c:v>43348</c:v>
                </c:pt>
                <c:pt idx="482">
                  <c:v>43349</c:v>
                </c:pt>
                <c:pt idx="483">
                  <c:v>43350</c:v>
                </c:pt>
                <c:pt idx="484">
                  <c:v>43353</c:v>
                </c:pt>
                <c:pt idx="485">
                  <c:v>43354</c:v>
                </c:pt>
                <c:pt idx="486">
                  <c:v>43355</c:v>
                </c:pt>
                <c:pt idx="487">
                  <c:v>43356</c:v>
                </c:pt>
                <c:pt idx="488">
                  <c:v>43357</c:v>
                </c:pt>
                <c:pt idx="489">
                  <c:v>43360</c:v>
                </c:pt>
                <c:pt idx="490">
                  <c:v>43361</c:v>
                </c:pt>
                <c:pt idx="491">
                  <c:v>43362</c:v>
                </c:pt>
                <c:pt idx="492">
                  <c:v>43363</c:v>
                </c:pt>
                <c:pt idx="493">
                  <c:v>43364</c:v>
                </c:pt>
                <c:pt idx="494">
                  <c:v>43367</c:v>
                </c:pt>
                <c:pt idx="495">
                  <c:v>43368</c:v>
                </c:pt>
                <c:pt idx="496">
                  <c:v>43369</c:v>
                </c:pt>
                <c:pt idx="497">
                  <c:v>43370</c:v>
                </c:pt>
                <c:pt idx="498">
                  <c:v>43371</c:v>
                </c:pt>
                <c:pt idx="499">
                  <c:v>43374</c:v>
                </c:pt>
                <c:pt idx="500">
                  <c:v>43375</c:v>
                </c:pt>
                <c:pt idx="501">
                  <c:v>43376</c:v>
                </c:pt>
                <c:pt idx="502">
                  <c:v>43377</c:v>
                </c:pt>
                <c:pt idx="503">
                  <c:v>43378</c:v>
                </c:pt>
                <c:pt idx="504">
                  <c:v>43382</c:v>
                </c:pt>
                <c:pt idx="505">
                  <c:v>43383</c:v>
                </c:pt>
                <c:pt idx="506">
                  <c:v>43384</c:v>
                </c:pt>
                <c:pt idx="507">
                  <c:v>43385</c:v>
                </c:pt>
                <c:pt idx="508">
                  <c:v>43388</c:v>
                </c:pt>
                <c:pt idx="509">
                  <c:v>43389</c:v>
                </c:pt>
                <c:pt idx="510">
                  <c:v>43390</c:v>
                </c:pt>
                <c:pt idx="511">
                  <c:v>43391</c:v>
                </c:pt>
                <c:pt idx="512">
                  <c:v>43392</c:v>
                </c:pt>
                <c:pt idx="513">
                  <c:v>43395</c:v>
                </c:pt>
                <c:pt idx="514">
                  <c:v>43396</c:v>
                </c:pt>
                <c:pt idx="515">
                  <c:v>43397</c:v>
                </c:pt>
                <c:pt idx="516">
                  <c:v>43398</c:v>
                </c:pt>
                <c:pt idx="517">
                  <c:v>43399</c:v>
                </c:pt>
                <c:pt idx="518">
                  <c:v>43402</c:v>
                </c:pt>
                <c:pt idx="519">
                  <c:v>43403</c:v>
                </c:pt>
                <c:pt idx="520">
                  <c:v>43404</c:v>
                </c:pt>
                <c:pt idx="521">
                  <c:v>43405</c:v>
                </c:pt>
                <c:pt idx="522">
                  <c:v>43406</c:v>
                </c:pt>
                <c:pt idx="523">
                  <c:v>43409</c:v>
                </c:pt>
                <c:pt idx="524">
                  <c:v>43410</c:v>
                </c:pt>
                <c:pt idx="525">
                  <c:v>43411</c:v>
                </c:pt>
                <c:pt idx="526">
                  <c:v>43412</c:v>
                </c:pt>
                <c:pt idx="527">
                  <c:v>43413</c:v>
                </c:pt>
                <c:pt idx="528">
                  <c:v>43416</c:v>
                </c:pt>
                <c:pt idx="529">
                  <c:v>43417</c:v>
                </c:pt>
                <c:pt idx="530">
                  <c:v>43418</c:v>
                </c:pt>
                <c:pt idx="531">
                  <c:v>43419</c:v>
                </c:pt>
                <c:pt idx="532">
                  <c:v>43420</c:v>
                </c:pt>
                <c:pt idx="533">
                  <c:v>43423</c:v>
                </c:pt>
                <c:pt idx="534">
                  <c:v>43424</c:v>
                </c:pt>
                <c:pt idx="535">
                  <c:v>43425</c:v>
                </c:pt>
                <c:pt idx="536">
                  <c:v>43426</c:v>
                </c:pt>
                <c:pt idx="537">
                  <c:v>43427</c:v>
                </c:pt>
                <c:pt idx="538">
                  <c:v>43430</c:v>
                </c:pt>
                <c:pt idx="539">
                  <c:v>43431</c:v>
                </c:pt>
                <c:pt idx="540">
                  <c:v>43432</c:v>
                </c:pt>
                <c:pt idx="541">
                  <c:v>43433</c:v>
                </c:pt>
                <c:pt idx="542">
                  <c:v>43434</c:v>
                </c:pt>
                <c:pt idx="543">
                  <c:v>43437</c:v>
                </c:pt>
                <c:pt idx="544">
                  <c:v>43438</c:v>
                </c:pt>
                <c:pt idx="545">
                  <c:v>43439</c:v>
                </c:pt>
                <c:pt idx="546">
                  <c:v>43440</c:v>
                </c:pt>
                <c:pt idx="547">
                  <c:v>43441</c:v>
                </c:pt>
                <c:pt idx="548">
                  <c:v>43444</c:v>
                </c:pt>
                <c:pt idx="549">
                  <c:v>43445</c:v>
                </c:pt>
                <c:pt idx="550">
                  <c:v>43446</c:v>
                </c:pt>
                <c:pt idx="551">
                  <c:v>43447</c:v>
                </c:pt>
                <c:pt idx="552">
                  <c:v>43448</c:v>
                </c:pt>
                <c:pt idx="553">
                  <c:v>43451</c:v>
                </c:pt>
                <c:pt idx="554">
                  <c:v>43452</c:v>
                </c:pt>
                <c:pt idx="555">
                  <c:v>43453</c:v>
                </c:pt>
                <c:pt idx="556">
                  <c:v>43454</c:v>
                </c:pt>
                <c:pt idx="557">
                  <c:v>43455</c:v>
                </c:pt>
                <c:pt idx="558">
                  <c:v>43458</c:v>
                </c:pt>
                <c:pt idx="559">
                  <c:v>43461</c:v>
                </c:pt>
                <c:pt idx="560">
                  <c:v>43462</c:v>
                </c:pt>
                <c:pt idx="561">
                  <c:v>43465</c:v>
                </c:pt>
                <c:pt idx="562">
                  <c:v>43467</c:v>
                </c:pt>
                <c:pt idx="563">
                  <c:v>43468</c:v>
                </c:pt>
                <c:pt idx="564">
                  <c:v>43469</c:v>
                </c:pt>
                <c:pt idx="565">
                  <c:v>43472</c:v>
                </c:pt>
                <c:pt idx="566">
                  <c:v>43473</c:v>
                </c:pt>
                <c:pt idx="567">
                  <c:v>43474</c:v>
                </c:pt>
                <c:pt idx="568">
                  <c:v>43475</c:v>
                </c:pt>
                <c:pt idx="569">
                  <c:v>43476</c:v>
                </c:pt>
                <c:pt idx="570">
                  <c:v>43479</c:v>
                </c:pt>
                <c:pt idx="571">
                  <c:v>43480</c:v>
                </c:pt>
                <c:pt idx="572">
                  <c:v>43481</c:v>
                </c:pt>
                <c:pt idx="573">
                  <c:v>43482</c:v>
                </c:pt>
                <c:pt idx="574">
                  <c:v>43483</c:v>
                </c:pt>
                <c:pt idx="575">
                  <c:v>43486</c:v>
                </c:pt>
                <c:pt idx="576">
                  <c:v>43487</c:v>
                </c:pt>
                <c:pt idx="577">
                  <c:v>43488</c:v>
                </c:pt>
                <c:pt idx="578">
                  <c:v>43489</c:v>
                </c:pt>
                <c:pt idx="579">
                  <c:v>43490</c:v>
                </c:pt>
                <c:pt idx="580">
                  <c:v>43493</c:v>
                </c:pt>
                <c:pt idx="581">
                  <c:v>43494</c:v>
                </c:pt>
                <c:pt idx="582">
                  <c:v>43495</c:v>
                </c:pt>
                <c:pt idx="583">
                  <c:v>43496</c:v>
                </c:pt>
                <c:pt idx="584">
                  <c:v>43497</c:v>
                </c:pt>
                <c:pt idx="585">
                  <c:v>43500</c:v>
                </c:pt>
                <c:pt idx="586">
                  <c:v>43501</c:v>
                </c:pt>
                <c:pt idx="587">
                  <c:v>43502</c:v>
                </c:pt>
                <c:pt idx="588">
                  <c:v>43503</c:v>
                </c:pt>
                <c:pt idx="589">
                  <c:v>43504</c:v>
                </c:pt>
                <c:pt idx="590">
                  <c:v>43507</c:v>
                </c:pt>
                <c:pt idx="591">
                  <c:v>43508</c:v>
                </c:pt>
                <c:pt idx="592">
                  <c:v>43509</c:v>
                </c:pt>
                <c:pt idx="593">
                  <c:v>43510</c:v>
                </c:pt>
                <c:pt idx="594">
                  <c:v>43511</c:v>
                </c:pt>
                <c:pt idx="595">
                  <c:v>43515</c:v>
                </c:pt>
                <c:pt idx="596">
                  <c:v>43516</c:v>
                </c:pt>
                <c:pt idx="597">
                  <c:v>43517</c:v>
                </c:pt>
                <c:pt idx="598">
                  <c:v>43518</c:v>
                </c:pt>
                <c:pt idx="599">
                  <c:v>43521</c:v>
                </c:pt>
                <c:pt idx="600">
                  <c:v>43522</c:v>
                </c:pt>
                <c:pt idx="601">
                  <c:v>43523</c:v>
                </c:pt>
                <c:pt idx="602">
                  <c:v>43524</c:v>
                </c:pt>
                <c:pt idx="603">
                  <c:v>43525</c:v>
                </c:pt>
                <c:pt idx="604">
                  <c:v>43528</c:v>
                </c:pt>
                <c:pt idx="605">
                  <c:v>43529</c:v>
                </c:pt>
                <c:pt idx="606">
                  <c:v>43530</c:v>
                </c:pt>
                <c:pt idx="607">
                  <c:v>43531</c:v>
                </c:pt>
                <c:pt idx="608">
                  <c:v>43532</c:v>
                </c:pt>
                <c:pt idx="609">
                  <c:v>43535</c:v>
                </c:pt>
                <c:pt idx="610">
                  <c:v>43536</c:v>
                </c:pt>
                <c:pt idx="611">
                  <c:v>43537</c:v>
                </c:pt>
                <c:pt idx="612">
                  <c:v>43538</c:v>
                </c:pt>
                <c:pt idx="613">
                  <c:v>43539</c:v>
                </c:pt>
                <c:pt idx="614">
                  <c:v>43542</c:v>
                </c:pt>
                <c:pt idx="615">
                  <c:v>43543</c:v>
                </c:pt>
                <c:pt idx="616">
                  <c:v>43544</c:v>
                </c:pt>
                <c:pt idx="617">
                  <c:v>43545</c:v>
                </c:pt>
                <c:pt idx="618">
                  <c:v>43546</c:v>
                </c:pt>
                <c:pt idx="619">
                  <c:v>43549</c:v>
                </c:pt>
                <c:pt idx="620">
                  <c:v>43550</c:v>
                </c:pt>
                <c:pt idx="621">
                  <c:v>43551</c:v>
                </c:pt>
                <c:pt idx="622">
                  <c:v>43552</c:v>
                </c:pt>
                <c:pt idx="623">
                  <c:v>43553</c:v>
                </c:pt>
                <c:pt idx="624">
                  <c:v>43556</c:v>
                </c:pt>
                <c:pt idx="625">
                  <c:v>43557</c:v>
                </c:pt>
                <c:pt idx="626">
                  <c:v>43558</c:v>
                </c:pt>
                <c:pt idx="627">
                  <c:v>43559</c:v>
                </c:pt>
                <c:pt idx="628">
                  <c:v>43560</c:v>
                </c:pt>
                <c:pt idx="629">
                  <c:v>43563</c:v>
                </c:pt>
                <c:pt idx="630">
                  <c:v>43564</c:v>
                </c:pt>
                <c:pt idx="631">
                  <c:v>43565</c:v>
                </c:pt>
                <c:pt idx="632">
                  <c:v>43566</c:v>
                </c:pt>
                <c:pt idx="633">
                  <c:v>43567</c:v>
                </c:pt>
                <c:pt idx="634">
                  <c:v>43570</c:v>
                </c:pt>
                <c:pt idx="635">
                  <c:v>43571</c:v>
                </c:pt>
                <c:pt idx="636">
                  <c:v>43572</c:v>
                </c:pt>
                <c:pt idx="637">
                  <c:v>43573</c:v>
                </c:pt>
                <c:pt idx="638">
                  <c:v>43577</c:v>
                </c:pt>
                <c:pt idx="639">
                  <c:v>43578</c:v>
                </c:pt>
                <c:pt idx="640">
                  <c:v>43579</c:v>
                </c:pt>
                <c:pt idx="641">
                  <c:v>43580</c:v>
                </c:pt>
                <c:pt idx="642">
                  <c:v>43581</c:v>
                </c:pt>
                <c:pt idx="643">
                  <c:v>43584</c:v>
                </c:pt>
                <c:pt idx="644">
                  <c:v>43585</c:v>
                </c:pt>
                <c:pt idx="645">
                  <c:v>43586</c:v>
                </c:pt>
                <c:pt idx="646">
                  <c:v>43587</c:v>
                </c:pt>
                <c:pt idx="647">
                  <c:v>43588</c:v>
                </c:pt>
                <c:pt idx="648">
                  <c:v>43591</c:v>
                </c:pt>
                <c:pt idx="649">
                  <c:v>43592</c:v>
                </c:pt>
                <c:pt idx="650">
                  <c:v>43593</c:v>
                </c:pt>
                <c:pt idx="651">
                  <c:v>43594</c:v>
                </c:pt>
                <c:pt idx="652">
                  <c:v>43595</c:v>
                </c:pt>
                <c:pt idx="653">
                  <c:v>43598</c:v>
                </c:pt>
                <c:pt idx="654">
                  <c:v>43599</c:v>
                </c:pt>
                <c:pt idx="655">
                  <c:v>43600</c:v>
                </c:pt>
                <c:pt idx="656">
                  <c:v>43601</c:v>
                </c:pt>
                <c:pt idx="657">
                  <c:v>43602</c:v>
                </c:pt>
                <c:pt idx="658">
                  <c:v>43606</c:v>
                </c:pt>
                <c:pt idx="659">
                  <c:v>43607</c:v>
                </c:pt>
                <c:pt idx="660">
                  <c:v>43608</c:v>
                </c:pt>
                <c:pt idx="661">
                  <c:v>43609</c:v>
                </c:pt>
                <c:pt idx="662">
                  <c:v>43612</c:v>
                </c:pt>
                <c:pt idx="663">
                  <c:v>43613</c:v>
                </c:pt>
                <c:pt idx="664">
                  <c:v>43614</c:v>
                </c:pt>
                <c:pt idx="665">
                  <c:v>43615</c:v>
                </c:pt>
                <c:pt idx="666">
                  <c:v>43616</c:v>
                </c:pt>
                <c:pt idx="667">
                  <c:v>43619</c:v>
                </c:pt>
                <c:pt idx="668">
                  <c:v>43620</c:v>
                </c:pt>
                <c:pt idx="669">
                  <c:v>43621</c:v>
                </c:pt>
                <c:pt idx="670">
                  <c:v>43622</c:v>
                </c:pt>
                <c:pt idx="671">
                  <c:v>43623</c:v>
                </c:pt>
                <c:pt idx="672">
                  <c:v>43626</c:v>
                </c:pt>
                <c:pt idx="673">
                  <c:v>43627</c:v>
                </c:pt>
                <c:pt idx="674">
                  <c:v>43628</c:v>
                </c:pt>
                <c:pt idx="675">
                  <c:v>43629</c:v>
                </c:pt>
                <c:pt idx="676">
                  <c:v>43630</c:v>
                </c:pt>
                <c:pt idx="677">
                  <c:v>43633</c:v>
                </c:pt>
                <c:pt idx="678">
                  <c:v>43634</c:v>
                </c:pt>
                <c:pt idx="679">
                  <c:v>43635</c:v>
                </c:pt>
                <c:pt idx="680">
                  <c:v>43636</c:v>
                </c:pt>
                <c:pt idx="681">
                  <c:v>43637</c:v>
                </c:pt>
                <c:pt idx="682">
                  <c:v>43640</c:v>
                </c:pt>
                <c:pt idx="683">
                  <c:v>43641</c:v>
                </c:pt>
                <c:pt idx="684">
                  <c:v>43642</c:v>
                </c:pt>
                <c:pt idx="685">
                  <c:v>43643</c:v>
                </c:pt>
                <c:pt idx="686">
                  <c:v>43644</c:v>
                </c:pt>
                <c:pt idx="687">
                  <c:v>43648</c:v>
                </c:pt>
                <c:pt idx="688">
                  <c:v>43649</c:v>
                </c:pt>
                <c:pt idx="689">
                  <c:v>43650</c:v>
                </c:pt>
                <c:pt idx="690">
                  <c:v>43651</c:v>
                </c:pt>
                <c:pt idx="691">
                  <c:v>43654</c:v>
                </c:pt>
                <c:pt idx="692">
                  <c:v>43655</c:v>
                </c:pt>
                <c:pt idx="693">
                  <c:v>43656</c:v>
                </c:pt>
                <c:pt idx="694">
                  <c:v>43657</c:v>
                </c:pt>
                <c:pt idx="695">
                  <c:v>43658</c:v>
                </c:pt>
                <c:pt idx="696">
                  <c:v>43661</c:v>
                </c:pt>
                <c:pt idx="697">
                  <c:v>43662</c:v>
                </c:pt>
                <c:pt idx="698">
                  <c:v>43663</c:v>
                </c:pt>
                <c:pt idx="699">
                  <c:v>43664</c:v>
                </c:pt>
                <c:pt idx="700">
                  <c:v>43665</c:v>
                </c:pt>
                <c:pt idx="701">
                  <c:v>43668</c:v>
                </c:pt>
                <c:pt idx="702">
                  <c:v>43669</c:v>
                </c:pt>
                <c:pt idx="703">
                  <c:v>43670</c:v>
                </c:pt>
                <c:pt idx="704">
                  <c:v>43671</c:v>
                </c:pt>
                <c:pt idx="705">
                  <c:v>43672</c:v>
                </c:pt>
                <c:pt idx="706">
                  <c:v>43675</c:v>
                </c:pt>
                <c:pt idx="707">
                  <c:v>43676</c:v>
                </c:pt>
                <c:pt idx="708">
                  <c:v>43677</c:v>
                </c:pt>
                <c:pt idx="709">
                  <c:v>43678</c:v>
                </c:pt>
                <c:pt idx="710">
                  <c:v>43679</c:v>
                </c:pt>
                <c:pt idx="711">
                  <c:v>43683</c:v>
                </c:pt>
                <c:pt idx="712">
                  <c:v>43684</c:v>
                </c:pt>
                <c:pt idx="713">
                  <c:v>43685</c:v>
                </c:pt>
                <c:pt idx="714">
                  <c:v>43686</c:v>
                </c:pt>
                <c:pt idx="715">
                  <c:v>43689</c:v>
                </c:pt>
                <c:pt idx="716">
                  <c:v>43690</c:v>
                </c:pt>
                <c:pt idx="717">
                  <c:v>43691</c:v>
                </c:pt>
                <c:pt idx="718">
                  <c:v>43692</c:v>
                </c:pt>
                <c:pt idx="719">
                  <c:v>43693</c:v>
                </c:pt>
                <c:pt idx="720">
                  <c:v>43696</c:v>
                </c:pt>
                <c:pt idx="721">
                  <c:v>43697</c:v>
                </c:pt>
                <c:pt idx="722">
                  <c:v>43698</c:v>
                </c:pt>
                <c:pt idx="723">
                  <c:v>43699</c:v>
                </c:pt>
                <c:pt idx="724">
                  <c:v>43700</c:v>
                </c:pt>
                <c:pt idx="725">
                  <c:v>43703</c:v>
                </c:pt>
                <c:pt idx="726">
                  <c:v>43704</c:v>
                </c:pt>
                <c:pt idx="727">
                  <c:v>43705</c:v>
                </c:pt>
                <c:pt idx="728">
                  <c:v>43706</c:v>
                </c:pt>
                <c:pt idx="729">
                  <c:v>43707</c:v>
                </c:pt>
                <c:pt idx="730">
                  <c:v>43711</c:v>
                </c:pt>
                <c:pt idx="731">
                  <c:v>43712</c:v>
                </c:pt>
                <c:pt idx="732">
                  <c:v>43713</c:v>
                </c:pt>
                <c:pt idx="733">
                  <c:v>43714</c:v>
                </c:pt>
                <c:pt idx="734">
                  <c:v>43717</c:v>
                </c:pt>
                <c:pt idx="735">
                  <c:v>43718</c:v>
                </c:pt>
                <c:pt idx="736">
                  <c:v>43719</c:v>
                </c:pt>
                <c:pt idx="737">
                  <c:v>43720</c:v>
                </c:pt>
                <c:pt idx="738">
                  <c:v>43721</c:v>
                </c:pt>
                <c:pt idx="739">
                  <c:v>43724</c:v>
                </c:pt>
                <c:pt idx="740">
                  <c:v>43725</c:v>
                </c:pt>
                <c:pt idx="741">
                  <c:v>43726</c:v>
                </c:pt>
                <c:pt idx="742">
                  <c:v>43727</c:v>
                </c:pt>
                <c:pt idx="743">
                  <c:v>43728</c:v>
                </c:pt>
                <c:pt idx="744">
                  <c:v>43731</c:v>
                </c:pt>
                <c:pt idx="745">
                  <c:v>43732</c:v>
                </c:pt>
                <c:pt idx="746">
                  <c:v>43733</c:v>
                </c:pt>
                <c:pt idx="747">
                  <c:v>43734</c:v>
                </c:pt>
                <c:pt idx="748">
                  <c:v>43735</c:v>
                </c:pt>
                <c:pt idx="749">
                  <c:v>43738</c:v>
                </c:pt>
                <c:pt idx="750">
                  <c:v>43739</c:v>
                </c:pt>
                <c:pt idx="751">
                  <c:v>43740</c:v>
                </c:pt>
                <c:pt idx="752">
                  <c:v>43741</c:v>
                </c:pt>
                <c:pt idx="753">
                  <c:v>43742</c:v>
                </c:pt>
                <c:pt idx="754">
                  <c:v>43745</c:v>
                </c:pt>
                <c:pt idx="755">
                  <c:v>43746</c:v>
                </c:pt>
                <c:pt idx="756">
                  <c:v>43747</c:v>
                </c:pt>
                <c:pt idx="757">
                  <c:v>43748</c:v>
                </c:pt>
                <c:pt idx="758">
                  <c:v>43749</c:v>
                </c:pt>
                <c:pt idx="759">
                  <c:v>43753</c:v>
                </c:pt>
                <c:pt idx="760">
                  <c:v>43754</c:v>
                </c:pt>
                <c:pt idx="761">
                  <c:v>43755</c:v>
                </c:pt>
                <c:pt idx="762">
                  <c:v>43756</c:v>
                </c:pt>
                <c:pt idx="763">
                  <c:v>43759</c:v>
                </c:pt>
                <c:pt idx="764">
                  <c:v>43760</c:v>
                </c:pt>
                <c:pt idx="765">
                  <c:v>43761</c:v>
                </c:pt>
                <c:pt idx="766">
                  <c:v>43762</c:v>
                </c:pt>
                <c:pt idx="767">
                  <c:v>43763</c:v>
                </c:pt>
                <c:pt idx="768">
                  <c:v>43766</c:v>
                </c:pt>
                <c:pt idx="769">
                  <c:v>43767</c:v>
                </c:pt>
                <c:pt idx="770">
                  <c:v>43768</c:v>
                </c:pt>
                <c:pt idx="771">
                  <c:v>43769</c:v>
                </c:pt>
                <c:pt idx="772">
                  <c:v>43770</c:v>
                </c:pt>
                <c:pt idx="773">
                  <c:v>43773</c:v>
                </c:pt>
                <c:pt idx="774">
                  <c:v>43774</c:v>
                </c:pt>
                <c:pt idx="775">
                  <c:v>43775</c:v>
                </c:pt>
                <c:pt idx="776">
                  <c:v>43776</c:v>
                </c:pt>
                <c:pt idx="777">
                  <c:v>43777</c:v>
                </c:pt>
                <c:pt idx="778">
                  <c:v>43780</c:v>
                </c:pt>
                <c:pt idx="779">
                  <c:v>43781</c:v>
                </c:pt>
                <c:pt idx="780">
                  <c:v>43782</c:v>
                </c:pt>
                <c:pt idx="781">
                  <c:v>43783</c:v>
                </c:pt>
                <c:pt idx="782">
                  <c:v>43784</c:v>
                </c:pt>
                <c:pt idx="783">
                  <c:v>43787</c:v>
                </c:pt>
                <c:pt idx="784">
                  <c:v>43788</c:v>
                </c:pt>
                <c:pt idx="785">
                  <c:v>43789</c:v>
                </c:pt>
                <c:pt idx="786">
                  <c:v>43790</c:v>
                </c:pt>
                <c:pt idx="787">
                  <c:v>43791</c:v>
                </c:pt>
                <c:pt idx="788">
                  <c:v>43794</c:v>
                </c:pt>
                <c:pt idx="789">
                  <c:v>43795</c:v>
                </c:pt>
                <c:pt idx="790">
                  <c:v>43796</c:v>
                </c:pt>
                <c:pt idx="791">
                  <c:v>43797</c:v>
                </c:pt>
                <c:pt idx="792">
                  <c:v>43798</c:v>
                </c:pt>
                <c:pt idx="793">
                  <c:v>43801</c:v>
                </c:pt>
                <c:pt idx="794">
                  <c:v>43802</c:v>
                </c:pt>
                <c:pt idx="795">
                  <c:v>43803</c:v>
                </c:pt>
                <c:pt idx="796">
                  <c:v>43804</c:v>
                </c:pt>
                <c:pt idx="797">
                  <c:v>43805</c:v>
                </c:pt>
                <c:pt idx="798">
                  <c:v>43808</c:v>
                </c:pt>
                <c:pt idx="799">
                  <c:v>43809</c:v>
                </c:pt>
                <c:pt idx="800">
                  <c:v>43810</c:v>
                </c:pt>
                <c:pt idx="801">
                  <c:v>43811</c:v>
                </c:pt>
                <c:pt idx="802">
                  <c:v>43812</c:v>
                </c:pt>
                <c:pt idx="803">
                  <c:v>43815</c:v>
                </c:pt>
                <c:pt idx="804">
                  <c:v>43816</c:v>
                </c:pt>
                <c:pt idx="805">
                  <c:v>43817</c:v>
                </c:pt>
                <c:pt idx="806">
                  <c:v>43818</c:v>
                </c:pt>
                <c:pt idx="807">
                  <c:v>43819</c:v>
                </c:pt>
                <c:pt idx="808">
                  <c:v>43822</c:v>
                </c:pt>
                <c:pt idx="809">
                  <c:v>43823</c:v>
                </c:pt>
                <c:pt idx="810">
                  <c:v>43826</c:v>
                </c:pt>
                <c:pt idx="811">
                  <c:v>43829</c:v>
                </c:pt>
                <c:pt idx="812">
                  <c:v>43830</c:v>
                </c:pt>
                <c:pt idx="813">
                  <c:v>43832</c:v>
                </c:pt>
                <c:pt idx="814">
                  <c:v>43833</c:v>
                </c:pt>
                <c:pt idx="815">
                  <c:v>43836</c:v>
                </c:pt>
                <c:pt idx="816">
                  <c:v>43837</c:v>
                </c:pt>
                <c:pt idx="817">
                  <c:v>43838</c:v>
                </c:pt>
                <c:pt idx="818">
                  <c:v>43839</c:v>
                </c:pt>
                <c:pt idx="819">
                  <c:v>43840</c:v>
                </c:pt>
                <c:pt idx="820">
                  <c:v>43843</c:v>
                </c:pt>
                <c:pt idx="821">
                  <c:v>43844</c:v>
                </c:pt>
                <c:pt idx="822">
                  <c:v>43845</c:v>
                </c:pt>
                <c:pt idx="823">
                  <c:v>43846</c:v>
                </c:pt>
                <c:pt idx="824">
                  <c:v>43847</c:v>
                </c:pt>
                <c:pt idx="825">
                  <c:v>43850</c:v>
                </c:pt>
                <c:pt idx="826">
                  <c:v>43851</c:v>
                </c:pt>
                <c:pt idx="827">
                  <c:v>43852</c:v>
                </c:pt>
                <c:pt idx="828">
                  <c:v>43853</c:v>
                </c:pt>
                <c:pt idx="829">
                  <c:v>43854</c:v>
                </c:pt>
                <c:pt idx="830">
                  <c:v>43857</c:v>
                </c:pt>
                <c:pt idx="831">
                  <c:v>43858</c:v>
                </c:pt>
                <c:pt idx="832">
                  <c:v>43859</c:v>
                </c:pt>
                <c:pt idx="833">
                  <c:v>43860</c:v>
                </c:pt>
                <c:pt idx="834">
                  <c:v>43861</c:v>
                </c:pt>
                <c:pt idx="835">
                  <c:v>43864</c:v>
                </c:pt>
                <c:pt idx="836">
                  <c:v>43865</c:v>
                </c:pt>
                <c:pt idx="837">
                  <c:v>43866</c:v>
                </c:pt>
                <c:pt idx="838">
                  <c:v>43867</c:v>
                </c:pt>
                <c:pt idx="839">
                  <c:v>43868</c:v>
                </c:pt>
                <c:pt idx="840">
                  <c:v>43871</c:v>
                </c:pt>
                <c:pt idx="841">
                  <c:v>43872</c:v>
                </c:pt>
                <c:pt idx="842">
                  <c:v>43873</c:v>
                </c:pt>
                <c:pt idx="843">
                  <c:v>43874</c:v>
                </c:pt>
                <c:pt idx="844">
                  <c:v>43875</c:v>
                </c:pt>
                <c:pt idx="845">
                  <c:v>43879</c:v>
                </c:pt>
                <c:pt idx="846">
                  <c:v>43880</c:v>
                </c:pt>
                <c:pt idx="847">
                  <c:v>43881</c:v>
                </c:pt>
                <c:pt idx="848">
                  <c:v>43882</c:v>
                </c:pt>
                <c:pt idx="849">
                  <c:v>43885</c:v>
                </c:pt>
                <c:pt idx="850">
                  <c:v>43886</c:v>
                </c:pt>
                <c:pt idx="851">
                  <c:v>43887</c:v>
                </c:pt>
                <c:pt idx="852">
                  <c:v>43888</c:v>
                </c:pt>
                <c:pt idx="853">
                  <c:v>43889</c:v>
                </c:pt>
                <c:pt idx="854">
                  <c:v>43892</c:v>
                </c:pt>
                <c:pt idx="855">
                  <c:v>43893</c:v>
                </c:pt>
                <c:pt idx="856">
                  <c:v>43894</c:v>
                </c:pt>
                <c:pt idx="857">
                  <c:v>43895</c:v>
                </c:pt>
                <c:pt idx="858">
                  <c:v>43896</c:v>
                </c:pt>
                <c:pt idx="859">
                  <c:v>43899</c:v>
                </c:pt>
                <c:pt idx="860">
                  <c:v>43900</c:v>
                </c:pt>
                <c:pt idx="861">
                  <c:v>43901</c:v>
                </c:pt>
                <c:pt idx="862">
                  <c:v>43902</c:v>
                </c:pt>
                <c:pt idx="863">
                  <c:v>43903</c:v>
                </c:pt>
                <c:pt idx="864">
                  <c:v>43906</c:v>
                </c:pt>
                <c:pt idx="865">
                  <c:v>43907</c:v>
                </c:pt>
                <c:pt idx="866">
                  <c:v>43908</c:v>
                </c:pt>
                <c:pt idx="867">
                  <c:v>43909</c:v>
                </c:pt>
                <c:pt idx="868">
                  <c:v>43910</c:v>
                </c:pt>
                <c:pt idx="869">
                  <c:v>43913</c:v>
                </c:pt>
                <c:pt idx="870">
                  <c:v>43914</c:v>
                </c:pt>
                <c:pt idx="871">
                  <c:v>43915</c:v>
                </c:pt>
                <c:pt idx="872">
                  <c:v>43916</c:v>
                </c:pt>
                <c:pt idx="873">
                  <c:v>43917</c:v>
                </c:pt>
                <c:pt idx="874">
                  <c:v>43920</c:v>
                </c:pt>
                <c:pt idx="875">
                  <c:v>43921</c:v>
                </c:pt>
                <c:pt idx="876">
                  <c:v>43922</c:v>
                </c:pt>
                <c:pt idx="877">
                  <c:v>43923</c:v>
                </c:pt>
                <c:pt idx="878">
                  <c:v>43924</c:v>
                </c:pt>
                <c:pt idx="879">
                  <c:v>43927</c:v>
                </c:pt>
                <c:pt idx="880">
                  <c:v>43928</c:v>
                </c:pt>
                <c:pt idx="881">
                  <c:v>43929</c:v>
                </c:pt>
                <c:pt idx="882">
                  <c:v>43930</c:v>
                </c:pt>
                <c:pt idx="883">
                  <c:v>43934</c:v>
                </c:pt>
                <c:pt idx="884">
                  <c:v>43935</c:v>
                </c:pt>
                <c:pt idx="885">
                  <c:v>43936</c:v>
                </c:pt>
                <c:pt idx="886">
                  <c:v>43937</c:v>
                </c:pt>
                <c:pt idx="887">
                  <c:v>43938</c:v>
                </c:pt>
                <c:pt idx="888">
                  <c:v>43941</c:v>
                </c:pt>
                <c:pt idx="889">
                  <c:v>43942</c:v>
                </c:pt>
                <c:pt idx="890">
                  <c:v>43943</c:v>
                </c:pt>
                <c:pt idx="891">
                  <c:v>43944</c:v>
                </c:pt>
                <c:pt idx="892">
                  <c:v>43945</c:v>
                </c:pt>
                <c:pt idx="893">
                  <c:v>43948</c:v>
                </c:pt>
                <c:pt idx="894">
                  <c:v>43949</c:v>
                </c:pt>
                <c:pt idx="895">
                  <c:v>43950</c:v>
                </c:pt>
                <c:pt idx="896">
                  <c:v>43951</c:v>
                </c:pt>
                <c:pt idx="897">
                  <c:v>43952</c:v>
                </c:pt>
                <c:pt idx="898">
                  <c:v>43955</c:v>
                </c:pt>
                <c:pt idx="899">
                  <c:v>43956</c:v>
                </c:pt>
                <c:pt idx="900">
                  <c:v>43957</c:v>
                </c:pt>
                <c:pt idx="901">
                  <c:v>43958</c:v>
                </c:pt>
                <c:pt idx="902">
                  <c:v>43959</c:v>
                </c:pt>
                <c:pt idx="903">
                  <c:v>43962</c:v>
                </c:pt>
                <c:pt idx="904">
                  <c:v>43963</c:v>
                </c:pt>
                <c:pt idx="905">
                  <c:v>43964</c:v>
                </c:pt>
                <c:pt idx="906">
                  <c:v>43965</c:v>
                </c:pt>
                <c:pt idx="907">
                  <c:v>43966</c:v>
                </c:pt>
                <c:pt idx="908">
                  <c:v>43970</c:v>
                </c:pt>
                <c:pt idx="909">
                  <c:v>43971</c:v>
                </c:pt>
                <c:pt idx="910">
                  <c:v>43972</c:v>
                </c:pt>
                <c:pt idx="911">
                  <c:v>43973</c:v>
                </c:pt>
                <c:pt idx="912">
                  <c:v>43976</c:v>
                </c:pt>
                <c:pt idx="913">
                  <c:v>43977</c:v>
                </c:pt>
                <c:pt idx="914">
                  <c:v>43978</c:v>
                </c:pt>
              </c:numCache>
            </c:numRef>
          </c:cat>
          <c:val>
            <c:numRef>
              <c:f>'ATZ.TO (2)'!$B$2:$B$916</c:f>
              <c:numCache>
                <c:formatCode>General</c:formatCode>
                <c:ptCount val="915"/>
                <c:pt idx="0">
                  <c:v>16.739999999999998</c:v>
                </c:pt>
                <c:pt idx="1">
                  <c:v>17.5</c:v>
                </c:pt>
                <c:pt idx="2">
                  <c:v>17.209999</c:v>
                </c:pt>
                <c:pt idx="3">
                  <c:v>17.5</c:v>
                </c:pt>
                <c:pt idx="4">
                  <c:v>18.399999999999999</c:v>
                </c:pt>
                <c:pt idx="5">
                  <c:v>18.450001</c:v>
                </c:pt>
                <c:pt idx="6">
                  <c:v>18.920000000000002</c:v>
                </c:pt>
                <c:pt idx="7">
                  <c:v>18.700001</c:v>
                </c:pt>
                <c:pt idx="8">
                  <c:v>18.25</c:v>
                </c:pt>
                <c:pt idx="9">
                  <c:v>18.709999</c:v>
                </c:pt>
                <c:pt idx="10">
                  <c:v>18.899999999999999</c:v>
                </c:pt>
                <c:pt idx="11">
                  <c:v>18.549999</c:v>
                </c:pt>
                <c:pt idx="12">
                  <c:v>18.450001</c:v>
                </c:pt>
                <c:pt idx="13">
                  <c:v>18.940000999999999</c:v>
                </c:pt>
                <c:pt idx="14">
                  <c:v>18.600000000000001</c:v>
                </c:pt>
                <c:pt idx="15">
                  <c:v>18.75</c:v>
                </c:pt>
                <c:pt idx="16">
                  <c:v>18.899999999999999</c:v>
                </c:pt>
                <c:pt idx="17">
                  <c:v>18.639999</c:v>
                </c:pt>
                <c:pt idx="18">
                  <c:v>18.299999</c:v>
                </c:pt>
                <c:pt idx="19">
                  <c:v>17.850000000000001</c:v>
                </c:pt>
                <c:pt idx="20">
                  <c:v>17.489999999999998</c:v>
                </c:pt>
                <c:pt idx="21">
                  <c:v>17.559999000000001</c:v>
                </c:pt>
                <c:pt idx="22">
                  <c:v>17.200001</c:v>
                </c:pt>
                <c:pt idx="23">
                  <c:v>17.59</c:v>
                </c:pt>
                <c:pt idx="24">
                  <c:v>17.649999999999999</c:v>
                </c:pt>
                <c:pt idx="25">
                  <c:v>17.5</c:v>
                </c:pt>
                <c:pt idx="26">
                  <c:v>17.530000999999999</c:v>
                </c:pt>
                <c:pt idx="27">
                  <c:v>17.440000999999999</c:v>
                </c:pt>
                <c:pt idx="28">
                  <c:v>17.600000000000001</c:v>
                </c:pt>
                <c:pt idx="29">
                  <c:v>17.59</c:v>
                </c:pt>
                <c:pt idx="30">
                  <c:v>17.690000999999999</c:v>
                </c:pt>
                <c:pt idx="31">
                  <c:v>18.18</c:v>
                </c:pt>
                <c:pt idx="32">
                  <c:v>18.399999999999999</c:v>
                </c:pt>
                <c:pt idx="33">
                  <c:v>18.239999999999998</c:v>
                </c:pt>
                <c:pt idx="34">
                  <c:v>18.23</c:v>
                </c:pt>
                <c:pt idx="35">
                  <c:v>18.23</c:v>
                </c:pt>
                <c:pt idx="36">
                  <c:v>18.200001</c:v>
                </c:pt>
                <c:pt idx="37">
                  <c:v>18.100000000000001</c:v>
                </c:pt>
                <c:pt idx="38">
                  <c:v>17.75</c:v>
                </c:pt>
                <c:pt idx="39">
                  <c:v>17.75</c:v>
                </c:pt>
                <c:pt idx="40">
                  <c:v>17.600000000000001</c:v>
                </c:pt>
                <c:pt idx="41">
                  <c:v>17.459999</c:v>
                </c:pt>
                <c:pt idx="42">
                  <c:v>17.200001</c:v>
                </c:pt>
                <c:pt idx="43">
                  <c:v>17.299999</c:v>
                </c:pt>
                <c:pt idx="44">
                  <c:v>17.329999999999998</c:v>
                </c:pt>
                <c:pt idx="45">
                  <c:v>17.040001</c:v>
                </c:pt>
                <c:pt idx="46">
                  <c:v>17</c:v>
                </c:pt>
                <c:pt idx="47">
                  <c:v>17.41</c:v>
                </c:pt>
                <c:pt idx="48">
                  <c:v>17.25</c:v>
                </c:pt>
                <c:pt idx="49">
                  <c:v>17.059999000000001</c:v>
                </c:pt>
                <c:pt idx="50">
                  <c:v>17.120000999999998</c:v>
                </c:pt>
                <c:pt idx="51">
                  <c:v>17.02</c:v>
                </c:pt>
                <c:pt idx="52">
                  <c:v>17.149999999999999</c:v>
                </c:pt>
                <c:pt idx="53">
                  <c:v>17.149999999999999</c:v>
                </c:pt>
                <c:pt idx="54">
                  <c:v>17.25</c:v>
                </c:pt>
                <c:pt idx="55">
                  <c:v>17.360001</c:v>
                </c:pt>
                <c:pt idx="56">
                  <c:v>17.5</c:v>
                </c:pt>
                <c:pt idx="57">
                  <c:v>17.25</c:v>
                </c:pt>
                <c:pt idx="58">
                  <c:v>17.274999999999999</c:v>
                </c:pt>
                <c:pt idx="59">
                  <c:v>17.43</c:v>
                </c:pt>
                <c:pt idx="60">
                  <c:v>17.5</c:v>
                </c:pt>
                <c:pt idx="61">
                  <c:v>17.399999999999999</c:v>
                </c:pt>
                <c:pt idx="62">
                  <c:v>17.350000000000001</c:v>
                </c:pt>
                <c:pt idx="63">
                  <c:v>17.139999</c:v>
                </c:pt>
                <c:pt idx="64">
                  <c:v>17.25</c:v>
                </c:pt>
                <c:pt idx="65">
                  <c:v>17.5</c:v>
                </c:pt>
                <c:pt idx="66">
                  <c:v>18</c:v>
                </c:pt>
                <c:pt idx="67">
                  <c:v>16.950001</c:v>
                </c:pt>
                <c:pt idx="68">
                  <c:v>17.129999000000002</c:v>
                </c:pt>
                <c:pt idx="69">
                  <c:v>17.010000000000002</c:v>
                </c:pt>
                <c:pt idx="70">
                  <c:v>17.040001</c:v>
                </c:pt>
                <c:pt idx="71">
                  <c:v>17.02</c:v>
                </c:pt>
                <c:pt idx="72">
                  <c:v>16.739999999999998</c:v>
                </c:pt>
                <c:pt idx="73">
                  <c:v>16.700001</c:v>
                </c:pt>
                <c:pt idx="74">
                  <c:v>16.649999999999999</c:v>
                </c:pt>
                <c:pt idx="75">
                  <c:v>16.489999999999998</c:v>
                </c:pt>
                <c:pt idx="76">
                  <c:v>16.559999000000001</c:v>
                </c:pt>
                <c:pt idx="77">
                  <c:v>16.600000000000001</c:v>
                </c:pt>
                <c:pt idx="78">
                  <c:v>16.459999</c:v>
                </c:pt>
                <c:pt idx="79">
                  <c:v>16.379999000000002</c:v>
                </c:pt>
                <c:pt idx="80">
                  <c:v>16.75</c:v>
                </c:pt>
                <c:pt idx="81">
                  <c:v>16.379999000000002</c:v>
                </c:pt>
                <c:pt idx="82">
                  <c:v>16.489999999999998</c:v>
                </c:pt>
                <c:pt idx="83">
                  <c:v>16.41</c:v>
                </c:pt>
                <c:pt idx="84">
                  <c:v>15.98</c:v>
                </c:pt>
                <c:pt idx="85">
                  <c:v>16.059999000000001</c:v>
                </c:pt>
                <c:pt idx="86">
                  <c:v>15.72</c:v>
                </c:pt>
                <c:pt idx="87">
                  <c:v>15.45</c:v>
                </c:pt>
                <c:pt idx="88">
                  <c:v>15.88</c:v>
                </c:pt>
                <c:pt idx="89">
                  <c:v>15.83</c:v>
                </c:pt>
                <c:pt idx="90">
                  <c:v>15.79</c:v>
                </c:pt>
                <c:pt idx="91">
                  <c:v>16.100000000000001</c:v>
                </c:pt>
                <c:pt idx="92">
                  <c:v>16.489999999999998</c:v>
                </c:pt>
                <c:pt idx="93">
                  <c:v>16.510000000000002</c:v>
                </c:pt>
                <c:pt idx="94">
                  <c:v>16.59</c:v>
                </c:pt>
                <c:pt idx="95">
                  <c:v>16.610001</c:v>
                </c:pt>
                <c:pt idx="96">
                  <c:v>16.420000000000002</c:v>
                </c:pt>
                <c:pt idx="97">
                  <c:v>16.170000000000002</c:v>
                </c:pt>
                <c:pt idx="98">
                  <c:v>16.129999000000002</c:v>
                </c:pt>
                <c:pt idx="99">
                  <c:v>16.030000999999999</c:v>
                </c:pt>
                <c:pt idx="100">
                  <c:v>15.88</c:v>
                </c:pt>
                <c:pt idx="101">
                  <c:v>15.61</c:v>
                </c:pt>
                <c:pt idx="102">
                  <c:v>15.6</c:v>
                </c:pt>
                <c:pt idx="103">
                  <c:v>15.46</c:v>
                </c:pt>
                <c:pt idx="104">
                  <c:v>15.84</c:v>
                </c:pt>
                <c:pt idx="105">
                  <c:v>15.71</c:v>
                </c:pt>
                <c:pt idx="106">
                  <c:v>15.5</c:v>
                </c:pt>
                <c:pt idx="107">
                  <c:v>14.99</c:v>
                </c:pt>
                <c:pt idx="108">
                  <c:v>15.25</c:v>
                </c:pt>
                <c:pt idx="109">
                  <c:v>15.09</c:v>
                </c:pt>
                <c:pt idx="110">
                  <c:v>15.06</c:v>
                </c:pt>
                <c:pt idx="111">
                  <c:v>15.22</c:v>
                </c:pt>
                <c:pt idx="112">
                  <c:v>15.34</c:v>
                </c:pt>
                <c:pt idx="113">
                  <c:v>15.32</c:v>
                </c:pt>
                <c:pt idx="114">
                  <c:v>15.12</c:v>
                </c:pt>
                <c:pt idx="115">
                  <c:v>15.25</c:v>
                </c:pt>
                <c:pt idx="116">
                  <c:v>15.1</c:v>
                </c:pt>
                <c:pt idx="117">
                  <c:v>15.3</c:v>
                </c:pt>
                <c:pt idx="118">
                  <c:v>15.15</c:v>
                </c:pt>
                <c:pt idx="119">
                  <c:v>15.3</c:v>
                </c:pt>
                <c:pt idx="120">
                  <c:v>15.31</c:v>
                </c:pt>
                <c:pt idx="121">
                  <c:v>15.7</c:v>
                </c:pt>
                <c:pt idx="122">
                  <c:v>15.42</c:v>
                </c:pt>
                <c:pt idx="123">
                  <c:v>15.53</c:v>
                </c:pt>
                <c:pt idx="124">
                  <c:v>15.3</c:v>
                </c:pt>
                <c:pt idx="125">
                  <c:v>15.35</c:v>
                </c:pt>
                <c:pt idx="126">
                  <c:v>15.23</c:v>
                </c:pt>
                <c:pt idx="127">
                  <c:v>15</c:v>
                </c:pt>
                <c:pt idx="128">
                  <c:v>14.98</c:v>
                </c:pt>
                <c:pt idx="129">
                  <c:v>15.09</c:v>
                </c:pt>
                <c:pt idx="130">
                  <c:v>15.06</c:v>
                </c:pt>
                <c:pt idx="131">
                  <c:v>15.17</c:v>
                </c:pt>
                <c:pt idx="132">
                  <c:v>14.65</c:v>
                </c:pt>
                <c:pt idx="133">
                  <c:v>14.93</c:v>
                </c:pt>
                <c:pt idx="134">
                  <c:v>14.91</c:v>
                </c:pt>
                <c:pt idx="135">
                  <c:v>14.8</c:v>
                </c:pt>
                <c:pt idx="136">
                  <c:v>14.89</c:v>
                </c:pt>
                <c:pt idx="137">
                  <c:v>14.72</c:v>
                </c:pt>
                <c:pt idx="138">
                  <c:v>14.7</c:v>
                </c:pt>
                <c:pt idx="139">
                  <c:v>14</c:v>
                </c:pt>
                <c:pt idx="140">
                  <c:v>14.16</c:v>
                </c:pt>
                <c:pt idx="141">
                  <c:v>14.38</c:v>
                </c:pt>
                <c:pt idx="142">
                  <c:v>15</c:v>
                </c:pt>
                <c:pt idx="143">
                  <c:v>14.93</c:v>
                </c:pt>
                <c:pt idx="144">
                  <c:v>15.14</c:v>
                </c:pt>
                <c:pt idx="145">
                  <c:v>15.03</c:v>
                </c:pt>
                <c:pt idx="146">
                  <c:v>14.9</c:v>
                </c:pt>
                <c:pt idx="147">
                  <c:v>14.95</c:v>
                </c:pt>
                <c:pt idx="148">
                  <c:v>15.1</c:v>
                </c:pt>
                <c:pt idx="149">
                  <c:v>15.12</c:v>
                </c:pt>
                <c:pt idx="150">
                  <c:v>15.35</c:v>
                </c:pt>
                <c:pt idx="151">
                  <c:v>15.99</c:v>
                </c:pt>
                <c:pt idx="152">
                  <c:v>16.02</c:v>
                </c:pt>
                <c:pt idx="153">
                  <c:v>15.7</c:v>
                </c:pt>
                <c:pt idx="154">
                  <c:v>15.72</c:v>
                </c:pt>
                <c:pt idx="155">
                  <c:v>14.99</c:v>
                </c:pt>
                <c:pt idx="156">
                  <c:v>14.29</c:v>
                </c:pt>
                <c:pt idx="157">
                  <c:v>14.29</c:v>
                </c:pt>
                <c:pt idx="158">
                  <c:v>14.2</c:v>
                </c:pt>
                <c:pt idx="159">
                  <c:v>14.09</c:v>
                </c:pt>
                <c:pt idx="160">
                  <c:v>14.01</c:v>
                </c:pt>
                <c:pt idx="161">
                  <c:v>14.87</c:v>
                </c:pt>
                <c:pt idx="162">
                  <c:v>15.17</c:v>
                </c:pt>
                <c:pt idx="163">
                  <c:v>14.87</c:v>
                </c:pt>
                <c:pt idx="164">
                  <c:v>15.3</c:v>
                </c:pt>
                <c:pt idx="165">
                  <c:v>15.1</c:v>
                </c:pt>
                <c:pt idx="166">
                  <c:v>15.26</c:v>
                </c:pt>
                <c:pt idx="167">
                  <c:v>14.98</c:v>
                </c:pt>
                <c:pt idx="168">
                  <c:v>14.99</c:v>
                </c:pt>
                <c:pt idx="169">
                  <c:v>15.1</c:v>
                </c:pt>
                <c:pt idx="170">
                  <c:v>15.15</c:v>
                </c:pt>
                <c:pt idx="171">
                  <c:v>15.1</c:v>
                </c:pt>
                <c:pt idx="172">
                  <c:v>15.16</c:v>
                </c:pt>
                <c:pt idx="173">
                  <c:v>15.42</c:v>
                </c:pt>
                <c:pt idx="174">
                  <c:v>15.25</c:v>
                </c:pt>
                <c:pt idx="175">
                  <c:v>15.2</c:v>
                </c:pt>
                <c:pt idx="176">
                  <c:v>15.3</c:v>
                </c:pt>
                <c:pt idx="177">
                  <c:v>15.12</c:v>
                </c:pt>
                <c:pt idx="178">
                  <c:v>15.03</c:v>
                </c:pt>
                <c:pt idx="179">
                  <c:v>15.08</c:v>
                </c:pt>
                <c:pt idx="180">
                  <c:v>15.1</c:v>
                </c:pt>
                <c:pt idx="181">
                  <c:v>15.1</c:v>
                </c:pt>
                <c:pt idx="182">
                  <c:v>15.1</c:v>
                </c:pt>
                <c:pt idx="183">
                  <c:v>15.08</c:v>
                </c:pt>
                <c:pt idx="184">
                  <c:v>14.85</c:v>
                </c:pt>
                <c:pt idx="185">
                  <c:v>14.79</c:v>
                </c:pt>
                <c:pt idx="186">
                  <c:v>15.02</c:v>
                </c:pt>
                <c:pt idx="187">
                  <c:v>14.79</c:v>
                </c:pt>
                <c:pt idx="188">
                  <c:v>14.65</c:v>
                </c:pt>
                <c:pt idx="189">
                  <c:v>14.73</c:v>
                </c:pt>
                <c:pt idx="190">
                  <c:v>14.83</c:v>
                </c:pt>
                <c:pt idx="191">
                  <c:v>14.95</c:v>
                </c:pt>
                <c:pt idx="192">
                  <c:v>14.64</c:v>
                </c:pt>
                <c:pt idx="193">
                  <c:v>14.99</c:v>
                </c:pt>
                <c:pt idx="194">
                  <c:v>14.25</c:v>
                </c:pt>
                <c:pt idx="195">
                  <c:v>14.04</c:v>
                </c:pt>
                <c:pt idx="196">
                  <c:v>13.64</c:v>
                </c:pt>
                <c:pt idx="197">
                  <c:v>13.4</c:v>
                </c:pt>
                <c:pt idx="198">
                  <c:v>13.4</c:v>
                </c:pt>
                <c:pt idx="199">
                  <c:v>13.55</c:v>
                </c:pt>
                <c:pt idx="200">
                  <c:v>13.5</c:v>
                </c:pt>
                <c:pt idx="201">
                  <c:v>13.51</c:v>
                </c:pt>
                <c:pt idx="202">
                  <c:v>13.45</c:v>
                </c:pt>
                <c:pt idx="203">
                  <c:v>13.42</c:v>
                </c:pt>
                <c:pt idx="204">
                  <c:v>13.45</c:v>
                </c:pt>
                <c:pt idx="205">
                  <c:v>13.36</c:v>
                </c:pt>
                <c:pt idx="206">
                  <c:v>13.29</c:v>
                </c:pt>
                <c:pt idx="207">
                  <c:v>13.1</c:v>
                </c:pt>
                <c:pt idx="208">
                  <c:v>12.8</c:v>
                </c:pt>
                <c:pt idx="209">
                  <c:v>12.56</c:v>
                </c:pt>
                <c:pt idx="210">
                  <c:v>12.68</c:v>
                </c:pt>
                <c:pt idx="211">
                  <c:v>12.9</c:v>
                </c:pt>
                <c:pt idx="212">
                  <c:v>12.9</c:v>
                </c:pt>
                <c:pt idx="213">
                  <c:v>12.5</c:v>
                </c:pt>
                <c:pt idx="214">
                  <c:v>13.17</c:v>
                </c:pt>
                <c:pt idx="215">
                  <c:v>13.01</c:v>
                </c:pt>
                <c:pt idx="216">
                  <c:v>13.18</c:v>
                </c:pt>
                <c:pt idx="217">
                  <c:v>13.12</c:v>
                </c:pt>
                <c:pt idx="218">
                  <c:v>13.01</c:v>
                </c:pt>
                <c:pt idx="219">
                  <c:v>13.02</c:v>
                </c:pt>
                <c:pt idx="220">
                  <c:v>12.57</c:v>
                </c:pt>
                <c:pt idx="221">
                  <c:v>12.52</c:v>
                </c:pt>
                <c:pt idx="222">
                  <c:v>12.5</c:v>
                </c:pt>
                <c:pt idx="223">
                  <c:v>12.76</c:v>
                </c:pt>
                <c:pt idx="224">
                  <c:v>12.59</c:v>
                </c:pt>
                <c:pt idx="225">
                  <c:v>12.67</c:v>
                </c:pt>
                <c:pt idx="226">
                  <c:v>12.69</c:v>
                </c:pt>
                <c:pt idx="227">
                  <c:v>12.69</c:v>
                </c:pt>
                <c:pt idx="228">
                  <c:v>12.55</c:v>
                </c:pt>
                <c:pt idx="229">
                  <c:v>12.75</c:v>
                </c:pt>
                <c:pt idx="230">
                  <c:v>12.72</c:v>
                </c:pt>
                <c:pt idx="231">
                  <c:v>12.73</c:v>
                </c:pt>
                <c:pt idx="232">
                  <c:v>12.75</c:v>
                </c:pt>
                <c:pt idx="233">
                  <c:v>12.87</c:v>
                </c:pt>
                <c:pt idx="234">
                  <c:v>13.11</c:v>
                </c:pt>
                <c:pt idx="235">
                  <c:v>13.59</c:v>
                </c:pt>
                <c:pt idx="236">
                  <c:v>13.64</c:v>
                </c:pt>
                <c:pt idx="237">
                  <c:v>13.65</c:v>
                </c:pt>
                <c:pt idx="238">
                  <c:v>13.78</c:v>
                </c:pt>
                <c:pt idx="239">
                  <c:v>13.83</c:v>
                </c:pt>
                <c:pt idx="240">
                  <c:v>13.81</c:v>
                </c:pt>
                <c:pt idx="241">
                  <c:v>13.89</c:v>
                </c:pt>
                <c:pt idx="242">
                  <c:v>14</c:v>
                </c:pt>
                <c:pt idx="243">
                  <c:v>14.27</c:v>
                </c:pt>
                <c:pt idx="244">
                  <c:v>14.35</c:v>
                </c:pt>
                <c:pt idx="245">
                  <c:v>14.64</c:v>
                </c:pt>
                <c:pt idx="246">
                  <c:v>14.98</c:v>
                </c:pt>
                <c:pt idx="247">
                  <c:v>15.05</c:v>
                </c:pt>
                <c:pt idx="248">
                  <c:v>14.85</c:v>
                </c:pt>
                <c:pt idx="249">
                  <c:v>14.68</c:v>
                </c:pt>
                <c:pt idx="250">
                  <c:v>14.62</c:v>
                </c:pt>
                <c:pt idx="251">
                  <c:v>14.6</c:v>
                </c:pt>
                <c:pt idx="252">
                  <c:v>14.2</c:v>
                </c:pt>
                <c:pt idx="253">
                  <c:v>13.38</c:v>
                </c:pt>
                <c:pt idx="254">
                  <c:v>13.27</c:v>
                </c:pt>
                <c:pt idx="255">
                  <c:v>12.96</c:v>
                </c:pt>
                <c:pt idx="256">
                  <c:v>12.75</c:v>
                </c:pt>
                <c:pt idx="257">
                  <c:v>12.53</c:v>
                </c:pt>
                <c:pt idx="258">
                  <c:v>11.92</c:v>
                </c:pt>
                <c:pt idx="259">
                  <c:v>11.69</c:v>
                </c:pt>
                <c:pt idx="260">
                  <c:v>11.48</c:v>
                </c:pt>
                <c:pt idx="261">
                  <c:v>11.37</c:v>
                </c:pt>
                <c:pt idx="262">
                  <c:v>11.6</c:v>
                </c:pt>
                <c:pt idx="263">
                  <c:v>11.39</c:v>
                </c:pt>
                <c:pt idx="264">
                  <c:v>11.55</c:v>
                </c:pt>
                <c:pt idx="265">
                  <c:v>11.46</c:v>
                </c:pt>
                <c:pt idx="266">
                  <c:v>11.45</c:v>
                </c:pt>
                <c:pt idx="267">
                  <c:v>11.42</c:v>
                </c:pt>
                <c:pt idx="268">
                  <c:v>11.21</c:v>
                </c:pt>
                <c:pt idx="269">
                  <c:v>10.95</c:v>
                </c:pt>
                <c:pt idx="270">
                  <c:v>10.72</c:v>
                </c:pt>
                <c:pt idx="271">
                  <c:v>10.25</c:v>
                </c:pt>
                <c:pt idx="272">
                  <c:v>10.37</c:v>
                </c:pt>
                <c:pt idx="273">
                  <c:v>10.33</c:v>
                </c:pt>
                <c:pt idx="274">
                  <c:v>10.6</c:v>
                </c:pt>
                <c:pt idx="275">
                  <c:v>10.54</c:v>
                </c:pt>
                <c:pt idx="276">
                  <c:v>10.86</c:v>
                </c:pt>
                <c:pt idx="277">
                  <c:v>11.55</c:v>
                </c:pt>
                <c:pt idx="278">
                  <c:v>11.45</c:v>
                </c:pt>
                <c:pt idx="279">
                  <c:v>11.31</c:v>
                </c:pt>
                <c:pt idx="280">
                  <c:v>11.19</c:v>
                </c:pt>
                <c:pt idx="281">
                  <c:v>11.37</c:v>
                </c:pt>
                <c:pt idx="282">
                  <c:v>11.66</c:v>
                </c:pt>
                <c:pt idx="283">
                  <c:v>11.62</c:v>
                </c:pt>
                <c:pt idx="284">
                  <c:v>11.69</c:v>
                </c:pt>
                <c:pt idx="285">
                  <c:v>11.64</c:v>
                </c:pt>
                <c:pt idx="286">
                  <c:v>11.68</c:v>
                </c:pt>
                <c:pt idx="287">
                  <c:v>11.69</c:v>
                </c:pt>
                <c:pt idx="288">
                  <c:v>11.88</c:v>
                </c:pt>
                <c:pt idx="289">
                  <c:v>11.64</c:v>
                </c:pt>
                <c:pt idx="290">
                  <c:v>11.8</c:v>
                </c:pt>
                <c:pt idx="291">
                  <c:v>12.07</c:v>
                </c:pt>
                <c:pt idx="292">
                  <c:v>12.33</c:v>
                </c:pt>
                <c:pt idx="293">
                  <c:v>12.21</c:v>
                </c:pt>
                <c:pt idx="294">
                  <c:v>12.38</c:v>
                </c:pt>
                <c:pt idx="295">
                  <c:v>12.46</c:v>
                </c:pt>
                <c:pt idx="296">
                  <c:v>12.7</c:v>
                </c:pt>
                <c:pt idx="297">
                  <c:v>12.58</c:v>
                </c:pt>
                <c:pt idx="298">
                  <c:v>12.43</c:v>
                </c:pt>
                <c:pt idx="299">
                  <c:v>12.53</c:v>
                </c:pt>
                <c:pt idx="300">
                  <c:v>12.75</c:v>
                </c:pt>
                <c:pt idx="301">
                  <c:v>12.91</c:v>
                </c:pt>
                <c:pt idx="302">
                  <c:v>13.12</c:v>
                </c:pt>
                <c:pt idx="303">
                  <c:v>12.96</c:v>
                </c:pt>
                <c:pt idx="304">
                  <c:v>12.91</c:v>
                </c:pt>
                <c:pt idx="305">
                  <c:v>13</c:v>
                </c:pt>
                <c:pt idx="306">
                  <c:v>12.84</c:v>
                </c:pt>
                <c:pt idx="307">
                  <c:v>12.51</c:v>
                </c:pt>
                <c:pt idx="308">
                  <c:v>12.48</c:v>
                </c:pt>
                <c:pt idx="309">
                  <c:v>12.7</c:v>
                </c:pt>
                <c:pt idx="310">
                  <c:v>12.69</c:v>
                </c:pt>
                <c:pt idx="311">
                  <c:v>12.67</c:v>
                </c:pt>
                <c:pt idx="312">
                  <c:v>12.72</c:v>
                </c:pt>
                <c:pt idx="313">
                  <c:v>12.71</c:v>
                </c:pt>
                <c:pt idx="314">
                  <c:v>12.64</c:v>
                </c:pt>
                <c:pt idx="315">
                  <c:v>12.59</c:v>
                </c:pt>
                <c:pt idx="316">
                  <c:v>12.64</c:v>
                </c:pt>
                <c:pt idx="317">
                  <c:v>12.53</c:v>
                </c:pt>
                <c:pt idx="318">
                  <c:v>13.28</c:v>
                </c:pt>
                <c:pt idx="319">
                  <c:v>13.69</c:v>
                </c:pt>
                <c:pt idx="320">
                  <c:v>13.7</c:v>
                </c:pt>
                <c:pt idx="321">
                  <c:v>13.76</c:v>
                </c:pt>
                <c:pt idx="322">
                  <c:v>13.75</c:v>
                </c:pt>
                <c:pt idx="323">
                  <c:v>13.75</c:v>
                </c:pt>
                <c:pt idx="324">
                  <c:v>13.67</c:v>
                </c:pt>
                <c:pt idx="325">
                  <c:v>13.45</c:v>
                </c:pt>
                <c:pt idx="326">
                  <c:v>13.51</c:v>
                </c:pt>
                <c:pt idx="327">
                  <c:v>13.57</c:v>
                </c:pt>
                <c:pt idx="328">
                  <c:v>13.5</c:v>
                </c:pt>
                <c:pt idx="329">
                  <c:v>13.45</c:v>
                </c:pt>
                <c:pt idx="330">
                  <c:v>13.3</c:v>
                </c:pt>
                <c:pt idx="331">
                  <c:v>13.38</c:v>
                </c:pt>
                <c:pt idx="332">
                  <c:v>13.32</c:v>
                </c:pt>
                <c:pt idx="333">
                  <c:v>13.35</c:v>
                </c:pt>
                <c:pt idx="334">
                  <c:v>13.32</c:v>
                </c:pt>
                <c:pt idx="335">
                  <c:v>13.04</c:v>
                </c:pt>
                <c:pt idx="336">
                  <c:v>13.1</c:v>
                </c:pt>
                <c:pt idx="337">
                  <c:v>13.56</c:v>
                </c:pt>
                <c:pt idx="338">
                  <c:v>12.63</c:v>
                </c:pt>
                <c:pt idx="339">
                  <c:v>12.48</c:v>
                </c:pt>
                <c:pt idx="340">
                  <c:v>12.66</c:v>
                </c:pt>
                <c:pt idx="341">
                  <c:v>12.44</c:v>
                </c:pt>
                <c:pt idx="342">
                  <c:v>12.87</c:v>
                </c:pt>
                <c:pt idx="343">
                  <c:v>12.78</c:v>
                </c:pt>
                <c:pt idx="344">
                  <c:v>12.51</c:v>
                </c:pt>
                <c:pt idx="345">
                  <c:v>12.47</c:v>
                </c:pt>
                <c:pt idx="346">
                  <c:v>12.5</c:v>
                </c:pt>
                <c:pt idx="347">
                  <c:v>12.53</c:v>
                </c:pt>
                <c:pt idx="348">
                  <c:v>12.54</c:v>
                </c:pt>
                <c:pt idx="349">
                  <c:v>12.54</c:v>
                </c:pt>
                <c:pt idx="350">
                  <c:v>12.46</c:v>
                </c:pt>
                <c:pt idx="351">
                  <c:v>12.55</c:v>
                </c:pt>
                <c:pt idx="352">
                  <c:v>12.27</c:v>
                </c:pt>
                <c:pt idx="353">
                  <c:v>12.41</c:v>
                </c:pt>
                <c:pt idx="354">
                  <c:v>12.41</c:v>
                </c:pt>
                <c:pt idx="355">
                  <c:v>12.65</c:v>
                </c:pt>
                <c:pt idx="356">
                  <c:v>12.55</c:v>
                </c:pt>
                <c:pt idx="357">
                  <c:v>12.69</c:v>
                </c:pt>
                <c:pt idx="358">
                  <c:v>12.71</c:v>
                </c:pt>
                <c:pt idx="359">
                  <c:v>12.79</c:v>
                </c:pt>
                <c:pt idx="360">
                  <c:v>12.88</c:v>
                </c:pt>
                <c:pt idx="361">
                  <c:v>12.76</c:v>
                </c:pt>
                <c:pt idx="362">
                  <c:v>12.67</c:v>
                </c:pt>
                <c:pt idx="363">
                  <c:v>12.73</c:v>
                </c:pt>
                <c:pt idx="364">
                  <c:v>12.47</c:v>
                </c:pt>
                <c:pt idx="365">
                  <c:v>12.69</c:v>
                </c:pt>
                <c:pt idx="366">
                  <c:v>12.64</c:v>
                </c:pt>
                <c:pt idx="367">
                  <c:v>12.28</c:v>
                </c:pt>
                <c:pt idx="368">
                  <c:v>11.97</c:v>
                </c:pt>
                <c:pt idx="369">
                  <c:v>12.04</c:v>
                </c:pt>
                <c:pt idx="370">
                  <c:v>11.97</c:v>
                </c:pt>
                <c:pt idx="371">
                  <c:v>11.97</c:v>
                </c:pt>
                <c:pt idx="372">
                  <c:v>12.06</c:v>
                </c:pt>
                <c:pt idx="373">
                  <c:v>11.92</c:v>
                </c:pt>
                <c:pt idx="374">
                  <c:v>11.93</c:v>
                </c:pt>
                <c:pt idx="375">
                  <c:v>12.19</c:v>
                </c:pt>
                <c:pt idx="376">
                  <c:v>12.24</c:v>
                </c:pt>
                <c:pt idx="377">
                  <c:v>12.05</c:v>
                </c:pt>
                <c:pt idx="378">
                  <c:v>12.06</c:v>
                </c:pt>
                <c:pt idx="379">
                  <c:v>11.86</c:v>
                </c:pt>
                <c:pt idx="380">
                  <c:v>11.6</c:v>
                </c:pt>
                <c:pt idx="381">
                  <c:v>12</c:v>
                </c:pt>
                <c:pt idx="382">
                  <c:v>11.95</c:v>
                </c:pt>
                <c:pt idx="383">
                  <c:v>11.98</c:v>
                </c:pt>
                <c:pt idx="384">
                  <c:v>11.96</c:v>
                </c:pt>
                <c:pt idx="385">
                  <c:v>12.36</c:v>
                </c:pt>
                <c:pt idx="386">
                  <c:v>12.3</c:v>
                </c:pt>
                <c:pt idx="387">
                  <c:v>12.33</c:v>
                </c:pt>
                <c:pt idx="388">
                  <c:v>12.34</c:v>
                </c:pt>
                <c:pt idx="389">
                  <c:v>12.12</c:v>
                </c:pt>
                <c:pt idx="390">
                  <c:v>12.09</c:v>
                </c:pt>
                <c:pt idx="391">
                  <c:v>12.39</c:v>
                </c:pt>
                <c:pt idx="392">
                  <c:v>12.48</c:v>
                </c:pt>
                <c:pt idx="393">
                  <c:v>12.23</c:v>
                </c:pt>
                <c:pt idx="394">
                  <c:v>12.4</c:v>
                </c:pt>
                <c:pt idx="395">
                  <c:v>12.34</c:v>
                </c:pt>
                <c:pt idx="396">
                  <c:v>12.44</c:v>
                </c:pt>
                <c:pt idx="397">
                  <c:v>13.07</c:v>
                </c:pt>
                <c:pt idx="398">
                  <c:v>13.12</c:v>
                </c:pt>
                <c:pt idx="399">
                  <c:v>13.32</c:v>
                </c:pt>
                <c:pt idx="400">
                  <c:v>13.36</c:v>
                </c:pt>
                <c:pt idx="401">
                  <c:v>13.32</c:v>
                </c:pt>
                <c:pt idx="402">
                  <c:v>12.91</c:v>
                </c:pt>
                <c:pt idx="403">
                  <c:v>12.99</c:v>
                </c:pt>
                <c:pt idx="404">
                  <c:v>12.99</c:v>
                </c:pt>
                <c:pt idx="405">
                  <c:v>13.78</c:v>
                </c:pt>
                <c:pt idx="406">
                  <c:v>14.07</c:v>
                </c:pt>
                <c:pt idx="407">
                  <c:v>14.08</c:v>
                </c:pt>
                <c:pt idx="408">
                  <c:v>13.87</c:v>
                </c:pt>
                <c:pt idx="409">
                  <c:v>13.85</c:v>
                </c:pt>
                <c:pt idx="410">
                  <c:v>13.95</c:v>
                </c:pt>
                <c:pt idx="411">
                  <c:v>13.93</c:v>
                </c:pt>
                <c:pt idx="412">
                  <c:v>13.8</c:v>
                </c:pt>
                <c:pt idx="413">
                  <c:v>13.99</c:v>
                </c:pt>
                <c:pt idx="414">
                  <c:v>14.04</c:v>
                </c:pt>
                <c:pt idx="415">
                  <c:v>13.8</c:v>
                </c:pt>
                <c:pt idx="416">
                  <c:v>14.44</c:v>
                </c:pt>
                <c:pt idx="417">
                  <c:v>14.23</c:v>
                </c:pt>
                <c:pt idx="418">
                  <c:v>14.22</c:v>
                </c:pt>
                <c:pt idx="419">
                  <c:v>14.65</c:v>
                </c:pt>
                <c:pt idx="420">
                  <c:v>14.58</c:v>
                </c:pt>
                <c:pt idx="421">
                  <c:v>14.46</c:v>
                </c:pt>
                <c:pt idx="422">
                  <c:v>14.29</c:v>
                </c:pt>
                <c:pt idx="423">
                  <c:v>14.55</c:v>
                </c:pt>
                <c:pt idx="424">
                  <c:v>14.69</c:v>
                </c:pt>
                <c:pt idx="425">
                  <c:v>14.63</c:v>
                </c:pt>
                <c:pt idx="426">
                  <c:v>15.28</c:v>
                </c:pt>
                <c:pt idx="427">
                  <c:v>15.58</c:v>
                </c:pt>
                <c:pt idx="428">
                  <c:v>15.67</c:v>
                </c:pt>
                <c:pt idx="429">
                  <c:v>15.72</c:v>
                </c:pt>
                <c:pt idx="430">
                  <c:v>15.5</c:v>
                </c:pt>
                <c:pt idx="431">
                  <c:v>15.62</c:v>
                </c:pt>
                <c:pt idx="432">
                  <c:v>15.78</c:v>
                </c:pt>
                <c:pt idx="433">
                  <c:v>15.75</c:v>
                </c:pt>
                <c:pt idx="434">
                  <c:v>15.64</c:v>
                </c:pt>
                <c:pt idx="435">
                  <c:v>15.57</c:v>
                </c:pt>
                <c:pt idx="436">
                  <c:v>15.6</c:v>
                </c:pt>
                <c:pt idx="437">
                  <c:v>15.81</c:v>
                </c:pt>
                <c:pt idx="438">
                  <c:v>15.73</c:v>
                </c:pt>
                <c:pt idx="439">
                  <c:v>15.92</c:v>
                </c:pt>
                <c:pt idx="440">
                  <c:v>15.99</c:v>
                </c:pt>
                <c:pt idx="441">
                  <c:v>16.200001</c:v>
                </c:pt>
                <c:pt idx="442">
                  <c:v>16.219999000000001</c:v>
                </c:pt>
                <c:pt idx="443">
                  <c:v>16.09</c:v>
                </c:pt>
                <c:pt idx="444">
                  <c:v>17.790001</c:v>
                </c:pt>
                <c:pt idx="445">
                  <c:v>17.950001</c:v>
                </c:pt>
                <c:pt idx="446">
                  <c:v>17.34</c:v>
                </c:pt>
                <c:pt idx="447">
                  <c:v>17.25</c:v>
                </c:pt>
                <c:pt idx="448">
                  <c:v>17.16</c:v>
                </c:pt>
                <c:pt idx="449">
                  <c:v>16.09</c:v>
                </c:pt>
                <c:pt idx="450">
                  <c:v>16.079999999999998</c:v>
                </c:pt>
                <c:pt idx="451">
                  <c:v>16.18</c:v>
                </c:pt>
                <c:pt idx="452">
                  <c:v>16</c:v>
                </c:pt>
                <c:pt idx="453">
                  <c:v>16</c:v>
                </c:pt>
                <c:pt idx="454">
                  <c:v>16</c:v>
                </c:pt>
                <c:pt idx="455">
                  <c:v>15.93</c:v>
                </c:pt>
                <c:pt idx="456">
                  <c:v>15.85</c:v>
                </c:pt>
                <c:pt idx="457">
                  <c:v>16.049999</c:v>
                </c:pt>
                <c:pt idx="458">
                  <c:v>16.079999999999998</c:v>
                </c:pt>
                <c:pt idx="459">
                  <c:v>16.23</c:v>
                </c:pt>
                <c:pt idx="460">
                  <c:v>16.200001</c:v>
                </c:pt>
                <c:pt idx="461">
                  <c:v>16.18</c:v>
                </c:pt>
                <c:pt idx="462">
                  <c:v>15.98</c:v>
                </c:pt>
                <c:pt idx="463">
                  <c:v>15.95</c:v>
                </c:pt>
                <c:pt idx="464">
                  <c:v>15.95</c:v>
                </c:pt>
                <c:pt idx="465">
                  <c:v>15.63</c:v>
                </c:pt>
                <c:pt idx="466">
                  <c:v>15.98</c:v>
                </c:pt>
                <c:pt idx="467">
                  <c:v>16.07</c:v>
                </c:pt>
                <c:pt idx="468">
                  <c:v>16.059999000000001</c:v>
                </c:pt>
                <c:pt idx="469">
                  <c:v>16.110001</c:v>
                </c:pt>
                <c:pt idx="470">
                  <c:v>16.280000999999999</c:v>
                </c:pt>
                <c:pt idx="471">
                  <c:v>16.34</c:v>
                </c:pt>
                <c:pt idx="472">
                  <c:v>16.440000999999999</c:v>
                </c:pt>
                <c:pt idx="473">
                  <c:v>16.450001</c:v>
                </c:pt>
                <c:pt idx="474">
                  <c:v>16.040001</c:v>
                </c:pt>
                <c:pt idx="475">
                  <c:v>15.97</c:v>
                </c:pt>
                <c:pt idx="476">
                  <c:v>16.139999</c:v>
                </c:pt>
                <c:pt idx="477">
                  <c:v>16.350000000000001</c:v>
                </c:pt>
                <c:pt idx="478">
                  <c:v>16.420000000000002</c:v>
                </c:pt>
                <c:pt idx="479">
                  <c:v>16.309999000000001</c:v>
                </c:pt>
                <c:pt idx="480">
                  <c:v>16.209999</c:v>
                </c:pt>
                <c:pt idx="481">
                  <c:v>16.649999999999999</c:v>
                </c:pt>
                <c:pt idx="482">
                  <c:v>16.559999000000001</c:v>
                </c:pt>
                <c:pt idx="483">
                  <c:v>17.190000999999999</c:v>
                </c:pt>
                <c:pt idx="484">
                  <c:v>17</c:v>
                </c:pt>
                <c:pt idx="485">
                  <c:v>16.91</c:v>
                </c:pt>
                <c:pt idx="486">
                  <c:v>17.100000000000001</c:v>
                </c:pt>
                <c:pt idx="487">
                  <c:v>17.010000000000002</c:v>
                </c:pt>
                <c:pt idx="488">
                  <c:v>17.110001</c:v>
                </c:pt>
                <c:pt idx="489">
                  <c:v>16.98</c:v>
                </c:pt>
                <c:pt idx="490">
                  <c:v>17</c:v>
                </c:pt>
                <c:pt idx="491">
                  <c:v>16.969999000000001</c:v>
                </c:pt>
                <c:pt idx="492">
                  <c:v>16.950001</c:v>
                </c:pt>
                <c:pt idx="493">
                  <c:v>16.989999999999998</c:v>
                </c:pt>
                <c:pt idx="494">
                  <c:v>16.68</c:v>
                </c:pt>
                <c:pt idx="495">
                  <c:v>16.66</c:v>
                </c:pt>
                <c:pt idx="496">
                  <c:v>17.07</c:v>
                </c:pt>
                <c:pt idx="497">
                  <c:v>17.149999999999999</c:v>
                </c:pt>
                <c:pt idx="498">
                  <c:v>17.110001</c:v>
                </c:pt>
                <c:pt idx="499">
                  <c:v>16.620000999999998</c:v>
                </c:pt>
                <c:pt idx="500">
                  <c:v>16.43</c:v>
                </c:pt>
                <c:pt idx="501">
                  <c:v>16.399999999999999</c:v>
                </c:pt>
                <c:pt idx="502">
                  <c:v>16.149999999999999</c:v>
                </c:pt>
                <c:pt idx="503">
                  <c:v>18.389999</c:v>
                </c:pt>
                <c:pt idx="504">
                  <c:v>18.16</c:v>
                </c:pt>
                <c:pt idx="505">
                  <c:v>17.850000000000001</c:v>
                </c:pt>
                <c:pt idx="506">
                  <c:v>17.709999</c:v>
                </c:pt>
                <c:pt idx="507">
                  <c:v>18.350000000000001</c:v>
                </c:pt>
                <c:pt idx="508">
                  <c:v>18.329999999999998</c:v>
                </c:pt>
                <c:pt idx="509">
                  <c:v>18.709999</c:v>
                </c:pt>
                <c:pt idx="510">
                  <c:v>19</c:v>
                </c:pt>
                <c:pt idx="511">
                  <c:v>18.879999000000002</c:v>
                </c:pt>
                <c:pt idx="512">
                  <c:v>19.209999</c:v>
                </c:pt>
                <c:pt idx="513">
                  <c:v>19.059999000000001</c:v>
                </c:pt>
                <c:pt idx="514">
                  <c:v>18.950001</c:v>
                </c:pt>
                <c:pt idx="515">
                  <c:v>18.870000999999998</c:v>
                </c:pt>
                <c:pt idx="516">
                  <c:v>18.52</c:v>
                </c:pt>
                <c:pt idx="517">
                  <c:v>18.540001</c:v>
                </c:pt>
                <c:pt idx="518">
                  <c:v>18.559999000000001</c:v>
                </c:pt>
                <c:pt idx="519">
                  <c:v>18.98</c:v>
                </c:pt>
                <c:pt idx="520">
                  <c:v>19.370000999999998</c:v>
                </c:pt>
                <c:pt idx="521">
                  <c:v>19.450001</c:v>
                </c:pt>
                <c:pt idx="522">
                  <c:v>19.079999999999998</c:v>
                </c:pt>
                <c:pt idx="523">
                  <c:v>18.959999</c:v>
                </c:pt>
                <c:pt idx="524">
                  <c:v>19</c:v>
                </c:pt>
                <c:pt idx="525">
                  <c:v>19.639999</c:v>
                </c:pt>
                <c:pt idx="526">
                  <c:v>19.389999</c:v>
                </c:pt>
                <c:pt idx="527">
                  <c:v>19.32</c:v>
                </c:pt>
                <c:pt idx="528">
                  <c:v>19.010000000000002</c:v>
                </c:pt>
                <c:pt idx="529">
                  <c:v>18.950001</c:v>
                </c:pt>
                <c:pt idx="530">
                  <c:v>18.879999000000002</c:v>
                </c:pt>
                <c:pt idx="531">
                  <c:v>18.5</c:v>
                </c:pt>
                <c:pt idx="532">
                  <c:v>18.93</c:v>
                </c:pt>
                <c:pt idx="533">
                  <c:v>18.549999</c:v>
                </c:pt>
                <c:pt idx="534">
                  <c:v>18.110001</c:v>
                </c:pt>
                <c:pt idx="535">
                  <c:v>18.299999</c:v>
                </c:pt>
                <c:pt idx="536">
                  <c:v>18.469999000000001</c:v>
                </c:pt>
                <c:pt idx="537">
                  <c:v>18.870000999999998</c:v>
                </c:pt>
                <c:pt idx="538">
                  <c:v>17.870000999999998</c:v>
                </c:pt>
                <c:pt idx="539">
                  <c:v>17.5</c:v>
                </c:pt>
                <c:pt idx="540">
                  <c:v>17.920000000000002</c:v>
                </c:pt>
                <c:pt idx="541">
                  <c:v>17.41</c:v>
                </c:pt>
                <c:pt idx="542">
                  <c:v>18.27</c:v>
                </c:pt>
                <c:pt idx="543">
                  <c:v>18.239999999999998</c:v>
                </c:pt>
                <c:pt idx="544">
                  <c:v>18.34</c:v>
                </c:pt>
                <c:pt idx="545">
                  <c:v>18.049999</c:v>
                </c:pt>
                <c:pt idx="546">
                  <c:v>18</c:v>
                </c:pt>
                <c:pt idx="547">
                  <c:v>17.91</c:v>
                </c:pt>
                <c:pt idx="548">
                  <c:v>17.48</c:v>
                </c:pt>
                <c:pt idx="549">
                  <c:v>17.450001</c:v>
                </c:pt>
                <c:pt idx="550">
                  <c:v>17.73</c:v>
                </c:pt>
                <c:pt idx="551">
                  <c:v>17.790001</c:v>
                </c:pt>
                <c:pt idx="552">
                  <c:v>18.010000000000002</c:v>
                </c:pt>
                <c:pt idx="553">
                  <c:v>16.66</c:v>
                </c:pt>
                <c:pt idx="554">
                  <c:v>16.700001</c:v>
                </c:pt>
                <c:pt idx="555">
                  <c:v>15.87</c:v>
                </c:pt>
                <c:pt idx="556">
                  <c:v>15.57</c:v>
                </c:pt>
                <c:pt idx="557">
                  <c:v>15.24</c:v>
                </c:pt>
                <c:pt idx="558">
                  <c:v>15.6</c:v>
                </c:pt>
                <c:pt idx="559">
                  <c:v>16.290001</c:v>
                </c:pt>
                <c:pt idx="560">
                  <c:v>16.09</c:v>
                </c:pt>
                <c:pt idx="561">
                  <c:v>16.399999999999999</c:v>
                </c:pt>
                <c:pt idx="562">
                  <c:v>16.07</c:v>
                </c:pt>
                <c:pt idx="563">
                  <c:v>15.17</c:v>
                </c:pt>
                <c:pt idx="564">
                  <c:v>15.45</c:v>
                </c:pt>
                <c:pt idx="565">
                  <c:v>15.81</c:v>
                </c:pt>
                <c:pt idx="566">
                  <c:v>15.82</c:v>
                </c:pt>
                <c:pt idx="567">
                  <c:v>16.549999</c:v>
                </c:pt>
                <c:pt idx="568">
                  <c:v>16.260000000000002</c:v>
                </c:pt>
                <c:pt idx="569">
                  <c:v>17.010000000000002</c:v>
                </c:pt>
                <c:pt idx="570">
                  <c:v>16.25</c:v>
                </c:pt>
                <c:pt idx="571">
                  <c:v>16.16</c:v>
                </c:pt>
                <c:pt idx="572">
                  <c:v>16.25</c:v>
                </c:pt>
                <c:pt idx="573">
                  <c:v>15.91</c:v>
                </c:pt>
                <c:pt idx="574">
                  <c:v>15.97</c:v>
                </c:pt>
                <c:pt idx="575">
                  <c:v>16.450001</c:v>
                </c:pt>
                <c:pt idx="576">
                  <c:v>16.379999000000002</c:v>
                </c:pt>
                <c:pt idx="577">
                  <c:v>16.790001</c:v>
                </c:pt>
                <c:pt idx="578">
                  <c:v>16.5</c:v>
                </c:pt>
                <c:pt idx="579">
                  <c:v>16.27</c:v>
                </c:pt>
                <c:pt idx="580">
                  <c:v>16.48</c:v>
                </c:pt>
                <c:pt idx="581">
                  <c:v>16.799999</c:v>
                </c:pt>
                <c:pt idx="582">
                  <c:v>16.899999999999999</c:v>
                </c:pt>
                <c:pt idx="583">
                  <c:v>17.030000999999999</c:v>
                </c:pt>
                <c:pt idx="584">
                  <c:v>17.52</c:v>
                </c:pt>
                <c:pt idx="585">
                  <c:v>17.420000000000002</c:v>
                </c:pt>
                <c:pt idx="586">
                  <c:v>17.66</c:v>
                </c:pt>
                <c:pt idx="587">
                  <c:v>17.700001</c:v>
                </c:pt>
                <c:pt idx="588">
                  <c:v>17.920000000000002</c:v>
                </c:pt>
                <c:pt idx="589">
                  <c:v>17.649999999999999</c:v>
                </c:pt>
                <c:pt idx="590">
                  <c:v>17.700001</c:v>
                </c:pt>
                <c:pt idx="591">
                  <c:v>18.149999999999999</c:v>
                </c:pt>
                <c:pt idx="592">
                  <c:v>18.52</c:v>
                </c:pt>
                <c:pt idx="593">
                  <c:v>18.139999</c:v>
                </c:pt>
                <c:pt idx="594">
                  <c:v>18.149999999999999</c:v>
                </c:pt>
                <c:pt idx="595">
                  <c:v>17.93</c:v>
                </c:pt>
                <c:pt idx="596">
                  <c:v>16.52</c:v>
                </c:pt>
                <c:pt idx="597">
                  <c:v>16.510000000000002</c:v>
                </c:pt>
                <c:pt idx="598">
                  <c:v>16.59</c:v>
                </c:pt>
                <c:pt idx="599">
                  <c:v>16.5</c:v>
                </c:pt>
                <c:pt idx="600">
                  <c:v>16.350000000000001</c:v>
                </c:pt>
                <c:pt idx="601">
                  <c:v>16.32</c:v>
                </c:pt>
                <c:pt idx="602">
                  <c:v>16.16</c:v>
                </c:pt>
                <c:pt idx="603">
                  <c:v>16.399999999999999</c:v>
                </c:pt>
                <c:pt idx="604">
                  <c:v>16.23</c:v>
                </c:pt>
                <c:pt idx="605">
                  <c:v>16.23</c:v>
                </c:pt>
                <c:pt idx="606">
                  <c:v>16.350000000000001</c:v>
                </c:pt>
                <c:pt idx="607">
                  <c:v>16.110001</c:v>
                </c:pt>
                <c:pt idx="608">
                  <c:v>16.16</c:v>
                </c:pt>
                <c:pt idx="609">
                  <c:v>16.379999000000002</c:v>
                </c:pt>
                <c:pt idx="610">
                  <c:v>16.43</c:v>
                </c:pt>
                <c:pt idx="611">
                  <c:v>16.489999999999998</c:v>
                </c:pt>
                <c:pt idx="612">
                  <c:v>16.77</c:v>
                </c:pt>
                <c:pt idx="613">
                  <c:v>16.760000000000002</c:v>
                </c:pt>
                <c:pt idx="614">
                  <c:v>16.959999</c:v>
                </c:pt>
                <c:pt idx="615">
                  <c:v>17.399999999999999</c:v>
                </c:pt>
                <c:pt idx="616">
                  <c:v>17.059999000000001</c:v>
                </c:pt>
                <c:pt idx="617">
                  <c:v>16.98</c:v>
                </c:pt>
                <c:pt idx="618">
                  <c:v>17.190000999999999</c:v>
                </c:pt>
                <c:pt idx="619">
                  <c:v>17.399999999999999</c:v>
                </c:pt>
                <c:pt idx="620">
                  <c:v>17.200001</c:v>
                </c:pt>
                <c:pt idx="621">
                  <c:v>17.32</c:v>
                </c:pt>
                <c:pt idx="622">
                  <c:v>17.959999</c:v>
                </c:pt>
                <c:pt idx="623">
                  <c:v>17.760000000000002</c:v>
                </c:pt>
                <c:pt idx="624">
                  <c:v>17.959999</c:v>
                </c:pt>
                <c:pt idx="625">
                  <c:v>18.370000999999998</c:v>
                </c:pt>
                <c:pt idx="626">
                  <c:v>18.25</c:v>
                </c:pt>
                <c:pt idx="627">
                  <c:v>18.379999000000002</c:v>
                </c:pt>
                <c:pt idx="628">
                  <c:v>18.32</c:v>
                </c:pt>
                <c:pt idx="629">
                  <c:v>18.639999</c:v>
                </c:pt>
                <c:pt idx="630">
                  <c:v>18.5</c:v>
                </c:pt>
                <c:pt idx="631">
                  <c:v>18.389999</c:v>
                </c:pt>
                <c:pt idx="632">
                  <c:v>18.59</c:v>
                </c:pt>
                <c:pt idx="633">
                  <c:v>18.469999000000001</c:v>
                </c:pt>
                <c:pt idx="634">
                  <c:v>18.52</c:v>
                </c:pt>
                <c:pt idx="635">
                  <c:v>18.600000000000001</c:v>
                </c:pt>
                <c:pt idx="636">
                  <c:v>18.68</c:v>
                </c:pt>
                <c:pt idx="637">
                  <c:v>18.84</c:v>
                </c:pt>
                <c:pt idx="638">
                  <c:v>18.709999</c:v>
                </c:pt>
                <c:pt idx="639">
                  <c:v>18.959999</c:v>
                </c:pt>
                <c:pt idx="640">
                  <c:v>19.170000000000002</c:v>
                </c:pt>
                <c:pt idx="641">
                  <c:v>19.059999000000001</c:v>
                </c:pt>
                <c:pt idx="642">
                  <c:v>19.420000000000002</c:v>
                </c:pt>
                <c:pt idx="643">
                  <c:v>19.299999</c:v>
                </c:pt>
                <c:pt idx="644">
                  <c:v>19.43</c:v>
                </c:pt>
                <c:pt idx="645">
                  <c:v>19.450001</c:v>
                </c:pt>
                <c:pt idx="646">
                  <c:v>18.989999999999998</c:v>
                </c:pt>
                <c:pt idx="647">
                  <c:v>18.77</c:v>
                </c:pt>
                <c:pt idx="648">
                  <c:v>18.82</c:v>
                </c:pt>
                <c:pt idx="649">
                  <c:v>18.360001</c:v>
                </c:pt>
                <c:pt idx="650">
                  <c:v>18.559999000000001</c:v>
                </c:pt>
                <c:pt idx="651">
                  <c:v>18.940000999999999</c:v>
                </c:pt>
                <c:pt idx="652">
                  <c:v>18.049999</c:v>
                </c:pt>
                <c:pt idx="653">
                  <c:v>18.170000000000002</c:v>
                </c:pt>
                <c:pt idx="654">
                  <c:v>18.110001</c:v>
                </c:pt>
                <c:pt idx="655">
                  <c:v>18.239999999999998</c:v>
                </c:pt>
                <c:pt idx="656">
                  <c:v>18.59</c:v>
                </c:pt>
                <c:pt idx="657">
                  <c:v>18.75</c:v>
                </c:pt>
                <c:pt idx="658">
                  <c:v>18.809999000000001</c:v>
                </c:pt>
                <c:pt idx="659">
                  <c:v>18.860001</c:v>
                </c:pt>
                <c:pt idx="660">
                  <c:v>19</c:v>
                </c:pt>
                <c:pt idx="661">
                  <c:v>18.649999999999999</c:v>
                </c:pt>
                <c:pt idx="662">
                  <c:v>18.879999000000002</c:v>
                </c:pt>
                <c:pt idx="663">
                  <c:v>18.709999</c:v>
                </c:pt>
                <c:pt idx="664">
                  <c:v>18.25</c:v>
                </c:pt>
                <c:pt idx="665">
                  <c:v>17.899999999999999</c:v>
                </c:pt>
                <c:pt idx="666">
                  <c:v>17.75</c:v>
                </c:pt>
                <c:pt idx="667">
                  <c:v>17.59</c:v>
                </c:pt>
                <c:pt idx="668">
                  <c:v>17.75</c:v>
                </c:pt>
                <c:pt idx="669">
                  <c:v>17.670000000000002</c:v>
                </c:pt>
                <c:pt idx="670">
                  <c:v>17.77</c:v>
                </c:pt>
                <c:pt idx="671">
                  <c:v>17.690000999999999</c:v>
                </c:pt>
                <c:pt idx="672">
                  <c:v>17.23</c:v>
                </c:pt>
                <c:pt idx="673">
                  <c:v>17.889999</c:v>
                </c:pt>
                <c:pt idx="674">
                  <c:v>17.649999999999999</c:v>
                </c:pt>
                <c:pt idx="675">
                  <c:v>18.139999</c:v>
                </c:pt>
                <c:pt idx="676">
                  <c:v>18.299999</c:v>
                </c:pt>
                <c:pt idx="677">
                  <c:v>18.559999000000001</c:v>
                </c:pt>
                <c:pt idx="678">
                  <c:v>18.350000000000001</c:v>
                </c:pt>
                <c:pt idx="679">
                  <c:v>18.110001</c:v>
                </c:pt>
                <c:pt idx="680">
                  <c:v>17.809999000000001</c:v>
                </c:pt>
                <c:pt idx="681">
                  <c:v>17.280000999999999</c:v>
                </c:pt>
                <c:pt idx="682">
                  <c:v>17</c:v>
                </c:pt>
                <c:pt idx="683">
                  <c:v>16.739999999999998</c:v>
                </c:pt>
                <c:pt idx="684">
                  <c:v>16.41</c:v>
                </c:pt>
                <c:pt idx="685">
                  <c:v>16.389999</c:v>
                </c:pt>
                <c:pt idx="686">
                  <c:v>16.780000999999999</c:v>
                </c:pt>
                <c:pt idx="687">
                  <c:v>16.73</c:v>
                </c:pt>
                <c:pt idx="688">
                  <c:v>16.93</c:v>
                </c:pt>
                <c:pt idx="689">
                  <c:v>16.93</c:v>
                </c:pt>
                <c:pt idx="690">
                  <c:v>16.889999</c:v>
                </c:pt>
                <c:pt idx="691">
                  <c:v>16.610001</c:v>
                </c:pt>
                <c:pt idx="692">
                  <c:v>16.59</c:v>
                </c:pt>
                <c:pt idx="693">
                  <c:v>16.68</c:v>
                </c:pt>
                <c:pt idx="694">
                  <c:v>16.389999</c:v>
                </c:pt>
                <c:pt idx="695">
                  <c:v>17.549999</c:v>
                </c:pt>
                <c:pt idx="696">
                  <c:v>17.59</c:v>
                </c:pt>
                <c:pt idx="697">
                  <c:v>17.23</c:v>
                </c:pt>
                <c:pt idx="698">
                  <c:v>16.579999999999998</c:v>
                </c:pt>
                <c:pt idx="699">
                  <c:v>16.5</c:v>
                </c:pt>
                <c:pt idx="700">
                  <c:v>16.77</c:v>
                </c:pt>
                <c:pt idx="701">
                  <c:v>16.670000000000002</c:v>
                </c:pt>
                <c:pt idx="702">
                  <c:v>16.860001</c:v>
                </c:pt>
                <c:pt idx="703">
                  <c:v>17.030000999999999</c:v>
                </c:pt>
                <c:pt idx="704">
                  <c:v>17.510000000000002</c:v>
                </c:pt>
                <c:pt idx="705">
                  <c:v>17.639999</c:v>
                </c:pt>
                <c:pt idx="706">
                  <c:v>17.870000999999998</c:v>
                </c:pt>
                <c:pt idx="707">
                  <c:v>17.84</c:v>
                </c:pt>
                <c:pt idx="708">
                  <c:v>18.290001</c:v>
                </c:pt>
                <c:pt idx="709">
                  <c:v>18.030000999999999</c:v>
                </c:pt>
                <c:pt idx="710">
                  <c:v>17.809999000000001</c:v>
                </c:pt>
                <c:pt idx="711">
                  <c:v>17.68</c:v>
                </c:pt>
                <c:pt idx="712">
                  <c:v>18.049999</c:v>
                </c:pt>
                <c:pt idx="713">
                  <c:v>18.239999999999998</c:v>
                </c:pt>
                <c:pt idx="714">
                  <c:v>18.100000000000001</c:v>
                </c:pt>
                <c:pt idx="715">
                  <c:v>17.879999000000002</c:v>
                </c:pt>
                <c:pt idx="716">
                  <c:v>18</c:v>
                </c:pt>
                <c:pt idx="717">
                  <c:v>17.649999999999999</c:v>
                </c:pt>
                <c:pt idx="718">
                  <c:v>17.5</c:v>
                </c:pt>
                <c:pt idx="719">
                  <c:v>17.549999</c:v>
                </c:pt>
                <c:pt idx="720">
                  <c:v>17.600000000000001</c:v>
                </c:pt>
                <c:pt idx="721">
                  <c:v>17.360001</c:v>
                </c:pt>
                <c:pt idx="722">
                  <c:v>17.360001</c:v>
                </c:pt>
                <c:pt idx="723">
                  <c:v>17.190000999999999</c:v>
                </c:pt>
                <c:pt idx="724">
                  <c:v>16.850000000000001</c:v>
                </c:pt>
                <c:pt idx="725">
                  <c:v>16.899999999999999</c:v>
                </c:pt>
                <c:pt idx="726">
                  <c:v>17.010000000000002</c:v>
                </c:pt>
                <c:pt idx="727">
                  <c:v>16.899999999999999</c:v>
                </c:pt>
                <c:pt idx="728">
                  <c:v>16.989999999999998</c:v>
                </c:pt>
                <c:pt idx="729">
                  <c:v>16.959999</c:v>
                </c:pt>
                <c:pt idx="730">
                  <c:v>16.739999999999998</c:v>
                </c:pt>
                <c:pt idx="731">
                  <c:v>16.93</c:v>
                </c:pt>
                <c:pt idx="732">
                  <c:v>17.049999</c:v>
                </c:pt>
                <c:pt idx="733">
                  <c:v>17.329999999999998</c:v>
                </c:pt>
                <c:pt idx="734">
                  <c:v>17.360001</c:v>
                </c:pt>
                <c:pt idx="735">
                  <c:v>17.09</c:v>
                </c:pt>
                <c:pt idx="736">
                  <c:v>17.07</c:v>
                </c:pt>
                <c:pt idx="737">
                  <c:v>17.09</c:v>
                </c:pt>
                <c:pt idx="738">
                  <c:v>17.170000000000002</c:v>
                </c:pt>
                <c:pt idx="739">
                  <c:v>17.07</c:v>
                </c:pt>
                <c:pt idx="740">
                  <c:v>17.549999</c:v>
                </c:pt>
                <c:pt idx="741">
                  <c:v>17.549999</c:v>
                </c:pt>
                <c:pt idx="742">
                  <c:v>17.629999000000002</c:v>
                </c:pt>
                <c:pt idx="743">
                  <c:v>17.41</c:v>
                </c:pt>
                <c:pt idx="744">
                  <c:v>17.350000000000001</c:v>
                </c:pt>
                <c:pt idx="745">
                  <c:v>17</c:v>
                </c:pt>
                <c:pt idx="746">
                  <c:v>16.549999</c:v>
                </c:pt>
                <c:pt idx="747">
                  <c:v>17</c:v>
                </c:pt>
                <c:pt idx="748">
                  <c:v>16.739999999999998</c:v>
                </c:pt>
                <c:pt idx="749">
                  <c:v>16.790001</c:v>
                </c:pt>
                <c:pt idx="750">
                  <c:v>16.690000999999999</c:v>
                </c:pt>
                <c:pt idx="751">
                  <c:v>16.389999</c:v>
                </c:pt>
                <c:pt idx="752">
                  <c:v>16.200001</c:v>
                </c:pt>
                <c:pt idx="753">
                  <c:v>16.059999000000001</c:v>
                </c:pt>
                <c:pt idx="754">
                  <c:v>16.059999000000001</c:v>
                </c:pt>
                <c:pt idx="755">
                  <c:v>15.96</c:v>
                </c:pt>
                <c:pt idx="756">
                  <c:v>15.99</c:v>
                </c:pt>
                <c:pt idx="757">
                  <c:v>15.94</c:v>
                </c:pt>
                <c:pt idx="758">
                  <c:v>15.98</c:v>
                </c:pt>
                <c:pt idx="759">
                  <c:v>16.16</c:v>
                </c:pt>
                <c:pt idx="760">
                  <c:v>18.75</c:v>
                </c:pt>
                <c:pt idx="761">
                  <c:v>18.73</c:v>
                </c:pt>
                <c:pt idx="762">
                  <c:v>18.610001</c:v>
                </c:pt>
                <c:pt idx="763">
                  <c:v>18.899999999999999</c:v>
                </c:pt>
                <c:pt idx="764">
                  <c:v>19.23</c:v>
                </c:pt>
                <c:pt idx="765">
                  <c:v>19.030000999999999</c:v>
                </c:pt>
                <c:pt idx="766">
                  <c:v>19</c:v>
                </c:pt>
                <c:pt idx="767">
                  <c:v>18.75</c:v>
                </c:pt>
                <c:pt idx="768">
                  <c:v>18.68</c:v>
                </c:pt>
                <c:pt idx="769">
                  <c:v>18.899999999999999</c:v>
                </c:pt>
                <c:pt idx="770">
                  <c:v>18.700001</c:v>
                </c:pt>
                <c:pt idx="771">
                  <c:v>18.77</c:v>
                </c:pt>
                <c:pt idx="772">
                  <c:v>18.91</c:v>
                </c:pt>
                <c:pt idx="773">
                  <c:v>19.139999</c:v>
                </c:pt>
                <c:pt idx="774">
                  <c:v>19.27</c:v>
                </c:pt>
                <c:pt idx="775">
                  <c:v>19.309999000000001</c:v>
                </c:pt>
                <c:pt idx="776">
                  <c:v>19.350000000000001</c:v>
                </c:pt>
                <c:pt idx="777">
                  <c:v>19.5</c:v>
                </c:pt>
                <c:pt idx="778">
                  <c:v>19.41</c:v>
                </c:pt>
                <c:pt idx="779">
                  <c:v>19.43</c:v>
                </c:pt>
                <c:pt idx="780">
                  <c:v>19.260000000000002</c:v>
                </c:pt>
                <c:pt idx="781">
                  <c:v>19.43</c:v>
                </c:pt>
                <c:pt idx="782">
                  <c:v>19.420000000000002</c:v>
                </c:pt>
                <c:pt idx="783">
                  <c:v>19.09</c:v>
                </c:pt>
                <c:pt idx="784">
                  <c:v>18.690000999999999</c:v>
                </c:pt>
                <c:pt idx="785">
                  <c:v>18.489999999999998</c:v>
                </c:pt>
                <c:pt idx="786">
                  <c:v>18.649999999999999</c:v>
                </c:pt>
                <c:pt idx="787">
                  <c:v>18.73</c:v>
                </c:pt>
                <c:pt idx="788">
                  <c:v>18.75</c:v>
                </c:pt>
                <c:pt idx="789">
                  <c:v>18.719999000000001</c:v>
                </c:pt>
                <c:pt idx="790">
                  <c:v>18.75</c:v>
                </c:pt>
                <c:pt idx="791">
                  <c:v>18.93</c:v>
                </c:pt>
                <c:pt idx="792">
                  <c:v>18.870000999999998</c:v>
                </c:pt>
                <c:pt idx="793">
                  <c:v>19.059999000000001</c:v>
                </c:pt>
                <c:pt idx="794">
                  <c:v>18.82</c:v>
                </c:pt>
                <c:pt idx="795">
                  <c:v>18.790001</c:v>
                </c:pt>
                <c:pt idx="796">
                  <c:v>18.870000999999998</c:v>
                </c:pt>
                <c:pt idx="797">
                  <c:v>18.84</c:v>
                </c:pt>
                <c:pt idx="798">
                  <c:v>18.68</c:v>
                </c:pt>
                <c:pt idx="799">
                  <c:v>18.889999</c:v>
                </c:pt>
                <c:pt idx="800">
                  <c:v>18.829999999999998</c:v>
                </c:pt>
                <c:pt idx="801">
                  <c:v>19.09</c:v>
                </c:pt>
                <c:pt idx="802">
                  <c:v>18.91</c:v>
                </c:pt>
                <c:pt idx="803">
                  <c:v>19.100000000000001</c:v>
                </c:pt>
                <c:pt idx="804">
                  <c:v>19.209999</c:v>
                </c:pt>
                <c:pt idx="805">
                  <c:v>19.049999</c:v>
                </c:pt>
                <c:pt idx="806">
                  <c:v>18.870000999999998</c:v>
                </c:pt>
                <c:pt idx="807">
                  <c:v>19.110001</c:v>
                </c:pt>
                <c:pt idx="808">
                  <c:v>19.07</c:v>
                </c:pt>
                <c:pt idx="809">
                  <c:v>19.100000000000001</c:v>
                </c:pt>
                <c:pt idx="810">
                  <c:v>19.139999</c:v>
                </c:pt>
                <c:pt idx="811">
                  <c:v>19.120000999999998</c:v>
                </c:pt>
                <c:pt idx="812">
                  <c:v>19.049999</c:v>
                </c:pt>
                <c:pt idx="813">
                  <c:v>19.059999000000001</c:v>
                </c:pt>
                <c:pt idx="814">
                  <c:v>19.23</c:v>
                </c:pt>
                <c:pt idx="815">
                  <c:v>19.41</c:v>
                </c:pt>
                <c:pt idx="816">
                  <c:v>19.920000000000002</c:v>
                </c:pt>
                <c:pt idx="817">
                  <c:v>20.530000999999999</c:v>
                </c:pt>
                <c:pt idx="818">
                  <c:v>24.01</c:v>
                </c:pt>
                <c:pt idx="819">
                  <c:v>23.16</c:v>
                </c:pt>
                <c:pt idx="820">
                  <c:v>23.93</c:v>
                </c:pt>
                <c:pt idx="821">
                  <c:v>23.780000999999999</c:v>
                </c:pt>
                <c:pt idx="822">
                  <c:v>24.09</c:v>
                </c:pt>
                <c:pt idx="823">
                  <c:v>24.23</c:v>
                </c:pt>
                <c:pt idx="824">
                  <c:v>24.709999</c:v>
                </c:pt>
                <c:pt idx="825">
                  <c:v>24.67</c:v>
                </c:pt>
                <c:pt idx="826">
                  <c:v>25.209999</c:v>
                </c:pt>
                <c:pt idx="827">
                  <c:v>25.26</c:v>
                </c:pt>
                <c:pt idx="828">
                  <c:v>25.08</c:v>
                </c:pt>
                <c:pt idx="829">
                  <c:v>25.030000999999999</c:v>
                </c:pt>
                <c:pt idx="830">
                  <c:v>24.959999</c:v>
                </c:pt>
                <c:pt idx="831">
                  <c:v>25.299999</c:v>
                </c:pt>
                <c:pt idx="832">
                  <c:v>25.030000999999999</c:v>
                </c:pt>
                <c:pt idx="833">
                  <c:v>25.01</c:v>
                </c:pt>
                <c:pt idx="834">
                  <c:v>25.030000999999999</c:v>
                </c:pt>
                <c:pt idx="835">
                  <c:v>25.459999</c:v>
                </c:pt>
                <c:pt idx="836">
                  <c:v>25.92</c:v>
                </c:pt>
                <c:pt idx="837">
                  <c:v>26.049999</c:v>
                </c:pt>
                <c:pt idx="838">
                  <c:v>26.09</c:v>
                </c:pt>
                <c:pt idx="839">
                  <c:v>25.209999</c:v>
                </c:pt>
                <c:pt idx="840">
                  <c:v>25</c:v>
                </c:pt>
                <c:pt idx="841">
                  <c:v>25.370000999999998</c:v>
                </c:pt>
                <c:pt idx="842">
                  <c:v>25.370000999999998</c:v>
                </c:pt>
                <c:pt idx="843">
                  <c:v>25.65</c:v>
                </c:pt>
                <c:pt idx="844">
                  <c:v>25.709999</c:v>
                </c:pt>
                <c:pt idx="845">
                  <c:v>25.91</c:v>
                </c:pt>
                <c:pt idx="846">
                  <c:v>25.83</c:v>
                </c:pt>
                <c:pt idx="847">
                  <c:v>26.120000999999998</c:v>
                </c:pt>
                <c:pt idx="848">
                  <c:v>25.719999000000001</c:v>
                </c:pt>
                <c:pt idx="849">
                  <c:v>24.450001</c:v>
                </c:pt>
                <c:pt idx="850">
                  <c:v>23.610001</c:v>
                </c:pt>
                <c:pt idx="851">
                  <c:v>23.26</c:v>
                </c:pt>
                <c:pt idx="852">
                  <c:v>22.5</c:v>
                </c:pt>
                <c:pt idx="853">
                  <c:v>22.120000999999998</c:v>
                </c:pt>
                <c:pt idx="854">
                  <c:v>22.559999000000001</c:v>
                </c:pt>
                <c:pt idx="855">
                  <c:v>21.459999</c:v>
                </c:pt>
                <c:pt idx="856">
                  <c:v>22.16</c:v>
                </c:pt>
                <c:pt idx="857">
                  <c:v>21.24</c:v>
                </c:pt>
                <c:pt idx="858">
                  <c:v>21.040001</c:v>
                </c:pt>
                <c:pt idx="859">
                  <c:v>18.959999</c:v>
                </c:pt>
                <c:pt idx="860">
                  <c:v>19.57</c:v>
                </c:pt>
                <c:pt idx="861">
                  <c:v>18.52</c:v>
                </c:pt>
                <c:pt idx="862">
                  <c:v>15.68</c:v>
                </c:pt>
                <c:pt idx="863">
                  <c:v>16.290001</c:v>
                </c:pt>
                <c:pt idx="864">
                  <c:v>13.06</c:v>
                </c:pt>
                <c:pt idx="865">
                  <c:v>11.99</c:v>
                </c:pt>
                <c:pt idx="866">
                  <c:v>10.59</c:v>
                </c:pt>
                <c:pt idx="867">
                  <c:v>11.01</c:v>
                </c:pt>
                <c:pt idx="868">
                  <c:v>11.08</c:v>
                </c:pt>
                <c:pt idx="869">
                  <c:v>10.66</c:v>
                </c:pt>
                <c:pt idx="870">
                  <c:v>11.81</c:v>
                </c:pt>
                <c:pt idx="871">
                  <c:v>12.5</c:v>
                </c:pt>
                <c:pt idx="872">
                  <c:v>13.13</c:v>
                </c:pt>
                <c:pt idx="873">
                  <c:v>12.41</c:v>
                </c:pt>
                <c:pt idx="874">
                  <c:v>12.5</c:v>
                </c:pt>
                <c:pt idx="875">
                  <c:v>12.31</c:v>
                </c:pt>
                <c:pt idx="876">
                  <c:v>11.19</c:v>
                </c:pt>
                <c:pt idx="877">
                  <c:v>10.6</c:v>
                </c:pt>
                <c:pt idx="878">
                  <c:v>10.85</c:v>
                </c:pt>
                <c:pt idx="879">
                  <c:v>12.2</c:v>
                </c:pt>
                <c:pt idx="880">
                  <c:v>13.2</c:v>
                </c:pt>
                <c:pt idx="881">
                  <c:v>13.91</c:v>
                </c:pt>
                <c:pt idx="882">
                  <c:v>13.97</c:v>
                </c:pt>
                <c:pt idx="883">
                  <c:v>14.32</c:v>
                </c:pt>
                <c:pt idx="884">
                  <c:v>14.59</c:v>
                </c:pt>
                <c:pt idx="885">
                  <c:v>14.04</c:v>
                </c:pt>
                <c:pt idx="886">
                  <c:v>13.85</c:v>
                </c:pt>
                <c:pt idx="887">
                  <c:v>14.36</c:v>
                </c:pt>
                <c:pt idx="888">
                  <c:v>14</c:v>
                </c:pt>
                <c:pt idx="889">
                  <c:v>13.75</c:v>
                </c:pt>
                <c:pt idx="890">
                  <c:v>13.98</c:v>
                </c:pt>
                <c:pt idx="891">
                  <c:v>14.34</c:v>
                </c:pt>
                <c:pt idx="892">
                  <c:v>14.02</c:v>
                </c:pt>
                <c:pt idx="893">
                  <c:v>14.99</c:v>
                </c:pt>
                <c:pt idx="894">
                  <c:v>16</c:v>
                </c:pt>
                <c:pt idx="895">
                  <c:v>17.09</c:v>
                </c:pt>
                <c:pt idx="896">
                  <c:v>16.57</c:v>
                </c:pt>
                <c:pt idx="897">
                  <c:v>15.65</c:v>
                </c:pt>
                <c:pt idx="898">
                  <c:v>15.06</c:v>
                </c:pt>
                <c:pt idx="899">
                  <c:v>14.92</c:v>
                </c:pt>
                <c:pt idx="900">
                  <c:v>14.83</c:v>
                </c:pt>
                <c:pt idx="901">
                  <c:v>15.32</c:v>
                </c:pt>
                <c:pt idx="902">
                  <c:v>15.76</c:v>
                </c:pt>
                <c:pt idx="903">
                  <c:v>16.010000000000002</c:v>
                </c:pt>
                <c:pt idx="904">
                  <c:v>15.39</c:v>
                </c:pt>
                <c:pt idx="905">
                  <c:v>14.77</c:v>
                </c:pt>
                <c:pt idx="906">
                  <c:v>14.73</c:v>
                </c:pt>
                <c:pt idx="907">
                  <c:v>14.6</c:v>
                </c:pt>
                <c:pt idx="908">
                  <c:v>15.5</c:v>
                </c:pt>
                <c:pt idx="909">
                  <c:v>15.8</c:v>
                </c:pt>
                <c:pt idx="910">
                  <c:v>16</c:v>
                </c:pt>
                <c:pt idx="911">
                  <c:v>16.66</c:v>
                </c:pt>
                <c:pt idx="912">
                  <c:v>16.690000999999999</c:v>
                </c:pt>
                <c:pt idx="913">
                  <c:v>17.850000000000001</c:v>
                </c:pt>
                <c:pt idx="914">
                  <c:v>17.989999999999998</c:v>
                </c:pt>
              </c:numCache>
            </c:numRef>
          </c:val>
          <c:smooth val="0"/>
          <c:extLst>
            <c:ext xmlns:c16="http://schemas.microsoft.com/office/drawing/2014/chart" uri="{C3380CC4-5D6E-409C-BE32-E72D297353CC}">
              <c16:uniqueId val="{00000000-10D6-4EB1-9BB3-F92E733CED41}"/>
            </c:ext>
          </c:extLst>
        </c:ser>
        <c:dLbls>
          <c:showLegendKey val="0"/>
          <c:showVal val="0"/>
          <c:showCatName val="0"/>
          <c:showSerName val="0"/>
          <c:showPercent val="0"/>
          <c:showBubbleSize val="0"/>
        </c:dLbls>
        <c:smooth val="0"/>
        <c:axId val="920134623"/>
        <c:axId val="1850650927"/>
      </c:lineChart>
      <c:dateAx>
        <c:axId val="920134623"/>
        <c:scaling>
          <c:orientation val="minMax"/>
        </c:scaling>
        <c:delete val="0"/>
        <c:axPos val="b"/>
        <c:numFmt formatCode="mmmm\ 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en-US"/>
          </a:p>
        </c:txPr>
        <c:crossAx val="1850650927"/>
        <c:crosses val="autoZero"/>
        <c:auto val="1"/>
        <c:lblOffset val="100"/>
        <c:baseTimeUnit val="days"/>
      </c:dateAx>
      <c:valAx>
        <c:axId val="1850650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013462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E12107BA6D72E44814E4815168F12AA" ma:contentTypeVersion="4" ma:contentTypeDescription="Create a new document." ma:contentTypeScope="" ma:versionID="887c68d447078f4ecaa055f9bffeffb5">
  <xsd:schema xmlns:xsd="http://www.w3.org/2001/XMLSchema" xmlns:xs="http://www.w3.org/2001/XMLSchema" xmlns:p="http://schemas.microsoft.com/office/2006/metadata/properties" xmlns:ns2="66f515b1-4505-4a70-97ef-88877b1c41da" targetNamespace="http://schemas.microsoft.com/office/2006/metadata/properties" ma:root="true" ma:fieldsID="8ffcac98544d53f3bb2fcb9f0dbf3bda" ns2:_="">
    <xsd:import namespace="66f515b1-4505-4a70-97ef-88877b1c41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f515b1-4505-4a70-97ef-88877b1c41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5C88EC25-664D-4440-BD1D-303114C50D3A}">
  <ds:schemaRefs>
    <ds:schemaRef ds:uri="http://schemas.microsoft.com/sharepoint/v3/contenttype/forms"/>
  </ds:schemaRefs>
</ds:datastoreItem>
</file>

<file path=customXml/itemProps2.xml><?xml version="1.0" encoding="utf-8"?>
<ds:datastoreItem xmlns:ds="http://schemas.openxmlformats.org/officeDocument/2006/customXml" ds:itemID="{04A0770D-D35C-4DCB-907B-464A2D9C92E7}">
  <ds:schemaRefs>
    <ds:schemaRef ds:uri="http://purl.org/dc/terms/"/>
    <ds:schemaRef ds:uri="http://purl.org/dc/elements/1.1/"/>
    <ds:schemaRef ds:uri="66f515b1-4505-4a70-97ef-88877b1c41da"/>
    <ds:schemaRef ds:uri="http://www.w3.org/XML/1998/namespace"/>
    <ds:schemaRef ds:uri="http://purl.org/dc/dcmitype/"/>
    <ds:schemaRef ds:uri="http://schemas.microsoft.com/office/2006/documentManagement/types"/>
    <ds:schemaRef ds:uri="http://schemas.microsoft.com/office/infopath/2007/PartnerControls"/>
    <ds:schemaRef ds:uri="http://schemas.openxmlformats.org/package/2006/metadata/core-properties"/>
    <ds:schemaRef ds:uri="http://schemas.microsoft.com/office/2006/metadata/properties"/>
  </ds:schemaRefs>
</ds:datastoreItem>
</file>

<file path=customXml/itemProps3.xml><?xml version="1.0" encoding="utf-8"?>
<ds:datastoreItem xmlns:ds="http://schemas.openxmlformats.org/officeDocument/2006/customXml" ds:itemID="{0E3B60BD-5241-4EEC-9506-9F8A6F9760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f515b1-4505-4a70-97ef-88877b1c41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60FD21-D533-482A-A568-CD5626D25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22</Pages>
  <Words>6991</Words>
  <Characters>39853</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46751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smuir</dc:creator>
  <cp:keywords/>
  <dc:description/>
  <cp:lastModifiedBy>McCutcheon, Amber</cp:lastModifiedBy>
  <cp:revision>4</cp:revision>
  <cp:lastPrinted>2015-03-04T23:34:00Z</cp:lastPrinted>
  <dcterms:created xsi:type="dcterms:W3CDTF">2021-07-19T18:46:00Z</dcterms:created>
  <dcterms:modified xsi:type="dcterms:W3CDTF">2021-08-24T18:41:00Z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0x0101001E12107BA6D72E44814E4815168F12AA</vt:lpwstr>
  </property>
</Properties>
</file>