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43"/>
      </w:tblGrid>
      <w:tr w:rsidR="00940BAA" w14:paraId="00C88B79" w14:textId="77777777" w:rsidTr="00F241AF">
        <w:tc>
          <w:tcPr>
            <w:tcW w:w="4788" w:type="dxa"/>
            <w:vAlign w:val="center"/>
          </w:tcPr>
          <w:p w14:paraId="7C05D4BF" w14:textId="77777777" w:rsidR="00940BAA" w:rsidRDefault="00940BAA" w:rsidP="00F241AF">
            <w:pPr>
              <w:tabs>
                <w:tab w:val="left" w:pos="-1440"/>
                <w:tab w:val="left" w:pos="-720"/>
                <w:tab w:val="left" w:pos="1"/>
              </w:tabs>
              <w:rPr>
                <w:rFonts w:ascii="Arial" w:hAnsi="Arial"/>
                <w:b/>
                <w:sz w:val="28"/>
                <w:szCs w:val="28"/>
              </w:rPr>
            </w:pPr>
            <w:r>
              <w:rPr>
                <w:rFonts w:ascii="Arial" w:hAnsi="Arial"/>
                <w:b/>
                <w:noProof/>
                <w:sz w:val="24"/>
                <w:lang w:val="en-GB" w:eastAsia="en-GB"/>
              </w:rPr>
              <w:drawing>
                <wp:inline distT="0" distB="0" distL="0" distR="0" wp14:anchorId="289B4513" wp14:editId="67B5B282">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vAlign w:val="center"/>
          </w:tcPr>
          <w:p w14:paraId="06BFA278" w14:textId="77777777" w:rsidR="00940BAA" w:rsidRDefault="00940BAA" w:rsidP="00F241AF">
            <w:pPr>
              <w:tabs>
                <w:tab w:val="left" w:pos="-1440"/>
                <w:tab w:val="left" w:pos="-720"/>
                <w:tab w:val="left" w:pos="1"/>
              </w:tabs>
              <w:jc w:val="right"/>
              <w:rPr>
                <w:rFonts w:ascii="Arial" w:hAnsi="Arial"/>
                <w:b/>
                <w:sz w:val="28"/>
                <w:szCs w:val="28"/>
              </w:rPr>
            </w:pPr>
            <w:r>
              <w:rPr>
                <w:rFonts w:ascii="Arial" w:hAnsi="Arial"/>
                <w:b/>
                <w:noProof/>
                <w:sz w:val="28"/>
                <w:szCs w:val="28"/>
                <w:lang w:val="en-GB" w:eastAsia="en-GB"/>
              </w:rPr>
              <w:drawing>
                <wp:inline distT="0" distB="0" distL="0" distR="0" wp14:anchorId="408E0AF1" wp14:editId="24469C50">
                  <wp:extent cx="2308860" cy="413593"/>
                  <wp:effectExtent l="0" t="0" r="0" b="5715"/>
                  <wp:docPr id="2" name="Picture 2" descr="H:\shared\Partners-External\Suppliers\Z - In Development\Xiamen University\Logo\厦大管理学院圆LOGO(横，修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hared\Partners-External\Suppliers\Z - In Development\Xiamen University\Logo\厦大管理学院圆LOGO(横，修改2）.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22842" cy="416098"/>
                          </a:xfrm>
                          <a:prstGeom prst="rect">
                            <a:avLst/>
                          </a:prstGeom>
                          <a:noFill/>
                          <a:ln>
                            <a:noFill/>
                          </a:ln>
                        </pic:spPr>
                      </pic:pic>
                    </a:graphicData>
                  </a:graphic>
                </wp:inline>
              </w:drawing>
            </w:r>
          </w:p>
        </w:tc>
      </w:tr>
    </w:tbl>
    <w:p w14:paraId="4CFBC56A" w14:textId="77777777" w:rsidR="000A014C" w:rsidRPr="00940BAA" w:rsidRDefault="000A014C" w:rsidP="006A40BA">
      <w:pPr>
        <w:pBdr>
          <w:bottom w:val="single" w:sz="18" w:space="1" w:color="auto"/>
        </w:pBdr>
        <w:tabs>
          <w:tab w:val="left" w:pos="-1440"/>
          <w:tab w:val="left" w:pos="-720"/>
          <w:tab w:val="left" w:pos="1"/>
        </w:tabs>
        <w:jc w:val="both"/>
        <w:rPr>
          <w:rFonts w:ascii="Arial" w:hAnsi="Arial"/>
          <w:b/>
          <w:sz w:val="2"/>
          <w:szCs w:val="2"/>
        </w:rPr>
      </w:pPr>
    </w:p>
    <w:p w14:paraId="524A7284" w14:textId="251BD524" w:rsidR="00491A31" w:rsidRPr="006A40BA" w:rsidRDefault="006A40BA">
      <w:pPr>
        <w:pStyle w:val="ProductNumber"/>
        <w:rPr>
          <w:lang w:val="en-CA"/>
        </w:rPr>
      </w:pPr>
      <w:r>
        <w:rPr>
          <w:lang w:val="en-CA"/>
        </w:rPr>
        <w:t>9B21N004</w:t>
      </w:r>
    </w:p>
    <w:p w14:paraId="0D180953" w14:textId="77777777" w:rsidR="00491A31" w:rsidRPr="006A40BA" w:rsidRDefault="00491A31">
      <w:pPr>
        <w:jc w:val="right"/>
        <w:rPr>
          <w:rFonts w:ascii="Arial" w:hAnsi="Arial"/>
          <w:b/>
          <w:lang w:val="en-CA"/>
        </w:rPr>
      </w:pPr>
    </w:p>
    <w:p w14:paraId="6E2A60AF" w14:textId="77777777" w:rsidR="00491A31" w:rsidRPr="006A40BA" w:rsidRDefault="00491A31">
      <w:pPr>
        <w:jc w:val="right"/>
        <w:rPr>
          <w:rFonts w:ascii="Arial" w:hAnsi="Arial"/>
          <w:b/>
          <w:lang w:val="en-CA"/>
        </w:rPr>
      </w:pPr>
    </w:p>
    <w:p w14:paraId="6ACC07DE" w14:textId="77777777" w:rsidR="00491A31" w:rsidRPr="006A40BA" w:rsidRDefault="00197793">
      <w:pPr>
        <w:pStyle w:val="CaseTitle"/>
        <w:spacing w:after="0" w:line="240" w:lineRule="auto"/>
        <w:rPr>
          <w:sz w:val="20"/>
          <w:szCs w:val="20"/>
          <w:lang w:val="en-CA"/>
        </w:rPr>
      </w:pPr>
      <w:r w:rsidRPr="006A40BA">
        <w:rPr>
          <w:lang w:val="en-CA"/>
        </w:rPr>
        <w:t>Pan-China Consulting Services: Assessing Future Directions</w:t>
      </w:r>
    </w:p>
    <w:p w14:paraId="3056B7E0" w14:textId="77777777" w:rsidR="00491A31" w:rsidRPr="006A40BA" w:rsidRDefault="00491A31">
      <w:pPr>
        <w:pStyle w:val="CaseTitle"/>
        <w:spacing w:after="0" w:line="240" w:lineRule="auto"/>
        <w:rPr>
          <w:sz w:val="20"/>
          <w:szCs w:val="20"/>
          <w:lang w:val="en-CA"/>
        </w:rPr>
      </w:pPr>
    </w:p>
    <w:p w14:paraId="09D8D954" w14:textId="77777777" w:rsidR="00491A31" w:rsidRPr="006A40BA" w:rsidRDefault="00491A31">
      <w:pPr>
        <w:pStyle w:val="CaseTitle"/>
        <w:spacing w:after="0" w:line="240" w:lineRule="auto"/>
        <w:rPr>
          <w:sz w:val="20"/>
          <w:szCs w:val="20"/>
          <w:lang w:val="en-CA"/>
        </w:rPr>
      </w:pPr>
    </w:p>
    <w:p w14:paraId="5F1633E5" w14:textId="6705CB35" w:rsidR="00491A31" w:rsidRPr="006A40BA" w:rsidRDefault="00CA3AE6">
      <w:pPr>
        <w:pStyle w:val="StyleCopyrightStatementAfter0ptBottomSinglesolidline1"/>
        <w:rPr>
          <w:lang w:val="en-CA"/>
        </w:rPr>
      </w:pPr>
      <w:r w:rsidRPr="00CA3AE6">
        <w:rPr>
          <w:lang w:val="en-CA"/>
        </w:rPr>
        <w:t xml:space="preserve">Shi Li </w:t>
      </w:r>
      <w:r w:rsidRPr="00CA3AE6">
        <w:rPr>
          <w:rFonts w:ascii="MS Gothic" w:eastAsia="MS Gothic" w:hAnsi="MS Gothic" w:cs="MS Gothic" w:hint="eastAsia"/>
          <w:lang w:val="en-CA"/>
        </w:rPr>
        <w:t>（</w:t>
      </w:r>
      <w:r w:rsidR="000C33A4" w:rsidRPr="000C33A4">
        <w:rPr>
          <w:lang w:val="en-CA"/>
        </w:rPr>
        <w:t>Xiamen National Accounting Institute</w:t>
      </w:r>
      <w:r w:rsidRPr="00CA3AE6">
        <w:rPr>
          <w:rFonts w:ascii="MS Gothic" w:eastAsia="MS Gothic" w:hAnsi="MS Gothic" w:cs="MS Gothic" w:hint="eastAsia"/>
          <w:lang w:val="en-CA"/>
        </w:rPr>
        <w:t>）</w:t>
      </w:r>
      <w:r w:rsidRPr="00CA3AE6">
        <w:rPr>
          <w:lang w:val="en-CA"/>
        </w:rPr>
        <w:t>and Han Chen</w:t>
      </w:r>
      <w:r w:rsidRPr="00CA3AE6">
        <w:rPr>
          <w:rFonts w:ascii="MS Gothic" w:eastAsia="MS Gothic" w:hAnsi="MS Gothic" w:cs="MS Gothic" w:hint="eastAsia"/>
          <w:lang w:val="en-CA"/>
        </w:rPr>
        <w:t>（</w:t>
      </w:r>
      <w:r w:rsidR="000C33A4" w:rsidRPr="000C33A4">
        <w:rPr>
          <w:lang w:val="en-CA"/>
        </w:rPr>
        <w:t>Xiamen National Accounting Institute</w:t>
      </w:r>
      <w:r w:rsidRPr="00CA3AE6">
        <w:rPr>
          <w:rFonts w:ascii="MS Gothic" w:eastAsia="MS Gothic" w:hAnsi="MS Gothic" w:cs="MS Gothic" w:hint="eastAsia"/>
          <w:lang w:val="en-CA"/>
        </w:rPr>
        <w:t>）</w:t>
      </w:r>
      <w:r w:rsidRPr="00CA3AE6">
        <w:rPr>
          <w:lang w:val="en-CA"/>
        </w:rPr>
        <w:t xml:space="preserve"> wrote this case under the supervision of Yaqi Shi and </w:t>
      </w:r>
      <w:proofErr w:type="spellStart"/>
      <w:r w:rsidRPr="00CA3AE6">
        <w:rPr>
          <w:lang w:val="en-CA"/>
        </w:rPr>
        <w:t>Chaopeng</w:t>
      </w:r>
      <w:proofErr w:type="spellEnd"/>
      <w:r w:rsidRPr="00CA3AE6">
        <w:rPr>
          <w:lang w:val="en-CA"/>
        </w:rPr>
        <w:t xml:space="preserve"> Wu</w:t>
      </w:r>
      <w:r>
        <w:rPr>
          <w:lang w:val="en-CA"/>
        </w:rPr>
        <w:t xml:space="preserve"> </w:t>
      </w:r>
      <w:r w:rsidR="00197793" w:rsidRPr="006A40BA">
        <w:rPr>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1D1C3DC" w14:textId="06D31286" w:rsidR="00491A31" w:rsidRDefault="00491A31">
      <w:pPr>
        <w:pStyle w:val="StyleCopyrightStatementAfter0ptBottomSinglesolidline1"/>
        <w:rPr>
          <w:lang w:val="en-CA"/>
        </w:rPr>
      </w:pPr>
    </w:p>
    <w:p w14:paraId="7E800174" w14:textId="77777777" w:rsidR="00940BAA" w:rsidRDefault="00940BAA" w:rsidP="00940BAA">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B7A12DF" w14:textId="77777777" w:rsidR="00940BAA" w:rsidRDefault="00940BAA" w:rsidP="00940BAA">
      <w:pPr>
        <w:pStyle w:val="StyleStyleCopyrightStatementAfter0ptBottomSinglesolid"/>
        <w:rPr>
          <w:rFonts w:cs="Arial"/>
          <w:iCs w:val="0"/>
          <w:color w:val="auto"/>
          <w:szCs w:val="16"/>
        </w:rPr>
      </w:pPr>
    </w:p>
    <w:p w14:paraId="7AA703C2" w14:textId="5374D7AB" w:rsidR="00491A31" w:rsidRPr="006A40BA" w:rsidRDefault="00940BAA">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3B4E53">
        <w:rPr>
          <w:sz w:val="14"/>
          <w:szCs w:val="14"/>
        </w:rPr>
        <w:t xml:space="preserve">School of Management, Xiamen University and </w:t>
      </w:r>
      <w:r w:rsidRPr="003B4E53">
        <w:rPr>
          <w:sz w:val="14"/>
          <w:szCs w:val="14"/>
          <w:lang w:val="en-CA"/>
        </w:rPr>
        <w:t>Ivey School of Business Foundation</w:t>
      </w:r>
      <w:r w:rsidR="00197793" w:rsidRPr="006A40BA">
        <w:rPr>
          <w:rFonts w:cs="Arial"/>
          <w:iCs w:val="0"/>
          <w:color w:val="auto"/>
          <w:szCs w:val="16"/>
          <w:lang w:val="en-CA"/>
        </w:rPr>
        <w:tab/>
        <w:t>Version: 2021-</w:t>
      </w:r>
      <w:r>
        <w:rPr>
          <w:rFonts w:cs="Arial"/>
          <w:iCs w:val="0"/>
          <w:color w:val="auto"/>
          <w:szCs w:val="16"/>
          <w:lang w:val="en-CA"/>
        </w:rPr>
        <w:t>11</w:t>
      </w:r>
      <w:r w:rsidR="00197793" w:rsidRPr="006A40BA">
        <w:rPr>
          <w:rFonts w:cs="Arial"/>
          <w:iCs w:val="0"/>
          <w:color w:val="auto"/>
          <w:szCs w:val="16"/>
          <w:lang w:val="en-CA"/>
        </w:rPr>
        <w:t>-</w:t>
      </w:r>
      <w:r>
        <w:rPr>
          <w:rFonts w:cs="Arial"/>
          <w:iCs w:val="0"/>
          <w:color w:val="auto"/>
          <w:szCs w:val="16"/>
          <w:lang w:val="en-CA"/>
        </w:rPr>
        <w:t>11</w:t>
      </w:r>
    </w:p>
    <w:p w14:paraId="74481F7C" w14:textId="77777777" w:rsidR="00491A31" w:rsidRPr="006A40BA" w:rsidRDefault="00491A31">
      <w:pPr>
        <w:pStyle w:val="StyleCopyrightStatementAfter0ptBottomSinglesolidline1"/>
        <w:rPr>
          <w:rFonts w:ascii="Times New Roman" w:hAnsi="Times New Roman"/>
          <w:sz w:val="20"/>
          <w:lang w:val="en-CA"/>
        </w:rPr>
      </w:pPr>
    </w:p>
    <w:p w14:paraId="0DECDB8D" w14:textId="77777777" w:rsidR="00491A31" w:rsidRPr="006A40BA" w:rsidRDefault="00491A31">
      <w:pPr>
        <w:pStyle w:val="BodyTextMain"/>
        <w:rPr>
          <w:sz w:val="20"/>
          <w:szCs w:val="20"/>
          <w:lang w:val="en-CA"/>
        </w:rPr>
      </w:pPr>
    </w:p>
    <w:p w14:paraId="52AF5B4E" w14:textId="77777777" w:rsidR="00491A31" w:rsidRPr="006A40BA" w:rsidRDefault="00197793">
      <w:pPr>
        <w:pStyle w:val="BodyTextMain"/>
        <w:rPr>
          <w:lang w:val="en-CA"/>
        </w:rPr>
      </w:pPr>
      <w:r w:rsidRPr="006A40BA">
        <w:rPr>
          <w:lang w:val="en-CA"/>
        </w:rPr>
        <w:t xml:space="preserve">In February 2020, Shan Xu was meeting with two senior colleagues, </w:t>
      </w:r>
      <w:bookmarkStart w:id="0" w:name="_Hlk72418449"/>
      <w:r w:rsidRPr="006A40BA">
        <w:rPr>
          <w:lang w:val="en-CA"/>
        </w:rPr>
        <w:t xml:space="preserve">Xiaojian Wang </w:t>
      </w:r>
      <w:bookmarkEnd w:id="0"/>
      <w:r w:rsidRPr="006A40BA">
        <w:rPr>
          <w:lang w:val="en-CA"/>
        </w:rPr>
        <w:t xml:space="preserve">and </w:t>
      </w:r>
      <w:bookmarkStart w:id="1" w:name="_Hlk72418388"/>
      <w:r w:rsidRPr="006A40BA">
        <w:rPr>
          <w:lang w:val="en-CA"/>
        </w:rPr>
        <w:t>Qinhua Ye</w:t>
      </w:r>
      <w:bookmarkEnd w:id="1"/>
      <w:r w:rsidRPr="006A40BA">
        <w:rPr>
          <w:lang w:val="en-CA"/>
        </w:rPr>
        <w:t xml:space="preserve">, to discuss development plans for the future of Pan-China </w:t>
      </w:r>
      <w:r w:rsidRPr="006A40BA">
        <w:rPr>
          <w:iCs/>
          <w:lang w:val="en-CA"/>
        </w:rPr>
        <w:t>Consulting Services Co. Ltd. (Pan-China)</w:t>
      </w:r>
      <w:r w:rsidRPr="006A40BA">
        <w:rPr>
          <w:lang w:val="en-CA"/>
        </w:rPr>
        <w:t xml:space="preserve">. Over the previous decade, the promotion of China’s stock registration system had considerably enhanced the country’s capital markets. Many new companies had been entering the stock market, which created growth opportunities for consulting and investment businesses such as </w:t>
      </w:r>
      <w:r w:rsidRPr="006A40BA">
        <w:rPr>
          <w:iCs/>
          <w:lang w:val="en-CA"/>
        </w:rPr>
        <w:t>Pan-China. However, along with opportunities also came new</w:t>
      </w:r>
      <w:r w:rsidRPr="006A40BA">
        <w:rPr>
          <w:lang w:val="en-CA"/>
        </w:rPr>
        <w:t xml:space="preserve"> decisions.</w:t>
      </w:r>
      <w:r w:rsidRPr="006A40BA">
        <w:rPr>
          <w:i/>
          <w:lang w:val="en-CA"/>
        </w:rPr>
        <w:t xml:space="preserve"> </w:t>
      </w:r>
      <w:r w:rsidRPr="006A40BA">
        <w:rPr>
          <w:rStyle w:val="CommentReference"/>
          <w:sz w:val="22"/>
          <w:szCs w:val="22"/>
          <w:lang w:val="en-CA"/>
        </w:rPr>
        <w:t xml:space="preserve">One of Pan-China’s consulting customers was planning to launch a new round of </w:t>
      </w:r>
      <w:r w:rsidRPr="006A40BA">
        <w:rPr>
          <w:lang w:val="en-CA"/>
        </w:rPr>
        <w:t>private placements over the following month, and</w:t>
      </w:r>
      <w:r w:rsidRPr="006A40BA">
        <w:rPr>
          <w:rStyle w:val="CommentReference"/>
          <w:sz w:val="22"/>
          <w:szCs w:val="22"/>
          <w:lang w:val="en-CA"/>
        </w:rPr>
        <w:t xml:space="preserve"> Pan-China had been invited to participate in the investment. As Pan-China’s chairman, Xu was wondering if he should accept the offer. </w:t>
      </w:r>
      <w:r w:rsidRPr="006A40BA">
        <w:rPr>
          <w:lang w:val="en-CA"/>
        </w:rPr>
        <w:t>Pan-China was also asked by a business partner to participate in an equity investment. Again, Xu was wondering if that project was worth pursuing. Which fund issuance would be the best fit for Pan-China? How should the company align its investment and consulting businesses? Was Pan-China’s consulting and investment business model sustainable over the long term?</w:t>
      </w:r>
    </w:p>
    <w:p w14:paraId="2C4EAA2F" w14:textId="77777777" w:rsidR="00491A31" w:rsidRPr="006A40BA" w:rsidRDefault="00491A31">
      <w:pPr>
        <w:pStyle w:val="BodyTextMain"/>
        <w:rPr>
          <w:lang w:val="en-CA"/>
        </w:rPr>
      </w:pPr>
    </w:p>
    <w:p w14:paraId="60E3A7A9" w14:textId="77777777" w:rsidR="00491A31" w:rsidRPr="006A40BA" w:rsidRDefault="00491A31">
      <w:pPr>
        <w:pStyle w:val="BodyTextMain"/>
        <w:rPr>
          <w:lang w:val="en-CA"/>
        </w:rPr>
      </w:pPr>
    </w:p>
    <w:p w14:paraId="18A3EF64" w14:textId="77777777" w:rsidR="00491A31" w:rsidRPr="006A40BA" w:rsidRDefault="00197793">
      <w:pPr>
        <w:pStyle w:val="Casehead1"/>
        <w:rPr>
          <w:lang w:val="en-CA"/>
        </w:rPr>
      </w:pPr>
      <w:r w:rsidRPr="006A40BA">
        <w:rPr>
          <w:lang w:val="en-CA"/>
        </w:rPr>
        <w:t>CHINA’S CAPITAL MARKETS</w:t>
      </w:r>
    </w:p>
    <w:p w14:paraId="64237F81" w14:textId="77777777" w:rsidR="00491A31" w:rsidRPr="006A40BA" w:rsidRDefault="00491A31">
      <w:pPr>
        <w:pStyle w:val="BodyTextMain"/>
        <w:rPr>
          <w:lang w:val="en-CA"/>
        </w:rPr>
      </w:pPr>
    </w:p>
    <w:p w14:paraId="40DF7033" w14:textId="77777777" w:rsidR="00491A31" w:rsidRPr="006A40BA" w:rsidRDefault="00197793">
      <w:pPr>
        <w:pStyle w:val="BodyTextMain"/>
        <w:rPr>
          <w:lang w:val="en-CA"/>
        </w:rPr>
      </w:pPr>
      <w:r w:rsidRPr="006A40BA">
        <w:rPr>
          <w:lang w:val="en-CA"/>
        </w:rPr>
        <w:t>In 1990, China opened the country’s two stock markets: the Shanghai Stock Exchange and the Shenzhen Stock Exchange. Two years later, in 1992, the country formally established the China Securities Regulatory Commission (CSRC). From 1993 to 2019, China significantly advanced its system for the issuance of an initial public offering (IPO). At the administrative level, an official examination and approval system was created. Gradually, the system for the reform of stock registration was developed. Since 2019, a multi-level capital market system was formed in China for its two stock exchanges, including the main board, small and medium enterprise boards, the growth enterprise market board, the Straits Times Index board, a new third board, and various regional equity trading markets.</w:t>
      </w:r>
    </w:p>
    <w:p w14:paraId="56E0236D" w14:textId="77777777" w:rsidR="00491A31" w:rsidRPr="006A40BA" w:rsidRDefault="00491A31">
      <w:pPr>
        <w:pStyle w:val="BodyTextMain"/>
        <w:rPr>
          <w:lang w:val="en-CA"/>
        </w:rPr>
      </w:pPr>
    </w:p>
    <w:p w14:paraId="6FBBF0B3" w14:textId="77777777" w:rsidR="00491A31" w:rsidRPr="006A40BA" w:rsidRDefault="00197793">
      <w:pPr>
        <w:pStyle w:val="BodyTextMain"/>
        <w:rPr>
          <w:lang w:val="en-CA"/>
        </w:rPr>
      </w:pPr>
      <w:r w:rsidRPr="006A40BA">
        <w:rPr>
          <w:lang w:val="en-CA"/>
        </w:rPr>
        <w:t xml:space="preserve">Over time, the issuance, pricing, and placing systems of China’s IPO market was gradually standardized. Under the stock registration system, the CSRC delegated the power of stock issuance auditing to the stock exchanges. Therefore, the exchanges were required to set up an independent audit department to examine and verify any issuer’s application documents. The reform of the stock registration system sought to help more companies enter the capital markets and to open equity financing channels. By the end of 2019, there </w:t>
      </w:r>
      <w:r w:rsidRPr="006A40BA">
        <w:rPr>
          <w:lang w:val="en-CA"/>
        </w:rPr>
        <w:lastRenderedPageBreak/>
        <w:t>were 3,746 listed companies in China’s two stock exchanges, with a total market value of ¥646.83 trillion</w:t>
      </w:r>
      <w:r w:rsidRPr="006A40BA">
        <w:rPr>
          <w:rStyle w:val="FootnoteReference"/>
          <w:lang w:val="en-CA"/>
        </w:rPr>
        <w:footnoteReference w:id="1"/>
      </w:r>
      <w:r w:rsidRPr="006A40BA">
        <w:rPr>
          <w:lang w:val="en-CA"/>
        </w:rPr>
        <w:t xml:space="preserve"> and a circulating market value of ¥529.08 trillion (see Exhibit 1).</w:t>
      </w:r>
      <w:r w:rsidRPr="006A40BA">
        <w:rPr>
          <w:rStyle w:val="FootnoteReference"/>
          <w:lang w:val="en-CA"/>
        </w:rPr>
        <w:footnoteReference w:id="2"/>
      </w:r>
      <w:r w:rsidRPr="006A40BA">
        <w:rPr>
          <w:lang w:val="en-CA"/>
        </w:rPr>
        <w:t xml:space="preserve"> The promotion of the stock registration system reform assured companies that a new chapter in China’s capital markets was opening.</w:t>
      </w:r>
    </w:p>
    <w:p w14:paraId="72CC2B93" w14:textId="77777777" w:rsidR="00491A31" w:rsidRPr="006A40BA" w:rsidRDefault="00491A31">
      <w:pPr>
        <w:pStyle w:val="BodyTextMain"/>
        <w:rPr>
          <w:lang w:val="en-CA"/>
        </w:rPr>
      </w:pPr>
    </w:p>
    <w:p w14:paraId="1DB0A914" w14:textId="77777777" w:rsidR="00491A31" w:rsidRPr="006A40BA" w:rsidRDefault="00197793">
      <w:pPr>
        <w:pStyle w:val="BodyTextMain"/>
        <w:rPr>
          <w:lang w:val="en-CA"/>
        </w:rPr>
      </w:pPr>
      <w:r w:rsidRPr="006A40BA">
        <w:rPr>
          <w:lang w:val="en-CA"/>
        </w:rPr>
        <w:t>In recent decades, private equity investment had started in China, and institutional changes in the capital markets had a profound impact on its development. Against this backdrop, the risk of private equity investment increased, while quality investment projects and asset targets became scarce. Since 1999, the rate of penetration increased steadily for venture capital (VC) and private equity firms, both domestic and foreign listed enterprises (see Exhibit 2). By the end of 2019, over 24,000 private equity fund managers had been officially registered in the Asset Management Association of China, with well over 80,000 management funds and over</w:t>
      </w:r>
      <w:r w:rsidRPr="006A40BA">
        <w:rPr>
          <w:rFonts w:ascii="MS Mincho" w:eastAsia="MS Mincho" w:hAnsi="MS Mincho" w:cs="MS Mincho"/>
          <w:lang w:val="en-CA"/>
        </w:rPr>
        <w:t xml:space="preserve"> </w:t>
      </w:r>
      <w:r w:rsidRPr="006A40BA">
        <w:rPr>
          <w:lang w:val="en-CA"/>
        </w:rPr>
        <w:t>¥14 trillion in managed funds. The total number of fund managers included almost 9,000 private equity fund managers, nearly 15,000 private equity and VC fund managers, five private equity allocation fund managers, and over 700 other private equity fund managers.</w:t>
      </w:r>
      <w:r w:rsidRPr="006A40BA">
        <w:rPr>
          <w:rStyle w:val="FootnoteReference"/>
          <w:lang w:val="en-CA"/>
        </w:rPr>
        <w:footnoteReference w:id="3"/>
      </w:r>
      <w:r w:rsidRPr="006A40BA">
        <w:rPr>
          <w:lang w:val="en-CA"/>
        </w:rPr>
        <w:t xml:space="preserve"> In 2019, China had nearly ¥1 trillion in equity limited partner investment funds. The three main types of limited partners were unlisted enterprises, government agencies, and government-based funds (see Exhibit 3).</w:t>
      </w:r>
    </w:p>
    <w:p w14:paraId="1C4071F8" w14:textId="77777777" w:rsidR="00491A31" w:rsidRPr="006A40BA" w:rsidRDefault="00491A31">
      <w:pPr>
        <w:pStyle w:val="BodyTextMain"/>
        <w:rPr>
          <w:lang w:val="en-CA"/>
        </w:rPr>
      </w:pPr>
    </w:p>
    <w:p w14:paraId="6F60EB51" w14:textId="77777777" w:rsidR="00491A31" w:rsidRPr="006A40BA" w:rsidRDefault="00491A31">
      <w:pPr>
        <w:pStyle w:val="BodyTextMain"/>
        <w:rPr>
          <w:lang w:val="en-CA"/>
        </w:rPr>
      </w:pPr>
    </w:p>
    <w:p w14:paraId="7430736A" w14:textId="77777777" w:rsidR="00491A31" w:rsidRPr="006A40BA" w:rsidRDefault="00197793">
      <w:pPr>
        <w:pStyle w:val="Casehead1"/>
        <w:rPr>
          <w:lang w:val="en-CA"/>
        </w:rPr>
      </w:pPr>
      <w:r w:rsidRPr="006A40BA">
        <w:rPr>
          <w:lang w:val="en-CA"/>
        </w:rPr>
        <w:t>THE Founding OF PAN-CHINA as a Consulting Service</w:t>
      </w:r>
    </w:p>
    <w:p w14:paraId="01C8A66B" w14:textId="77777777" w:rsidR="00491A31" w:rsidRPr="006A40BA" w:rsidRDefault="00491A31">
      <w:pPr>
        <w:pStyle w:val="BodyTextMain"/>
        <w:rPr>
          <w:lang w:val="en-CA"/>
        </w:rPr>
      </w:pPr>
    </w:p>
    <w:p w14:paraId="09A5028F" w14:textId="77777777" w:rsidR="00491A31" w:rsidRPr="006A40BA" w:rsidRDefault="00197793">
      <w:pPr>
        <w:pStyle w:val="BodyTextMain"/>
        <w:rPr>
          <w:lang w:val="en-CA"/>
        </w:rPr>
      </w:pPr>
      <w:r w:rsidRPr="006A40BA">
        <w:rPr>
          <w:lang w:val="en-CA"/>
        </w:rPr>
        <w:t>Pan-China was originally operating as a large accounting firm that provided both auditing and consulting services. In 2002, the firm decided to separate the two business units and began providing specialized financial consulting services to some key clients. Several years later, in 2009, China introduced a new requirement that all listed companies had to have in place an internal control system to ensure financial integrity, promote accountability, prevent fraud, and comply with laws and regulations (among other objectives).</w:t>
      </w:r>
      <w:r w:rsidRPr="006A40BA">
        <w:rPr>
          <w:rStyle w:val="FootnoteReference"/>
          <w:lang w:val="en-CA"/>
        </w:rPr>
        <w:footnoteReference w:id="4"/>
      </w:r>
      <w:r w:rsidRPr="006A40BA">
        <w:rPr>
          <w:lang w:val="en-CA"/>
        </w:rPr>
        <w:t xml:space="preserve"> As a result of this directive, a considerable amount of demand for specialized financial consulting services was driven by listed companies that needed assistance fulfilling the new requirements.</w:t>
      </w:r>
    </w:p>
    <w:p w14:paraId="69D9741D" w14:textId="77777777" w:rsidR="00491A31" w:rsidRPr="006A40BA" w:rsidRDefault="00491A31">
      <w:pPr>
        <w:pStyle w:val="BodyTextMain"/>
        <w:rPr>
          <w:lang w:val="en-CA"/>
        </w:rPr>
      </w:pPr>
    </w:p>
    <w:p w14:paraId="56487E92" w14:textId="77777777" w:rsidR="00491A31" w:rsidRPr="006A40BA" w:rsidRDefault="00197793">
      <w:pPr>
        <w:pStyle w:val="BodyTextMain"/>
        <w:rPr>
          <w:lang w:val="en-CA"/>
        </w:rPr>
      </w:pPr>
      <w:r w:rsidRPr="006A40BA">
        <w:rPr>
          <w:lang w:val="en-CA"/>
        </w:rPr>
        <w:t>The company decided to add an internal control systems department, led by Wang, to its consulting services. Due to its nature, however, the new service created a conflict of interest with the company’s auditing service, making it necessary to separate the two functions. In 2012, Xu and Wang led the internal control systems team to formally set up Pan-China as a stand-alone financial consulting firm. From 2012 to 2014, Pan-China’s business came mainly from management consulting, with the internal control systems consulting business accounting for more than 70 per cent of Pan-China’s total business.</w:t>
      </w:r>
    </w:p>
    <w:p w14:paraId="362C9D21" w14:textId="77777777" w:rsidR="00491A31" w:rsidRPr="006A40BA" w:rsidRDefault="00491A31">
      <w:pPr>
        <w:pStyle w:val="BodyTextMain"/>
        <w:rPr>
          <w:lang w:val="en-CA"/>
        </w:rPr>
      </w:pPr>
    </w:p>
    <w:p w14:paraId="6894B8A7" w14:textId="77777777" w:rsidR="00491A31" w:rsidRPr="006A40BA" w:rsidRDefault="00197793">
      <w:pPr>
        <w:pStyle w:val="BodyTextMain"/>
        <w:rPr>
          <w:lang w:val="en-CA"/>
        </w:rPr>
      </w:pPr>
      <w:r w:rsidRPr="006A40BA">
        <w:rPr>
          <w:lang w:val="en-CA"/>
        </w:rPr>
        <w:t>Starting in 2015, the demand for internal control systems consulting services began to decline, as most listed companies set up their own internal control system. Therefore, Pan-China restored financial consulting as its core business, which included consulting services for IPOs, finance, internal control systems, due diligence, and various other services. Chinese private enterprises’ low appreciation for the importance of consulting services led to generally low revenue earning potential for consulting service firms, making it difficult to thrive without internal funding. Luckily, as Wang noted, “the company has been willing to invest [in itself] since its founding.”</w:t>
      </w:r>
    </w:p>
    <w:p w14:paraId="2C7CCB51" w14:textId="77777777" w:rsidR="00491A31" w:rsidRPr="006A40BA" w:rsidRDefault="00491A31">
      <w:pPr>
        <w:pStyle w:val="BodyTextMain"/>
        <w:rPr>
          <w:lang w:val="en-CA"/>
        </w:rPr>
      </w:pPr>
    </w:p>
    <w:p w14:paraId="4A90A470" w14:textId="77777777" w:rsidR="00491A31" w:rsidRPr="006A40BA" w:rsidRDefault="00491A31">
      <w:pPr>
        <w:pStyle w:val="Casehead1"/>
        <w:rPr>
          <w:lang w:val="en-CA"/>
        </w:rPr>
      </w:pPr>
    </w:p>
    <w:p w14:paraId="2A013781" w14:textId="77777777" w:rsidR="00491A31" w:rsidRPr="006A40BA" w:rsidRDefault="00197793">
      <w:pPr>
        <w:pStyle w:val="Casehead1"/>
        <w:keepNext/>
        <w:rPr>
          <w:lang w:val="en-CA"/>
        </w:rPr>
      </w:pPr>
      <w:r w:rsidRPr="006A40BA">
        <w:rPr>
          <w:lang w:val="en-CA"/>
        </w:rPr>
        <w:lastRenderedPageBreak/>
        <w:t>THE DEVELOPMENT OF FUTURE BUSINESS</w:t>
      </w:r>
    </w:p>
    <w:p w14:paraId="0BBB0909" w14:textId="77777777" w:rsidR="00491A31" w:rsidRPr="006A40BA" w:rsidRDefault="00491A31">
      <w:pPr>
        <w:pStyle w:val="BodyTextMain"/>
        <w:keepNext/>
        <w:rPr>
          <w:lang w:val="en-CA"/>
        </w:rPr>
      </w:pPr>
    </w:p>
    <w:p w14:paraId="21566873" w14:textId="77777777" w:rsidR="00491A31" w:rsidRPr="006A40BA" w:rsidRDefault="00197793">
      <w:pPr>
        <w:pStyle w:val="BodyTextMain"/>
        <w:keepNext/>
        <w:rPr>
          <w:lang w:val="en-CA"/>
        </w:rPr>
      </w:pPr>
      <w:r w:rsidRPr="006A40BA">
        <w:rPr>
          <w:lang w:val="en-CA"/>
        </w:rPr>
        <w:t>Typically, investing in an enterprise required that the investor have a clear understanding of that enterprise’s industry, business, and financial status. Years of management consulting experience had provided Pan-China with the unique experience needed to identify such qualities and assets. As Wang explained, “Finance is our special skills and also the origin of investment business, from where we jumped out of finance to see business, to identify whether the enterprise had real core competitiveness behind financial data.” The Pan-China team communicated regularly with the top management team of companies to understand their financial and strategic position.</w:t>
      </w:r>
    </w:p>
    <w:p w14:paraId="0AF1D6E0" w14:textId="77777777" w:rsidR="00491A31" w:rsidRPr="006A40BA" w:rsidRDefault="00491A31">
      <w:pPr>
        <w:pStyle w:val="BodyTextMain"/>
        <w:rPr>
          <w:lang w:val="en-CA"/>
        </w:rPr>
      </w:pPr>
    </w:p>
    <w:p w14:paraId="7ACD13B5" w14:textId="77777777" w:rsidR="00491A31" w:rsidRPr="006A40BA" w:rsidRDefault="00197793">
      <w:pPr>
        <w:pStyle w:val="BodyTextMain"/>
        <w:rPr>
          <w:lang w:val="en-CA"/>
        </w:rPr>
      </w:pPr>
      <w:r w:rsidRPr="006A40BA">
        <w:rPr>
          <w:lang w:val="en-CA"/>
        </w:rPr>
        <w:t>By 2016, after almost four years of operation as a stand-alone financial consulting service, Pan-China was confident in its ability to assess the right investment opportunity. That was when Pan-China formally set up an investment business unit named Honey Investment. The new business unit identified high-quality assets with key exit channels for private equity investment, including IPOs and acquisitions in the capital markets. By the end of 2016, Pan-China launched its first ¥200 million comprehensive fund, followed by four special funds that included nearly 20 companies in its investment portfolio (see Exhibit 4).</w:t>
      </w:r>
    </w:p>
    <w:p w14:paraId="2879F9C5" w14:textId="77777777" w:rsidR="00491A31" w:rsidRPr="006A40BA" w:rsidRDefault="00491A31">
      <w:pPr>
        <w:pStyle w:val="BodyTextMain"/>
        <w:rPr>
          <w:lang w:val="en-CA"/>
        </w:rPr>
      </w:pPr>
    </w:p>
    <w:p w14:paraId="6A6FCD82" w14:textId="77777777" w:rsidR="00491A31" w:rsidRPr="006A40BA" w:rsidRDefault="00491A31">
      <w:pPr>
        <w:pStyle w:val="BodyTextMain"/>
        <w:rPr>
          <w:lang w:val="en-CA"/>
        </w:rPr>
      </w:pPr>
    </w:p>
    <w:p w14:paraId="5E2BF759" w14:textId="77777777" w:rsidR="00491A31" w:rsidRPr="006A40BA" w:rsidRDefault="00197793">
      <w:pPr>
        <w:pStyle w:val="Casehead1"/>
        <w:rPr>
          <w:rFonts w:eastAsia="楷体"/>
          <w:lang w:val="en-CA"/>
        </w:rPr>
      </w:pPr>
      <w:r w:rsidRPr="006A40BA">
        <w:rPr>
          <w:rFonts w:eastAsia="楷体"/>
          <w:lang w:val="en-CA"/>
        </w:rPr>
        <w:t>TEAM AND CULTURE</w:t>
      </w:r>
    </w:p>
    <w:p w14:paraId="57BD0C97" w14:textId="77777777" w:rsidR="00491A31" w:rsidRPr="006A40BA" w:rsidRDefault="00491A31">
      <w:pPr>
        <w:pStyle w:val="BodyTextMain"/>
        <w:rPr>
          <w:rFonts w:eastAsia="楷体"/>
          <w:lang w:val="en-CA"/>
        </w:rPr>
      </w:pPr>
    </w:p>
    <w:p w14:paraId="0A98CEFB" w14:textId="77777777" w:rsidR="00491A31" w:rsidRPr="006A40BA" w:rsidRDefault="00197793">
      <w:pPr>
        <w:pStyle w:val="BodyTextMain"/>
        <w:rPr>
          <w:lang w:val="en-CA"/>
        </w:rPr>
      </w:pPr>
      <w:r w:rsidRPr="006A40BA">
        <w:rPr>
          <w:lang w:val="en-CA"/>
        </w:rPr>
        <w:t>The Pan-China office included over 40 professionals, with an average age below 35. Over three-quarters of Pan-China’s professionals had worked in accounting firms, and 10 employees worked in the company’s information technology department, providing science and technology support to accounting staff. Xu had served as a full-time member of the ninth issue audit committee of the CSRC, and Wang was a consultant assistant to the CSRC. Other partners had engaged in long-term financial advisory work related to capital markets. They were familiar with the rules of operating capital markets and fully understood the auditing requirements and feasibility of a Chinese IPO (see Exhibit 5).</w:t>
      </w:r>
    </w:p>
    <w:p w14:paraId="234929A9" w14:textId="77777777" w:rsidR="00491A31" w:rsidRPr="006A40BA" w:rsidRDefault="00491A31">
      <w:pPr>
        <w:pStyle w:val="BodyTextMain"/>
        <w:rPr>
          <w:lang w:val="en-CA"/>
        </w:rPr>
      </w:pPr>
    </w:p>
    <w:p w14:paraId="48CFEDE5" w14:textId="77777777" w:rsidR="00491A31" w:rsidRPr="006A40BA" w:rsidRDefault="00197793">
      <w:pPr>
        <w:pStyle w:val="BodyTextMain"/>
        <w:rPr>
          <w:lang w:val="en-CA"/>
        </w:rPr>
      </w:pPr>
      <w:r w:rsidRPr="006A40BA">
        <w:rPr>
          <w:lang w:val="en-CA"/>
        </w:rPr>
        <w:t>Professionalism and dedication were the basic criteria that all Pan-China members were expected to follow. As Ye explained,</w:t>
      </w:r>
    </w:p>
    <w:p w14:paraId="6BE63830" w14:textId="77777777" w:rsidR="00491A31" w:rsidRPr="00197793" w:rsidRDefault="00491A31">
      <w:pPr>
        <w:pStyle w:val="BodyTextMain"/>
        <w:rPr>
          <w:sz w:val="14"/>
          <w:szCs w:val="14"/>
          <w:lang w:val="en-CA"/>
        </w:rPr>
      </w:pPr>
    </w:p>
    <w:p w14:paraId="7A068D02" w14:textId="77777777" w:rsidR="00491A31" w:rsidRPr="006A40BA" w:rsidRDefault="00197793">
      <w:pPr>
        <w:pStyle w:val="BodyTextMain"/>
        <w:ind w:left="720"/>
        <w:rPr>
          <w:lang w:val="en-CA"/>
        </w:rPr>
      </w:pPr>
      <w:r w:rsidRPr="006A40BA">
        <w:rPr>
          <w:lang w:val="en-CA"/>
        </w:rPr>
        <w:t>Financial consulting needs to serve clients with professional knowledge and make clients feel [that consultants are] reliable in order to establish a trust relationship. At the same time, we always put the interests of our customers first and maintain a dedicated and humble attitude. We will not provide customers with any unconfirmed information during the implementation of the project. We would rather admit to our insufficient knowledge in certain areas, than give clients any misleading guidance. Whether it is consulting or investment, it is necessary to keep the knowledge constantly updated. We are a company that loves learning. Pan-China not only holds occasional balcony dinners, but also reading seminars and professional training sessions each month. Even for each employee’s birthday, the birthday gift provided by Pan-China is a book coupon. We encourage employees to continue learning, including [pursuing an] MPAcc [master of professional accounting], MBA [master of business administration], EMBA [executive master of business administration], or [simply] online learning, and [we pay] their tuition fees.</w:t>
      </w:r>
    </w:p>
    <w:p w14:paraId="685C846E" w14:textId="77777777" w:rsidR="00491A31" w:rsidRPr="00197793" w:rsidRDefault="00491A31">
      <w:pPr>
        <w:pStyle w:val="BodyTextMain"/>
        <w:rPr>
          <w:sz w:val="14"/>
          <w:szCs w:val="14"/>
          <w:lang w:val="en-CA"/>
        </w:rPr>
      </w:pPr>
    </w:p>
    <w:p w14:paraId="40514FCB" w14:textId="77777777" w:rsidR="00491A31" w:rsidRPr="006A40BA" w:rsidRDefault="00197793">
      <w:pPr>
        <w:pStyle w:val="BodyTextMain"/>
        <w:rPr>
          <w:lang w:val="en-CA"/>
        </w:rPr>
      </w:pPr>
      <w:r w:rsidRPr="006A40BA">
        <w:rPr>
          <w:lang w:val="en-CA"/>
        </w:rPr>
        <w:t>The Pan-China partners became supportive of each other’s career and well-being, even choosing to live nearby each other, as Ye cheerfully explained:</w:t>
      </w:r>
    </w:p>
    <w:p w14:paraId="0A6F04CD" w14:textId="77777777" w:rsidR="00491A31" w:rsidRPr="00197793" w:rsidRDefault="00491A31">
      <w:pPr>
        <w:pStyle w:val="BodyTextMain"/>
        <w:rPr>
          <w:sz w:val="14"/>
          <w:szCs w:val="14"/>
          <w:lang w:val="en-CA"/>
        </w:rPr>
      </w:pPr>
    </w:p>
    <w:p w14:paraId="6017EF15" w14:textId="77777777" w:rsidR="00491A31" w:rsidRPr="006A40BA" w:rsidRDefault="00197793">
      <w:pPr>
        <w:pStyle w:val="BodyTextMain"/>
        <w:ind w:left="720"/>
        <w:rPr>
          <w:spacing w:val="-2"/>
          <w:lang w:val="en-CA"/>
        </w:rPr>
      </w:pPr>
      <w:r w:rsidRPr="006A40BA">
        <w:rPr>
          <w:spacing w:val="-2"/>
          <w:lang w:val="en-CA"/>
        </w:rPr>
        <w:t xml:space="preserve">We are an all-around partnership, working together and also watching movies and drinking together. There is no strict organizational hierarchy in Pan-China. All people call each other by [their] first names rather than [their] position. They all call me “Ye </w:t>
      </w:r>
      <w:r w:rsidRPr="006A40BA">
        <w:rPr>
          <w:i/>
          <w:iCs/>
          <w:spacing w:val="-2"/>
          <w:lang w:val="en-CA"/>
        </w:rPr>
        <w:t>shuai</w:t>
      </w:r>
      <w:r w:rsidRPr="006A40BA">
        <w:rPr>
          <w:spacing w:val="-2"/>
          <w:lang w:val="en-CA"/>
        </w:rPr>
        <w:t>,” [and they] call Shan Xu “old Xu.” “</w:t>
      </w:r>
      <w:r w:rsidRPr="006A40BA">
        <w:rPr>
          <w:i/>
          <w:iCs/>
          <w:spacing w:val="-2"/>
          <w:lang w:val="en-CA"/>
        </w:rPr>
        <w:t>Shuai</w:t>
      </w:r>
      <w:r w:rsidRPr="006A40BA">
        <w:rPr>
          <w:spacing w:val="-2"/>
          <w:lang w:val="en-CA"/>
        </w:rPr>
        <w:t>” means “handsome,” [so] maybe I am not old enough, and more handsome than Xu.</w:t>
      </w:r>
    </w:p>
    <w:p w14:paraId="41C65795" w14:textId="77777777" w:rsidR="00491A31" w:rsidRPr="006A40BA" w:rsidRDefault="00197793">
      <w:pPr>
        <w:pStyle w:val="BodyTextMain"/>
        <w:rPr>
          <w:lang w:val="en-CA"/>
        </w:rPr>
      </w:pPr>
      <w:r w:rsidRPr="006A40BA">
        <w:rPr>
          <w:lang w:val="en-CA"/>
        </w:rPr>
        <w:lastRenderedPageBreak/>
        <w:t>Each year, the Pan-China partners took their family members on a holiday abroad. During the 2020 COVID-19 pandemic, the location of the holiday resort changed to Quanzhou, only a few hours away.</w:t>
      </w:r>
    </w:p>
    <w:p w14:paraId="711ABC4D" w14:textId="77777777" w:rsidR="00491A31" w:rsidRPr="006A40BA" w:rsidRDefault="00491A31">
      <w:pPr>
        <w:pStyle w:val="BodyTextMain"/>
        <w:rPr>
          <w:lang w:val="en-CA"/>
        </w:rPr>
      </w:pPr>
    </w:p>
    <w:p w14:paraId="29B6D9A0" w14:textId="77777777" w:rsidR="00491A31" w:rsidRPr="006A40BA" w:rsidRDefault="00491A31">
      <w:pPr>
        <w:pStyle w:val="Casehead1"/>
        <w:rPr>
          <w:lang w:val="en-CA"/>
        </w:rPr>
      </w:pPr>
    </w:p>
    <w:p w14:paraId="66C78825" w14:textId="77777777" w:rsidR="00491A31" w:rsidRPr="006A40BA" w:rsidRDefault="00197793">
      <w:pPr>
        <w:pStyle w:val="Casehead1"/>
        <w:rPr>
          <w:lang w:val="en-CA"/>
        </w:rPr>
      </w:pPr>
      <w:r w:rsidRPr="006A40BA">
        <w:rPr>
          <w:lang w:val="en-CA"/>
        </w:rPr>
        <w:t>Pan-China’s BUSINESS MODEL</w:t>
      </w:r>
    </w:p>
    <w:p w14:paraId="0FBED60D" w14:textId="77777777" w:rsidR="00491A31" w:rsidRPr="006A40BA" w:rsidRDefault="00491A31">
      <w:pPr>
        <w:pStyle w:val="BodyTextMain"/>
        <w:rPr>
          <w:lang w:val="en-CA"/>
        </w:rPr>
      </w:pPr>
    </w:p>
    <w:p w14:paraId="272665B3" w14:textId="77777777" w:rsidR="00491A31" w:rsidRPr="006A40BA" w:rsidRDefault="00197793">
      <w:pPr>
        <w:pStyle w:val="BodyTextMain"/>
        <w:rPr>
          <w:lang w:val="en-CA"/>
        </w:rPr>
      </w:pPr>
      <w:r w:rsidRPr="006A40BA">
        <w:rPr>
          <w:lang w:val="en-CA"/>
        </w:rPr>
        <w:t>As Wang explained, Pan-China’s investment projects came mainly from previous consulting services clients. “Partners in investment projects have often served as consultants to invested businesses, and they can better understand the real business situation of the enterprise.” In addition to being a source for new investment projects, previous consulting services provided strong support for the management phase after the investment project was completed, which added value to the investment project. In addition to the professional accounting background of the members, a financial fraud identification product that Pan-China developed helped prevent investment risk. Pan-China’s financial intelligence system transformed expert experience into a tool that identified financial fraud using artificial intelligence (AI), as Ye explained, “Financial advice depends on people’s on-the-spot service ability. A financial intelligence system can be applied to due diligence, equity investment, and other scenarios, using AI assistance for financial analysis and financial fraud recognition to reduce misjudgment caused by human factors.”</w:t>
      </w:r>
    </w:p>
    <w:p w14:paraId="0718479E" w14:textId="77777777" w:rsidR="00491A31" w:rsidRPr="006A40BA" w:rsidRDefault="00491A31">
      <w:pPr>
        <w:pStyle w:val="BodyTextMain"/>
        <w:rPr>
          <w:lang w:val="en-CA"/>
        </w:rPr>
      </w:pPr>
    </w:p>
    <w:p w14:paraId="498025BB" w14:textId="77777777" w:rsidR="00491A31" w:rsidRPr="006A40BA" w:rsidRDefault="00491A31">
      <w:pPr>
        <w:pStyle w:val="BodyTextMain"/>
        <w:rPr>
          <w:lang w:val="en-CA"/>
        </w:rPr>
      </w:pPr>
    </w:p>
    <w:p w14:paraId="54344CA7" w14:textId="77777777" w:rsidR="00491A31" w:rsidRPr="006A40BA" w:rsidRDefault="00197793">
      <w:pPr>
        <w:pStyle w:val="Casehead2"/>
        <w:rPr>
          <w:rFonts w:eastAsia="楷体"/>
          <w:lang w:val="en-CA"/>
        </w:rPr>
      </w:pPr>
      <w:r w:rsidRPr="006A40BA">
        <w:rPr>
          <w:rFonts w:eastAsia="楷体"/>
          <w:lang w:val="en-CA"/>
        </w:rPr>
        <w:t>Searching for Investment Opportunities</w:t>
      </w:r>
    </w:p>
    <w:p w14:paraId="756D74B6" w14:textId="77777777" w:rsidR="00491A31" w:rsidRPr="006A40BA" w:rsidRDefault="00491A31">
      <w:pPr>
        <w:pStyle w:val="BodyTextMain"/>
        <w:rPr>
          <w:rFonts w:eastAsia="楷体"/>
          <w:lang w:val="en-CA"/>
        </w:rPr>
      </w:pPr>
    </w:p>
    <w:p w14:paraId="0323665A" w14:textId="77777777" w:rsidR="00491A31" w:rsidRPr="006A40BA" w:rsidRDefault="00197793">
      <w:pPr>
        <w:pStyle w:val="BodyTextMain"/>
        <w:rPr>
          <w:lang w:val="en-CA"/>
        </w:rPr>
      </w:pPr>
      <w:r w:rsidRPr="006A40BA">
        <w:rPr>
          <w:lang w:val="en-CA"/>
        </w:rPr>
        <w:t>Pan-China learned about new investment opportunities through its clients of financial consulting, brokerage internal auditing, and due diligence services. The company met the needs of consulting clients by providing professional services, helping clients solve practical problems, and, in some cases, reversing the ill fate of the enterprise. Pan-China professionals built strong long-term relationships with consulting services clients based on trust. The company also provided a variety of consulting services related to IPOs, finance, and internal control systems. Pan-China professionals gained a good understanding of a client’s true situation, so they could effectively judge the growth potential and core competitiveness of the enterprise.</w:t>
      </w:r>
    </w:p>
    <w:p w14:paraId="001A4478" w14:textId="77777777" w:rsidR="00491A31" w:rsidRPr="006A40BA" w:rsidRDefault="00491A31">
      <w:pPr>
        <w:pStyle w:val="BodyTextMain"/>
        <w:rPr>
          <w:lang w:val="en-CA"/>
        </w:rPr>
      </w:pPr>
    </w:p>
    <w:p w14:paraId="0AC164CC" w14:textId="77777777" w:rsidR="00491A31" w:rsidRPr="006A40BA" w:rsidRDefault="00197793">
      <w:pPr>
        <w:pStyle w:val="BodyTextMain"/>
        <w:rPr>
          <w:spacing w:val="-2"/>
          <w:lang w:val="en-CA"/>
        </w:rPr>
      </w:pPr>
      <w:r w:rsidRPr="006A40BA">
        <w:rPr>
          <w:spacing w:val="-2"/>
          <w:lang w:val="en-CA"/>
        </w:rPr>
        <w:t>Pan-China was hired by the quality control departments of securities companies to carry out special reviews and audits of key financial problems in the declaration materials of an enterprise. The objective was to reduce risk to the project’s sponsor and improve the quality of the declaration materials. As Ye and Wang explained,</w:t>
      </w:r>
    </w:p>
    <w:p w14:paraId="3844AF3C" w14:textId="77777777" w:rsidR="00491A31" w:rsidRPr="006A40BA" w:rsidRDefault="00491A31">
      <w:pPr>
        <w:pStyle w:val="BodyTextMain"/>
        <w:rPr>
          <w:lang w:val="en-CA"/>
        </w:rPr>
      </w:pPr>
    </w:p>
    <w:p w14:paraId="3E03652D" w14:textId="77777777" w:rsidR="00491A31" w:rsidRPr="006A40BA" w:rsidRDefault="00197793">
      <w:pPr>
        <w:pStyle w:val="BodyTextMain"/>
        <w:ind w:left="720"/>
        <w:rPr>
          <w:spacing w:val="-2"/>
          <w:lang w:val="en-CA"/>
        </w:rPr>
      </w:pPr>
      <w:r w:rsidRPr="006A40BA">
        <w:rPr>
          <w:spacing w:val="-2"/>
          <w:lang w:val="en-CA"/>
        </w:rPr>
        <w:t>A general judgment would be made on the quality of financial reports of IPO reporting enterprises. Especially, we would pay more attention to, and be able to make an independent professional judgment on, whether there were signs of fraud affecting the authenticity of performance in IPO reporting enterprises. We would use our fraud identification intelligent model to find signs of fraud and pay attention to the possibility of fraud, operation methods, and possible impact amount. If we found a quality defect in the project, it could cause final failure of the IPO project, which would affect the interests of the project team. But we must adhere to independent professional judgment. This is the responsibility we must take for our brokerage customers. Our expertise will eventually help us win our clients’ trust. Brokerage companies, in the recommendation business, always recommend good investment projects to us. Of course, we also recommend qualified IPO projects to them.</w:t>
      </w:r>
    </w:p>
    <w:p w14:paraId="234D4657" w14:textId="77777777" w:rsidR="00491A31" w:rsidRPr="006A40BA" w:rsidRDefault="00491A31">
      <w:pPr>
        <w:pStyle w:val="BodyTextMain"/>
        <w:rPr>
          <w:lang w:val="en-CA"/>
        </w:rPr>
      </w:pPr>
    </w:p>
    <w:p w14:paraId="66904D06" w14:textId="69001D1A" w:rsidR="00491A31" w:rsidRPr="00197793" w:rsidRDefault="00197793">
      <w:pPr>
        <w:pStyle w:val="BodyTextMain"/>
        <w:rPr>
          <w:spacing w:val="-2"/>
          <w:kern w:val="22"/>
          <w:lang w:val="en-CA"/>
        </w:rPr>
      </w:pPr>
      <w:r w:rsidRPr="00197793">
        <w:rPr>
          <w:spacing w:val="-2"/>
          <w:kern w:val="22"/>
          <w:lang w:val="en-CA"/>
        </w:rPr>
        <w:t xml:space="preserve">Pan-China also provided due diligence services to institutional investors for IPOs and mergers and acquisitions (M&amp;A). Institutional investors had a specific focus and set of core competencies. Some institutional investors were actually seeking partners for their investment projects. For example, Chinese VC firm Oriental Fortune Capital (OFC) was both a Pan-China shareholder and a client. Both Xu and </w:t>
      </w:r>
      <w:r w:rsidR="00CB6C0A" w:rsidRPr="00197793">
        <w:rPr>
          <w:spacing w:val="-2"/>
          <w:kern w:val="22"/>
          <w:lang w:val="en-CA"/>
        </w:rPr>
        <w:t xml:space="preserve">OFC Founder and Chairman Wei Chen </w:t>
      </w:r>
      <w:r w:rsidRPr="00197793">
        <w:rPr>
          <w:spacing w:val="-2"/>
          <w:kern w:val="22"/>
          <w:lang w:val="en-CA"/>
        </w:rPr>
        <w:t xml:space="preserve">had attended Xiamen University and studied under the same professor, which gave the two firms common values with respect to investment customers. It also made it easier to </w:t>
      </w:r>
      <w:r w:rsidRPr="00197793">
        <w:rPr>
          <w:spacing w:val="-2"/>
          <w:kern w:val="22"/>
          <w:lang w:val="en-CA"/>
        </w:rPr>
        <w:lastRenderedPageBreak/>
        <w:t>establish trust and co-operation. Pan-China was hired as a consultant for some OFC investment projects with regard to IPO due diligence. OFC was focused on the investment project’s industry prospects, while Pan-China assessed the financial situation. With OFC as the main investor, Pan-China pursued the investment.</w:t>
      </w:r>
    </w:p>
    <w:p w14:paraId="7D1A0812" w14:textId="77777777" w:rsidR="00491A31" w:rsidRPr="006A40BA" w:rsidRDefault="00491A31">
      <w:pPr>
        <w:pStyle w:val="BodyTextMain"/>
        <w:rPr>
          <w:lang w:val="en-CA"/>
        </w:rPr>
      </w:pPr>
    </w:p>
    <w:p w14:paraId="6AB487EF" w14:textId="77777777" w:rsidR="00491A31" w:rsidRPr="006A40BA" w:rsidRDefault="00197793">
      <w:pPr>
        <w:pStyle w:val="BodyTextMain"/>
        <w:rPr>
          <w:lang w:val="en-CA"/>
        </w:rPr>
      </w:pPr>
      <w:r w:rsidRPr="006A40BA">
        <w:rPr>
          <w:lang w:val="en-CA"/>
        </w:rPr>
        <w:t>Pan-China established a knowledge base for consulting projects. Members of each project team were required to share and store relevant project implementation information from the start to completion. After the consultation project was completed, the project team prepared a summary that included the project’s background, customer profile, objectives, team members, division of labour, time and place of work, final deliverable services, fees, and payback. The summary also included problems and solutions encountered during the project. In addition, excellent customer experience was detailed, including a unique business model, superior management methods, or fault recognition during the project’s execution. The knowledge base became an internal experience inheritance channel for Pan-China members and a best practices information source for new investment projects.</w:t>
      </w:r>
    </w:p>
    <w:p w14:paraId="2ACFBD28" w14:textId="77777777" w:rsidR="00491A31" w:rsidRPr="006A40BA" w:rsidRDefault="00491A31">
      <w:pPr>
        <w:pStyle w:val="BodyTextMain"/>
        <w:rPr>
          <w:lang w:val="en-CA"/>
        </w:rPr>
      </w:pPr>
    </w:p>
    <w:p w14:paraId="7E987F7E" w14:textId="77777777" w:rsidR="00491A31" w:rsidRPr="006A40BA" w:rsidRDefault="00491A31">
      <w:pPr>
        <w:pStyle w:val="BodyTextMain"/>
        <w:rPr>
          <w:lang w:val="en-CA"/>
        </w:rPr>
      </w:pPr>
    </w:p>
    <w:p w14:paraId="3B600E6B" w14:textId="77777777" w:rsidR="00491A31" w:rsidRPr="006A40BA" w:rsidRDefault="00197793">
      <w:pPr>
        <w:pStyle w:val="Casehead2"/>
        <w:rPr>
          <w:rFonts w:eastAsia="楷体"/>
          <w:lang w:val="en-CA"/>
        </w:rPr>
      </w:pPr>
      <w:r w:rsidRPr="006A40BA">
        <w:rPr>
          <w:rFonts w:eastAsia="楷体"/>
          <w:lang w:val="en-CA"/>
        </w:rPr>
        <w:t>Making Investment Decisions</w:t>
      </w:r>
    </w:p>
    <w:p w14:paraId="6F15EC45" w14:textId="77777777" w:rsidR="00491A31" w:rsidRPr="006A40BA" w:rsidRDefault="00491A31">
      <w:pPr>
        <w:pStyle w:val="BodyTextMain"/>
        <w:rPr>
          <w:rFonts w:eastAsia="楷体"/>
          <w:lang w:val="en-CA"/>
        </w:rPr>
      </w:pPr>
    </w:p>
    <w:p w14:paraId="37160542" w14:textId="77777777" w:rsidR="00491A31" w:rsidRPr="006A40BA" w:rsidRDefault="00197793">
      <w:pPr>
        <w:pStyle w:val="BodyTextMain"/>
        <w:rPr>
          <w:lang w:val="en-CA"/>
        </w:rPr>
      </w:pPr>
      <w:r w:rsidRPr="006A40BA">
        <w:rPr>
          <w:lang w:val="en-CA"/>
        </w:rPr>
        <w:t>Many of Pan-China’s investment opportunities came from consulting projects, but the company could not invest in every project, opting instead for a small and cautious selection. “We would focus more on relatively mature companies, with 80 per cent of the projects going to IPO in the next two to three years, and 20 per cent already having customers and revenue sources,” Wang noted. Potential investment opportunities found in the course of consulting services would be submitted for decision to the investment committee composed of Xu, Wang, Ye, and other key partners. The group focused on industry space, business growth, financial quality, and corporate valuation rationality. “Better [to have] missed it than done wrong. Financial authenticity is the bottom line, followed by business. We paid more attention to sound investment, walked steadily to reach the destination,” explained Wang.</w:t>
      </w:r>
    </w:p>
    <w:p w14:paraId="62D487EC" w14:textId="77777777" w:rsidR="00491A31" w:rsidRPr="006A40BA" w:rsidRDefault="00491A31">
      <w:pPr>
        <w:pStyle w:val="BodyTextMain"/>
        <w:rPr>
          <w:lang w:val="en-CA"/>
        </w:rPr>
      </w:pPr>
    </w:p>
    <w:p w14:paraId="0E6F4580" w14:textId="77777777" w:rsidR="00491A31" w:rsidRPr="006A40BA" w:rsidRDefault="00197793">
      <w:pPr>
        <w:pStyle w:val="BodyTextMain"/>
        <w:rPr>
          <w:lang w:val="en-CA"/>
        </w:rPr>
      </w:pPr>
      <w:r w:rsidRPr="006A40BA">
        <w:rPr>
          <w:lang w:val="en-CA"/>
        </w:rPr>
        <w:t xml:space="preserve">Pan-China tended to use finance as the entry point to assess the value of a potential investment. </w:t>
      </w:r>
      <w:r w:rsidRPr="006A40BA">
        <w:rPr>
          <w:rStyle w:val="CommentReference"/>
          <w:sz w:val="22"/>
          <w:szCs w:val="22"/>
          <w:lang w:val="en-CA"/>
        </w:rPr>
        <w:t>For example, when evaluating an opportunity, the company would first focus on the financial quality of the investment target and then assess its financial health from four dimensions: profit, assets, cash flow, and financial reporting credibility. Pan-China used financial indicators such as gross margin to evaluate a target company’s profitability and competitiveness. Financial information was the starting point for evaluating the feasibility of an investment opportunity, followed by combined industry growth, business model, corporate governance, and other information.</w:t>
      </w:r>
      <w:r w:rsidRPr="006A40BA">
        <w:rPr>
          <w:lang w:val="en-CA"/>
        </w:rPr>
        <w:t xml:space="preserve"> “We didn’t have particular preferences or restrictions about an industry,” stated Wang.</w:t>
      </w:r>
    </w:p>
    <w:p w14:paraId="5DC9EE07" w14:textId="77777777" w:rsidR="00491A31" w:rsidRPr="006A40BA" w:rsidRDefault="00491A31">
      <w:pPr>
        <w:pStyle w:val="BodyTextMain"/>
        <w:rPr>
          <w:lang w:val="en-CA"/>
        </w:rPr>
      </w:pPr>
    </w:p>
    <w:p w14:paraId="26BD7B08" w14:textId="77777777" w:rsidR="00491A31" w:rsidRPr="006A40BA" w:rsidRDefault="00197793">
      <w:pPr>
        <w:pStyle w:val="BodyTextMain"/>
        <w:rPr>
          <w:lang w:val="en-CA"/>
        </w:rPr>
      </w:pPr>
      <w:r w:rsidRPr="006A40BA">
        <w:rPr>
          <w:lang w:val="en-CA"/>
        </w:rPr>
        <w:t>Conflict and dispute arose when making investment decisions about industries that the decision-making group did not understand, companies that were overvalued, or projects that were still at an early stage and had no customers or income. “This kind of enterprise needs to have a long investment cycle. We would follow it first, and judge more carefully,” stated Wang.</w:t>
      </w:r>
    </w:p>
    <w:p w14:paraId="4E259861" w14:textId="77777777" w:rsidR="00491A31" w:rsidRPr="006A40BA" w:rsidRDefault="00491A31">
      <w:pPr>
        <w:pStyle w:val="BodyTextMain"/>
        <w:rPr>
          <w:lang w:val="en-CA"/>
        </w:rPr>
      </w:pPr>
    </w:p>
    <w:p w14:paraId="13539D1A" w14:textId="77777777" w:rsidR="00491A31" w:rsidRPr="006A40BA" w:rsidRDefault="00197793">
      <w:pPr>
        <w:pStyle w:val="BodyTextMain"/>
        <w:rPr>
          <w:lang w:val="en-CA"/>
        </w:rPr>
      </w:pPr>
      <w:r w:rsidRPr="006A40BA">
        <w:rPr>
          <w:lang w:val="en-CA"/>
        </w:rPr>
        <w:t>“And sometimes we helped the companies to look for potential funding as their financial consultants, even like Sequoia Capital, the largest VC worldwide. We borrowed experiences from those prominent VCs to help us finalize difficult investment decisions,” Ye added. “It’s not good to invest without looking at financial reports, but it’s wrong to just focus on financial reports.” Xu believed that financial background had the advantage of identifying risks and flaws. “But we also missed some good investment opportunities,” noted Xu. “Investment needs to see the limitations of accounting and human nature. Investment is not only the discovery and pre-identification of risk but also of taking risks. But we are still proud that Pan-China has never invested in a company with financial fraud since its establishment.”</w:t>
      </w:r>
    </w:p>
    <w:p w14:paraId="227F5878" w14:textId="77777777" w:rsidR="00491A31" w:rsidRPr="006A40BA" w:rsidRDefault="00197793" w:rsidP="00197793">
      <w:pPr>
        <w:pStyle w:val="Casehead2"/>
        <w:keepNext/>
        <w:rPr>
          <w:rFonts w:eastAsia="楷体"/>
          <w:lang w:val="en-CA"/>
        </w:rPr>
      </w:pPr>
      <w:r w:rsidRPr="006A40BA">
        <w:rPr>
          <w:rFonts w:eastAsia="楷体"/>
          <w:lang w:val="en-CA"/>
        </w:rPr>
        <w:lastRenderedPageBreak/>
        <w:t>Managing Investment Projects</w:t>
      </w:r>
    </w:p>
    <w:p w14:paraId="0A71AD11" w14:textId="77777777" w:rsidR="00491A31" w:rsidRPr="006A40BA" w:rsidRDefault="00491A31" w:rsidP="00197793">
      <w:pPr>
        <w:pStyle w:val="BodyTextMain"/>
        <w:keepNext/>
        <w:rPr>
          <w:rFonts w:eastAsia="楷体"/>
          <w:lang w:val="en-CA"/>
        </w:rPr>
      </w:pPr>
    </w:p>
    <w:p w14:paraId="460924DD" w14:textId="77777777" w:rsidR="00491A31" w:rsidRPr="006A40BA" w:rsidRDefault="00197793" w:rsidP="00197793">
      <w:pPr>
        <w:pStyle w:val="BodyTextMain"/>
        <w:keepNext/>
        <w:rPr>
          <w:lang w:val="en-CA"/>
        </w:rPr>
      </w:pPr>
      <w:r w:rsidRPr="006A40BA">
        <w:rPr>
          <w:lang w:val="en-CA"/>
        </w:rPr>
        <w:t>As a relatively small investment firm, Pan-China was unable to send directors and managers to investment project companies and opted instead on building partnerships with them through consulting services. The investment project companies were also Pan-China financial advisory clients. Building an investment relationship allowed Pan-China to spend more time with investment project companies and provide more value-added services. For example, Pan-China participated in various discussions including those related to business transformation, guiding financing plans, selecting M&amp;A targets, recommending listed intermediaries, and suggesting senior management candidates.</w:t>
      </w:r>
    </w:p>
    <w:p w14:paraId="67D81B42" w14:textId="77777777" w:rsidR="00491A31" w:rsidRPr="006A40BA" w:rsidRDefault="00491A31">
      <w:pPr>
        <w:pStyle w:val="BodyTextMain"/>
        <w:rPr>
          <w:lang w:val="en-CA"/>
        </w:rPr>
      </w:pPr>
    </w:p>
    <w:p w14:paraId="689A9F2C" w14:textId="77777777" w:rsidR="00491A31" w:rsidRPr="006A40BA" w:rsidRDefault="00491A31">
      <w:pPr>
        <w:pStyle w:val="BodyTextMain"/>
        <w:rPr>
          <w:lang w:val="en-CA"/>
        </w:rPr>
      </w:pPr>
    </w:p>
    <w:p w14:paraId="0ED93FEB" w14:textId="77777777" w:rsidR="00491A31" w:rsidRPr="006A40BA" w:rsidRDefault="00197793">
      <w:pPr>
        <w:pStyle w:val="Casehead2"/>
        <w:rPr>
          <w:lang w:val="en-CA"/>
        </w:rPr>
      </w:pPr>
      <w:r w:rsidRPr="006A40BA">
        <w:rPr>
          <w:lang w:val="en-CA"/>
        </w:rPr>
        <w:t>Finding Funding Sources</w:t>
      </w:r>
    </w:p>
    <w:p w14:paraId="3F75C12F" w14:textId="77777777" w:rsidR="00491A31" w:rsidRPr="006A40BA" w:rsidRDefault="00491A31">
      <w:pPr>
        <w:pStyle w:val="BodyTextMain"/>
        <w:rPr>
          <w:lang w:val="en-CA"/>
        </w:rPr>
      </w:pPr>
    </w:p>
    <w:p w14:paraId="2381055D" w14:textId="352CA4BB" w:rsidR="00491A31" w:rsidRPr="006A40BA" w:rsidRDefault="00197793">
      <w:pPr>
        <w:pStyle w:val="BodyTextMain"/>
        <w:rPr>
          <w:lang w:val="en-CA"/>
        </w:rPr>
      </w:pPr>
      <w:r w:rsidRPr="006A40BA">
        <w:rPr>
          <w:lang w:val="en-CA"/>
        </w:rPr>
        <w:t>Developing a private equity fund in China usually required a long investment cycle, but Pan-China was still in its initial stages. Raising short-term funds required a trust-based relationship. Such a relationship came mainly from business partners, who may have completed an audit during the listing process, or from consulting customers. Of Pan-China’s five limited partners, three were originally the chairman of a listed company to whom Pan-China had provided consulting services. These three people became limited partners because they believed that Pan-China’s professionalism and stability could help them maintain and increase their own wealth. “However, we will look for some large-scale institutional funds in the future,” Xu said.</w:t>
      </w:r>
    </w:p>
    <w:p w14:paraId="44C5D692" w14:textId="77777777" w:rsidR="00491A31" w:rsidRPr="006A40BA" w:rsidRDefault="00491A31">
      <w:pPr>
        <w:pStyle w:val="BodyTextMain"/>
        <w:rPr>
          <w:lang w:val="en-CA"/>
        </w:rPr>
      </w:pPr>
    </w:p>
    <w:p w14:paraId="74C57E7F" w14:textId="77777777" w:rsidR="00491A31" w:rsidRPr="006A40BA" w:rsidRDefault="00491A31">
      <w:pPr>
        <w:pStyle w:val="BodyTextMain"/>
        <w:rPr>
          <w:lang w:val="en-CA"/>
        </w:rPr>
      </w:pPr>
    </w:p>
    <w:p w14:paraId="5792B7B6" w14:textId="77777777" w:rsidR="00491A31" w:rsidRPr="006A40BA" w:rsidRDefault="00197793">
      <w:pPr>
        <w:pStyle w:val="Casehead1"/>
        <w:rPr>
          <w:lang w:val="en-CA"/>
        </w:rPr>
      </w:pPr>
      <w:r w:rsidRPr="006A40BA">
        <w:rPr>
          <w:lang w:val="en-CA"/>
        </w:rPr>
        <w:t>PAN-CHINA INVESTMENT DECISIONS</w:t>
      </w:r>
    </w:p>
    <w:p w14:paraId="329E9869" w14:textId="77777777" w:rsidR="00491A31" w:rsidRPr="006A40BA" w:rsidRDefault="00491A31">
      <w:pPr>
        <w:pStyle w:val="BodyTextMain"/>
        <w:rPr>
          <w:lang w:val="en-CA"/>
        </w:rPr>
      </w:pPr>
    </w:p>
    <w:p w14:paraId="0949BF14" w14:textId="77777777" w:rsidR="00491A31" w:rsidRPr="006A40BA" w:rsidRDefault="00197793">
      <w:pPr>
        <w:pStyle w:val="BodyTextMain"/>
        <w:rPr>
          <w:lang w:val="en-CA"/>
        </w:rPr>
      </w:pPr>
      <w:r w:rsidRPr="006A40BA">
        <w:rPr>
          <w:lang w:val="en-CA"/>
        </w:rPr>
        <w:t xml:space="preserve">Xu had put together a wealth of information on two new potential investment projects: Red Tiger Co. Ltd. (Red Tiger) and </w:t>
      </w:r>
      <w:r w:rsidRPr="006A40BA">
        <w:rPr>
          <w:rFonts w:eastAsia="SimSun"/>
          <w:color w:val="000000"/>
          <w:lang w:val="en-CA" w:bidi="ar"/>
        </w:rPr>
        <w:t xml:space="preserve">Wuxi CK Electronic Materials Co. Ltd. </w:t>
      </w:r>
      <w:r w:rsidRPr="006A40BA">
        <w:rPr>
          <w:rFonts w:eastAsia="SimSun"/>
          <w:lang w:val="en-CA"/>
        </w:rPr>
        <w:t>(CKEM). He handed a stack of documents to Wang and Ye, and asked for their opinion:</w:t>
      </w:r>
    </w:p>
    <w:p w14:paraId="6D3407F4" w14:textId="77777777" w:rsidR="00491A31" w:rsidRPr="006A40BA" w:rsidRDefault="00491A31">
      <w:pPr>
        <w:pStyle w:val="BodyTextMain"/>
        <w:rPr>
          <w:lang w:val="en-CA"/>
        </w:rPr>
      </w:pPr>
    </w:p>
    <w:p w14:paraId="0022037F" w14:textId="77777777" w:rsidR="00491A31" w:rsidRPr="006A40BA" w:rsidRDefault="00197793">
      <w:pPr>
        <w:pStyle w:val="BodyTextMain"/>
        <w:ind w:left="720"/>
        <w:rPr>
          <w:lang w:val="en-CA"/>
        </w:rPr>
      </w:pPr>
      <w:r w:rsidRPr="006A40BA">
        <w:rPr>
          <w:lang w:val="en-CA"/>
        </w:rPr>
        <w:t>What do you two think of the Red Tiger and CKEM projects? C</w:t>
      </w:r>
      <w:r w:rsidRPr="006A40BA">
        <w:rPr>
          <w:rFonts w:asciiTheme="minorEastAsia" w:eastAsiaTheme="minorEastAsia" w:hAnsiTheme="minorEastAsia"/>
          <w:lang w:val="en-CA" w:eastAsia="zh-CN"/>
        </w:rPr>
        <w:t>.</w:t>
      </w:r>
      <w:r w:rsidRPr="006A40BA">
        <w:rPr>
          <w:lang w:val="en-CA"/>
        </w:rPr>
        <w:t xml:space="preserve"> Yang, the chairman of Red Tiger, talked with me many times. Red Tiger will restart the private placement. Yang would like us to participate as investors in this private placement. Two days ago, Wei Chen, the chairman of OFC, also recommended the CKEM project to me. OFC plans to invest in it and become one of the founding shareholders of CKEM.</w:t>
      </w:r>
    </w:p>
    <w:p w14:paraId="33ECC953" w14:textId="77777777" w:rsidR="00491A31" w:rsidRPr="006A40BA" w:rsidRDefault="00491A31">
      <w:pPr>
        <w:pStyle w:val="BodyTextMain"/>
        <w:rPr>
          <w:lang w:val="en-CA"/>
        </w:rPr>
      </w:pPr>
    </w:p>
    <w:p w14:paraId="1DF432BF" w14:textId="77777777" w:rsidR="00491A31" w:rsidRPr="006A40BA" w:rsidRDefault="00491A31">
      <w:pPr>
        <w:pStyle w:val="BodyTextMain"/>
        <w:rPr>
          <w:lang w:val="en-CA"/>
        </w:rPr>
      </w:pPr>
    </w:p>
    <w:p w14:paraId="3C4B9717" w14:textId="77777777" w:rsidR="00491A31" w:rsidRPr="006A40BA" w:rsidRDefault="00197793">
      <w:pPr>
        <w:pStyle w:val="Casehead2"/>
        <w:rPr>
          <w:lang w:val="en-CA"/>
        </w:rPr>
      </w:pPr>
      <w:r w:rsidRPr="006A40BA">
        <w:rPr>
          <w:lang w:val="en-CA"/>
        </w:rPr>
        <w:t>The Investment Opportunity in Red Tiger</w:t>
      </w:r>
    </w:p>
    <w:p w14:paraId="3AF00EB2" w14:textId="77777777" w:rsidR="00491A31" w:rsidRPr="006A40BA" w:rsidRDefault="00491A31">
      <w:pPr>
        <w:pStyle w:val="BodyTextMain"/>
        <w:rPr>
          <w:lang w:val="en-CA"/>
        </w:rPr>
      </w:pPr>
    </w:p>
    <w:p w14:paraId="26708521" w14:textId="636FAB45" w:rsidR="00491A31" w:rsidRPr="006A40BA" w:rsidRDefault="00197793">
      <w:pPr>
        <w:pStyle w:val="BodyTextMain"/>
        <w:rPr>
          <w:spacing w:val="-2"/>
          <w:lang w:val="en-CA"/>
        </w:rPr>
      </w:pPr>
      <w:r w:rsidRPr="006A40BA">
        <w:rPr>
          <w:spacing w:val="-2"/>
          <w:lang w:val="en-CA"/>
        </w:rPr>
        <w:t xml:space="preserve">Red Tiger was founded in 2005 as a private power equipment operator located in Xiamen, China. The company’s main products included </w:t>
      </w:r>
      <w:r w:rsidR="00CB6C0A" w:rsidRPr="006A40BA">
        <w:rPr>
          <w:spacing w:val="-2"/>
          <w:lang w:val="en-CA"/>
        </w:rPr>
        <w:t>status-detection power equipment</w:t>
      </w:r>
      <w:r w:rsidRPr="006A40BA">
        <w:rPr>
          <w:spacing w:val="-2"/>
          <w:lang w:val="en-CA"/>
        </w:rPr>
        <w:t>, monitoring products, and watt-hour meters. The actual controllers of Red Tiger were the father-and-son team of B. T. Yang and C. Yang, both of whom had graduated from Xiamen University. Red Tiger was listed on the Shenzhen Stock Exchange in 2015.</w:t>
      </w:r>
    </w:p>
    <w:p w14:paraId="15F652DC" w14:textId="77777777" w:rsidR="00491A31" w:rsidRPr="006A40BA" w:rsidRDefault="00491A31">
      <w:pPr>
        <w:pStyle w:val="BodyTextMain"/>
        <w:rPr>
          <w:spacing w:val="-2"/>
          <w:lang w:val="en-CA"/>
        </w:rPr>
      </w:pPr>
    </w:p>
    <w:p w14:paraId="25D57FE4" w14:textId="77777777" w:rsidR="00491A31" w:rsidRPr="00197793" w:rsidRDefault="00197793">
      <w:pPr>
        <w:pStyle w:val="BodyTextMain"/>
        <w:rPr>
          <w:kern w:val="22"/>
          <w:lang w:val="en-CA"/>
        </w:rPr>
      </w:pPr>
      <w:r w:rsidRPr="00197793">
        <w:rPr>
          <w:kern w:val="22"/>
          <w:lang w:val="en-CA"/>
        </w:rPr>
        <w:t>Pan-China had already established close ties with Red Tiger before its listing. Grant Thornton International Ltd., the audit firm for Red Tiger between 2012 and 2019, was a firm that Xu, Wang, Ye, Jinfeng Wu, and Zhaoping Ke had served. Pan-China had also provided internal control consulting services to Red Tiger to help the company optimize its internal control system. During this 10-year co-operation, Pan-China helped Red Tiger improve its financial standards and management efficiency (see Exhibit 6). Xu and Yang, Red Tiger’s chief executive officer(CEO) and chairman, had also formed a close personal friendship and professional co-operation. They shared similar values and interests. Yang often asked Xu to evaluate investment opportunities for Red Tiger.</w:t>
      </w:r>
    </w:p>
    <w:p w14:paraId="2FDE12FB" w14:textId="77777777" w:rsidR="00491A31" w:rsidRPr="006A40BA" w:rsidRDefault="00197793">
      <w:pPr>
        <w:pStyle w:val="BodyTextMain"/>
        <w:rPr>
          <w:spacing w:val="-4"/>
          <w:lang w:val="en-CA"/>
        </w:rPr>
      </w:pPr>
      <w:r w:rsidRPr="006A40BA">
        <w:rPr>
          <w:spacing w:val="-4"/>
          <w:lang w:val="en-CA"/>
        </w:rPr>
        <w:lastRenderedPageBreak/>
        <w:t>According to Xu, in January 2017, the Red Tiger board of directors decided to issue shares to buy 100 per cent of Yinchuan Wolong and over 67 per cent of Xingbo Communications in cash. Red Tiger planned to raise no more than ¥969 million through M&amp;A. After completion of these transactions, Red Tiger would enter military, railway, and track industries to diversify its portfolio while maintaining its original power equipment business.</w:t>
      </w:r>
    </w:p>
    <w:p w14:paraId="758AF8A1" w14:textId="77777777" w:rsidR="00491A31" w:rsidRPr="006A40BA" w:rsidRDefault="00491A31">
      <w:pPr>
        <w:pStyle w:val="BodyTextMain"/>
        <w:rPr>
          <w:lang w:val="en-CA"/>
        </w:rPr>
      </w:pPr>
    </w:p>
    <w:p w14:paraId="6F712355" w14:textId="77777777" w:rsidR="00491A31" w:rsidRPr="006A40BA" w:rsidRDefault="00197793">
      <w:pPr>
        <w:pStyle w:val="BodyTextMain"/>
        <w:rPr>
          <w:lang w:val="en-CA"/>
        </w:rPr>
      </w:pPr>
      <w:r w:rsidRPr="006A40BA">
        <w:rPr>
          <w:lang w:val="en-CA"/>
        </w:rPr>
        <w:t>Xu explained that according to relevant regulations, the issue price of the private placement was ¥16.87. Pan-China also planned to participate in supporting the financing subscription. However, on February 15, 2017, CSRC revised the rules of private placement,</w:t>
      </w:r>
      <w:r w:rsidRPr="006A40BA">
        <w:rPr>
          <w:rStyle w:val="FootnoteReference"/>
          <w:lang w:val="en-CA"/>
        </w:rPr>
        <w:footnoteReference w:id="5"/>
      </w:r>
      <w:r w:rsidRPr="006A40BA">
        <w:rPr>
          <w:lang w:val="en-CA"/>
        </w:rPr>
        <w:t xml:space="preserve"> which caused an increase in the issue price of Red Tiger. As a result of the change in non-public stock policy and market environment, the five investors who originally planned to participate withdrew their support of the financing subscription.</w:t>
      </w:r>
    </w:p>
    <w:p w14:paraId="694599D2" w14:textId="77777777" w:rsidR="00491A31" w:rsidRPr="006A40BA" w:rsidRDefault="00491A31">
      <w:pPr>
        <w:pStyle w:val="BodyTextMain"/>
        <w:rPr>
          <w:lang w:val="en-CA"/>
        </w:rPr>
      </w:pPr>
    </w:p>
    <w:p w14:paraId="2E2B08EC" w14:textId="77777777" w:rsidR="00491A31" w:rsidRPr="006A40BA" w:rsidRDefault="00197793">
      <w:pPr>
        <w:pStyle w:val="BodyTextMain"/>
        <w:rPr>
          <w:lang w:val="en-CA"/>
        </w:rPr>
      </w:pPr>
      <w:r w:rsidRPr="006A40BA">
        <w:rPr>
          <w:lang w:val="en-CA"/>
        </w:rPr>
        <w:t>In November 2017, Red Tiger issued a notice announcing the cancellation of the additional issuance of supporting funds. The failed support created a large funding gap in the related fundraising project. In December 2017, Red Tiger approached a bank for ¥350 million in M&amp;A financing. “I was involved in the whole project. I felt sorry that we missed a good opportunity because of the policy change,” Ye said.</w:t>
      </w:r>
    </w:p>
    <w:p w14:paraId="44021456" w14:textId="77777777" w:rsidR="00491A31" w:rsidRPr="006A40BA" w:rsidRDefault="00491A31">
      <w:pPr>
        <w:pStyle w:val="BodyTextMain"/>
        <w:rPr>
          <w:lang w:val="en-CA"/>
        </w:rPr>
      </w:pPr>
    </w:p>
    <w:p w14:paraId="1ED2EF7A" w14:textId="39AC1432" w:rsidR="00491A31" w:rsidRPr="006A40BA" w:rsidRDefault="00197793">
      <w:pPr>
        <w:pStyle w:val="BodyTextMain"/>
        <w:rPr>
          <w:lang w:val="en-CA"/>
        </w:rPr>
      </w:pPr>
      <w:r w:rsidRPr="006A40BA">
        <w:rPr>
          <w:lang w:val="en-CA"/>
        </w:rPr>
        <w:t>Xu took some time to explain this new opportunity to his two partners:</w:t>
      </w:r>
    </w:p>
    <w:p w14:paraId="1D39D2B2" w14:textId="77777777" w:rsidR="00491A31" w:rsidRPr="006A40BA" w:rsidRDefault="00491A31">
      <w:pPr>
        <w:pStyle w:val="BodyTextMain"/>
        <w:rPr>
          <w:lang w:val="en-CA"/>
        </w:rPr>
      </w:pPr>
    </w:p>
    <w:p w14:paraId="4E54B30E" w14:textId="03CC2711" w:rsidR="00491A31" w:rsidRPr="006A40BA" w:rsidRDefault="00197793">
      <w:pPr>
        <w:pStyle w:val="BodyTextMain"/>
        <w:ind w:left="720"/>
        <w:rPr>
          <w:lang w:val="en-CA"/>
        </w:rPr>
      </w:pPr>
      <w:r w:rsidRPr="006A40BA">
        <w:rPr>
          <w:lang w:val="en-CA"/>
        </w:rPr>
        <w:t>Now there’s another chance for us. Due to the failure of the previous supporting financing issue, the funding gap for the implementation o</w:t>
      </w:r>
      <w:r w:rsidR="00CB6C0A" w:rsidRPr="006A40BA">
        <w:rPr>
          <w:lang w:val="en-CA"/>
        </w:rPr>
        <w:t>f</w:t>
      </w:r>
      <w:r w:rsidRPr="006A40BA">
        <w:rPr>
          <w:lang w:val="en-CA"/>
        </w:rPr>
        <w:t xml:space="preserve"> Red Tiger is still large. Therefore, Red Tiger plans to restart a new round of private placement approval procedures, to raise no more than ¥760 million of funds from the maximum five specific investors. Yesterday I received an invitation to join this offer from the lead underwriter of Red Tiger. What do you think?</w:t>
      </w:r>
    </w:p>
    <w:p w14:paraId="76E5F66E" w14:textId="77777777" w:rsidR="00491A31" w:rsidRPr="006A40BA" w:rsidRDefault="00491A31">
      <w:pPr>
        <w:pStyle w:val="BodyTextMain"/>
        <w:ind w:left="720"/>
        <w:rPr>
          <w:lang w:val="en-CA"/>
        </w:rPr>
      </w:pPr>
    </w:p>
    <w:p w14:paraId="6F2BCEFF" w14:textId="0067371C" w:rsidR="00491A31" w:rsidRPr="006A40BA" w:rsidRDefault="00197793">
      <w:pPr>
        <w:pStyle w:val="BodyTextMain"/>
        <w:ind w:left="720"/>
        <w:rPr>
          <w:lang w:val="en-CA"/>
        </w:rPr>
      </w:pPr>
      <w:r w:rsidRPr="006A40BA">
        <w:rPr>
          <w:lang w:val="en-CA"/>
        </w:rPr>
        <w:t>Red Tiger was our consulting client, and we know a lot about its corporate governance and financial data. The company’s financial quality is good. Red Tiger is in a strategic transition period. They will enter the military industry and bring new growth. Ye has served as the head of the consulting project for Red Tiger. He has certain feelings for Red Tiger. However, in accordance with the new private placement rules revised by the CSRC, we do not have a significant advantage in this subscription price, not to mention that if we participate in the subscription, these shares will be locked for three years before they can be reduced and exited. Now the capital market is so volatile and weak, we have to be very cautious about this investment.</w:t>
      </w:r>
    </w:p>
    <w:p w14:paraId="7E3C53EF" w14:textId="77777777" w:rsidR="00491A31" w:rsidRPr="00197793" w:rsidRDefault="00491A31">
      <w:pPr>
        <w:pStyle w:val="BodyTextMain"/>
        <w:rPr>
          <w:sz w:val="14"/>
          <w:szCs w:val="14"/>
          <w:lang w:val="en-CA"/>
        </w:rPr>
      </w:pPr>
    </w:p>
    <w:p w14:paraId="6B6CE12C" w14:textId="77777777" w:rsidR="00491A31" w:rsidRPr="006A40BA" w:rsidRDefault="00197793">
      <w:pPr>
        <w:pStyle w:val="BodyTextMain"/>
        <w:rPr>
          <w:lang w:val="en-CA"/>
        </w:rPr>
      </w:pPr>
      <w:r w:rsidRPr="006A40BA">
        <w:rPr>
          <w:lang w:val="en-CA"/>
        </w:rPr>
        <w:t>Wang still had some concerns about the new rules of private placement, but Xu continued his overview of the Red Tiger investment opportunity:</w:t>
      </w:r>
    </w:p>
    <w:p w14:paraId="4B073DCF" w14:textId="77777777" w:rsidR="00491A31" w:rsidRPr="00197793" w:rsidRDefault="00491A31">
      <w:pPr>
        <w:pStyle w:val="BodyTextMain"/>
        <w:rPr>
          <w:sz w:val="14"/>
          <w:szCs w:val="14"/>
          <w:lang w:val="en-CA"/>
        </w:rPr>
      </w:pPr>
    </w:p>
    <w:p w14:paraId="6FDB0C88" w14:textId="77777777" w:rsidR="00491A31" w:rsidRPr="006A40BA" w:rsidRDefault="00197793">
      <w:pPr>
        <w:pStyle w:val="BodyTextMain"/>
        <w:ind w:left="720"/>
        <w:rPr>
          <w:lang w:val="en-CA"/>
        </w:rPr>
      </w:pPr>
      <w:r w:rsidRPr="006A40BA">
        <w:rPr>
          <w:lang w:val="en-CA"/>
        </w:rPr>
        <w:t>Benefiting from the continuous operation and maintenance demand brought by China’s huge stock grid, the new demand for power equipment monitoring, and testing equipment will continue to rise. Red Tiger is the leader in the power monitoring and testing industry. With the company’s good technology accumulation and product quality performance, it is hopeful that it will achieve steady growth in the future. In addition, Red Tiger entered the military electronics industry after acquiring Xingbo Communications. With the continuous improvement of the informatization of China’s weapons and equipment, the military electronics industry will also experience new growth. Of course, policy uncertainty and capital market fluctuations are additional factors that we need to consider. We need to make a decision on this project within two weeks.</w:t>
      </w:r>
    </w:p>
    <w:p w14:paraId="67B41050" w14:textId="77777777" w:rsidR="00491A31" w:rsidRPr="006A40BA" w:rsidRDefault="00197793">
      <w:pPr>
        <w:pStyle w:val="BodyTextMain"/>
        <w:rPr>
          <w:lang w:val="en-CA"/>
        </w:rPr>
      </w:pPr>
      <w:r w:rsidRPr="006A40BA">
        <w:rPr>
          <w:lang w:val="en-CA"/>
        </w:rPr>
        <w:lastRenderedPageBreak/>
        <w:t>Before his partners gave their opinion of Red Tiger, Xu went on with even more urgent investment news: “There is another project—CKEM. They require a reply within one week.” Xu handed a second stack of documents to Wang and Ye.</w:t>
      </w:r>
    </w:p>
    <w:p w14:paraId="01E2BFB5" w14:textId="77777777" w:rsidR="00491A31" w:rsidRPr="006A40BA" w:rsidRDefault="00491A31">
      <w:pPr>
        <w:pStyle w:val="BodyTextMain"/>
        <w:rPr>
          <w:lang w:val="en-CA"/>
        </w:rPr>
      </w:pPr>
    </w:p>
    <w:p w14:paraId="72E132C8" w14:textId="77777777" w:rsidR="00491A31" w:rsidRPr="006A40BA" w:rsidRDefault="00491A31">
      <w:pPr>
        <w:pStyle w:val="BodyTextMain"/>
        <w:rPr>
          <w:lang w:val="en-CA"/>
        </w:rPr>
      </w:pPr>
    </w:p>
    <w:p w14:paraId="44660D0F" w14:textId="77777777" w:rsidR="00491A31" w:rsidRPr="006A40BA" w:rsidRDefault="00197793">
      <w:pPr>
        <w:pStyle w:val="Casehead2"/>
        <w:rPr>
          <w:lang w:val="en-CA"/>
        </w:rPr>
      </w:pPr>
      <w:r w:rsidRPr="006A40BA">
        <w:rPr>
          <w:lang w:val="en-CA"/>
        </w:rPr>
        <w:t>The Investment Opportunity in CKEM</w:t>
      </w:r>
    </w:p>
    <w:p w14:paraId="1A0FC04F" w14:textId="77777777" w:rsidR="00491A31" w:rsidRPr="006A40BA" w:rsidRDefault="00491A31">
      <w:pPr>
        <w:pStyle w:val="BodyTextMain"/>
        <w:rPr>
          <w:lang w:val="en-CA"/>
        </w:rPr>
      </w:pPr>
    </w:p>
    <w:p w14:paraId="69515197" w14:textId="77777777" w:rsidR="00491A31" w:rsidRPr="006A40BA" w:rsidRDefault="00197793">
      <w:pPr>
        <w:pStyle w:val="BodyTextMain"/>
        <w:rPr>
          <w:lang w:val="en-CA"/>
        </w:rPr>
      </w:pPr>
      <w:r w:rsidRPr="006A40BA">
        <w:rPr>
          <w:rFonts w:eastAsia="SimSun"/>
          <w:lang w:val="en-CA"/>
        </w:rPr>
        <w:t xml:space="preserve">Established in 2010, CKEM developed applied high-performance electronic materials. CKEM issued its IPO plan in February 2018. </w:t>
      </w:r>
      <w:r w:rsidRPr="006A40BA">
        <w:rPr>
          <w:lang w:val="en-CA"/>
        </w:rPr>
        <w:t>Xu took some more time to explain the second opportunity to his two partners:</w:t>
      </w:r>
    </w:p>
    <w:p w14:paraId="6FB40537" w14:textId="77777777" w:rsidR="00491A31" w:rsidRPr="006A40BA" w:rsidRDefault="00491A31">
      <w:pPr>
        <w:pStyle w:val="BodyTextMain"/>
        <w:rPr>
          <w:rFonts w:eastAsia="SimSun"/>
          <w:lang w:val="en-CA"/>
        </w:rPr>
      </w:pPr>
    </w:p>
    <w:p w14:paraId="6838F661" w14:textId="77777777" w:rsidR="00491A31" w:rsidRPr="006A40BA" w:rsidRDefault="00197793">
      <w:pPr>
        <w:pStyle w:val="BodyTextMain"/>
        <w:ind w:left="720"/>
        <w:rPr>
          <w:rFonts w:eastAsia="SimSun"/>
          <w:lang w:val="en-CA"/>
        </w:rPr>
      </w:pPr>
      <w:r w:rsidRPr="006A40BA">
        <w:rPr>
          <w:rFonts w:eastAsia="SimSun"/>
          <w:lang w:val="en-CA"/>
        </w:rPr>
        <w:t>Wei Chen called me yesterday. OFC plans to invest in CKEM as one of CKEM’s promoter shareholders. If Pan-China is also interested in CKEM, he can provide 10 million shares for us to invest in it. We need to make a decision as soon as possible, since there are other competing funds on this project.</w:t>
      </w:r>
    </w:p>
    <w:p w14:paraId="6C50DA8D" w14:textId="77777777" w:rsidR="00491A31" w:rsidRPr="006A40BA" w:rsidRDefault="00491A31">
      <w:pPr>
        <w:pStyle w:val="BodyTextMain"/>
        <w:rPr>
          <w:rFonts w:eastAsia="SimSun"/>
          <w:lang w:val="en-CA"/>
        </w:rPr>
      </w:pPr>
    </w:p>
    <w:p w14:paraId="74DD41F7" w14:textId="77777777" w:rsidR="00491A31" w:rsidRPr="006A40BA" w:rsidRDefault="00197793">
      <w:pPr>
        <w:pStyle w:val="BodyTextMain"/>
        <w:rPr>
          <w:lang w:val="en-CA"/>
        </w:rPr>
      </w:pPr>
      <w:r w:rsidRPr="006A40BA">
        <w:rPr>
          <w:rFonts w:eastAsia="SimSun"/>
          <w:lang w:val="en-CA"/>
        </w:rPr>
        <w:t xml:space="preserve">Xu provided some background information on CKEM. He explained that Pan-China provided IPO due diligence services to CKEM in 2019. </w:t>
      </w:r>
      <w:r w:rsidRPr="006A40BA">
        <w:rPr>
          <w:lang w:val="en-CA"/>
        </w:rPr>
        <w:t xml:space="preserve">CKEM’s income was growing at a rate of 56.23 per cent. However, its gross margin was only 16.66 per cent and showed a downward trend, which deviated from the industry’s growing trend in gross profit. The profit margin of the company was 5.44 per cent, which was far lower than the industry average of 8.17 per cent. However, its return on net assets was as high as 19.24 per cent, which was much higher than the industry average of 8.67 per cent (see Exhibit </w:t>
      </w:r>
      <w:r w:rsidRPr="006A40BA">
        <w:rPr>
          <w:rFonts w:eastAsia="SimSun"/>
          <w:lang w:val="en-CA" w:eastAsia="zh-CN"/>
        </w:rPr>
        <w:t>7</w:t>
      </w:r>
      <w:r w:rsidRPr="006A40BA">
        <w:rPr>
          <w:lang w:val="en-CA"/>
        </w:rPr>
        <w:t>).</w:t>
      </w:r>
    </w:p>
    <w:p w14:paraId="67388C8D" w14:textId="77777777" w:rsidR="00491A31" w:rsidRPr="006A40BA" w:rsidRDefault="00491A31">
      <w:pPr>
        <w:pStyle w:val="BodyTextMain"/>
        <w:rPr>
          <w:lang w:val="en-CA"/>
        </w:rPr>
      </w:pPr>
    </w:p>
    <w:p w14:paraId="7F74E5BE" w14:textId="77777777" w:rsidR="00491A31" w:rsidRPr="006A40BA" w:rsidRDefault="00197793">
      <w:pPr>
        <w:pStyle w:val="BodyTextMain"/>
        <w:rPr>
          <w:lang w:val="en-CA"/>
        </w:rPr>
      </w:pPr>
      <w:r w:rsidRPr="006A40BA">
        <w:rPr>
          <w:lang w:val="en-CA"/>
        </w:rPr>
        <w:t xml:space="preserve">Wang added his own insights on the CKEM opportunity: “From the financial statements, there are some deficiencies in CKEM’s financial data. And, as we found in our due diligence, CKEM’s main sales customers and suppliers change frequently, which is abnormal in this industry when other companies usually have a stable base of customers” (see Exhibits </w:t>
      </w:r>
      <w:r w:rsidRPr="006A40BA">
        <w:rPr>
          <w:rFonts w:eastAsia="SimSun"/>
          <w:lang w:val="en-CA" w:eastAsia="zh-CN"/>
        </w:rPr>
        <w:t>8</w:t>
      </w:r>
      <w:r w:rsidRPr="006A40BA">
        <w:rPr>
          <w:lang w:val="en-CA"/>
        </w:rPr>
        <w:t xml:space="preserve"> and </w:t>
      </w:r>
      <w:r w:rsidRPr="006A40BA">
        <w:rPr>
          <w:rFonts w:eastAsia="SimSun"/>
          <w:lang w:val="en-CA" w:eastAsia="zh-CN"/>
        </w:rPr>
        <w:t>9</w:t>
      </w:r>
      <w:r w:rsidRPr="006A40BA">
        <w:rPr>
          <w:lang w:val="en-CA"/>
        </w:rPr>
        <w:t>).</w:t>
      </w:r>
    </w:p>
    <w:p w14:paraId="429EB923" w14:textId="77777777" w:rsidR="00491A31" w:rsidRPr="006A40BA" w:rsidRDefault="00491A31">
      <w:pPr>
        <w:pStyle w:val="BodyTextMain"/>
        <w:rPr>
          <w:lang w:val="en-CA"/>
        </w:rPr>
      </w:pPr>
    </w:p>
    <w:p w14:paraId="5E314B28" w14:textId="77777777" w:rsidR="00491A31" w:rsidRPr="006A40BA" w:rsidRDefault="00197793">
      <w:pPr>
        <w:pStyle w:val="BodyTextMain"/>
        <w:rPr>
          <w:lang w:val="en-CA"/>
        </w:rPr>
      </w:pPr>
      <w:r w:rsidRPr="006A40BA">
        <w:rPr>
          <w:lang w:val="en-CA"/>
        </w:rPr>
        <w:t>Ye also added his views on CKEM: “Such unusual financial indicators can easily be questioned by the CSRC, thus affecting the listing process of CKEM, and may even cause IPO declaration failure. Dr. Chen is also a financial expert. Can’t OFC see CKEM’s financial anomalies? Why would they insist on investing in CKEM? Are there any other considerations?”</w:t>
      </w:r>
    </w:p>
    <w:p w14:paraId="241D1666" w14:textId="77777777" w:rsidR="00491A31" w:rsidRPr="006A40BA" w:rsidRDefault="00491A31">
      <w:pPr>
        <w:pStyle w:val="BodyTextMain"/>
        <w:rPr>
          <w:lang w:val="en-CA"/>
        </w:rPr>
      </w:pPr>
    </w:p>
    <w:p w14:paraId="0AF10ADE" w14:textId="77777777" w:rsidR="00491A31" w:rsidRPr="006A40BA" w:rsidRDefault="00197793">
      <w:pPr>
        <w:pStyle w:val="BodyTextMain"/>
        <w:rPr>
          <w:lang w:val="en-CA"/>
        </w:rPr>
      </w:pPr>
      <w:r w:rsidRPr="006A40BA">
        <w:rPr>
          <w:lang w:val="en-CA"/>
        </w:rPr>
        <w:t>Xu continued his overview of the CKEM investment opportunity:</w:t>
      </w:r>
    </w:p>
    <w:p w14:paraId="5C3AA8E2" w14:textId="77777777" w:rsidR="00491A31" w:rsidRPr="006A40BA" w:rsidRDefault="00491A31">
      <w:pPr>
        <w:pStyle w:val="BodyTextMain"/>
        <w:rPr>
          <w:lang w:val="en-CA"/>
        </w:rPr>
      </w:pPr>
    </w:p>
    <w:p w14:paraId="516DD5D2" w14:textId="77777777" w:rsidR="00491A31" w:rsidRPr="006A40BA" w:rsidRDefault="00197793">
      <w:pPr>
        <w:pStyle w:val="BodyTextMain"/>
        <w:ind w:left="720"/>
        <w:rPr>
          <w:rFonts w:eastAsia="SimSun"/>
          <w:lang w:val="en-CA"/>
        </w:rPr>
      </w:pPr>
      <w:r w:rsidRPr="006A40BA">
        <w:rPr>
          <w:lang w:val="en-CA"/>
        </w:rPr>
        <w:t xml:space="preserve">CKEM is a leading company in the field of positive silver paste. </w:t>
      </w:r>
      <w:r w:rsidRPr="006A40BA">
        <w:rPr>
          <w:rFonts w:eastAsia="SimSun"/>
          <w:lang w:val="en-CA"/>
        </w:rPr>
        <w:t>The positive silver pulp is one of the key materials to improve the conversion efficiency of silicon solar cells. It belongs to the typical technology and capital intensive industry. DuPont [DuPont de Nemours, Inc.,], Heli [Shenzhen Heli Technology Co. Ltd.], Samsung SDI [Samsung SDI Co. Ltd.], and other multinational companies with capital strength, leading technologies, and rich industry experience have seized the majority market share of global positive silver pulp with their first-mover advantages. There is a strict supplier certification mechanism related to silver paste. Only those companies that meet the quality standards and performance requirements of downstream customers can become qualified suppliers. New enterprises entering the industry encounter higher barriers to customer certification.</w:t>
      </w:r>
    </w:p>
    <w:p w14:paraId="7DB0AC75" w14:textId="77777777" w:rsidR="00491A31" w:rsidRPr="006A40BA" w:rsidRDefault="00491A31">
      <w:pPr>
        <w:pStyle w:val="BodyTextMain"/>
        <w:rPr>
          <w:rFonts w:eastAsia="SimSun"/>
          <w:lang w:val="en-CA"/>
        </w:rPr>
      </w:pPr>
    </w:p>
    <w:p w14:paraId="7DD4F62B" w14:textId="77777777" w:rsidR="00491A31" w:rsidRPr="006A40BA" w:rsidRDefault="00197793">
      <w:pPr>
        <w:pStyle w:val="BodyTextMain"/>
        <w:ind w:left="720"/>
        <w:rPr>
          <w:rFonts w:eastAsia="SimSun"/>
          <w:lang w:val="en-CA"/>
        </w:rPr>
      </w:pPr>
      <w:r w:rsidRPr="006A40BA">
        <w:rPr>
          <w:rFonts w:eastAsia="SimSun"/>
          <w:lang w:val="en-CA"/>
        </w:rPr>
        <w:t xml:space="preserve">Once the enterprises pass the certification of downstream customers and become qualified suppliers, they will form a relatively stable co-operative relationship. CKEM has become one of the main suppliers of positive silver pulp, according to [the] Market Survey [on] Metallization Pastes 2018 statistics released by the German TaiyangNews. Since 2014, with the gradual improvement of the international trade environment, China has launched a series of policies to </w:t>
      </w:r>
      <w:r w:rsidRPr="006A40BA">
        <w:rPr>
          <w:rFonts w:eastAsia="SimSun"/>
          <w:lang w:val="en-CA"/>
        </w:rPr>
        <w:lastRenderedPageBreak/>
        <w:t>support the photovoltaic industry, changing the pattern of China’s photovoltaic industry from a serious dependence on exports to a situation of equal emphasis on sales at home and abroad. [The] domestic photovoltaic industry has achieved rapid development. As an important link in the upstream of [the] photovoltaic industry chain, the development of positive silver pulp is closely related to the overall development of [the] photovoltaic industry. The success of [the] photovoltaic industry would increase the demand for positive silver pulp, thus promoting the development of [the] positive silver pulp market.</w:t>
      </w:r>
    </w:p>
    <w:p w14:paraId="6DF4BE96" w14:textId="77777777" w:rsidR="00491A31" w:rsidRPr="006A40BA" w:rsidRDefault="00491A31">
      <w:pPr>
        <w:pStyle w:val="BodyTextMain"/>
        <w:rPr>
          <w:rFonts w:eastAsia="SimSun"/>
          <w:lang w:val="en-CA"/>
        </w:rPr>
      </w:pPr>
    </w:p>
    <w:p w14:paraId="61408124" w14:textId="77777777" w:rsidR="00491A31" w:rsidRPr="006A40BA" w:rsidRDefault="00197793">
      <w:pPr>
        <w:pStyle w:val="BodyTextMain"/>
        <w:rPr>
          <w:rFonts w:eastAsia="SimSun"/>
          <w:lang w:val="en-CA"/>
        </w:rPr>
      </w:pPr>
      <w:r w:rsidRPr="006A40BA">
        <w:rPr>
          <w:rFonts w:eastAsia="SimSun"/>
          <w:lang w:val="en-CA"/>
        </w:rPr>
        <w:t>At this point, Ye decided to add some relevant financial information of his own about CKEM:</w:t>
      </w:r>
    </w:p>
    <w:p w14:paraId="02A73DA4" w14:textId="77777777" w:rsidR="00491A31" w:rsidRPr="006A40BA" w:rsidRDefault="00491A31">
      <w:pPr>
        <w:pStyle w:val="BodyTextMain"/>
        <w:rPr>
          <w:rFonts w:eastAsia="SimSun"/>
          <w:lang w:val="en-CA"/>
        </w:rPr>
      </w:pPr>
    </w:p>
    <w:p w14:paraId="64F45DD8" w14:textId="12B9EC44" w:rsidR="00491A31" w:rsidRPr="006A40BA" w:rsidRDefault="00197793">
      <w:pPr>
        <w:pStyle w:val="BodyTextMain"/>
        <w:ind w:left="720"/>
        <w:rPr>
          <w:rFonts w:eastAsia="SimSun"/>
          <w:spacing w:val="-2"/>
          <w:lang w:val="en-CA"/>
        </w:rPr>
      </w:pPr>
      <w:r w:rsidRPr="006A40BA">
        <w:rPr>
          <w:rFonts w:eastAsia="SimSun"/>
          <w:spacing w:val="-2"/>
          <w:lang w:val="en-CA"/>
        </w:rPr>
        <w:t xml:space="preserve">I’m still concerned about the unusual financial data of CKEM. Its main products are silicon solar cell front silver pulp. The top five customers and the top five suppliers account for too much of CKEM’s sales and procurement. From 2015 to 2018, the cumulative sales of the first five customers of CKEM accounted for 74.96 per cent, 48.54 per cent, 47.04 per cent, and 62.98 per cent of current operating income, respectively. Silver powder accounts for more than 95 per cent of the cost of raw materials. From 2015 to 2018, the proportion of CKEM’s top five suppliers to total current purchases was 87.58 per cent, 98.86 per cent, 97.88 per cent, and 99.14 per cent, respectively. The gross profit margin of CKEM’s main business was 15.29 per cent, 22.89 per cent, 21.12 per cent, and 20.84 per cent, which was lower than the industry average level. The inventory book value of CKEM has increased significantly in the past four years from </w:t>
      </w:r>
      <w:r w:rsidRPr="006A40BA">
        <w:rPr>
          <w:spacing w:val="-2"/>
          <w:lang w:val="en-CA"/>
        </w:rPr>
        <w:t>¥</w:t>
      </w:r>
      <w:r w:rsidRPr="006A40BA">
        <w:rPr>
          <w:rFonts w:eastAsia="SimSun"/>
          <w:spacing w:val="-2"/>
          <w:lang w:val="en-CA"/>
        </w:rPr>
        <w:t>5.35 million, to ¥22.26 million, to ¥49.32 million, and finally to ¥73.85 million. We need to carefully analyze these financial indicators.</w:t>
      </w:r>
    </w:p>
    <w:p w14:paraId="2C0AB2E6" w14:textId="77777777" w:rsidR="00491A31" w:rsidRPr="006A40BA" w:rsidRDefault="00491A31">
      <w:pPr>
        <w:pStyle w:val="BodyTextMain"/>
        <w:rPr>
          <w:rFonts w:eastAsia="SimSun"/>
          <w:lang w:val="en-CA"/>
        </w:rPr>
      </w:pPr>
    </w:p>
    <w:p w14:paraId="317DF9E5" w14:textId="77777777" w:rsidR="00491A31" w:rsidRPr="006A40BA" w:rsidRDefault="00197793">
      <w:pPr>
        <w:pStyle w:val="BodyTextMain"/>
        <w:rPr>
          <w:lang w:val="en-CA"/>
        </w:rPr>
      </w:pPr>
      <w:r w:rsidRPr="006A40BA">
        <w:rPr>
          <w:lang w:val="en-CA"/>
        </w:rPr>
        <w:t>Xu provided the final word on the CKEM investment opportunity:</w:t>
      </w:r>
    </w:p>
    <w:p w14:paraId="48E8A5F3" w14:textId="77777777" w:rsidR="00491A31" w:rsidRPr="006A40BA" w:rsidRDefault="00491A31">
      <w:pPr>
        <w:pStyle w:val="BodyTextMain"/>
        <w:rPr>
          <w:rFonts w:eastAsia="SimSun"/>
          <w:lang w:val="en-CA"/>
        </w:rPr>
      </w:pPr>
    </w:p>
    <w:p w14:paraId="20333A5D" w14:textId="77777777" w:rsidR="00491A31" w:rsidRPr="006A40BA" w:rsidRDefault="00197793">
      <w:pPr>
        <w:pStyle w:val="BodyTextMain"/>
        <w:ind w:left="720"/>
        <w:rPr>
          <w:rFonts w:eastAsia="SimSun"/>
          <w:lang w:val="en-CA"/>
        </w:rPr>
      </w:pPr>
      <w:r w:rsidRPr="006A40BA">
        <w:rPr>
          <w:rFonts w:eastAsia="SimSun"/>
          <w:lang w:val="en-CA"/>
        </w:rPr>
        <w:t>Pan-China is a new entrant in the investment community. If we want to build a brand and [a] good reputation in the industry, we need to be more modest and not let any anomaly go. We have fewer investment projects now, and every project cannot tolerate any mistakes. Go back and look at these materials again, and we will make a decision tomorrow.</w:t>
      </w:r>
    </w:p>
    <w:p w14:paraId="6852C884" w14:textId="77777777" w:rsidR="00491A31" w:rsidRPr="006A40BA" w:rsidRDefault="00491A31">
      <w:pPr>
        <w:pStyle w:val="BodyTextMain"/>
        <w:rPr>
          <w:rFonts w:eastAsia="SimSun"/>
          <w:lang w:val="en-CA"/>
        </w:rPr>
      </w:pPr>
    </w:p>
    <w:p w14:paraId="4AE35BC6" w14:textId="77777777" w:rsidR="00491A31" w:rsidRPr="006A40BA" w:rsidRDefault="00491A31">
      <w:pPr>
        <w:pStyle w:val="BodyTextMain"/>
        <w:rPr>
          <w:rFonts w:eastAsia="SimSun"/>
          <w:lang w:val="en-CA"/>
        </w:rPr>
      </w:pPr>
    </w:p>
    <w:p w14:paraId="0F44A362" w14:textId="77777777" w:rsidR="00491A31" w:rsidRPr="006A40BA" w:rsidRDefault="00197793">
      <w:pPr>
        <w:pStyle w:val="Casehead1"/>
        <w:rPr>
          <w:lang w:val="en-CA"/>
        </w:rPr>
      </w:pPr>
      <w:r w:rsidRPr="006A40BA">
        <w:rPr>
          <w:lang w:val="en-CA"/>
        </w:rPr>
        <w:t>THE FUTURE OF PAN-CHINA</w:t>
      </w:r>
    </w:p>
    <w:p w14:paraId="573CA205" w14:textId="77777777" w:rsidR="00491A31" w:rsidRPr="006A40BA" w:rsidRDefault="00491A31">
      <w:pPr>
        <w:pStyle w:val="BodyTextMain"/>
        <w:rPr>
          <w:lang w:val="en-CA"/>
        </w:rPr>
      </w:pPr>
    </w:p>
    <w:p w14:paraId="4C20753A" w14:textId="77777777" w:rsidR="00491A31" w:rsidRPr="006A40BA" w:rsidRDefault="00197793">
      <w:pPr>
        <w:pStyle w:val="BodyTextMain"/>
        <w:rPr>
          <w:lang w:val="en-CA"/>
        </w:rPr>
      </w:pPr>
      <w:r w:rsidRPr="006A40BA">
        <w:rPr>
          <w:lang w:val="en-CA"/>
        </w:rPr>
        <w:t>After discussing all relevant background information on the two new investment opportunities for Pan-China, Xu provided some details on where Pan-China stood presently:</w:t>
      </w:r>
    </w:p>
    <w:p w14:paraId="143E22FE" w14:textId="77777777" w:rsidR="00491A31" w:rsidRPr="006A40BA" w:rsidRDefault="00491A31">
      <w:pPr>
        <w:pStyle w:val="BodyTextMain"/>
        <w:rPr>
          <w:lang w:val="en-CA"/>
        </w:rPr>
      </w:pPr>
    </w:p>
    <w:p w14:paraId="2ED1137C" w14:textId="77777777" w:rsidR="00491A31" w:rsidRPr="006A40BA" w:rsidRDefault="00197793">
      <w:pPr>
        <w:pStyle w:val="BodyTextMain"/>
        <w:ind w:left="720"/>
        <w:rPr>
          <w:lang w:val="en-CA"/>
        </w:rPr>
      </w:pPr>
      <w:r w:rsidRPr="006A40BA">
        <w:rPr>
          <w:lang w:val="en-CA"/>
        </w:rPr>
        <w:t>Pan-China is a professional financial information advisory company. Most of our investment opportunities come from our consulting clients, brokerage internal audit, or due diligence services. We won the trust of our clients because of our financial expertise and profession, even though our financial-focus investment philosophy might make us miss some opportunities. That is still the fundamental pursuit of Pan-China, which can never be given up. Whether [we] offer financial consulting services or a financial intelligence product, the core of the two [businesses] is the same; that is, through financial analysis, [we] improve the level of financial norms, prevent financial fraud, and identify the investment value of enterprises.</w:t>
      </w:r>
    </w:p>
    <w:p w14:paraId="25E55224" w14:textId="77777777" w:rsidR="00491A31" w:rsidRPr="006A40BA" w:rsidRDefault="00491A31">
      <w:pPr>
        <w:pStyle w:val="BodyTextMain"/>
        <w:rPr>
          <w:lang w:val="en-CA"/>
        </w:rPr>
      </w:pPr>
    </w:p>
    <w:p w14:paraId="698CFD9A" w14:textId="77777777" w:rsidR="00491A31" w:rsidRPr="00197793" w:rsidRDefault="00197793">
      <w:pPr>
        <w:pStyle w:val="BodyTextMain"/>
        <w:rPr>
          <w:spacing w:val="-4"/>
          <w:kern w:val="22"/>
          <w:lang w:val="en-CA"/>
        </w:rPr>
      </w:pPr>
      <w:r w:rsidRPr="00197793">
        <w:rPr>
          <w:spacing w:val="-4"/>
          <w:kern w:val="22"/>
          <w:lang w:val="en-CA"/>
        </w:rPr>
        <w:t>In February 2020, at the beginning of the new year, Pan-China was facing several important decisions. From the perspective of short-term investments, were Red Tiger and CKEM worthwhile investing opportunities? Pan-China was also considering issuing new funds in the future under three different categories: a large comprehensive fund, a special fund for specific investment targets, and an industrial M&amp;A fund in co-operation with enterprises and governments. Which fund issuance method was more suitable for Pan-China?</w:t>
      </w:r>
    </w:p>
    <w:p w14:paraId="07F296E6" w14:textId="77777777" w:rsidR="00491A31" w:rsidRPr="006A40BA" w:rsidRDefault="00197793">
      <w:pPr>
        <w:pStyle w:val="BodyTextMain"/>
        <w:rPr>
          <w:lang w:val="en-CA"/>
        </w:rPr>
      </w:pPr>
      <w:r w:rsidRPr="006A40BA">
        <w:rPr>
          <w:lang w:val="en-CA"/>
        </w:rPr>
        <w:lastRenderedPageBreak/>
        <w:t>If Pan-China further expanded the size of the fund, there would be a longer-term question: Was its consulting-and-investing business model sustainable? With increasingly intense fund market competition, high-quality investment resources were becoming scarce. Pan-China’s business model could help the company tap into the quality resources available for investment from consulting clients. However, if the size of the fund expanded, could the consulting business continue to provide the company with sufficient quality investment resources? Could Pan-China’s future development rise along with China’s capital markets reform? Where would the future of the company lead?</w:t>
      </w:r>
    </w:p>
    <w:p w14:paraId="0093B194" w14:textId="77777777" w:rsidR="00491A31" w:rsidRPr="006A40BA" w:rsidRDefault="00197793">
      <w:pPr>
        <w:spacing w:after="200" w:line="276" w:lineRule="auto"/>
        <w:rPr>
          <w:sz w:val="22"/>
          <w:szCs w:val="22"/>
          <w:lang w:val="en-CA"/>
        </w:rPr>
      </w:pPr>
      <w:r w:rsidRPr="006A40BA">
        <w:rPr>
          <w:lang w:val="en-CA"/>
        </w:rPr>
        <w:br w:type="page"/>
      </w:r>
    </w:p>
    <w:p w14:paraId="3D101AD6" w14:textId="77777777" w:rsidR="00491A31" w:rsidRPr="006A40BA" w:rsidRDefault="00197793">
      <w:pPr>
        <w:pStyle w:val="ExhibitHeading"/>
        <w:rPr>
          <w:lang w:val="en-CA"/>
        </w:rPr>
      </w:pPr>
      <w:r w:rsidRPr="006A40BA">
        <w:rPr>
          <w:lang w:val="en-CA"/>
        </w:rPr>
        <w:lastRenderedPageBreak/>
        <w:t>EXHIBIT 1: OVERALL GROWTH IN the CHINESE STOCK MARKET</w:t>
      </w:r>
    </w:p>
    <w:p w14:paraId="2DE253B1" w14:textId="77777777" w:rsidR="00491A31" w:rsidRPr="006A40BA" w:rsidRDefault="00197793">
      <w:pPr>
        <w:pStyle w:val="NormalWeb"/>
        <w:spacing w:beforeLines="50" w:before="120" w:beforeAutospacing="0" w:afterLines="50" w:after="120" w:afterAutospacing="0" w:line="360" w:lineRule="auto"/>
        <w:jc w:val="center"/>
        <w:rPr>
          <w:lang w:val="en-CA"/>
        </w:rPr>
      </w:pPr>
      <w:r w:rsidRPr="006A40BA">
        <w:rPr>
          <w:noProof/>
          <w:lang w:val="en-CA" w:eastAsia="zh-CN"/>
        </w:rPr>
        <w:drawing>
          <wp:inline distT="0" distB="0" distL="114300" distR="114300" wp14:anchorId="272262C0" wp14:editId="6D3322CF">
            <wp:extent cx="5033010" cy="1691640"/>
            <wp:effectExtent l="0" t="0" r="15240" b="3810"/>
            <wp:docPr id="30"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B18B56" w14:textId="77777777" w:rsidR="00491A31" w:rsidRPr="006A40BA" w:rsidRDefault="00197793">
      <w:pPr>
        <w:pStyle w:val="Footnote"/>
        <w:rPr>
          <w:lang w:val="en-CA"/>
        </w:rPr>
      </w:pPr>
      <w:r w:rsidRPr="006A40BA">
        <w:rPr>
          <w:lang w:val="en-CA"/>
        </w:rPr>
        <w:t>Note: ¥ = CNY = Chinese yuan renminbi; US$1 = ¥6.94 on February 1, 2020.</w:t>
      </w:r>
    </w:p>
    <w:p w14:paraId="5C3B3A82" w14:textId="77777777" w:rsidR="00491A31" w:rsidRPr="006A40BA" w:rsidRDefault="00197793">
      <w:pPr>
        <w:pStyle w:val="Footnote"/>
        <w:rPr>
          <w:lang w:val="en-CA"/>
        </w:rPr>
      </w:pPr>
      <w:r w:rsidRPr="006A40BA">
        <w:rPr>
          <w:lang w:val="en-CA"/>
        </w:rPr>
        <w:t>Source: “Listed Companies” [in Chinese], China Securities Regulatory Commission, accessed April 8, 2021, http://eid.csrc.gov.cn.</w:t>
      </w:r>
    </w:p>
    <w:p w14:paraId="67406604" w14:textId="77777777" w:rsidR="00491A31" w:rsidRPr="006A40BA" w:rsidRDefault="00491A31">
      <w:pPr>
        <w:pStyle w:val="ExhibitText"/>
        <w:rPr>
          <w:rFonts w:eastAsia="SimSun"/>
          <w:lang w:val="en-CA" w:eastAsia="zh-CN"/>
        </w:rPr>
      </w:pPr>
    </w:p>
    <w:p w14:paraId="2C968AA9" w14:textId="77777777" w:rsidR="00491A31" w:rsidRPr="006A40BA" w:rsidRDefault="00491A31">
      <w:pPr>
        <w:pStyle w:val="ExhibitText"/>
        <w:rPr>
          <w:rFonts w:eastAsia="SimSun"/>
          <w:lang w:val="en-CA" w:eastAsia="zh-CN"/>
        </w:rPr>
      </w:pPr>
    </w:p>
    <w:p w14:paraId="26523BC1" w14:textId="77777777" w:rsidR="00491A31" w:rsidRPr="006A40BA" w:rsidRDefault="00197793">
      <w:pPr>
        <w:pStyle w:val="ExhibitHeading"/>
        <w:rPr>
          <w:lang w:val="en-CA"/>
        </w:rPr>
      </w:pPr>
      <w:r w:rsidRPr="006A40BA">
        <w:rPr>
          <w:rFonts w:eastAsia="SimSun"/>
          <w:lang w:val="en-CA" w:eastAsia="zh-CN"/>
        </w:rPr>
        <w:t>EXHIBIT 2:</w:t>
      </w:r>
      <w:r w:rsidRPr="006A40BA">
        <w:rPr>
          <w:lang w:val="en-CA"/>
        </w:rPr>
        <w:t xml:space="preserve"> NUMBER OF IPO AND PENETRATION RATE OF VC and PE Firms</w:t>
      </w:r>
    </w:p>
    <w:p w14:paraId="3BCB2418" w14:textId="77777777" w:rsidR="00491A31" w:rsidRPr="006A40BA" w:rsidRDefault="00197793">
      <w:pPr>
        <w:spacing w:beforeLines="50" w:before="120" w:afterLines="50" w:after="120" w:line="360" w:lineRule="auto"/>
        <w:jc w:val="center"/>
        <w:rPr>
          <w:lang w:val="en-CA"/>
        </w:rPr>
      </w:pPr>
      <w:r w:rsidRPr="006A40BA">
        <w:rPr>
          <w:noProof/>
          <w:lang w:val="en-CA" w:eastAsia="zh-CN"/>
        </w:rPr>
        <w:drawing>
          <wp:inline distT="0" distB="0" distL="114300" distR="114300" wp14:anchorId="5DCB4ED7" wp14:editId="5B9C80D2">
            <wp:extent cx="4848225" cy="1543685"/>
            <wp:effectExtent l="0" t="0" r="9525" b="18415"/>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348368" w14:textId="77777777" w:rsidR="00491A31" w:rsidRPr="006A40BA" w:rsidRDefault="00197793">
      <w:pPr>
        <w:pStyle w:val="Footnote"/>
        <w:rPr>
          <w:lang w:val="en-CA"/>
        </w:rPr>
      </w:pPr>
      <w:r w:rsidRPr="006A40BA">
        <w:rPr>
          <w:lang w:val="en-CA"/>
        </w:rPr>
        <w:t>Note: IPO = initial public offering; VC = venture capital; PE = private equity.</w:t>
      </w:r>
    </w:p>
    <w:p w14:paraId="28A2330E" w14:textId="77777777" w:rsidR="00491A31" w:rsidRPr="006A40BA" w:rsidRDefault="00197793">
      <w:pPr>
        <w:pStyle w:val="Footnote"/>
        <w:rPr>
          <w:lang w:val="en-CA"/>
        </w:rPr>
      </w:pPr>
      <w:r w:rsidRPr="006A40BA">
        <w:rPr>
          <w:lang w:val="en-CA"/>
        </w:rPr>
        <w:t>Source: “Overview” [in Chinese], China Securities Investment Fund Industry Association, accessed April 8, 2021, www.amac.org.cn.</w:t>
      </w:r>
    </w:p>
    <w:p w14:paraId="718D66BE" w14:textId="77777777" w:rsidR="00491A31" w:rsidRPr="006A40BA" w:rsidRDefault="00491A31">
      <w:pPr>
        <w:pStyle w:val="ExhibitText"/>
        <w:rPr>
          <w:lang w:val="en-CA"/>
        </w:rPr>
      </w:pPr>
    </w:p>
    <w:p w14:paraId="58AB6BE0" w14:textId="77777777" w:rsidR="00491A31" w:rsidRPr="006A40BA" w:rsidRDefault="00491A31">
      <w:pPr>
        <w:pStyle w:val="ExhibitText"/>
        <w:rPr>
          <w:lang w:val="en-CA"/>
        </w:rPr>
      </w:pPr>
    </w:p>
    <w:p w14:paraId="43565D19" w14:textId="77777777" w:rsidR="00491A31" w:rsidRPr="006A40BA" w:rsidRDefault="00197793">
      <w:pPr>
        <w:pStyle w:val="ExhibitHeading"/>
        <w:rPr>
          <w:lang w:val="en-CA"/>
        </w:rPr>
      </w:pPr>
      <w:r w:rsidRPr="006A40BA">
        <w:rPr>
          <w:lang w:val="en-CA"/>
        </w:rPr>
        <w:t>EXHIBIT 3: CHINA’s EQUITY INVESTMENT MARKET for Limited Partners in 2019</w:t>
      </w:r>
    </w:p>
    <w:p w14:paraId="633E510F" w14:textId="77777777" w:rsidR="00491A31" w:rsidRPr="006A40BA" w:rsidRDefault="00491A31">
      <w:pPr>
        <w:pStyle w:val="ExhibitText"/>
        <w:rPr>
          <w:lang w:val="en-CA"/>
        </w:rPr>
      </w:pP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bottom w:w="29" w:type="dxa"/>
        </w:tblCellMar>
        <w:tblLook w:val="04A0" w:firstRow="1" w:lastRow="0" w:firstColumn="1" w:lastColumn="0" w:noHBand="0" w:noVBand="1"/>
      </w:tblPr>
      <w:tblGrid>
        <w:gridCol w:w="6090"/>
        <w:gridCol w:w="1465"/>
      </w:tblGrid>
      <w:tr w:rsidR="00491A31" w:rsidRPr="006A40BA" w14:paraId="62570796" w14:textId="77777777">
        <w:trPr>
          <w:jc w:val="center"/>
        </w:trPr>
        <w:tc>
          <w:tcPr>
            <w:tcW w:w="0" w:type="auto"/>
            <w:shd w:val="clear" w:color="auto" w:fill="auto"/>
            <w:noWrap/>
            <w:vAlign w:val="center"/>
          </w:tcPr>
          <w:p w14:paraId="68B8A981" w14:textId="77777777" w:rsidR="00491A31" w:rsidRPr="006A40BA" w:rsidRDefault="00197793">
            <w:pPr>
              <w:jc w:val="center"/>
              <w:rPr>
                <w:rFonts w:ascii="Arial" w:eastAsia="SimSun" w:hAnsi="Arial" w:cs="Arial"/>
                <w:b/>
                <w:bCs/>
                <w:color w:val="000000"/>
                <w:lang w:val="en-CA"/>
              </w:rPr>
            </w:pPr>
            <w:r w:rsidRPr="006A40BA">
              <w:rPr>
                <w:rFonts w:ascii="Arial" w:eastAsia="SimSun" w:hAnsi="Arial" w:cs="Arial"/>
                <w:b/>
                <w:bCs/>
                <w:color w:val="000000"/>
                <w:lang w:val="en-CA"/>
              </w:rPr>
              <w:t>Limited Partner Type</w:t>
            </w:r>
          </w:p>
        </w:tc>
        <w:tc>
          <w:tcPr>
            <w:tcW w:w="1465" w:type="dxa"/>
            <w:shd w:val="clear" w:color="auto" w:fill="auto"/>
            <w:noWrap/>
            <w:vAlign w:val="center"/>
          </w:tcPr>
          <w:p w14:paraId="0F4B99C6" w14:textId="77777777" w:rsidR="00491A31" w:rsidRPr="006A40BA" w:rsidRDefault="00197793">
            <w:pPr>
              <w:jc w:val="center"/>
              <w:textAlignment w:val="center"/>
              <w:rPr>
                <w:rFonts w:ascii="Arial" w:eastAsia="SimSun" w:hAnsi="Arial" w:cs="Arial"/>
                <w:b/>
                <w:bCs/>
                <w:color w:val="000000"/>
                <w:lang w:val="en-CA"/>
              </w:rPr>
            </w:pPr>
            <w:r w:rsidRPr="006A40BA">
              <w:rPr>
                <w:rFonts w:ascii="Arial" w:eastAsia="SimSun" w:hAnsi="Arial" w:cs="Arial"/>
                <w:b/>
                <w:bCs/>
                <w:color w:val="000000"/>
                <w:lang w:val="en-CA"/>
              </w:rPr>
              <w:t>Rate (%)</w:t>
            </w:r>
          </w:p>
        </w:tc>
      </w:tr>
      <w:tr w:rsidR="00491A31" w:rsidRPr="006A40BA" w14:paraId="4ED9758A" w14:textId="77777777">
        <w:trPr>
          <w:jc w:val="center"/>
        </w:trPr>
        <w:tc>
          <w:tcPr>
            <w:tcW w:w="0" w:type="auto"/>
            <w:shd w:val="clear" w:color="auto" w:fill="auto"/>
            <w:noWrap/>
            <w:vAlign w:val="center"/>
          </w:tcPr>
          <w:p w14:paraId="3FCAEA59"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Unlisted enterprises</w:t>
            </w:r>
          </w:p>
        </w:tc>
        <w:tc>
          <w:tcPr>
            <w:tcW w:w="1465" w:type="dxa"/>
            <w:shd w:val="clear" w:color="auto" w:fill="auto"/>
            <w:noWrap/>
            <w:vAlign w:val="center"/>
          </w:tcPr>
          <w:p w14:paraId="668D1E8A"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21.50</w:t>
            </w:r>
          </w:p>
        </w:tc>
      </w:tr>
      <w:tr w:rsidR="00491A31" w:rsidRPr="006A40BA" w14:paraId="5BAD8DF1" w14:textId="77777777">
        <w:trPr>
          <w:jc w:val="center"/>
        </w:trPr>
        <w:tc>
          <w:tcPr>
            <w:tcW w:w="0" w:type="auto"/>
            <w:shd w:val="clear" w:color="auto" w:fill="auto"/>
            <w:noWrap/>
            <w:vAlign w:val="center"/>
          </w:tcPr>
          <w:p w14:paraId="077F0E12"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Government agencies and government-funded platforms</w:t>
            </w:r>
          </w:p>
        </w:tc>
        <w:tc>
          <w:tcPr>
            <w:tcW w:w="1465" w:type="dxa"/>
            <w:shd w:val="clear" w:color="auto" w:fill="auto"/>
            <w:noWrap/>
            <w:vAlign w:val="center"/>
          </w:tcPr>
          <w:p w14:paraId="304B8156"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17.60</w:t>
            </w:r>
          </w:p>
        </w:tc>
      </w:tr>
      <w:tr w:rsidR="00491A31" w:rsidRPr="006A40BA" w14:paraId="25F5E52A" w14:textId="77777777">
        <w:trPr>
          <w:jc w:val="center"/>
        </w:trPr>
        <w:tc>
          <w:tcPr>
            <w:tcW w:w="0" w:type="auto"/>
            <w:shd w:val="clear" w:color="auto" w:fill="auto"/>
            <w:noWrap/>
            <w:vAlign w:val="center"/>
          </w:tcPr>
          <w:p w14:paraId="2C2B3E41"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Government-led funds</w:t>
            </w:r>
          </w:p>
        </w:tc>
        <w:tc>
          <w:tcPr>
            <w:tcW w:w="1465" w:type="dxa"/>
            <w:shd w:val="clear" w:color="auto" w:fill="auto"/>
            <w:noWrap/>
            <w:vAlign w:val="center"/>
          </w:tcPr>
          <w:p w14:paraId="12000614"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11.10</w:t>
            </w:r>
          </w:p>
        </w:tc>
      </w:tr>
      <w:tr w:rsidR="00491A31" w:rsidRPr="006A40BA" w14:paraId="12BF8B47" w14:textId="77777777">
        <w:trPr>
          <w:jc w:val="center"/>
        </w:trPr>
        <w:tc>
          <w:tcPr>
            <w:tcW w:w="0" w:type="auto"/>
            <w:shd w:val="clear" w:color="auto" w:fill="auto"/>
            <w:noWrap/>
            <w:vAlign w:val="center"/>
          </w:tcPr>
          <w:p w14:paraId="65654310"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Financial institutions</w:t>
            </w:r>
          </w:p>
        </w:tc>
        <w:tc>
          <w:tcPr>
            <w:tcW w:w="1465" w:type="dxa"/>
            <w:shd w:val="clear" w:color="auto" w:fill="auto"/>
            <w:noWrap/>
            <w:vAlign w:val="center"/>
          </w:tcPr>
          <w:p w14:paraId="78CAAF99"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10.90</w:t>
            </w:r>
          </w:p>
        </w:tc>
      </w:tr>
      <w:tr w:rsidR="00491A31" w:rsidRPr="006A40BA" w14:paraId="1E350DCE" w14:textId="77777777">
        <w:trPr>
          <w:jc w:val="center"/>
        </w:trPr>
        <w:tc>
          <w:tcPr>
            <w:tcW w:w="0" w:type="auto"/>
            <w:shd w:val="clear" w:color="auto" w:fill="auto"/>
            <w:noWrap/>
            <w:vAlign w:val="center"/>
          </w:tcPr>
          <w:p w14:paraId="594EDEA9"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Private equity fund managers</w:t>
            </w:r>
          </w:p>
        </w:tc>
        <w:tc>
          <w:tcPr>
            <w:tcW w:w="1465" w:type="dxa"/>
            <w:shd w:val="clear" w:color="auto" w:fill="auto"/>
            <w:noWrap/>
            <w:vAlign w:val="center"/>
          </w:tcPr>
          <w:p w14:paraId="41C0D841"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10.00</w:t>
            </w:r>
          </w:p>
        </w:tc>
      </w:tr>
      <w:tr w:rsidR="00491A31" w:rsidRPr="006A40BA" w14:paraId="4556447B" w14:textId="77777777">
        <w:trPr>
          <w:jc w:val="center"/>
        </w:trPr>
        <w:tc>
          <w:tcPr>
            <w:tcW w:w="0" w:type="auto"/>
            <w:shd w:val="clear" w:color="auto" w:fill="auto"/>
            <w:noWrap/>
            <w:vAlign w:val="center"/>
          </w:tcPr>
          <w:p w14:paraId="745F69A8"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Listed companies</w:t>
            </w:r>
          </w:p>
        </w:tc>
        <w:tc>
          <w:tcPr>
            <w:tcW w:w="1465" w:type="dxa"/>
            <w:shd w:val="clear" w:color="auto" w:fill="auto"/>
            <w:noWrap/>
            <w:vAlign w:val="center"/>
          </w:tcPr>
          <w:p w14:paraId="0B65395C"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2.90</w:t>
            </w:r>
          </w:p>
        </w:tc>
      </w:tr>
      <w:tr w:rsidR="00491A31" w:rsidRPr="006A40BA" w14:paraId="22579761" w14:textId="77777777">
        <w:trPr>
          <w:jc w:val="center"/>
        </w:trPr>
        <w:tc>
          <w:tcPr>
            <w:tcW w:w="0" w:type="auto"/>
            <w:shd w:val="clear" w:color="auto" w:fill="auto"/>
            <w:noWrap/>
            <w:vAlign w:val="center"/>
          </w:tcPr>
          <w:p w14:paraId="198DF628"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Marketing parent funds</w:t>
            </w:r>
          </w:p>
        </w:tc>
        <w:tc>
          <w:tcPr>
            <w:tcW w:w="1465" w:type="dxa"/>
            <w:shd w:val="clear" w:color="auto" w:fill="auto"/>
            <w:noWrap/>
            <w:vAlign w:val="center"/>
          </w:tcPr>
          <w:p w14:paraId="76291D57"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2.00</w:t>
            </w:r>
          </w:p>
        </w:tc>
      </w:tr>
      <w:tr w:rsidR="00491A31" w:rsidRPr="006A40BA" w14:paraId="6A60EE02" w14:textId="77777777">
        <w:trPr>
          <w:jc w:val="center"/>
        </w:trPr>
        <w:tc>
          <w:tcPr>
            <w:tcW w:w="0" w:type="auto"/>
            <w:shd w:val="clear" w:color="auto" w:fill="auto"/>
            <w:noWrap/>
            <w:vAlign w:val="center"/>
          </w:tcPr>
          <w:p w14:paraId="155738FC"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Donated funds</w:t>
            </w:r>
          </w:p>
        </w:tc>
        <w:tc>
          <w:tcPr>
            <w:tcW w:w="1465" w:type="dxa"/>
            <w:shd w:val="clear" w:color="auto" w:fill="auto"/>
            <w:noWrap/>
            <w:vAlign w:val="center"/>
          </w:tcPr>
          <w:p w14:paraId="4E31DFBB"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0.10</w:t>
            </w:r>
          </w:p>
        </w:tc>
      </w:tr>
      <w:tr w:rsidR="00491A31" w:rsidRPr="006A40BA" w14:paraId="3B2557E2" w14:textId="77777777">
        <w:trPr>
          <w:jc w:val="center"/>
        </w:trPr>
        <w:tc>
          <w:tcPr>
            <w:tcW w:w="0" w:type="auto"/>
            <w:shd w:val="clear" w:color="auto" w:fill="auto"/>
            <w:noWrap/>
            <w:vAlign w:val="center"/>
          </w:tcPr>
          <w:p w14:paraId="2397C434" w14:textId="77777777" w:rsidR="00491A31" w:rsidRPr="006A40BA" w:rsidRDefault="00197793">
            <w:pPr>
              <w:textAlignment w:val="center"/>
              <w:rPr>
                <w:rFonts w:ascii="Arial" w:eastAsia="SimSun" w:hAnsi="Arial" w:cs="Arial"/>
                <w:color w:val="000000"/>
                <w:lang w:val="en-CA"/>
              </w:rPr>
            </w:pPr>
            <w:r w:rsidRPr="006A40BA">
              <w:rPr>
                <w:rFonts w:ascii="Arial" w:eastAsia="SimSun" w:hAnsi="Arial" w:cs="Arial"/>
                <w:color w:val="000000"/>
                <w:lang w:val="en-CA" w:bidi="ar"/>
              </w:rPr>
              <w:t>Wealthy families and individuals</w:t>
            </w:r>
          </w:p>
        </w:tc>
        <w:tc>
          <w:tcPr>
            <w:tcW w:w="1465" w:type="dxa"/>
            <w:shd w:val="clear" w:color="auto" w:fill="auto"/>
            <w:noWrap/>
            <w:vAlign w:val="center"/>
          </w:tcPr>
          <w:p w14:paraId="104ED3F0" w14:textId="77777777" w:rsidR="00491A31" w:rsidRPr="006A40BA" w:rsidRDefault="00197793">
            <w:pPr>
              <w:ind w:right="342"/>
              <w:jc w:val="right"/>
              <w:textAlignment w:val="center"/>
              <w:rPr>
                <w:rFonts w:ascii="Arial" w:eastAsia="SimSun" w:hAnsi="Arial" w:cs="Arial"/>
                <w:color w:val="000000"/>
                <w:lang w:val="en-CA"/>
              </w:rPr>
            </w:pPr>
            <w:r w:rsidRPr="006A40BA">
              <w:rPr>
                <w:rFonts w:ascii="Arial" w:eastAsia="SimSun" w:hAnsi="Arial" w:cs="Arial"/>
                <w:color w:val="000000"/>
                <w:lang w:val="en-CA" w:bidi="ar"/>
              </w:rPr>
              <w:t>5.00</w:t>
            </w:r>
          </w:p>
        </w:tc>
      </w:tr>
    </w:tbl>
    <w:p w14:paraId="22A94DB3" w14:textId="77777777" w:rsidR="00491A31" w:rsidRPr="006A40BA" w:rsidRDefault="00491A31">
      <w:pPr>
        <w:pStyle w:val="ExhibitText"/>
        <w:rPr>
          <w:lang w:val="en-CA"/>
        </w:rPr>
      </w:pPr>
    </w:p>
    <w:p w14:paraId="54168246" w14:textId="77777777" w:rsidR="00491A31" w:rsidRPr="006A40BA" w:rsidRDefault="00197793">
      <w:pPr>
        <w:pStyle w:val="Footnote"/>
        <w:rPr>
          <w:b/>
          <w:bCs/>
          <w:lang w:val="en-CA"/>
        </w:rPr>
      </w:pPr>
      <w:r w:rsidRPr="006A40BA">
        <w:rPr>
          <w:lang w:val="en-CA"/>
        </w:rPr>
        <w:t>Source: “Overview” [in Chinese], China Securities Investment Fund Industry Association, accessed April 8, 2021, www.amac.org.cn.</w:t>
      </w:r>
    </w:p>
    <w:p w14:paraId="7E90A4BF" w14:textId="77777777" w:rsidR="00491A31" w:rsidRPr="006A40BA" w:rsidRDefault="00197793">
      <w:pPr>
        <w:pStyle w:val="ExhibitHeading"/>
        <w:rPr>
          <w:lang w:val="en-CA"/>
        </w:rPr>
      </w:pPr>
      <w:r w:rsidRPr="006A40BA">
        <w:rPr>
          <w:lang w:val="en-CA"/>
        </w:rPr>
        <w:lastRenderedPageBreak/>
        <w:t xml:space="preserve">EXHIBIT 4: PAN-CHINA </w:t>
      </w:r>
      <w:r w:rsidRPr="006A40BA">
        <w:rPr>
          <w:iCs/>
          <w:lang w:val="en-CA"/>
        </w:rPr>
        <w:t xml:space="preserve">Consulting Services Co. Ltd. </w:t>
      </w:r>
      <w:r w:rsidRPr="006A40BA">
        <w:rPr>
          <w:lang w:val="en-CA"/>
        </w:rPr>
        <w:t>PRIVATE EQUITY FUNDS</w:t>
      </w:r>
    </w:p>
    <w:p w14:paraId="0E0D341E" w14:textId="77777777" w:rsidR="00491A31" w:rsidRPr="006A40BA" w:rsidRDefault="00491A31">
      <w:pPr>
        <w:pStyle w:val="ExhibitText"/>
        <w:rPr>
          <w:lang w:val="en-CA"/>
        </w:rPr>
      </w:pPr>
    </w:p>
    <w:tbl>
      <w:tblPr>
        <w:tblW w:w="5000" w:type="pct"/>
        <w:tblLayout w:type="fixed"/>
        <w:tblLook w:val="04A0" w:firstRow="1" w:lastRow="0" w:firstColumn="1" w:lastColumn="0" w:noHBand="0" w:noVBand="1"/>
      </w:tblPr>
      <w:tblGrid>
        <w:gridCol w:w="1705"/>
        <w:gridCol w:w="1268"/>
        <w:gridCol w:w="1163"/>
        <w:gridCol w:w="5214"/>
      </w:tblGrid>
      <w:tr w:rsidR="00491A31" w:rsidRPr="006A40BA" w14:paraId="12083C91" w14:textId="77777777" w:rsidTr="00CB6C0A">
        <w:trPr>
          <w:trHeight w:val="315"/>
        </w:trPr>
        <w:tc>
          <w:tcPr>
            <w:tcW w:w="91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9518C6" w14:textId="77777777" w:rsidR="00491A31" w:rsidRPr="006A40BA" w:rsidRDefault="00197793">
            <w:pPr>
              <w:pStyle w:val="ExhibitText"/>
              <w:jc w:val="center"/>
              <w:rPr>
                <w:rFonts w:eastAsia="DengXian"/>
                <w:b/>
                <w:bCs/>
                <w:lang w:val="en-CA"/>
              </w:rPr>
            </w:pPr>
            <w:r w:rsidRPr="006A40BA">
              <w:rPr>
                <w:rFonts w:eastAsia="DengXian"/>
                <w:b/>
                <w:bCs/>
                <w:lang w:val="en-CA"/>
              </w:rPr>
              <w:t>Issue Time</w:t>
            </w:r>
          </w:p>
        </w:tc>
        <w:tc>
          <w:tcPr>
            <w:tcW w:w="678" w:type="pct"/>
            <w:tcBorders>
              <w:top w:val="single" w:sz="4" w:space="0" w:color="auto"/>
              <w:left w:val="nil"/>
              <w:bottom w:val="single" w:sz="4" w:space="0" w:color="auto"/>
              <w:right w:val="single" w:sz="4" w:space="0" w:color="auto"/>
            </w:tcBorders>
            <w:shd w:val="clear" w:color="auto" w:fill="auto"/>
            <w:noWrap/>
            <w:vAlign w:val="center"/>
          </w:tcPr>
          <w:p w14:paraId="11E42E69" w14:textId="67061A66" w:rsidR="00491A31" w:rsidRPr="006A40BA" w:rsidRDefault="00197793">
            <w:pPr>
              <w:pStyle w:val="ExhibitText"/>
              <w:jc w:val="center"/>
              <w:rPr>
                <w:rFonts w:eastAsia="DengXian"/>
                <w:b/>
                <w:bCs/>
                <w:lang w:val="en-CA"/>
              </w:rPr>
            </w:pPr>
            <w:r w:rsidRPr="006A40BA">
              <w:rPr>
                <w:rFonts w:eastAsia="DengXian"/>
                <w:b/>
                <w:bCs/>
                <w:lang w:val="en-CA"/>
              </w:rPr>
              <w:t>Amount</w:t>
            </w:r>
            <w:r w:rsidRPr="006A40BA">
              <w:rPr>
                <w:rFonts w:eastAsia="DengXian"/>
                <w:b/>
                <w:bCs/>
                <w:lang w:val="en-CA"/>
              </w:rPr>
              <w:br/>
            </w:r>
            <w:r w:rsidR="00CB6C0A" w:rsidRPr="006A40BA">
              <w:rPr>
                <w:rFonts w:eastAsia="DengXian"/>
                <w:b/>
                <w:bCs/>
                <w:lang w:val="en-CA"/>
              </w:rPr>
              <w:t>(¥ Millions</w:t>
            </w:r>
            <w:r w:rsidRPr="006A40BA">
              <w:rPr>
                <w:rFonts w:eastAsia="DengXian"/>
                <w:b/>
                <w:bCs/>
                <w:lang w:val="en-CA"/>
              </w:rPr>
              <w:t>)</w:t>
            </w:r>
          </w:p>
        </w:tc>
        <w:tc>
          <w:tcPr>
            <w:tcW w:w="622" w:type="pct"/>
            <w:tcBorders>
              <w:top w:val="single" w:sz="4" w:space="0" w:color="auto"/>
              <w:left w:val="nil"/>
              <w:bottom w:val="single" w:sz="4" w:space="0" w:color="auto"/>
              <w:right w:val="single" w:sz="4" w:space="0" w:color="auto"/>
            </w:tcBorders>
            <w:shd w:val="clear" w:color="auto" w:fill="auto"/>
            <w:noWrap/>
            <w:vAlign w:val="center"/>
          </w:tcPr>
          <w:p w14:paraId="01271EE3" w14:textId="77777777" w:rsidR="00491A31" w:rsidRPr="006A40BA" w:rsidRDefault="00197793">
            <w:pPr>
              <w:pStyle w:val="ExhibitText"/>
              <w:jc w:val="center"/>
              <w:rPr>
                <w:rFonts w:eastAsia="DengXian"/>
                <w:b/>
                <w:bCs/>
                <w:lang w:val="en-CA"/>
              </w:rPr>
            </w:pPr>
            <w:r w:rsidRPr="006A40BA">
              <w:rPr>
                <w:rFonts w:eastAsia="DengXian"/>
                <w:b/>
                <w:bCs/>
                <w:lang w:val="en-CA"/>
              </w:rPr>
              <w:t xml:space="preserve">Duration </w:t>
            </w:r>
            <w:r w:rsidRPr="006A40BA">
              <w:rPr>
                <w:rFonts w:eastAsia="DengXian"/>
                <w:b/>
                <w:bCs/>
                <w:lang w:val="en-CA"/>
              </w:rPr>
              <w:br/>
              <w:t>(Years)</w:t>
            </w:r>
          </w:p>
        </w:tc>
        <w:tc>
          <w:tcPr>
            <w:tcW w:w="2788" w:type="pct"/>
            <w:tcBorders>
              <w:top w:val="single" w:sz="4" w:space="0" w:color="auto"/>
              <w:left w:val="nil"/>
              <w:bottom w:val="single" w:sz="4" w:space="0" w:color="auto"/>
              <w:right w:val="single" w:sz="4" w:space="0" w:color="auto"/>
            </w:tcBorders>
            <w:shd w:val="clear" w:color="auto" w:fill="auto"/>
            <w:noWrap/>
            <w:vAlign w:val="center"/>
          </w:tcPr>
          <w:p w14:paraId="54D888E3" w14:textId="77777777" w:rsidR="00491A31" w:rsidRPr="006A40BA" w:rsidRDefault="00197793">
            <w:pPr>
              <w:pStyle w:val="ExhibitText"/>
              <w:jc w:val="center"/>
              <w:rPr>
                <w:rFonts w:eastAsia="DengXian"/>
                <w:b/>
                <w:bCs/>
                <w:lang w:val="en-CA"/>
              </w:rPr>
            </w:pPr>
            <w:r w:rsidRPr="006A40BA">
              <w:rPr>
                <w:rFonts w:eastAsia="DengXian"/>
                <w:b/>
                <w:bCs/>
                <w:lang w:val="en-CA"/>
              </w:rPr>
              <w:t>Investment</w:t>
            </w:r>
          </w:p>
        </w:tc>
      </w:tr>
      <w:tr w:rsidR="00491A31" w:rsidRPr="006A40BA" w14:paraId="1AE16E36"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61084C48" w14:textId="77777777" w:rsidR="00491A31" w:rsidRPr="006A40BA" w:rsidRDefault="00197793">
            <w:pPr>
              <w:pStyle w:val="ExhibitText"/>
              <w:rPr>
                <w:rFonts w:eastAsia="DengXian"/>
                <w:lang w:val="en-CA"/>
              </w:rPr>
            </w:pPr>
            <w:r w:rsidRPr="006A40BA">
              <w:rPr>
                <w:rFonts w:eastAsia="DengXian"/>
                <w:lang w:val="en-CA"/>
              </w:rPr>
              <w:t>September 2016</w:t>
            </w:r>
          </w:p>
        </w:tc>
        <w:tc>
          <w:tcPr>
            <w:tcW w:w="678" w:type="pct"/>
            <w:tcBorders>
              <w:top w:val="nil"/>
              <w:left w:val="nil"/>
              <w:bottom w:val="single" w:sz="4" w:space="0" w:color="auto"/>
              <w:right w:val="single" w:sz="4" w:space="0" w:color="auto"/>
            </w:tcBorders>
            <w:shd w:val="clear" w:color="auto" w:fill="auto"/>
            <w:noWrap/>
            <w:vAlign w:val="center"/>
          </w:tcPr>
          <w:p w14:paraId="16635C8C" w14:textId="77777777" w:rsidR="00491A31" w:rsidRPr="006A40BA" w:rsidRDefault="00197793">
            <w:pPr>
              <w:pStyle w:val="ExhibitText"/>
              <w:jc w:val="right"/>
              <w:rPr>
                <w:rFonts w:eastAsia="DengXian"/>
                <w:lang w:val="en-CA"/>
              </w:rPr>
            </w:pPr>
            <w:r w:rsidRPr="006A40BA">
              <w:rPr>
                <w:rFonts w:eastAsia="DengXian"/>
                <w:lang w:val="en-CA"/>
              </w:rPr>
              <w:t>200</w:t>
            </w:r>
          </w:p>
        </w:tc>
        <w:tc>
          <w:tcPr>
            <w:tcW w:w="622" w:type="pct"/>
            <w:tcBorders>
              <w:top w:val="nil"/>
              <w:left w:val="nil"/>
              <w:bottom w:val="single" w:sz="4" w:space="0" w:color="auto"/>
              <w:right w:val="single" w:sz="4" w:space="0" w:color="auto"/>
            </w:tcBorders>
            <w:shd w:val="clear" w:color="auto" w:fill="auto"/>
            <w:noWrap/>
            <w:vAlign w:val="center"/>
          </w:tcPr>
          <w:p w14:paraId="7CE21A08" w14:textId="77777777" w:rsidR="00491A31" w:rsidRPr="006A40BA" w:rsidRDefault="00197793">
            <w:pPr>
              <w:pStyle w:val="ExhibitText"/>
              <w:jc w:val="center"/>
              <w:rPr>
                <w:rFonts w:eastAsia="DengXian"/>
                <w:lang w:val="en-CA"/>
              </w:rPr>
            </w:pPr>
            <w:r w:rsidRPr="006A40BA">
              <w:rPr>
                <w:rFonts w:eastAsia="DengXian"/>
                <w:lang w:val="en-CA"/>
              </w:rPr>
              <w:t>5 + 2</w:t>
            </w:r>
          </w:p>
        </w:tc>
        <w:tc>
          <w:tcPr>
            <w:tcW w:w="2788" w:type="pct"/>
            <w:tcBorders>
              <w:top w:val="nil"/>
              <w:left w:val="nil"/>
              <w:bottom w:val="single" w:sz="4" w:space="0" w:color="auto"/>
              <w:right w:val="single" w:sz="4" w:space="0" w:color="auto"/>
            </w:tcBorders>
            <w:shd w:val="clear" w:color="auto" w:fill="auto"/>
            <w:noWrap/>
            <w:vAlign w:val="center"/>
          </w:tcPr>
          <w:p w14:paraId="090DA76F" w14:textId="77777777" w:rsidR="00491A31" w:rsidRPr="006A40BA" w:rsidRDefault="00197793">
            <w:pPr>
              <w:pStyle w:val="ExhibitText"/>
              <w:rPr>
                <w:lang w:val="en-CA"/>
              </w:rPr>
            </w:pPr>
            <w:r w:rsidRPr="006A40BA">
              <w:rPr>
                <w:lang w:val="en-CA"/>
              </w:rPr>
              <w:t>Early stage, 20%</w:t>
            </w:r>
          </w:p>
          <w:p w14:paraId="6BDD10FB" w14:textId="77777777" w:rsidR="00491A31" w:rsidRPr="006A40BA" w:rsidRDefault="00197793">
            <w:pPr>
              <w:pStyle w:val="ExhibitText"/>
              <w:rPr>
                <w:lang w:val="en-CA"/>
              </w:rPr>
            </w:pPr>
            <w:r w:rsidRPr="006A40BA">
              <w:rPr>
                <w:lang w:val="en-CA"/>
              </w:rPr>
              <w:t xml:space="preserve">Enterprises with definite plans for an initial public offering: 80% </w:t>
            </w:r>
          </w:p>
        </w:tc>
      </w:tr>
      <w:tr w:rsidR="00491A31" w:rsidRPr="006A40BA" w14:paraId="72537C5D"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554DDF5D" w14:textId="77777777" w:rsidR="00491A31" w:rsidRPr="006A40BA" w:rsidRDefault="00197793">
            <w:pPr>
              <w:pStyle w:val="ExhibitText"/>
              <w:rPr>
                <w:rFonts w:eastAsia="DengXian"/>
                <w:lang w:val="en-CA"/>
              </w:rPr>
            </w:pPr>
            <w:r w:rsidRPr="006A40BA">
              <w:rPr>
                <w:rFonts w:eastAsia="DengXian"/>
                <w:lang w:val="en-CA"/>
              </w:rPr>
              <w:t>February 2019</w:t>
            </w:r>
          </w:p>
        </w:tc>
        <w:tc>
          <w:tcPr>
            <w:tcW w:w="678" w:type="pct"/>
            <w:tcBorders>
              <w:top w:val="nil"/>
              <w:left w:val="nil"/>
              <w:bottom w:val="single" w:sz="4" w:space="0" w:color="auto"/>
              <w:right w:val="single" w:sz="4" w:space="0" w:color="auto"/>
            </w:tcBorders>
            <w:shd w:val="clear" w:color="auto" w:fill="auto"/>
            <w:noWrap/>
            <w:vAlign w:val="center"/>
          </w:tcPr>
          <w:p w14:paraId="277ED325" w14:textId="77777777" w:rsidR="00491A31" w:rsidRPr="006A40BA" w:rsidRDefault="00197793">
            <w:pPr>
              <w:pStyle w:val="ExhibitText"/>
              <w:jc w:val="right"/>
              <w:rPr>
                <w:rFonts w:eastAsia="DengXian"/>
                <w:lang w:val="en-CA"/>
              </w:rPr>
            </w:pPr>
            <w:r w:rsidRPr="006A40BA">
              <w:rPr>
                <w:rFonts w:eastAsia="DengXian"/>
                <w:lang w:val="en-CA"/>
              </w:rPr>
              <w:t>58</w:t>
            </w:r>
          </w:p>
        </w:tc>
        <w:tc>
          <w:tcPr>
            <w:tcW w:w="622" w:type="pct"/>
            <w:tcBorders>
              <w:top w:val="nil"/>
              <w:left w:val="nil"/>
              <w:bottom w:val="single" w:sz="4" w:space="0" w:color="auto"/>
              <w:right w:val="single" w:sz="4" w:space="0" w:color="auto"/>
            </w:tcBorders>
            <w:shd w:val="clear" w:color="auto" w:fill="auto"/>
            <w:noWrap/>
            <w:vAlign w:val="center"/>
          </w:tcPr>
          <w:p w14:paraId="4776FC8C" w14:textId="77777777" w:rsidR="00491A31" w:rsidRPr="006A40BA" w:rsidRDefault="00197793">
            <w:pPr>
              <w:pStyle w:val="ExhibitText"/>
              <w:jc w:val="center"/>
              <w:rPr>
                <w:rFonts w:eastAsia="DengXian"/>
                <w:lang w:val="en-CA"/>
              </w:rPr>
            </w:pPr>
            <w:r w:rsidRPr="006A40BA">
              <w:rPr>
                <w:rFonts w:eastAsia="DengXian"/>
                <w:lang w:val="en-CA"/>
              </w:rPr>
              <w:t>3</w:t>
            </w:r>
          </w:p>
        </w:tc>
        <w:tc>
          <w:tcPr>
            <w:tcW w:w="2788" w:type="pct"/>
            <w:tcBorders>
              <w:top w:val="nil"/>
              <w:left w:val="nil"/>
              <w:bottom w:val="single" w:sz="4" w:space="0" w:color="auto"/>
              <w:right w:val="single" w:sz="4" w:space="0" w:color="auto"/>
            </w:tcBorders>
            <w:shd w:val="clear" w:color="auto" w:fill="auto"/>
            <w:noWrap/>
            <w:vAlign w:val="center"/>
          </w:tcPr>
          <w:p w14:paraId="3AC352FD" w14:textId="77777777" w:rsidR="00491A31" w:rsidRPr="006A40BA" w:rsidRDefault="00197793">
            <w:pPr>
              <w:pStyle w:val="ExhibitText"/>
              <w:rPr>
                <w:rFonts w:eastAsia="DengXian"/>
                <w:lang w:val="en-CA"/>
              </w:rPr>
            </w:pPr>
            <w:r w:rsidRPr="006A40BA">
              <w:rPr>
                <w:rFonts w:eastAsia="DengXian"/>
                <w:lang w:val="en-CA"/>
              </w:rPr>
              <w:t>Red Tiger private placement</w:t>
            </w:r>
          </w:p>
        </w:tc>
      </w:tr>
      <w:tr w:rsidR="00491A31" w:rsidRPr="006A40BA" w14:paraId="605B6AE6"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07D6EE6E" w14:textId="77777777" w:rsidR="00491A31" w:rsidRPr="006A40BA" w:rsidRDefault="00197793">
            <w:pPr>
              <w:pStyle w:val="ExhibitText"/>
              <w:rPr>
                <w:rFonts w:eastAsia="DengXian"/>
                <w:lang w:val="en-CA"/>
              </w:rPr>
            </w:pPr>
            <w:r w:rsidRPr="006A40BA">
              <w:rPr>
                <w:rFonts w:eastAsia="DengXian"/>
                <w:lang w:val="en-CA"/>
              </w:rPr>
              <w:t>November 2019</w:t>
            </w:r>
          </w:p>
        </w:tc>
        <w:tc>
          <w:tcPr>
            <w:tcW w:w="678" w:type="pct"/>
            <w:tcBorders>
              <w:top w:val="nil"/>
              <w:left w:val="nil"/>
              <w:bottom w:val="single" w:sz="4" w:space="0" w:color="auto"/>
              <w:right w:val="single" w:sz="4" w:space="0" w:color="auto"/>
            </w:tcBorders>
            <w:shd w:val="clear" w:color="auto" w:fill="auto"/>
            <w:noWrap/>
            <w:vAlign w:val="center"/>
          </w:tcPr>
          <w:p w14:paraId="5B85A223" w14:textId="77777777" w:rsidR="00491A31" w:rsidRPr="006A40BA" w:rsidRDefault="00197793">
            <w:pPr>
              <w:pStyle w:val="ExhibitText"/>
              <w:jc w:val="right"/>
              <w:rPr>
                <w:rFonts w:eastAsia="DengXian"/>
                <w:lang w:val="en-CA"/>
              </w:rPr>
            </w:pPr>
            <w:r w:rsidRPr="006A40BA">
              <w:rPr>
                <w:rFonts w:eastAsia="DengXian"/>
                <w:lang w:val="en-CA"/>
              </w:rPr>
              <w:t>30</w:t>
            </w:r>
          </w:p>
        </w:tc>
        <w:tc>
          <w:tcPr>
            <w:tcW w:w="622" w:type="pct"/>
            <w:tcBorders>
              <w:top w:val="nil"/>
              <w:left w:val="nil"/>
              <w:bottom w:val="single" w:sz="4" w:space="0" w:color="auto"/>
              <w:right w:val="single" w:sz="4" w:space="0" w:color="auto"/>
            </w:tcBorders>
            <w:shd w:val="clear" w:color="auto" w:fill="auto"/>
            <w:noWrap/>
            <w:vAlign w:val="center"/>
          </w:tcPr>
          <w:p w14:paraId="30AA110D" w14:textId="77777777" w:rsidR="00491A31" w:rsidRPr="006A40BA" w:rsidRDefault="00197793">
            <w:pPr>
              <w:pStyle w:val="ExhibitText"/>
              <w:jc w:val="center"/>
              <w:rPr>
                <w:rFonts w:eastAsia="DengXian"/>
                <w:lang w:val="en-CA"/>
              </w:rPr>
            </w:pPr>
            <w:r w:rsidRPr="006A40BA">
              <w:rPr>
                <w:rFonts w:eastAsia="DengXian"/>
                <w:lang w:val="en-CA"/>
              </w:rPr>
              <w:t>5 + 2</w:t>
            </w:r>
          </w:p>
        </w:tc>
        <w:tc>
          <w:tcPr>
            <w:tcW w:w="2788" w:type="pct"/>
            <w:tcBorders>
              <w:top w:val="nil"/>
              <w:left w:val="nil"/>
              <w:bottom w:val="single" w:sz="4" w:space="0" w:color="auto"/>
              <w:right w:val="single" w:sz="4" w:space="0" w:color="auto"/>
            </w:tcBorders>
            <w:shd w:val="clear" w:color="auto" w:fill="auto"/>
            <w:noWrap/>
            <w:vAlign w:val="center"/>
          </w:tcPr>
          <w:p w14:paraId="075CEEA0" w14:textId="77777777" w:rsidR="00491A31" w:rsidRPr="006A40BA" w:rsidRDefault="00197793">
            <w:pPr>
              <w:pStyle w:val="ExhibitText"/>
              <w:rPr>
                <w:rFonts w:eastAsia="DengXian"/>
                <w:lang w:val="en-CA"/>
              </w:rPr>
            </w:pPr>
            <w:r w:rsidRPr="006A40BA">
              <w:rPr>
                <w:rFonts w:eastAsia="DengXian"/>
                <w:lang w:val="en-CA"/>
              </w:rPr>
              <w:t>Shenzhen Shengshilian Energy Pty. Ltd.</w:t>
            </w:r>
          </w:p>
          <w:p w14:paraId="133B2DDE" w14:textId="77777777" w:rsidR="00491A31" w:rsidRPr="006A40BA" w:rsidRDefault="00197793">
            <w:pPr>
              <w:pStyle w:val="ExhibitText"/>
              <w:rPr>
                <w:rFonts w:eastAsia="DengXian"/>
                <w:lang w:val="en-CA"/>
              </w:rPr>
            </w:pPr>
            <w:r w:rsidRPr="006A40BA">
              <w:rPr>
                <w:rFonts w:eastAsia="DengXian"/>
                <w:lang w:val="en-CA"/>
              </w:rPr>
              <w:t>Share capital: 3.8339%</w:t>
            </w:r>
          </w:p>
        </w:tc>
      </w:tr>
      <w:tr w:rsidR="00491A31" w:rsidRPr="006A40BA" w14:paraId="502A2981"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2E20DDCF" w14:textId="77777777" w:rsidR="00491A31" w:rsidRPr="006A40BA" w:rsidRDefault="00197793">
            <w:pPr>
              <w:pStyle w:val="ExhibitText"/>
              <w:rPr>
                <w:rFonts w:eastAsia="DengXian"/>
                <w:lang w:val="en-CA"/>
              </w:rPr>
            </w:pPr>
            <w:r w:rsidRPr="006A40BA">
              <w:rPr>
                <w:rFonts w:eastAsia="DengXian"/>
                <w:lang w:val="en-CA"/>
              </w:rPr>
              <w:t>May 2020</w:t>
            </w:r>
          </w:p>
        </w:tc>
        <w:tc>
          <w:tcPr>
            <w:tcW w:w="678" w:type="pct"/>
            <w:tcBorders>
              <w:top w:val="nil"/>
              <w:left w:val="nil"/>
              <w:bottom w:val="single" w:sz="4" w:space="0" w:color="auto"/>
              <w:right w:val="single" w:sz="4" w:space="0" w:color="auto"/>
            </w:tcBorders>
            <w:shd w:val="clear" w:color="auto" w:fill="auto"/>
            <w:noWrap/>
            <w:vAlign w:val="center"/>
          </w:tcPr>
          <w:p w14:paraId="3DEA2963" w14:textId="77777777" w:rsidR="00491A31" w:rsidRPr="006A40BA" w:rsidRDefault="00197793">
            <w:pPr>
              <w:pStyle w:val="ExhibitText"/>
              <w:jc w:val="right"/>
              <w:rPr>
                <w:rFonts w:eastAsia="DengXian"/>
                <w:lang w:val="en-CA"/>
              </w:rPr>
            </w:pPr>
            <w:r w:rsidRPr="006A40BA">
              <w:rPr>
                <w:rFonts w:eastAsia="DengXian"/>
                <w:lang w:val="en-CA"/>
              </w:rPr>
              <w:t>30</w:t>
            </w:r>
          </w:p>
        </w:tc>
        <w:tc>
          <w:tcPr>
            <w:tcW w:w="622" w:type="pct"/>
            <w:tcBorders>
              <w:top w:val="nil"/>
              <w:left w:val="nil"/>
              <w:bottom w:val="single" w:sz="4" w:space="0" w:color="auto"/>
              <w:right w:val="single" w:sz="4" w:space="0" w:color="auto"/>
            </w:tcBorders>
            <w:shd w:val="clear" w:color="auto" w:fill="auto"/>
            <w:noWrap/>
            <w:vAlign w:val="center"/>
          </w:tcPr>
          <w:p w14:paraId="5B4296FA" w14:textId="77777777" w:rsidR="00491A31" w:rsidRPr="006A40BA" w:rsidRDefault="00197793">
            <w:pPr>
              <w:pStyle w:val="ExhibitText"/>
              <w:jc w:val="center"/>
              <w:rPr>
                <w:rFonts w:eastAsia="DengXian"/>
                <w:lang w:val="en-CA"/>
              </w:rPr>
            </w:pPr>
            <w:r w:rsidRPr="006A40BA">
              <w:rPr>
                <w:rFonts w:eastAsia="DengXian"/>
                <w:lang w:val="en-CA"/>
              </w:rPr>
              <w:t>5 + 2</w:t>
            </w:r>
          </w:p>
        </w:tc>
        <w:tc>
          <w:tcPr>
            <w:tcW w:w="2788" w:type="pct"/>
            <w:tcBorders>
              <w:top w:val="nil"/>
              <w:left w:val="nil"/>
              <w:bottom w:val="single" w:sz="4" w:space="0" w:color="auto"/>
              <w:right w:val="single" w:sz="4" w:space="0" w:color="auto"/>
            </w:tcBorders>
            <w:shd w:val="clear" w:color="auto" w:fill="auto"/>
            <w:noWrap/>
            <w:vAlign w:val="center"/>
          </w:tcPr>
          <w:p w14:paraId="24A6D0C2" w14:textId="77777777" w:rsidR="00491A31" w:rsidRPr="006A40BA" w:rsidRDefault="00197793">
            <w:pPr>
              <w:pStyle w:val="ExhibitText"/>
              <w:rPr>
                <w:rFonts w:eastAsia="DengXian"/>
                <w:lang w:val="en-CA"/>
              </w:rPr>
            </w:pPr>
            <w:r w:rsidRPr="006A40BA">
              <w:rPr>
                <w:rFonts w:eastAsia="DengXian"/>
                <w:lang w:val="en-CA"/>
              </w:rPr>
              <w:t>Shenzhen Shengshilian Energy Pty. Ltd.</w:t>
            </w:r>
          </w:p>
          <w:p w14:paraId="2EA37772" w14:textId="77777777" w:rsidR="00491A31" w:rsidRPr="006A40BA" w:rsidRDefault="00197793">
            <w:pPr>
              <w:pStyle w:val="ExhibitText"/>
              <w:rPr>
                <w:rFonts w:eastAsia="DengXian"/>
                <w:lang w:val="en-CA"/>
              </w:rPr>
            </w:pPr>
            <w:r w:rsidRPr="006A40BA">
              <w:rPr>
                <w:rFonts w:eastAsia="DengXian"/>
                <w:lang w:val="en-CA"/>
              </w:rPr>
              <w:t>Share capital: 2.7593%</w:t>
            </w:r>
          </w:p>
        </w:tc>
      </w:tr>
      <w:tr w:rsidR="00491A31" w:rsidRPr="006A40BA" w14:paraId="5EE29C01"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7C871293" w14:textId="77777777" w:rsidR="00491A31" w:rsidRPr="006A40BA" w:rsidRDefault="00197793">
            <w:pPr>
              <w:pStyle w:val="ExhibitText"/>
              <w:rPr>
                <w:rFonts w:eastAsia="DengXian"/>
                <w:lang w:val="en-CA"/>
              </w:rPr>
            </w:pPr>
            <w:r w:rsidRPr="006A40BA">
              <w:rPr>
                <w:rFonts w:eastAsia="DengXian"/>
                <w:lang w:val="en-CA"/>
              </w:rPr>
              <w:t>May 2020</w:t>
            </w:r>
          </w:p>
        </w:tc>
        <w:tc>
          <w:tcPr>
            <w:tcW w:w="678" w:type="pct"/>
            <w:tcBorders>
              <w:top w:val="nil"/>
              <w:left w:val="nil"/>
              <w:bottom w:val="single" w:sz="4" w:space="0" w:color="auto"/>
              <w:right w:val="single" w:sz="4" w:space="0" w:color="auto"/>
            </w:tcBorders>
            <w:shd w:val="clear" w:color="auto" w:fill="auto"/>
            <w:noWrap/>
            <w:vAlign w:val="center"/>
          </w:tcPr>
          <w:p w14:paraId="64E09400" w14:textId="77777777" w:rsidR="00491A31" w:rsidRPr="006A40BA" w:rsidRDefault="00197793">
            <w:pPr>
              <w:pStyle w:val="ExhibitText"/>
              <w:jc w:val="right"/>
              <w:rPr>
                <w:rFonts w:eastAsia="DengXian"/>
                <w:lang w:val="en-CA"/>
              </w:rPr>
            </w:pPr>
            <w:r w:rsidRPr="006A40BA">
              <w:rPr>
                <w:rFonts w:eastAsia="DengXian"/>
                <w:lang w:val="en-CA"/>
              </w:rPr>
              <w:t>20</w:t>
            </w:r>
          </w:p>
        </w:tc>
        <w:tc>
          <w:tcPr>
            <w:tcW w:w="622" w:type="pct"/>
            <w:tcBorders>
              <w:top w:val="nil"/>
              <w:left w:val="nil"/>
              <w:bottom w:val="single" w:sz="4" w:space="0" w:color="auto"/>
              <w:right w:val="single" w:sz="4" w:space="0" w:color="auto"/>
            </w:tcBorders>
            <w:shd w:val="clear" w:color="auto" w:fill="auto"/>
            <w:noWrap/>
            <w:vAlign w:val="center"/>
          </w:tcPr>
          <w:p w14:paraId="169AB4EB" w14:textId="77777777" w:rsidR="00491A31" w:rsidRPr="006A40BA" w:rsidRDefault="00197793">
            <w:pPr>
              <w:pStyle w:val="ExhibitText"/>
              <w:jc w:val="center"/>
              <w:rPr>
                <w:rFonts w:eastAsia="DengXian"/>
                <w:lang w:val="en-CA"/>
              </w:rPr>
            </w:pPr>
            <w:r w:rsidRPr="006A40BA">
              <w:rPr>
                <w:rFonts w:eastAsia="DengXian"/>
                <w:lang w:val="en-CA"/>
              </w:rPr>
              <w:t>5 + 2</w:t>
            </w:r>
          </w:p>
        </w:tc>
        <w:tc>
          <w:tcPr>
            <w:tcW w:w="2788" w:type="pct"/>
            <w:tcBorders>
              <w:top w:val="nil"/>
              <w:left w:val="nil"/>
              <w:bottom w:val="single" w:sz="4" w:space="0" w:color="auto"/>
              <w:right w:val="single" w:sz="4" w:space="0" w:color="auto"/>
            </w:tcBorders>
            <w:shd w:val="clear" w:color="auto" w:fill="auto"/>
            <w:noWrap/>
            <w:vAlign w:val="center"/>
          </w:tcPr>
          <w:p w14:paraId="481B6AF2" w14:textId="77777777" w:rsidR="00491A31" w:rsidRPr="006A40BA" w:rsidRDefault="00197793">
            <w:pPr>
              <w:pStyle w:val="ExhibitText"/>
              <w:rPr>
                <w:rFonts w:eastAsia="DengXian"/>
                <w:lang w:val="en-CA"/>
              </w:rPr>
            </w:pPr>
            <w:r w:rsidRPr="006A40BA">
              <w:rPr>
                <w:rFonts w:eastAsia="DengXian"/>
                <w:lang w:val="en-CA"/>
              </w:rPr>
              <w:t>Quanzhou Xingtong Shipping Pty. Ltd.</w:t>
            </w:r>
          </w:p>
        </w:tc>
      </w:tr>
      <w:tr w:rsidR="00491A31" w:rsidRPr="006A40BA" w14:paraId="14B0855D"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3687C741" w14:textId="77777777" w:rsidR="00491A31" w:rsidRPr="006A40BA" w:rsidRDefault="00197793">
            <w:pPr>
              <w:pStyle w:val="ExhibitText"/>
              <w:rPr>
                <w:rFonts w:eastAsia="DengXian"/>
                <w:lang w:val="en-CA"/>
              </w:rPr>
            </w:pPr>
            <w:r w:rsidRPr="006A40BA">
              <w:rPr>
                <w:rFonts w:eastAsia="DengXian"/>
                <w:lang w:val="en-CA"/>
              </w:rPr>
              <w:t>July 2020</w:t>
            </w:r>
          </w:p>
        </w:tc>
        <w:tc>
          <w:tcPr>
            <w:tcW w:w="678" w:type="pct"/>
            <w:tcBorders>
              <w:top w:val="nil"/>
              <w:left w:val="nil"/>
              <w:bottom w:val="single" w:sz="4" w:space="0" w:color="auto"/>
              <w:right w:val="single" w:sz="4" w:space="0" w:color="auto"/>
            </w:tcBorders>
            <w:shd w:val="clear" w:color="auto" w:fill="auto"/>
            <w:noWrap/>
            <w:vAlign w:val="center"/>
          </w:tcPr>
          <w:p w14:paraId="11F3C9E1" w14:textId="77777777" w:rsidR="00491A31" w:rsidRPr="006A40BA" w:rsidRDefault="00197793">
            <w:pPr>
              <w:pStyle w:val="ExhibitText"/>
              <w:jc w:val="right"/>
              <w:rPr>
                <w:rFonts w:eastAsia="DengXian"/>
                <w:lang w:val="en-CA"/>
              </w:rPr>
            </w:pPr>
            <w:r w:rsidRPr="006A40BA">
              <w:rPr>
                <w:rFonts w:eastAsia="DengXian"/>
                <w:lang w:val="en-CA"/>
              </w:rPr>
              <w:t>16</w:t>
            </w:r>
          </w:p>
        </w:tc>
        <w:tc>
          <w:tcPr>
            <w:tcW w:w="622" w:type="pct"/>
            <w:tcBorders>
              <w:top w:val="nil"/>
              <w:left w:val="nil"/>
              <w:bottom w:val="single" w:sz="4" w:space="0" w:color="auto"/>
              <w:right w:val="single" w:sz="4" w:space="0" w:color="auto"/>
            </w:tcBorders>
            <w:shd w:val="clear" w:color="auto" w:fill="auto"/>
            <w:noWrap/>
            <w:vAlign w:val="center"/>
          </w:tcPr>
          <w:p w14:paraId="5094783B" w14:textId="77777777" w:rsidR="00491A31" w:rsidRPr="006A40BA" w:rsidRDefault="00197793">
            <w:pPr>
              <w:pStyle w:val="ExhibitText"/>
              <w:jc w:val="center"/>
              <w:rPr>
                <w:rFonts w:eastAsia="DengXian"/>
                <w:lang w:val="en-CA"/>
              </w:rPr>
            </w:pPr>
            <w:r w:rsidRPr="006A40BA">
              <w:rPr>
                <w:rFonts w:eastAsia="DengXian"/>
                <w:lang w:val="en-CA"/>
              </w:rPr>
              <w:t>5 + 2</w:t>
            </w:r>
          </w:p>
        </w:tc>
        <w:tc>
          <w:tcPr>
            <w:tcW w:w="2788" w:type="pct"/>
            <w:tcBorders>
              <w:top w:val="nil"/>
              <w:left w:val="nil"/>
              <w:bottom w:val="single" w:sz="4" w:space="0" w:color="auto"/>
              <w:right w:val="single" w:sz="4" w:space="0" w:color="auto"/>
            </w:tcBorders>
            <w:shd w:val="clear" w:color="auto" w:fill="auto"/>
            <w:noWrap/>
            <w:vAlign w:val="center"/>
          </w:tcPr>
          <w:p w14:paraId="6AD551D0" w14:textId="77777777" w:rsidR="00491A31" w:rsidRPr="006A40BA" w:rsidRDefault="00197793">
            <w:pPr>
              <w:pStyle w:val="ExhibitText"/>
              <w:rPr>
                <w:rFonts w:eastAsia="DengXian"/>
                <w:lang w:val="en-CA"/>
              </w:rPr>
            </w:pPr>
            <w:r w:rsidRPr="006A40BA">
              <w:rPr>
                <w:rFonts w:eastAsia="DengXian"/>
                <w:lang w:val="en-CA"/>
              </w:rPr>
              <w:t>Quanzhou Xingtong Shipping Pty. Ltd.</w:t>
            </w:r>
          </w:p>
        </w:tc>
      </w:tr>
      <w:tr w:rsidR="00491A31" w:rsidRPr="006A40BA" w14:paraId="3506CB62" w14:textId="77777777" w:rsidTr="00CB6C0A">
        <w:trPr>
          <w:trHeight w:val="315"/>
        </w:trPr>
        <w:tc>
          <w:tcPr>
            <w:tcW w:w="912" w:type="pct"/>
            <w:tcBorders>
              <w:top w:val="nil"/>
              <w:left w:val="single" w:sz="4" w:space="0" w:color="auto"/>
              <w:bottom w:val="single" w:sz="4" w:space="0" w:color="auto"/>
              <w:right w:val="single" w:sz="4" w:space="0" w:color="auto"/>
            </w:tcBorders>
            <w:shd w:val="clear" w:color="auto" w:fill="auto"/>
            <w:noWrap/>
            <w:vAlign w:val="center"/>
          </w:tcPr>
          <w:p w14:paraId="52F8EA5F" w14:textId="77777777" w:rsidR="00491A31" w:rsidRPr="006A40BA" w:rsidRDefault="00197793">
            <w:pPr>
              <w:pStyle w:val="ExhibitText"/>
              <w:rPr>
                <w:rFonts w:eastAsia="DengXian"/>
                <w:lang w:val="en-CA"/>
              </w:rPr>
            </w:pPr>
            <w:r w:rsidRPr="006A40BA">
              <w:rPr>
                <w:rFonts w:eastAsia="DengXian"/>
                <w:lang w:val="en-CA"/>
              </w:rPr>
              <w:t>July 2020</w:t>
            </w:r>
          </w:p>
        </w:tc>
        <w:tc>
          <w:tcPr>
            <w:tcW w:w="678" w:type="pct"/>
            <w:tcBorders>
              <w:top w:val="nil"/>
              <w:left w:val="nil"/>
              <w:bottom w:val="single" w:sz="4" w:space="0" w:color="auto"/>
              <w:right w:val="single" w:sz="4" w:space="0" w:color="auto"/>
            </w:tcBorders>
            <w:shd w:val="clear" w:color="auto" w:fill="auto"/>
            <w:noWrap/>
            <w:vAlign w:val="center"/>
          </w:tcPr>
          <w:p w14:paraId="32441115" w14:textId="77777777" w:rsidR="00491A31" w:rsidRPr="006A40BA" w:rsidRDefault="00197793">
            <w:pPr>
              <w:pStyle w:val="ExhibitText"/>
              <w:jc w:val="right"/>
              <w:rPr>
                <w:rFonts w:eastAsia="DengXian"/>
                <w:lang w:val="en-CA"/>
              </w:rPr>
            </w:pPr>
            <w:r w:rsidRPr="006A40BA">
              <w:rPr>
                <w:rFonts w:eastAsia="DengXian"/>
                <w:lang w:val="en-CA"/>
              </w:rPr>
              <w:t>10</w:t>
            </w:r>
          </w:p>
        </w:tc>
        <w:tc>
          <w:tcPr>
            <w:tcW w:w="622" w:type="pct"/>
            <w:tcBorders>
              <w:top w:val="nil"/>
              <w:left w:val="nil"/>
              <w:bottom w:val="single" w:sz="4" w:space="0" w:color="auto"/>
              <w:right w:val="single" w:sz="4" w:space="0" w:color="auto"/>
            </w:tcBorders>
            <w:shd w:val="clear" w:color="auto" w:fill="auto"/>
            <w:noWrap/>
            <w:vAlign w:val="center"/>
          </w:tcPr>
          <w:p w14:paraId="785032E9" w14:textId="77777777" w:rsidR="00491A31" w:rsidRPr="006A40BA" w:rsidRDefault="00197793">
            <w:pPr>
              <w:pStyle w:val="ExhibitText"/>
              <w:jc w:val="center"/>
              <w:rPr>
                <w:rFonts w:eastAsia="DengXian"/>
                <w:lang w:val="en-CA"/>
              </w:rPr>
            </w:pPr>
            <w:r w:rsidRPr="006A40BA">
              <w:rPr>
                <w:rFonts w:eastAsia="DengXian"/>
                <w:lang w:val="en-CA"/>
              </w:rPr>
              <w:t>5+2</w:t>
            </w:r>
          </w:p>
        </w:tc>
        <w:tc>
          <w:tcPr>
            <w:tcW w:w="2788" w:type="pct"/>
            <w:tcBorders>
              <w:top w:val="nil"/>
              <w:left w:val="nil"/>
              <w:bottom w:val="single" w:sz="4" w:space="0" w:color="auto"/>
              <w:right w:val="single" w:sz="4" w:space="0" w:color="auto"/>
            </w:tcBorders>
            <w:shd w:val="clear" w:color="auto" w:fill="auto"/>
            <w:noWrap/>
            <w:vAlign w:val="center"/>
          </w:tcPr>
          <w:p w14:paraId="37BDFE25" w14:textId="77777777" w:rsidR="00491A31" w:rsidRPr="006A40BA" w:rsidRDefault="00197793">
            <w:pPr>
              <w:pStyle w:val="ExhibitText"/>
              <w:rPr>
                <w:rFonts w:eastAsia="DengXian"/>
                <w:lang w:val="en-CA"/>
              </w:rPr>
            </w:pPr>
            <w:r w:rsidRPr="006A40BA">
              <w:rPr>
                <w:rFonts w:eastAsia="DengXian"/>
                <w:lang w:val="en-CA"/>
              </w:rPr>
              <w:t>Zhejiang Jianawei Medical Pty. Ltd.</w:t>
            </w:r>
          </w:p>
          <w:p w14:paraId="0ECBA1B1" w14:textId="77777777" w:rsidR="00491A31" w:rsidRPr="006A40BA" w:rsidRDefault="00197793">
            <w:pPr>
              <w:pStyle w:val="ExhibitText"/>
              <w:rPr>
                <w:rFonts w:eastAsia="DengXian"/>
                <w:lang w:val="en-CA"/>
              </w:rPr>
            </w:pPr>
            <w:r w:rsidRPr="006A40BA">
              <w:rPr>
                <w:rFonts w:eastAsia="DengXian"/>
                <w:lang w:val="en-CA"/>
              </w:rPr>
              <w:t>Share capital: 2.6991%</w:t>
            </w:r>
          </w:p>
        </w:tc>
      </w:tr>
    </w:tbl>
    <w:p w14:paraId="60B53E66" w14:textId="77777777" w:rsidR="00491A31" w:rsidRPr="006A40BA" w:rsidRDefault="00491A31">
      <w:pPr>
        <w:pStyle w:val="ExhibitText"/>
        <w:rPr>
          <w:lang w:val="en-CA"/>
        </w:rPr>
      </w:pPr>
    </w:p>
    <w:p w14:paraId="2427BA0E" w14:textId="77777777" w:rsidR="00491A31" w:rsidRPr="006A40BA" w:rsidRDefault="00197793">
      <w:pPr>
        <w:pStyle w:val="Footnote"/>
        <w:rPr>
          <w:lang w:val="en-CA"/>
        </w:rPr>
      </w:pPr>
      <w:r w:rsidRPr="006A40BA">
        <w:rPr>
          <w:lang w:val="en-CA"/>
        </w:rPr>
        <w:t>Source: Company documents.</w:t>
      </w:r>
    </w:p>
    <w:p w14:paraId="23196D40" w14:textId="77777777" w:rsidR="00491A31" w:rsidRPr="006A40BA" w:rsidRDefault="00491A31">
      <w:pPr>
        <w:pStyle w:val="ExhibitText"/>
        <w:rPr>
          <w:lang w:val="en-CA"/>
        </w:rPr>
      </w:pPr>
    </w:p>
    <w:p w14:paraId="2180F2A3" w14:textId="77777777" w:rsidR="00491A31" w:rsidRPr="006A40BA" w:rsidRDefault="00491A31">
      <w:pPr>
        <w:pStyle w:val="ExhibitText"/>
        <w:rPr>
          <w:lang w:val="en-CA"/>
        </w:rPr>
      </w:pPr>
    </w:p>
    <w:p w14:paraId="6AE92E81" w14:textId="77777777" w:rsidR="00491A31" w:rsidRPr="006A40BA" w:rsidRDefault="00197793">
      <w:pPr>
        <w:pStyle w:val="ExhibitHeading"/>
        <w:rPr>
          <w:lang w:val="en-CA"/>
        </w:rPr>
      </w:pPr>
      <w:r w:rsidRPr="006A40BA">
        <w:rPr>
          <w:lang w:val="en-CA"/>
        </w:rPr>
        <w:t xml:space="preserve">EXHIBIT 5: MaJor PAN-CHINA </w:t>
      </w:r>
      <w:r w:rsidRPr="006A40BA">
        <w:rPr>
          <w:iCs/>
          <w:lang w:val="en-CA"/>
        </w:rPr>
        <w:t>Consulting Services Co. Ltd.</w:t>
      </w:r>
      <w:r w:rsidRPr="006A40BA">
        <w:rPr>
          <w:lang w:val="en-CA"/>
        </w:rPr>
        <w:t xml:space="preserve"> PARTNERS</w:t>
      </w:r>
    </w:p>
    <w:p w14:paraId="0EA9FC28" w14:textId="77777777" w:rsidR="00491A31" w:rsidRPr="006A40BA" w:rsidRDefault="00197793">
      <w:pPr>
        <w:pStyle w:val="ExhibitText"/>
        <w:rPr>
          <w:lang w:val="en-CA"/>
        </w:rPr>
      </w:pPr>
      <w:r w:rsidRPr="006A40BA">
        <w:rPr>
          <w:b/>
          <w:lang w:val="en-CA"/>
        </w:rPr>
        <w:tab/>
      </w:r>
      <w:r w:rsidRPr="006A40BA">
        <w:rPr>
          <w:b/>
          <w:lang w:val="en-CA"/>
        </w:rPr>
        <w:tab/>
      </w:r>
    </w:p>
    <w:tbl>
      <w:tblPr>
        <w:tblStyle w:val="TableGrid"/>
        <w:tblW w:w="9355" w:type="dxa"/>
        <w:tblCellMar>
          <w:top w:w="29" w:type="dxa"/>
          <w:left w:w="86" w:type="dxa"/>
          <w:bottom w:w="29" w:type="dxa"/>
          <w:right w:w="86" w:type="dxa"/>
        </w:tblCellMar>
        <w:tblLook w:val="04A0" w:firstRow="1" w:lastRow="0" w:firstColumn="1" w:lastColumn="0" w:noHBand="0" w:noVBand="1"/>
      </w:tblPr>
      <w:tblGrid>
        <w:gridCol w:w="1641"/>
        <w:gridCol w:w="1054"/>
        <w:gridCol w:w="6660"/>
      </w:tblGrid>
      <w:tr w:rsidR="00491A31" w:rsidRPr="006A40BA" w14:paraId="621F8E2B" w14:textId="77777777">
        <w:tc>
          <w:tcPr>
            <w:tcW w:w="1641" w:type="dxa"/>
            <w:vAlign w:val="center"/>
          </w:tcPr>
          <w:p w14:paraId="2A3B5696" w14:textId="65D0BDF8" w:rsidR="00491A31" w:rsidRPr="006A40BA" w:rsidRDefault="00197793">
            <w:pPr>
              <w:pStyle w:val="ExhibitText"/>
              <w:jc w:val="left"/>
              <w:rPr>
                <w:b/>
                <w:lang w:val="en-CA"/>
              </w:rPr>
            </w:pPr>
            <w:r w:rsidRPr="006A40BA">
              <w:rPr>
                <w:b/>
                <w:lang w:val="en-CA"/>
              </w:rPr>
              <w:t>Name</w:t>
            </w:r>
          </w:p>
        </w:tc>
        <w:tc>
          <w:tcPr>
            <w:tcW w:w="1054" w:type="dxa"/>
            <w:vAlign w:val="center"/>
          </w:tcPr>
          <w:p w14:paraId="5F33C425" w14:textId="77777777" w:rsidR="00491A31" w:rsidRPr="006A40BA" w:rsidRDefault="00197793">
            <w:pPr>
              <w:pStyle w:val="ExhibitText"/>
              <w:jc w:val="center"/>
              <w:rPr>
                <w:b/>
                <w:lang w:val="en-CA"/>
              </w:rPr>
            </w:pPr>
            <w:r w:rsidRPr="006A40BA">
              <w:rPr>
                <w:b/>
                <w:lang w:val="en-CA"/>
              </w:rPr>
              <w:t>Title</w:t>
            </w:r>
          </w:p>
        </w:tc>
        <w:tc>
          <w:tcPr>
            <w:tcW w:w="6660" w:type="dxa"/>
            <w:vAlign w:val="center"/>
          </w:tcPr>
          <w:p w14:paraId="5FF8AD5C" w14:textId="77777777" w:rsidR="00491A31" w:rsidRPr="006A40BA" w:rsidRDefault="00197793">
            <w:pPr>
              <w:pStyle w:val="ExhibitText"/>
              <w:jc w:val="center"/>
              <w:rPr>
                <w:b/>
                <w:lang w:val="en-CA"/>
              </w:rPr>
            </w:pPr>
            <w:r w:rsidRPr="006A40BA">
              <w:rPr>
                <w:b/>
                <w:lang w:val="en-CA"/>
              </w:rPr>
              <w:t>Background</w:t>
            </w:r>
          </w:p>
        </w:tc>
      </w:tr>
      <w:tr w:rsidR="00491A31" w:rsidRPr="006A40BA" w14:paraId="0910C797" w14:textId="77777777">
        <w:trPr>
          <w:trHeight w:val="530"/>
        </w:trPr>
        <w:tc>
          <w:tcPr>
            <w:tcW w:w="1641" w:type="dxa"/>
          </w:tcPr>
          <w:p w14:paraId="6F9DE91A" w14:textId="7FBAA0E3" w:rsidR="00491A31" w:rsidRPr="006A40BA" w:rsidRDefault="00197793">
            <w:pPr>
              <w:pStyle w:val="ExhibitText"/>
              <w:jc w:val="left"/>
              <w:rPr>
                <w:sz w:val="18"/>
                <w:szCs w:val="18"/>
                <w:lang w:val="en-CA"/>
              </w:rPr>
            </w:pPr>
            <w:r w:rsidRPr="006A40BA">
              <w:rPr>
                <w:b/>
                <w:sz w:val="18"/>
                <w:szCs w:val="18"/>
                <w:lang w:val="en-CA"/>
              </w:rPr>
              <w:t>Shan Xu</w:t>
            </w:r>
          </w:p>
        </w:tc>
        <w:tc>
          <w:tcPr>
            <w:tcW w:w="1054" w:type="dxa"/>
          </w:tcPr>
          <w:p w14:paraId="1804705A" w14:textId="77777777" w:rsidR="00491A31" w:rsidRPr="006A40BA" w:rsidRDefault="00197793">
            <w:pPr>
              <w:pStyle w:val="ExhibitText"/>
              <w:rPr>
                <w:sz w:val="18"/>
                <w:szCs w:val="18"/>
                <w:lang w:val="en-CA"/>
              </w:rPr>
            </w:pPr>
            <w:r w:rsidRPr="006A40BA">
              <w:rPr>
                <w:sz w:val="18"/>
                <w:szCs w:val="18"/>
                <w:lang w:val="en-CA"/>
              </w:rPr>
              <w:t>Chairman</w:t>
            </w:r>
          </w:p>
        </w:tc>
        <w:tc>
          <w:tcPr>
            <w:tcW w:w="6660" w:type="dxa"/>
          </w:tcPr>
          <w:p w14:paraId="7D56E15E" w14:textId="77777777" w:rsidR="00491A31" w:rsidRPr="006A40BA" w:rsidRDefault="00197793">
            <w:pPr>
              <w:pStyle w:val="ExhibitText"/>
              <w:rPr>
                <w:sz w:val="18"/>
                <w:szCs w:val="18"/>
                <w:lang w:val="en-CA"/>
              </w:rPr>
            </w:pPr>
            <w:r w:rsidRPr="006A40BA">
              <w:rPr>
                <w:sz w:val="18"/>
                <w:szCs w:val="18"/>
                <w:lang w:val="en-CA"/>
              </w:rPr>
              <w:t>Former full-time member of the ninth Issuance Examination Committee of China Securities Regulatory Commission; engaged in consulting and auditing work related to the capital market for more than 20 years; helped more than 100 enterprises successfully access the capital markets</w:t>
            </w:r>
          </w:p>
        </w:tc>
      </w:tr>
      <w:tr w:rsidR="00491A31" w:rsidRPr="006A40BA" w14:paraId="4A4E9CA6" w14:textId="77777777">
        <w:tc>
          <w:tcPr>
            <w:tcW w:w="1641" w:type="dxa"/>
          </w:tcPr>
          <w:p w14:paraId="63C5A9D2" w14:textId="07205DC9" w:rsidR="00491A31" w:rsidRPr="006A40BA" w:rsidRDefault="00197793">
            <w:pPr>
              <w:pStyle w:val="ExhibitText"/>
              <w:jc w:val="left"/>
              <w:rPr>
                <w:sz w:val="18"/>
                <w:szCs w:val="18"/>
                <w:lang w:val="en-CA"/>
              </w:rPr>
            </w:pPr>
            <w:r w:rsidRPr="006A40BA">
              <w:rPr>
                <w:b/>
                <w:sz w:val="18"/>
                <w:szCs w:val="18"/>
                <w:lang w:val="en-CA"/>
              </w:rPr>
              <w:t>Xiaojian Wang</w:t>
            </w:r>
          </w:p>
        </w:tc>
        <w:tc>
          <w:tcPr>
            <w:tcW w:w="1054" w:type="dxa"/>
          </w:tcPr>
          <w:p w14:paraId="3110BF72" w14:textId="77777777" w:rsidR="00491A31" w:rsidRPr="006A40BA" w:rsidRDefault="00197793">
            <w:pPr>
              <w:pStyle w:val="ExhibitText"/>
              <w:rPr>
                <w:sz w:val="18"/>
                <w:szCs w:val="18"/>
                <w:lang w:val="en-CA"/>
              </w:rPr>
            </w:pPr>
            <w:r w:rsidRPr="006A40BA">
              <w:rPr>
                <w:sz w:val="18"/>
                <w:szCs w:val="18"/>
                <w:lang w:val="en-CA"/>
              </w:rPr>
              <w:t>General Manager</w:t>
            </w:r>
          </w:p>
        </w:tc>
        <w:tc>
          <w:tcPr>
            <w:tcW w:w="6660" w:type="dxa"/>
          </w:tcPr>
          <w:p w14:paraId="6A8D504D" w14:textId="77777777" w:rsidR="00491A31" w:rsidRPr="006A40BA" w:rsidRDefault="00197793">
            <w:pPr>
              <w:pStyle w:val="ExhibitText"/>
              <w:rPr>
                <w:sz w:val="18"/>
                <w:szCs w:val="18"/>
                <w:lang w:val="en-CA"/>
              </w:rPr>
            </w:pPr>
            <w:r w:rsidRPr="006A40BA">
              <w:rPr>
                <w:sz w:val="18"/>
                <w:szCs w:val="18"/>
                <w:lang w:val="en-CA"/>
              </w:rPr>
              <w:t>Served as assistant at the Accounting Advisory Committee of China Securities Regulatory Commission; engaged in consulting and auditing work related to the capital market for nearly 20 years; provided auditing, finance, and internal control consulting services for nearly 100 listed companies</w:t>
            </w:r>
          </w:p>
        </w:tc>
      </w:tr>
      <w:tr w:rsidR="00491A31" w:rsidRPr="006A40BA" w14:paraId="59640B9D" w14:textId="77777777">
        <w:tc>
          <w:tcPr>
            <w:tcW w:w="1641" w:type="dxa"/>
          </w:tcPr>
          <w:p w14:paraId="44DC5DC0" w14:textId="66B42EDD" w:rsidR="00491A31" w:rsidRPr="006A40BA" w:rsidRDefault="00197793">
            <w:pPr>
              <w:pStyle w:val="ExhibitText"/>
              <w:jc w:val="left"/>
              <w:rPr>
                <w:sz w:val="18"/>
                <w:szCs w:val="18"/>
                <w:lang w:val="en-CA"/>
              </w:rPr>
            </w:pPr>
            <w:r w:rsidRPr="006A40BA">
              <w:rPr>
                <w:b/>
                <w:sz w:val="18"/>
                <w:szCs w:val="18"/>
                <w:lang w:val="en-CA"/>
              </w:rPr>
              <w:t>Qinhua Ye</w:t>
            </w:r>
          </w:p>
        </w:tc>
        <w:tc>
          <w:tcPr>
            <w:tcW w:w="1054" w:type="dxa"/>
          </w:tcPr>
          <w:p w14:paraId="55057999"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4E16BD2B" w14:textId="77777777" w:rsidR="00491A31" w:rsidRPr="006A40BA" w:rsidRDefault="00197793">
            <w:pPr>
              <w:pStyle w:val="ExhibitText"/>
              <w:rPr>
                <w:sz w:val="18"/>
                <w:szCs w:val="18"/>
                <w:lang w:val="en-CA"/>
              </w:rPr>
            </w:pPr>
            <w:r w:rsidRPr="006A40BA">
              <w:rPr>
                <w:sz w:val="18"/>
                <w:szCs w:val="18"/>
                <w:lang w:val="en-CA"/>
              </w:rPr>
              <w:t>Served as co-director at China Financial Fraud Research Center of Xiamen National Accounting Institute; engaged in consulting and auditing work related to listing for more than 10 years; presided over financial audit and internal control consulting business of more than 30 listed companies</w:t>
            </w:r>
          </w:p>
        </w:tc>
      </w:tr>
      <w:tr w:rsidR="00491A31" w:rsidRPr="006A40BA" w14:paraId="2C3411CC" w14:textId="77777777">
        <w:tc>
          <w:tcPr>
            <w:tcW w:w="1641" w:type="dxa"/>
          </w:tcPr>
          <w:p w14:paraId="6E1E5C93" w14:textId="4D66C0BB" w:rsidR="00491A31" w:rsidRPr="006A40BA" w:rsidRDefault="00197793">
            <w:pPr>
              <w:pStyle w:val="ExhibitText"/>
              <w:jc w:val="left"/>
              <w:rPr>
                <w:sz w:val="18"/>
                <w:szCs w:val="18"/>
                <w:lang w:val="en-CA"/>
              </w:rPr>
            </w:pPr>
            <w:r w:rsidRPr="006A40BA">
              <w:rPr>
                <w:b/>
                <w:sz w:val="18"/>
                <w:szCs w:val="18"/>
                <w:lang w:val="en-CA"/>
              </w:rPr>
              <w:t>Jinfeng Wu</w:t>
            </w:r>
          </w:p>
        </w:tc>
        <w:tc>
          <w:tcPr>
            <w:tcW w:w="1054" w:type="dxa"/>
          </w:tcPr>
          <w:p w14:paraId="1DD26BBD"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2C7C00B6" w14:textId="77777777" w:rsidR="00491A31" w:rsidRPr="006A40BA" w:rsidRDefault="00197793">
            <w:pPr>
              <w:pStyle w:val="ExhibitText"/>
              <w:rPr>
                <w:sz w:val="18"/>
                <w:szCs w:val="18"/>
                <w:lang w:val="en-CA"/>
              </w:rPr>
            </w:pPr>
            <w:r w:rsidRPr="006A40BA">
              <w:rPr>
                <w:sz w:val="18"/>
                <w:szCs w:val="18"/>
                <w:lang w:val="en-CA"/>
              </w:rPr>
              <w:t>Engaged in consulting and auditing work related to listing for more than 10 years</w:t>
            </w:r>
          </w:p>
        </w:tc>
      </w:tr>
      <w:tr w:rsidR="00491A31" w:rsidRPr="006A40BA" w14:paraId="3C1EF7FA" w14:textId="77777777">
        <w:tc>
          <w:tcPr>
            <w:tcW w:w="1641" w:type="dxa"/>
          </w:tcPr>
          <w:p w14:paraId="649B841E" w14:textId="6B762181" w:rsidR="00491A31" w:rsidRPr="006A40BA" w:rsidRDefault="00197793">
            <w:pPr>
              <w:pStyle w:val="ExhibitText"/>
              <w:jc w:val="left"/>
              <w:rPr>
                <w:sz w:val="18"/>
                <w:szCs w:val="18"/>
                <w:lang w:val="en-CA"/>
              </w:rPr>
            </w:pPr>
            <w:r w:rsidRPr="006A40BA">
              <w:rPr>
                <w:b/>
                <w:sz w:val="18"/>
                <w:szCs w:val="18"/>
                <w:lang w:val="en-CA"/>
              </w:rPr>
              <w:t>Bingfeng Lin</w:t>
            </w:r>
          </w:p>
        </w:tc>
        <w:tc>
          <w:tcPr>
            <w:tcW w:w="1054" w:type="dxa"/>
          </w:tcPr>
          <w:p w14:paraId="3D2857E7"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4FC10D10" w14:textId="77777777" w:rsidR="00491A31" w:rsidRPr="006A40BA" w:rsidRDefault="00197793">
            <w:pPr>
              <w:pStyle w:val="ExhibitText"/>
              <w:rPr>
                <w:sz w:val="18"/>
                <w:szCs w:val="18"/>
                <w:lang w:val="en-CA"/>
              </w:rPr>
            </w:pPr>
            <w:r w:rsidRPr="006A40BA">
              <w:rPr>
                <w:sz w:val="18"/>
                <w:szCs w:val="18"/>
                <w:lang w:val="en-CA"/>
              </w:rPr>
              <w:t>Engaged in financial consulting, internal control consulting, and auditing of listed companies for more than 10 years</w:t>
            </w:r>
          </w:p>
        </w:tc>
      </w:tr>
      <w:tr w:rsidR="00491A31" w:rsidRPr="006A40BA" w14:paraId="0060EDB9" w14:textId="77777777">
        <w:tc>
          <w:tcPr>
            <w:tcW w:w="1641" w:type="dxa"/>
          </w:tcPr>
          <w:p w14:paraId="0B1C1182" w14:textId="760DB8FE" w:rsidR="00491A31" w:rsidRPr="006A40BA" w:rsidRDefault="00197793">
            <w:pPr>
              <w:pStyle w:val="ExhibitText"/>
              <w:jc w:val="left"/>
              <w:rPr>
                <w:sz w:val="18"/>
                <w:szCs w:val="18"/>
                <w:lang w:val="en-CA"/>
              </w:rPr>
            </w:pPr>
            <w:r w:rsidRPr="006A40BA">
              <w:rPr>
                <w:b/>
                <w:sz w:val="18"/>
                <w:szCs w:val="18"/>
                <w:lang w:val="en-CA"/>
              </w:rPr>
              <w:t>Xianhui Liu</w:t>
            </w:r>
          </w:p>
        </w:tc>
        <w:tc>
          <w:tcPr>
            <w:tcW w:w="1054" w:type="dxa"/>
          </w:tcPr>
          <w:p w14:paraId="4ED859FA"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5D00BD09" w14:textId="77777777" w:rsidR="00491A31" w:rsidRPr="006A40BA" w:rsidRDefault="00197793">
            <w:pPr>
              <w:pStyle w:val="ExhibitText"/>
              <w:rPr>
                <w:sz w:val="18"/>
                <w:szCs w:val="18"/>
                <w:lang w:val="en-CA"/>
              </w:rPr>
            </w:pPr>
            <w:r w:rsidRPr="006A40BA">
              <w:rPr>
                <w:sz w:val="18"/>
                <w:szCs w:val="18"/>
                <w:lang w:val="en-CA"/>
              </w:rPr>
              <w:t>Engaged in consulting and auditing work related to listing for more than 10 years</w:t>
            </w:r>
          </w:p>
        </w:tc>
      </w:tr>
      <w:tr w:rsidR="00491A31" w:rsidRPr="006A40BA" w14:paraId="3144E071" w14:textId="77777777">
        <w:tc>
          <w:tcPr>
            <w:tcW w:w="1641" w:type="dxa"/>
          </w:tcPr>
          <w:p w14:paraId="218C7174" w14:textId="26EC2D36" w:rsidR="00491A31" w:rsidRPr="006A40BA" w:rsidRDefault="00197793">
            <w:pPr>
              <w:pStyle w:val="ExhibitText"/>
              <w:jc w:val="left"/>
              <w:rPr>
                <w:sz w:val="18"/>
                <w:szCs w:val="18"/>
                <w:lang w:val="en-CA"/>
              </w:rPr>
            </w:pPr>
            <w:r w:rsidRPr="006A40BA">
              <w:rPr>
                <w:b/>
                <w:sz w:val="18"/>
                <w:szCs w:val="18"/>
                <w:lang w:val="en-CA"/>
              </w:rPr>
              <w:t>Hongcan Liu</w:t>
            </w:r>
          </w:p>
        </w:tc>
        <w:tc>
          <w:tcPr>
            <w:tcW w:w="1054" w:type="dxa"/>
          </w:tcPr>
          <w:p w14:paraId="23E93F2B"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4629162F" w14:textId="77777777" w:rsidR="00491A31" w:rsidRPr="006A40BA" w:rsidRDefault="00197793">
            <w:pPr>
              <w:pStyle w:val="ExhibitText"/>
              <w:rPr>
                <w:sz w:val="18"/>
                <w:szCs w:val="18"/>
                <w:lang w:val="en-CA"/>
              </w:rPr>
            </w:pPr>
            <w:r w:rsidRPr="006A40BA">
              <w:rPr>
                <w:sz w:val="18"/>
                <w:szCs w:val="18"/>
                <w:lang w:val="en-CA"/>
              </w:rPr>
              <w:t>Was International Certified Information System auditor; engaged in internal control consulting and auditing of listed companies for more than 15 years</w:t>
            </w:r>
          </w:p>
        </w:tc>
      </w:tr>
      <w:tr w:rsidR="00491A31" w:rsidRPr="006A40BA" w14:paraId="7861F28F" w14:textId="77777777">
        <w:tc>
          <w:tcPr>
            <w:tcW w:w="1641" w:type="dxa"/>
          </w:tcPr>
          <w:p w14:paraId="3A6320F3" w14:textId="081D963F" w:rsidR="00491A31" w:rsidRPr="006A40BA" w:rsidRDefault="00197793">
            <w:pPr>
              <w:pStyle w:val="ExhibitText"/>
              <w:jc w:val="left"/>
              <w:rPr>
                <w:sz w:val="18"/>
                <w:szCs w:val="18"/>
                <w:lang w:val="en-CA"/>
              </w:rPr>
            </w:pPr>
            <w:r w:rsidRPr="006A40BA">
              <w:rPr>
                <w:b/>
                <w:sz w:val="18"/>
                <w:szCs w:val="18"/>
                <w:lang w:val="en-CA"/>
              </w:rPr>
              <w:t>Yin Chen</w:t>
            </w:r>
          </w:p>
        </w:tc>
        <w:tc>
          <w:tcPr>
            <w:tcW w:w="1054" w:type="dxa"/>
          </w:tcPr>
          <w:p w14:paraId="07F3D236"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2FD4237B" w14:textId="77777777" w:rsidR="00491A31" w:rsidRPr="006A40BA" w:rsidRDefault="00197793">
            <w:pPr>
              <w:pStyle w:val="ExhibitText"/>
              <w:rPr>
                <w:sz w:val="18"/>
                <w:szCs w:val="18"/>
                <w:lang w:val="en-CA"/>
              </w:rPr>
            </w:pPr>
            <w:r w:rsidRPr="006A40BA">
              <w:rPr>
                <w:sz w:val="18"/>
                <w:szCs w:val="18"/>
                <w:lang w:val="en-CA"/>
              </w:rPr>
              <w:t>Engaged in finance, internal control consulting, and auditing of listed companies for more than 13 years</w:t>
            </w:r>
          </w:p>
        </w:tc>
      </w:tr>
      <w:tr w:rsidR="00491A31" w:rsidRPr="006A40BA" w14:paraId="0D79B427" w14:textId="77777777">
        <w:tc>
          <w:tcPr>
            <w:tcW w:w="1641" w:type="dxa"/>
          </w:tcPr>
          <w:p w14:paraId="60A33FB9" w14:textId="5DBB6CD7" w:rsidR="00491A31" w:rsidRPr="006A40BA" w:rsidRDefault="00197793">
            <w:pPr>
              <w:pStyle w:val="ExhibitText"/>
              <w:jc w:val="left"/>
              <w:rPr>
                <w:sz w:val="18"/>
                <w:szCs w:val="18"/>
                <w:lang w:val="en-CA"/>
              </w:rPr>
            </w:pPr>
            <w:r w:rsidRPr="006A40BA">
              <w:rPr>
                <w:b/>
                <w:sz w:val="18"/>
                <w:szCs w:val="18"/>
                <w:lang w:val="en-CA"/>
              </w:rPr>
              <w:t>Zhaoping Ke</w:t>
            </w:r>
          </w:p>
        </w:tc>
        <w:tc>
          <w:tcPr>
            <w:tcW w:w="1054" w:type="dxa"/>
          </w:tcPr>
          <w:p w14:paraId="71D08C12" w14:textId="77777777" w:rsidR="00491A31" w:rsidRPr="006A40BA" w:rsidRDefault="00197793">
            <w:pPr>
              <w:pStyle w:val="ExhibitText"/>
              <w:rPr>
                <w:sz w:val="18"/>
                <w:szCs w:val="18"/>
                <w:lang w:val="en-CA"/>
              </w:rPr>
            </w:pPr>
            <w:r w:rsidRPr="006A40BA">
              <w:rPr>
                <w:sz w:val="18"/>
                <w:szCs w:val="18"/>
                <w:lang w:val="en-CA"/>
              </w:rPr>
              <w:t>Partner</w:t>
            </w:r>
          </w:p>
        </w:tc>
        <w:tc>
          <w:tcPr>
            <w:tcW w:w="6660" w:type="dxa"/>
          </w:tcPr>
          <w:p w14:paraId="689A9602" w14:textId="77777777" w:rsidR="00491A31" w:rsidRPr="006A40BA" w:rsidRDefault="00197793">
            <w:pPr>
              <w:pStyle w:val="ExhibitText"/>
              <w:rPr>
                <w:sz w:val="18"/>
                <w:szCs w:val="18"/>
                <w:lang w:val="en-CA"/>
              </w:rPr>
            </w:pPr>
            <w:r w:rsidRPr="006A40BA">
              <w:rPr>
                <w:sz w:val="18"/>
                <w:szCs w:val="18"/>
                <w:lang w:val="en-CA"/>
              </w:rPr>
              <w:t>Engaged in auditing and consulting work related to listing for more than 12 years</w:t>
            </w:r>
          </w:p>
        </w:tc>
      </w:tr>
    </w:tbl>
    <w:p w14:paraId="11010573" w14:textId="77777777" w:rsidR="00491A31" w:rsidRPr="006A40BA" w:rsidRDefault="00491A31">
      <w:pPr>
        <w:pStyle w:val="ExhibitText"/>
        <w:rPr>
          <w:sz w:val="16"/>
          <w:szCs w:val="12"/>
          <w:lang w:val="en-CA"/>
        </w:rPr>
      </w:pPr>
    </w:p>
    <w:p w14:paraId="6F3AD8FA" w14:textId="77777777" w:rsidR="00491A31" w:rsidRPr="006A40BA" w:rsidRDefault="00197793">
      <w:pPr>
        <w:pStyle w:val="Footnote"/>
        <w:rPr>
          <w:lang w:val="en-CA"/>
        </w:rPr>
      </w:pPr>
      <w:r w:rsidRPr="006A40BA">
        <w:rPr>
          <w:lang w:val="en-CA"/>
        </w:rPr>
        <w:t>Source: Company documents.</w:t>
      </w:r>
    </w:p>
    <w:p w14:paraId="3FA2E49C" w14:textId="77777777" w:rsidR="00491A31" w:rsidRPr="006A40BA" w:rsidRDefault="00491A31">
      <w:pPr>
        <w:pStyle w:val="Footnote"/>
        <w:rPr>
          <w:lang w:val="en-CA"/>
        </w:rPr>
      </w:pPr>
    </w:p>
    <w:p w14:paraId="6728FCD3" w14:textId="77777777" w:rsidR="00491A31" w:rsidRPr="006A40BA" w:rsidRDefault="00491A31">
      <w:pPr>
        <w:pStyle w:val="Footnote"/>
        <w:rPr>
          <w:lang w:val="en-CA"/>
        </w:rPr>
      </w:pPr>
    </w:p>
    <w:p w14:paraId="2A7827C9" w14:textId="77777777" w:rsidR="00491A31" w:rsidRPr="006A40BA" w:rsidRDefault="00197793">
      <w:pPr>
        <w:rPr>
          <w:rFonts w:ascii="Arial" w:hAnsi="Arial" w:cs="Arial"/>
          <w:b/>
          <w:caps/>
          <w:lang w:val="en-CA"/>
        </w:rPr>
      </w:pPr>
      <w:r w:rsidRPr="006A40BA">
        <w:rPr>
          <w:lang w:val="en-CA"/>
        </w:rPr>
        <w:br w:type="page"/>
      </w:r>
    </w:p>
    <w:p w14:paraId="5E9B0A88" w14:textId="77777777" w:rsidR="00491A31" w:rsidRPr="006A40BA" w:rsidRDefault="00197793">
      <w:pPr>
        <w:pStyle w:val="ExhibitHeading"/>
        <w:rPr>
          <w:rFonts w:eastAsia="SimSun"/>
          <w:lang w:val="en-CA" w:bidi="ar"/>
        </w:rPr>
      </w:pPr>
      <w:r w:rsidRPr="006A40BA">
        <w:rPr>
          <w:lang w:val="en-CA"/>
        </w:rPr>
        <w:lastRenderedPageBreak/>
        <w:t>EXHIBIT 6:</w:t>
      </w:r>
      <w:r w:rsidRPr="006A40BA">
        <w:rPr>
          <w:rFonts w:eastAsia="SimSun"/>
          <w:lang w:val="en-CA" w:bidi="ar"/>
        </w:rPr>
        <w:t xml:space="preserve"> RED TIGER Co. Ltd. SUMMARY FINANCIAL STATEMENT (¥ Millons)</w:t>
      </w:r>
    </w:p>
    <w:p w14:paraId="7CEFEC4D" w14:textId="77777777" w:rsidR="00491A31" w:rsidRPr="006A40BA" w:rsidRDefault="00491A31">
      <w:pPr>
        <w:pStyle w:val="ExhibitText"/>
        <w:rPr>
          <w:rFonts w:eastAsia="SimSun"/>
          <w:lang w:val="en-CA" w:bidi="ar"/>
        </w:rPr>
      </w:pPr>
    </w:p>
    <w:tbl>
      <w:tblPr>
        <w:tblW w:w="5021" w:type="pct"/>
        <w:tblBorders>
          <w:top w:val="single" w:sz="4" w:space="0" w:color="auto"/>
          <w:left w:val="none" w:sz="4" w:space="0" w:color="auto"/>
          <w:right w:val="non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3596"/>
        <w:gridCol w:w="649"/>
        <w:gridCol w:w="748"/>
        <w:gridCol w:w="647"/>
        <w:gridCol w:w="594"/>
        <w:gridCol w:w="609"/>
        <w:gridCol w:w="568"/>
        <w:gridCol w:w="635"/>
        <w:gridCol w:w="656"/>
        <w:gridCol w:w="697"/>
      </w:tblGrid>
      <w:tr w:rsidR="00491A31" w:rsidRPr="006A40BA" w14:paraId="66CAEA6F" w14:textId="77777777">
        <w:trPr>
          <w:trHeight w:val="179"/>
        </w:trPr>
        <w:tc>
          <w:tcPr>
            <w:tcW w:w="5000" w:type="pct"/>
            <w:gridSpan w:val="10"/>
            <w:tcBorders>
              <w:left w:val="nil"/>
              <w:right w:val="nil"/>
            </w:tcBorders>
            <w:shd w:val="clear" w:color="auto" w:fill="auto"/>
            <w:noWrap/>
          </w:tcPr>
          <w:p w14:paraId="1B495191" w14:textId="77777777" w:rsidR="00491A31" w:rsidRPr="006A40BA" w:rsidRDefault="00197793">
            <w:pPr>
              <w:pStyle w:val="ExhibitText"/>
              <w:rPr>
                <w:rFonts w:eastAsia="SimSun"/>
                <w:b/>
                <w:lang w:val="en-CA" w:bidi="ar"/>
              </w:rPr>
            </w:pPr>
            <w:r w:rsidRPr="006A40BA">
              <w:rPr>
                <w:rFonts w:eastAsia="SimSun"/>
                <w:b/>
                <w:lang w:val="en-CA" w:bidi="ar"/>
              </w:rPr>
              <w:t>Summary Income Statement</w:t>
            </w:r>
          </w:p>
        </w:tc>
      </w:tr>
      <w:tr w:rsidR="00491A31" w:rsidRPr="006A40BA" w14:paraId="270BC1B6" w14:textId="77777777">
        <w:trPr>
          <w:trHeight w:val="179"/>
        </w:trPr>
        <w:tc>
          <w:tcPr>
            <w:tcW w:w="1913" w:type="pct"/>
            <w:tcBorders>
              <w:left w:val="nil"/>
            </w:tcBorders>
            <w:shd w:val="clear" w:color="auto" w:fill="auto"/>
            <w:noWrap/>
          </w:tcPr>
          <w:p w14:paraId="11909E76" w14:textId="77777777" w:rsidR="00491A31" w:rsidRPr="006A40BA" w:rsidRDefault="00491A31">
            <w:pPr>
              <w:pStyle w:val="ExhibitText"/>
              <w:rPr>
                <w:rFonts w:eastAsia="SimSun"/>
                <w:b/>
                <w:bCs/>
                <w:lang w:val="en-CA"/>
              </w:rPr>
            </w:pPr>
          </w:p>
        </w:tc>
        <w:tc>
          <w:tcPr>
            <w:tcW w:w="345" w:type="pct"/>
            <w:shd w:val="clear" w:color="auto" w:fill="auto"/>
            <w:noWrap/>
            <w:vAlign w:val="center"/>
          </w:tcPr>
          <w:p w14:paraId="741BCB30" w14:textId="77777777" w:rsidR="00491A31" w:rsidRPr="006A40BA" w:rsidRDefault="00197793">
            <w:pPr>
              <w:pStyle w:val="ExhibitText"/>
              <w:jc w:val="center"/>
              <w:rPr>
                <w:rFonts w:eastAsia="SimSun"/>
                <w:b/>
                <w:bCs/>
                <w:lang w:val="en-CA"/>
              </w:rPr>
            </w:pPr>
            <w:r w:rsidRPr="006A40BA">
              <w:rPr>
                <w:rFonts w:eastAsia="SimSun"/>
                <w:b/>
                <w:bCs/>
                <w:lang w:val="en-CA" w:bidi="ar"/>
              </w:rPr>
              <w:t>2011</w:t>
            </w:r>
          </w:p>
        </w:tc>
        <w:tc>
          <w:tcPr>
            <w:tcW w:w="398" w:type="pct"/>
            <w:shd w:val="clear" w:color="auto" w:fill="auto"/>
            <w:noWrap/>
            <w:vAlign w:val="center"/>
          </w:tcPr>
          <w:p w14:paraId="694EE4B9" w14:textId="77777777" w:rsidR="00491A31" w:rsidRPr="006A40BA" w:rsidRDefault="00197793">
            <w:pPr>
              <w:pStyle w:val="ExhibitText"/>
              <w:jc w:val="center"/>
              <w:rPr>
                <w:rFonts w:eastAsia="SimSun"/>
                <w:b/>
                <w:bCs/>
                <w:lang w:val="en-CA"/>
              </w:rPr>
            </w:pPr>
            <w:r w:rsidRPr="006A40BA">
              <w:rPr>
                <w:rFonts w:eastAsia="SimSun"/>
                <w:b/>
                <w:bCs/>
                <w:lang w:val="en-CA" w:bidi="ar"/>
              </w:rPr>
              <w:t>2012</w:t>
            </w:r>
          </w:p>
        </w:tc>
        <w:tc>
          <w:tcPr>
            <w:tcW w:w="344" w:type="pct"/>
            <w:shd w:val="clear" w:color="auto" w:fill="auto"/>
            <w:noWrap/>
            <w:vAlign w:val="center"/>
          </w:tcPr>
          <w:p w14:paraId="12A989D1" w14:textId="77777777" w:rsidR="00491A31" w:rsidRPr="006A40BA" w:rsidRDefault="00197793">
            <w:pPr>
              <w:pStyle w:val="ExhibitText"/>
              <w:jc w:val="center"/>
              <w:rPr>
                <w:rFonts w:eastAsia="SimSun"/>
                <w:b/>
                <w:bCs/>
                <w:lang w:val="en-CA"/>
              </w:rPr>
            </w:pPr>
            <w:r w:rsidRPr="006A40BA">
              <w:rPr>
                <w:rFonts w:eastAsia="SimSun"/>
                <w:b/>
                <w:bCs/>
                <w:lang w:val="en-CA" w:bidi="ar"/>
              </w:rPr>
              <w:t>2013</w:t>
            </w:r>
          </w:p>
        </w:tc>
        <w:tc>
          <w:tcPr>
            <w:tcW w:w="316" w:type="pct"/>
            <w:shd w:val="clear" w:color="auto" w:fill="auto"/>
            <w:noWrap/>
            <w:vAlign w:val="center"/>
          </w:tcPr>
          <w:p w14:paraId="0D18CD07" w14:textId="77777777" w:rsidR="00491A31" w:rsidRPr="006A40BA" w:rsidRDefault="00197793">
            <w:pPr>
              <w:pStyle w:val="ExhibitText"/>
              <w:jc w:val="center"/>
              <w:rPr>
                <w:rFonts w:eastAsia="SimSun"/>
                <w:b/>
                <w:bCs/>
                <w:lang w:val="en-CA"/>
              </w:rPr>
            </w:pPr>
            <w:r w:rsidRPr="006A40BA">
              <w:rPr>
                <w:rFonts w:eastAsia="SimSun"/>
                <w:b/>
                <w:bCs/>
                <w:lang w:val="en-CA" w:bidi="ar"/>
              </w:rPr>
              <w:t>2014</w:t>
            </w:r>
          </w:p>
        </w:tc>
        <w:tc>
          <w:tcPr>
            <w:tcW w:w="324" w:type="pct"/>
            <w:shd w:val="clear" w:color="auto" w:fill="auto"/>
            <w:noWrap/>
            <w:vAlign w:val="center"/>
          </w:tcPr>
          <w:p w14:paraId="0B7E3E91" w14:textId="77777777" w:rsidR="00491A31" w:rsidRPr="006A40BA" w:rsidRDefault="00197793">
            <w:pPr>
              <w:pStyle w:val="ExhibitText"/>
              <w:jc w:val="center"/>
              <w:rPr>
                <w:rFonts w:eastAsia="SimSun"/>
                <w:b/>
                <w:bCs/>
                <w:lang w:val="en-CA"/>
              </w:rPr>
            </w:pPr>
            <w:r w:rsidRPr="006A40BA">
              <w:rPr>
                <w:rFonts w:eastAsia="SimSun"/>
                <w:b/>
                <w:bCs/>
                <w:lang w:val="en-CA" w:bidi="ar"/>
              </w:rPr>
              <w:t>2015</w:t>
            </w:r>
          </w:p>
        </w:tc>
        <w:tc>
          <w:tcPr>
            <w:tcW w:w="302" w:type="pct"/>
            <w:shd w:val="clear" w:color="auto" w:fill="auto"/>
            <w:noWrap/>
            <w:vAlign w:val="center"/>
          </w:tcPr>
          <w:p w14:paraId="0532FCEC" w14:textId="77777777" w:rsidR="00491A31" w:rsidRPr="006A40BA" w:rsidRDefault="00197793">
            <w:pPr>
              <w:pStyle w:val="ExhibitText"/>
              <w:jc w:val="center"/>
              <w:rPr>
                <w:rFonts w:eastAsia="SimSun"/>
                <w:b/>
                <w:bCs/>
                <w:lang w:val="en-CA"/>
              </w:rPr>
            </w:pPr>
            <w:r w:rsidRPr="006A40BA">
              <w:rPr>
                <w:rFonts w:eastAsia="SimSun"/>
                <w:b/>
                <w:bCs/>
                <w:lang w:val="en-CA" w:bidi="ar"/>
              </w:rPr>
              <w:t>2016</w:t>
            </w:r>
          </w:p>
        </w:tc>
        <w:tc>
          <w:tcPr>
            <w:tcW w:w="338" w:type="pct"/>
            <w:shd w:val="clear" w:color="auto" w:fill="auto"/>
            <w:noWrap/>
            <w:vAlign w:val="center"/>
          </w:tcPr>
          <w:p w14:paraId="101D9EB6" w14:textId="77777777" w:rsidR="00491A31" w:rsidRPr="006A40BA" w:rsidRDefault="00197793">
            <w:pPr>
              <w:pStyle w:val="ExhibitText"/>
              <w:jc w:val="center"/>
              <w:rPr>
                <w:rFonts w:eastAsia="SimSun"/>
                <w:b/>
                <w:bCs/>
                <w:lang w:val="en-CA"/>
              </w:rPr>
            </w:pPr>
            <w:r w:rsidRPr="006A40BA">
              <w:rPr>
                <w:rFonts w:eastAsia="SimSun"/>
                <w:b/>
                <w:bCs/>
                <w:lang w:val="en-CA" w:bidi="ar"/>
              </w:rPr>
              <w:t>2017</w:t>
            </w:r>
          </w:p>
        </w:tc>
        <w:tc>
          <w:tcPr>
            <w:tcW w:w="349" w:type="pct"/>
            <w:shd w:val="clear" w:color="auto" w:fill="auto"/>
            <w:noWrap/>
            <w:vAlign w:val="center"/>
          </w:tcPr>
          <w:p w14:paraId="5B5E6FB3" w14:textId="77777777" w:rsidR="00491A31" w:rsidRPr="006A40BA" w:rsidRDefault="00197793">
            <w:pPr>
              <w:pStyle w:val="ExhibitText"/>
              <w:jc w:val="center"/>
              <w:rPr>
                <w:rFonts w:eastAsia="SimSun"/>
                <w:b/>
                <w:bCs/>
                <w:lang w:val="en-CA"/>
              </w:rPr>
            </w:pPr>
            <w:r w:rsidRPr="006A40BA">
              <w:rPr>
                <w:rFonts w:eastAsia="SimSun"/>
                <w:b/>
                <w:bCs/>
                <w:lang w:val="en-CA" w:bidi="ar"/>
              </w:rPr>
              <w:t>2018</w:t>
            </w:r>
          </w:p>
        </w:tc>
        <w:tc>
          <w:tcPr>
            <w:tcW w:w="369" w:type="pct"/>
            <w:tcBorders>
              <w:right w:val="nil"/>
            </w:tcBorders>
            <w:shd w:val="clear" w:color="auto" w:fill="auto"/>
            <w:noWrap/>
            <w:vAlign w:val="center"/>
          </w:tcPr>
          <w:p w14:paraId="50F02016" w14:textId="77777777" w:rsidR="00491A31" w:rsidRPr="006A40BA" w:rsidRDefault="00197793">
            <w:pPr>
              <w:pStyle w:val="ExhibitText"/>
              <w:jc w:val="center"/>
              <w:rPr>
                <w:rFonts w:eastAsia="SimSun"/>
                <w:b/>
                <w:bCs/>
                <w:lang w:val="en-CA"/>
              </w:rPr>
            </w:pPr>
            <w:r w:rsidRPr="006A40BA">
              <w:rPr>
                <w:rFonts w:eastAsia="SimSun"/>
                <w:b/>
                <w:bCs/>
                <w:lang w:val="en-CA" w:bidi="ar"/>
              </w:rPr>
              <w:t>2019</w:t>
            </w:r>
          </w:p>
        </w:tc>
      </w:tr>
      <w:tr w:rsidR="00491A31" w:rsidRPr="006A40BA" w14:paraId="0865F499" w14:textId="77777777">
        <w:trPr>
          <w:trHeight w:val="179"/>
        </w:trPr>
        <w:tc>
          <w:tcPr>
            <w:tcW w:w="1913" w:type="pct"/>
            <w:tcBorders>
              <w:left w:val="nil"/>
            </w:tcBorders>
            <w:shd w:val="clear" w:color="auto" w:fill="auto"/>
            <w:noWrap/>
            <w:vAlign w:val="center"/>
          </w:tcPr>
          <w:p w14:paraId="0913352B" w14:textId="77777777" w:rsidR="00491A31" w:rsidRPr="006A40BA" w:rsidRDefault="00197793">
            <w:pPr>
              <w:pStyle w:val="ExhibitText"/>
              <w:rPr>
                <w:rFonts w:eastAsia="SimSun"/>
                <w:lang w:val="en-CA"/>
              </w:rPr>
            </w:pPr>
            <w:r w:rsidRPr="006A40BA">
              <w:rPr>
                <w:rFonts w:eastAsia="SimSun"/>
                <w:lang w:val="en-CA" w:bidi="ar"/>
              </w:rPr>
              <w:t>Operating revenue</w:t>
            </w:r>
          </w:p>
        </w:tc>
        <w:tc>
          <w:tcPr>
            <w:tcW w:w="345" w:type="pct"/>
            <w:shd w:val="clear" w:color="auto" w:fill="auto"/>
            <w:noWrap/>
          </w:tcPr>
          <w:p w14:paraId="40EB6220" w14:textId="77777777" w:rsidR="00491A31" w:rsidRPr="006A40BA" w:rsidRDefault="00197793">
            <w:pPr>
              <w:pStyle w:val="ExhibitText"/>
              <w:jc w:val="right"/>
              <w:rPr>
                <w:rFonts w:eastAsia="SimSun"/>
                <w:lang w:val="en-CA"/>
              </w:rPr>
            </w:pPr>
            <w:r w:rsidRPr="006A40BA">
              <w:rPr>
                <w:rFonts w:eastAsia="SimSun"/>
                <w:lang w:val="en-CA" w:bidi="ar"/>
              </w:rPr>
              <w:t>207</w:t>
            </w:r>
          </w:p>
        </w:tc>
        <w:tc>
          <w:tcPr>
            <w:tcW w:w="398" w:type="pct"/>
            <w:shd w:val="clear" w:color="auto" w:fill="auto"/>
            <w:noWrap/>
          </w:tcPr>
          <w:p w14:paraId="2120459C" w14:textId="77777777" w:rsidR="00491A31" w:rsidRPr="006A40BA" w:rsidRDefault="00197793">
            <w:pPr>
              <w:pStyle w:val="ExhibitText"/>
              <w:jc w:val="right"/>
              <w:rPr>
                <w:rFonts w:eastAsia="SimSun"/>
                <w:lang w:val="en-CA"/>
              </w:rPr>
            </w:pPr>
            <w:r w:rsidRPr="006A40BA">
              <w:rPr>
                <w:rFonts w:eastAsia="SimSun"/>
                <w:lang w:val="en-CA" w:bidi="ar"/>
              </w:rPr>
              <w:t>233</w:t>
            </w:r>
          </w:p>
        </w:tc>
        <w:tc>
          <w:tcPr>
            <w:tcW w:w="344" w:type="pct"/>
            <w:shd w:val="clear" w:color="auto" w:fill="auto"/>
            <w:noWrap/>
          </w:tcPr>
          <w:p w14:paraId="6E1B3F4C" w14:textId="77777777" w:rsidR="00491A31" w:rsidRPr="006A40BA" w:rsidRDefault="00197793">
            <w:pPr>
              <w:pStyle w:val="ExhibitText"/>
              <w:jc w:val="right"/>
              <w:rPr>
                <w:rFonts w:eastAsia="SimSun"/>
                <w:lang w:val="en-CA"/>
              </w:rPr>
            </w:pPr>
            <w:r w:rsidRPr="006A40BA">
              <w:rPr>
                <w:rFonts w:eastAsia="SimSun"/>
                <w:lang w:val="en-CA" w:bidi="ar"/>
              </w:rPr>
              <w:t>242</w:t>
            </w:r>
          </w:p>
        </w:tc>
        <w:tc>
          <w:tcPr>
            <w:tcW w:w="316" w:type="pct"/>
            <w:shd w:val="clear" w:color="auto" w:fill="auto"/>
            <w:noWrap/>
          </w:tcPr>
          <w:p w14:paraId="26582758" w14:textId="77777777" w:rsidR="00491A31" w:rsidRPr="006A40BA" w:rsidRDefault="00197793">
            <w:pPr>
              <w:pStyle w:val="ExhibitText"/>
              <w:jc w:val="right"/>
              <w:rPr>
                <w:rFonts w:eastAsia="SimSun"/>
                <w:lang w:val="en-CA"/>
              </w:rPr>
            </w:pPr>
            <w:r w:rsidRPr="006A40BA">
              <w:rPr>
                <w:rFonts w:eastAsia="SimSun"/>
                <w:lang w:val="en-CA" w:bidi="ar"/>
              </w:rPr>
              <w:t>268</w:t>
            </w:r>
          </w:p>
        </w:tc>
        <w:tc>
          <w:tcPr>
            <w:tcW w:w="324" w:type="pct"/>
            <w:shd w:val="clear" w:color="auto" w:fill="auto"/>
            <w:noWrap/>
          </w:tcPr>
          <w:p w14:paraId="1EEA21A1" w14:textId="77777777" w:rsidR="00491A31" w:rsidRPr="006A40BA" w:rsidRDefault="00197793">
            <w:pPr>
              <w:pStyle w:val="ExhibitText"/>
              <w:jc w:val="right"/>
              <w:rPr>
                <w:rFonts w:eastAsia="SimSun"/>
                <w:lang w:val="en-CA"/>
              </w:rPr>
            </w:pPr>
            <w:r w:rsidRPr="006A40BA">
              <w:rPr>
                <w:rFonts w:eastAsia="SimSun"/>
                <w:lang w:val="en-CA" w:bidi="ar"/>
              </w:rPr>
              <w:t>305</w:t>
            </w:r>
          </w:p>
        </w:tc>
        <w:tc>
          <w:tcPr>
            <w:tcW w:w="302" w:type="pct"/>
            <w:shd w:val="clear" w:color="auto" w:fill="auto"/>
            <w:noWrap/>
          </w:tcPr>
          <w:p w14:paraId="1718DBFB" w14:textId="77777777" w:rsidR="00491A31" w:rsidRPr="006A40BA" w:rsidRDefault="00197793">
            <w:pPr>
              <w:pStyle w:val="ExhibitText"/>
              <w:jc w:val="right"/>
              <w:rPr>
                <w:rFonts w:eastAsia="SimSun"/>
                <w:lang w:val="en-CA"/>
              </w:rPr>
            </w:pPr>
            <w:r w:rsidRPr="006A40BA">
              <w:rPr>
                <w:rFonts w:eastAsia="SimSun"/>
                <w:lang w:val="en-CA" w:bidi="ar"/>
              </w:rPr>
              <w:t>411</w:t>
            </w:r>
          </w:p>
        </w:tc>
        <w:tc>
          <w:tcPr>
            <w:tcW w:w="338" w:type="pct"/>
            <w:shd w:val="clear" w:color="auto" w:fill="auto"/>
            <w:noWrap/>
          </w:tcPr>
          <w:p w14:paraId="2FBBF265" w14:textId="77777777" w:rsidR="00491A31" w:rsidRPr="006A40BA" w:rsidRDefault="00197793">
            <w:pPr>
              <w:pStyle w:val="ExhibitText"/>
              <w:jc w:val="right"/>
              <w:rPr>
                <w:rFonts w:eastAsia="SimSun"/>
                <w:lang w:val="en-CA"/>
              </w:rPr>
            </w:pPr>
            <w:r w:rsidRPr="006A40BA">
              <w:rPr>
                <w:rFonts w:eastAsia="SimSun"/>
                <w:lang w:val="en-CA" w:bidi="ar"/>
              </w:rPr>
              <w:t>744</w:t>
            </w:r>
          </w:p>
        </w:tc>
        <w:tc>
          <w:tcPr>
            <w:tcW w:w="349" w:type="pct"/>
            <w:shd w:val="clear" w:color="auto" w:fill="auto"/>
            <w:noWrap/>
          </w:tcPr>
          <w:p w14:paraId="584EC7BC" w14:textId="77777777" w:rsidR="00491A31" w:rsidRPr="006A40BA" w:rsidRDefault="00197793">
            <w:pPr>
              <w:pStyle w:val="ExhibitText"/>
              <w:jc w:val="right"/>
              <w:rPr>
                <w:rFonts w:eastAsia="SimSun"/>
                <w:lang w:val="en-CA"/>
              </w:rPr>
            </w:pPr>
            <w:r w:rsidRPr="006A40BA">
              <w:rPr>
                <w:rFonts w:eastAsia="SimSun"/>
                <w:lang w:val="en-CA" w:bidi="ar"/>
              </w:rPr>
              <w:t>1,311</w:t>
            </w:r>
          </w:p>
        </w:tc>
        <w:tc>
          <w:tcPr>
            <w:tcW w:w="369" w:type="pct"/>
            <w:tcBorders>
              <w:right w:val="nil"/>
            </w:tcBorders>
            <w:shd w:val="clear" w:color="auto" w:fill="auto"/>
            <w:noWrap/>
          </w:tcPr>
          <w:p w14:paraId="6151563B" w14:textId="77777777" w:rsidR="00491A31" w:rsidRPr="006A40BA" w:rsidRDefault="00197793">
            <w:pPr>
              <w:pStyle w:val="ExhibitText"/>
              <w:jc w:val="right"/>
              <w:rPr>
                <w:rFonts w:eastAsia="SimSun"/>
                <w:lang w:val="en-CA"/>
              </w:rPr>
            </w:pPr>
            <w:r w:rsidRPr="006A40BA">
              <w:rPr>
                <w:rFonts w:eastAsia="SimSun"/>
                <w:lang w:val="en-CA" w:bidi="ar"/>
              </w:rPr>
              <w:t>1,340</w:t>
            </w:r>
          </w:p>
        </w:tc>
      </w:tr>
      <w:tr w:rsidR="00491A31" w:rsidRPr="006A40BA" w14:paraId="3B2AA245" w14:textId="77777777">
        <w:trPr>
          <w:trHeight w:val="179"/>
        </w:trPr>
        <w:tc>
          <w:tcPr>
            <w:tcW w:w="1913" w:type="pct"/>
            <w:tcBorders>
              <w:left w:val="nil"/>
            </w:tcBorders>
            <w:shd w:val="clear" w:color="auto" w:fill="auto"/>
            <w:noWrap/>
            <w:vAlign w:val="center"/>
          </w:tcPr>
          <w:p w14:paraId="4A6538EB" w14:textId="77777777" w:rsidR="00491A31" w:rsidRPr="006A40BA" w:rsidRDefault="00197793">
            <w:pPr>
              <w:pStyle w:val="ExhibitText"/>
              <w:rPr>
                <w:rFonts w:eastAsia="SimSun"/>
                <w:lang w:val="en-CA"/>
              </w:rPr>
            </w:pPr>
            <w:r w:rsidRPr="006A40BA">
              <w:rPr>
                <w:rFonts w:eastAsia="SimSun"/>
                <w:lang w:val="en-CA" w:bidi="ar"/>
              </w:rPr>
              <w:t>Operating costs</w:t>
            </w:r>
          </w:p>
        </w:tc>
        <w:tc>
          <w:tcPr>
            <w:tcW w:w="345" w:type="pct"/>
            <w:shd w:val="clear" w:color="auto" w:fill="auto"/>
            <w:noWrap/>
          </w:tcPr>
          <w:p w14:paraId="28457713" w14:textId="77777777" w:rsidR="00491A31" w:rsidRPr="006A40BA" w:rsidRDefault="00197793">
            <w:pPr>
              <w:pStyle w:val="ExhibitText"/>
              <w:jc w:val="right"/>
              <w:rPr>
                <w:rFonts w:eastAsia="SimSun"/>
                <w:lang w:val="en-CA"/>
              </w:rPr>
            </w:pPr>
            <w:r w:rsidRPr="006A40BA">
              <w:rPr>
                <w:rFonts w:eastAsia="SimSun"/>
                <w:lang w:val="en-CA" w:bidi="ar"/>
              </w:rPr>
              <w:t>156</w:t>
            </w:r>
          </w:p>
        </w:tc>
        <w:tc>
          <w:tcPr>
            <w:tcW w:w="398" w:type="pct"/>
            <w:shd w:val="clear" w:color="auto" w:fill="auto"/>
            <w:noWrap/>
          </w:tcPr>
          <w:p w14:paraId="0BF5D65E" w14:textId="77777777" w:rsidR="00491A31" w:rsidRPr="006A40BA" w:rsidRDefault="00197793">
            <w:pPr>
              <w:pStyle w:val="ExhibitText"/>
              <w:jc w:val="right"/>
              <w:rPr>
                <w:rFonts w:eastAsia="SimSun"/>
                <w:lang w:val="en-CA"/>
              </w:rPr>
            </w:pPr>
            <w:r w:rsidRPr="006A40BA">
              <w:rPr>
                <w:rFonts w:eastAsia="SimSun"/>
                <w:lang w:val="en-CA" w:bidi="ar"/>
              </w:rPr>
              <w:t>180</w:t>
            </w:r>
          </w:p>
        </w:tc>
        <w:tc>
          <w:tcPr>
            <w:tcW w:w="344" w:type="pct"/>
            <w:shd w:val="clear" w:color="auto" w:fill="auto"/>
            <w:noWrap/>
          </w:tcPr>
          <w:p w14:paraId="712D8C0B" w14:textId="77777777" w:rsidR="00491A31" w:rsidRPr="006A40BA" w:rsidRDefault="00197793">
            <w:pPr>
              <w:pStyle w:val="ExhibitText"/>
              <w:jc w:val="right"/>
              <w:rPr>
                <w:rFonts w:eastAsia="SimSun"/>
                <w:lang w:val="en-CA"/>
              </w:rPr>
            </w:pPr>
            <w:r w:rsidRPr="006A40BA">
              <w:rPr>
                <w:rFonts w:eastAsia="SimSun"/>
                <w:lang w:val="en-CA" w:bidi="ar"/>
              </w:rPr>
              <w:t>184</w:t>
            </w:r>
          </w:p>
        </w:tc>
        <w:tc>
          <w:tcPr>
            <w:tcW w:w="316" w:type="pct"/>
            <w:shd w:val="clear" w:color="auto" w:fill="auto"/>
            <w:noWrap/>
          </w:tcPr>
          <w:p w14:paraId="7B626F2A" w14:textId="77777777" w:rsidR="00491A31" w:rsidRPr="006A40BA" w:rsidRDefault="00197793">
            <w:pPr>
              <w:pStyle w:val="ExhibitText"/>
              <w:jc w:val="right"/>
              <w:rPr>
                <w:rFonts w:eastAsia="SimSun"/>
                <w:lang w:val="en-CA"/>
              </w:rPr>
            </w:pPr>
            <w:r w:rsidRPr="006A40BA">
              <w:rPr>
                <w:rFonts w:eastAsia="SimSun"/>
                <w:lang w:val="en-CA" w:bidi="ar"/>
              </w:rPr>
              <w:t>206</w:t>
            </w:r>
          </w:p>
        </w:tc>
        <w:tc>
          <w:tcPr>
            <w:tcW w:w="324" w:type="pct"/>
            <w:shd w:val="clear" w:color="auto" w:fill="auto"/>
            <w:noWrap/>
          </w:tcPr>
          <w:p w14:paraId="0A4F9120" w14:textId="77777777" w:rsidR="00491A31" w:rsidRPr="006A40BA" w:rsidRDefault="00197793">
            <w:pPr>
              <w:pStyle w:val="ExhibitText"/>
              <w:jc w:val="right"/>
              <w:rPr>
                <w:rFonts w:eastAsia="SimSun"/>
                <w:lang w:val="en-CA"/>
              </w:rPr>
            </w:pPr>
            <w:r w:rsidRPr="006A40BA">
              <w:rPr>
                <w:rFonts w:eastAsia="SimSun"/>
                <w:lang w:val="en-CA" w:bidi="ar"/>
              </w:rPr>
              <w:t>238</w:t>
            </w:r>
          </w:p>
        </w:tc>
        <w:tc>
          <w:tcPr>
            <w:tcW w:w="302" w:type="pct"/>
            <w:shd w:val="clear" w:color="auto" w:fill="auto"/>
            <w:noWrap/>
          </w:tcPr>
          <w:p w14:paraId="297F3DA3" w14:textId="77777777" w:rsidR="00491A31" w:rsidRPr="006A40BA" w:rsidRDefault="00197793">
            <w:pPr>
              <w:pStyle w:val="ExhibitText"/>
              <w:jc w:val="right"/>
              <w:rPr>
                <w:rFonts w:eastAsia="SimSun"/>
                <w:lang w:val="en-CA"/>
              </w:rPr>
            </w:pPr>
            <w:r w:rsidRPr="006A40BA">
              <w:rPr>
                <w:rFonts w:eastAsia="SimSun"/>
                <w:lang w:val="en-CA" w:bidi="ar"/>
              </w:rPr>
              <w:t>321</w:t>
            </w:r>
          </w:p>
        </w:tc>
        <w:tc>
          <w:tcPr>
            <w:tcW w:w="338" w:type="pct"/>
            <w:shd w:val="clear" w:color="auto" w:fill="auto"/>
            <w:noWrap/>
          </w:tcPr>
          <w:p w14:paraId="116C54DC" w14:textId="77777777" w:rsidR="00491A31" w:rsidRPr="006A40BA" w:rsidRDefault="00197793">
            <w:pPr>
              <w:pStyle w:val="ExhibitText"/>
              <w:jc w:val="right"/>
              <w:rPr>
                <w:rFonts w:eastAsia="SimSun"/>
                <w:lang w:val="en-CA"/>
              </w:rPr>
            </w:pPr>
            <w:r w:rsidRPr="006A40BA">
              <w:rPr>
                <w:rFonts w:eastAsia="SimSun"/>
                <w:lang w:val="en-CA" w:bidi="ar"/>
              </w:rPr>
              <w:t>602</w:t>
            </w:r>
          </w:p>
        </w:tc>
        <w:tc>
          <w:tcPr>
            <w:tcW w:w="349" w:type="pct"/>
            <w:shd w:val="clear" w:color="auto" w:fill="auto"/>
            <w:noWrap/>
          </w:tcPr>
          <w:p w14:paraId="040029B5" w14:textId="77777777" w:rsidR="00491A31" w:rsidRPr="006A40BA" w:rsidRDefault="00197793">
            <w:pPr>
              <w:pStyle w:val="ExhibitText"/>
              <w:jc w:val="right"/>
              <w:rPr>
                <w:rFonts w:eastAsia="SimSun"/>
                <w:lang w:val="en-CA"/>
              </w:rPr>
            </w:pPr>
            <w:r w:rsidRPr="006A40BA">
              <w:rPr>
                <w:rFonts w:eastAsia="SimSun"/>
                <w:lang w:val="en-CA" w:bidi="ar"/>
              </w:rPr>
              <w:t>1,043</w:t>
            </w:r>
          </w:p>
        </w:tc>
        <w:tc>
          <w:tcPr>
            <w:tcW w:w="369" w:type="pct"/>
            <w:tcBorders>
              <w:right w:val="nil"/>
            </w:tcBorders>
            <w:shd w:val="clear" w:color="auto" w:fill="auto"/>
            <w:noWrap/>
          </w:tcPr>
          <w:p w14:paraId="154CB78F" w14:textId="77777777" w:rsidR="00491A31" w:rsidRPr="006A40BA" w:rsidRDefault="00197793">
            <w:pPr>
              <w:pStyle w:val="ExhibitText"/>
              <w:jc w:val="right"/>
              <w:rPr>
                <w:rFonts w:eastAsia="SimSun"/>
                <w:lang w:val="en-CA"/>
              </w:rPr>
            </w:pPr>
            <w:r w:rsidRPr="006A40BA">
              <w:rPr>
                <w:rFonts w:eastAsia="SimSun"/>
                <w:lang w:val="en-CA" w:bidi="ar"/>
              </w:rPr>
              <w:t>1,086</w:t>
            </w:r>
          </w:p>
        </w:tc>
      </w:tr>
      <w:tr w:rsidR="00491A31" w:rsidRPr="006A40BA" w14:paraId="7EAEB66D" w14:textId="77777777">
        <w:trPr>
          <w:trHeight w:val="179"/>
        </w:trPr>
        <w:tc>
          <w:tcPr>
            <w:tcW w:w="1913" w:type="pct"/>
            <w:tcBorders>
              <w:left w:val="nil"/>
            </w:tcBorders>
            <w:shd w:val="clear" w:color="auto" w:fill="auto"/>
            <w:noWrap/>
            <w:vAlign w:val="center"/>
          </w:tcPr>
          <w:p w14:paraId="6DA0092E" w14:textId="77777777" w:rsidR="00491A31" w:rsidRPr="006A40BA" w:rsidRDefault="00197793">
            <w:pPr>
              <w:pStyle w:val="ExhibitText"/>
              <w:rPr>
                <w:rFonts w:eastAsia="SimSun"/>
                <w:lang w:val="en-CA"/>
              </w:rPr>
            </w:pPr>
            <w:r w:rsidRPr="006A40BA">
              <w:rPr>
                <w:rFonts w:eastAsia="SimSun"/>
                <w:lang w:val="en-CA" w:bidi="ar"/>
              </w:rPr>
              <w:t>Operating profit</w:t>
            </w:r>
          </w:p>
        </w:tc>
        <w:tc>
          <w:tcPr>
            <w:tcW w:w="345" w:type="pct"/>
            <w:shd w:val="clear" w:color="auto" w:fill="auto"/>
            <w:noWrap/>
          </w:tcPr>
          <w:p w14:paraId="2F8D1AEE" w14:textId="77777777" w:rsidR="00491A31" w:rsidRPr="006A40BA" w:rsidRDefault="00197793">
            <w:pPr>
              <w:pStyle w:val="ExhibitText"/>
              <w:jc w:val="right"/>
              <w:rPr>
                <w:rFonts w:eastAsia="SimSun"/>
                <w:lang w:val="en-CA"/>
              </w:rPr>
            </w:pPr>
            <w:r w:rsidRPr="006A40BA">
              <w:rPr>
                <w:rFonts w:eastAsia="SimSun"/>
                <w:lang w:val="en-CA" w:bidi="ar"/>
              </w:rPr>
              <w:t>51</w:t>
            </w:r>
          </w:p>
        </w:tc>
        <w:tc>
          <w:tcPr>
            <w:tcW w:w="398" w:type="pct"/>
            <w:shd w:val="clear" w:color="auto" w:fill="auto"/>
            <w:noWrap/>
          </w:tcPr>
          <w:p w14:paraId="534EE19E" w14:textId="77777777" w:rsidR="00491A31" w:rsidRPr="006A40BA" w:rsidRDefault="00197793">
            <w:pPr>
              <w:pStyle w:val="ExhibitText"/>
              <w:jc w:val="right"/>
              <w:rPr>
                <w:rFonts w:eastAsia="SimSun"/>
                <w:lang w:val="en-CA"/>
              </w:rPr>
            </w:pPr>
            <w:r w:rsidRPr="006A40BA">
              <w:rPr>
                <w:rFonts w:eastAsia="SimSun"/>
                <w:lang w:val="en-CA" w:bidi="ar"/>
              </w:rPr>
              <w:t>53</w:t>
            </w:r>
          </w:p>
        </w:tc>
        <w:tc>
          <w:tcPr>
            <w:tcW w:w="344" w:type="pct"/>
            <w:shd w:val="clear" w:color="auto" w:fill="auto"/>
            <w:noWrap/>
          </w:tcPr>
          <w:p w14:paraId="14325D57" w14:textId="77777777" w:rsidR="00491A31" w:rsidRPr="006A40BA" w:rsidRDefault="00197793">
            <w:pPr>
              <w:pStyle w:val="ExhibitText"/>
              <w:jc w:val="right"/>
              <w:rPr>
                <w:rFonts w:eastAsia="SimSun"/>
                <w:lang w:val="en-CA"/>
              </w:rPr>
            </w:pPr>
            <w:r w:rsidRPr="006A40BA">
              <w:rPr>
                <w:rFonts w:eastAsia="SimSun"/>
                <w:lang w:val="en-CA" w:bidi="ar"/>
              </w:rPr>
              <w:t>58</w:t>
            </w:r>
          </w:p>
        </w:tc>
        <w:tc>
          <w:tcPr>
            <w:tcW w:w="316" w:type="pct"/>
            <w:shd w:val="clear" w:color="auto" w:fill="auto"/>
            <w:noWrap/>
          </w:tcPr>
          <w:p w14:paraId="6B339E81" w14:textId="77777777" w:rsidR="00491A31" w:rsidRPr="006A40BA" w:rsidRDefault="00197793">
            <w:pPr>
              <w:pStyle w:val="ExhibitText"/>
              <w:jc w:val="right"/>
              <w:rPr>
                <w:rFonts w:eastAsia="SimSun"/>
                <w:lang w:val="en-CA"/>
              </w:rPr>
            </w:pPr>
            <w:r w:rsidRPr="006A40BA">
              <w:rPr>
                <w:rFonts w:eastAsia="SimSun"/>
                <w:lang w:val="en-CA" w:bidi="ar"/>
              </w:rPr>
              <w:t>62</w:t>
            </w:r>
          </w:p>
        </w:tc>
        <w:tc>
          <w:tcPr>
            <w:tcW w:w="324" w:type="pct"/>
            <w:shd w:val="clear" w:color="auto" w:fill="auto"/>
            <w:noWrap/>
          </w:tcPr>
          <w:p w14:paraId="3654BB24" w14:textId="77777777" w:rsidR="00491A31" w:rsidRPr="006A40BA" w:rsidRDefault="00197793">
            <w:pPr>
              <w:pStyle w:val="ExhibitText"/>
              <w:jc w:val="right"/>
              <w:rPr>
                <w:rFonts w:eastAsia="SimSun"/>
                <w:lang w:val="en-CA"/>
              </w:rPr>
            </w:pPr>
            <w:r w:rsidRPr="006A40BA">
              <w:rPr>
                <w:rFonts w:eastAsia="SimSun"/>
                <w:lang w:val="en-CA" w:bidi="ar"/>
              </w:rPr>
              <w:t>77</w:t>
            </w:r>
          </w:p>
        </w:tc>
        <w:tc>
          <w:tcPr>
            <w:tcW w:w="302" w:type="pct"/>
            <w:shd w:val="clear" w:color="auto" w:fill="auto"/>
            <w:noWrap/>
          </w:tcPr>
          <w:p w14:paraId="6B9C2CB7" w14:textId="77777777" w:rsidR="00491A31" w:rsidRPr="006A40BA" w:rsidRDefault="00197793">
            <w:pPr>
              <w:pStyle w:val="ExhibitText"/>
              <w:jc w:val="right"/>
              <w:rPr>
                <w:rFonts w:eastAsia="SimSun"/>
                <w:lang w:val="en-CA"/>
              </w:rPr>
            </w:pPr>
            <w:r w:rsidRPr="006A40BA">
              <w:rPr>
                <w:rFonts w:eastAsia="SimSun"/>
                <w:lang w:val="en-CA" w:bidi="ar"/>
              </w:rPr>
              <w:t>90</w:t>
            </w:r>
          </w:p>
        </w:tc>
        <w:tc>
          <w:tcPr>
            <w:tcW w:w="338" w:type="pct"/>
            <w:shd w:val="clear" w:color="auto" w:fill="auto"/>
            <w:noWrap/>
          </w:tcPr>
          <w:p w14:paraId="616C641C" w14:textId="77777777" w:rsidR="00491A31" w:rsidRPr="006A40BA" w:rsidRDefault="00197793">
            <w:pPr>
              <w:pStyle w:val="ExhibitText"/>
              <w:jc w:val="right"/>
              <w:rPr>
                <w:rFonts w:eastAsia="SimSun"/>
                <w:lang w:val="en-CA"/>
              </w:rPr>
            </w:pPr>
            <w:r w:rsidRPr="006A40BA">
              <w:rPr>
                <w:rFonts w:eastAsia="SimSun"/>
                <w:lang w:val="en-CA" w:bidi="ar"/>
              </w:rPr>
              <w:t>162</w:t>
            </w:r>
          </w:p>
        </w:tc>
        <w:tc>
          <w:tcPr>
            <w:tcW w:w="349" w:type="pct"/>
            <w:shd w:val="clear" w:color="auto" w:fill="auto"/>
            <w:noWrap/>
          </w:tcPr>
          <w:p w14:paraId="16497B4A" w14:textId="77777777" w:rsidR="00491A31" w:rsidRPr="006A40BA" w:rsidRDefault="00197793">
            <w:pPr>
              <w:pStyle w:val="ExhibitText"/>
              <w:jc w:val="right"/>
              <w:rPr>
                <w:rFonts w:eastAsia="SimSun"/>
                <w:lang w:val="en-CA"/>
              </w:rPr>
            </w:pPr>
            <w:r w:rsidRPr="006A40BA">
              <w:rPr>
                <w:rFonts w:eastAsia="SimSun"/>
                <w:lang w:val="en-CA" w:bidi="ar"/>
              </w:rPr>
              <w:t>368</w:t>
            </w:r>
          </w:p>
        </w:tc>
        <w:tc>
          <w:tcPr>
            <w:tcW w:w="369" w:type="pct"/>
            <w:tcBorders>
              <w:right w:val="nil"/>
            </w:tcBorders>
            <w:shd w:val="clear" w:color="auto" w:fill="auto"/>
            <w:noWrap/>
          </w:tcPr>
          <w:p w14:paraId="1C0B75B1" w14:textId="77777777" w:rsidR="00491A31" w:rsidRPr="006A40BA" w:rsidRDefault="00197793">
            <w:pPr>
              <w:pStyle w:val="ExhibitText"/>
              <w:jc w:val="right"/>
              <w:rPr>
                <w:rFonts w:eastAsia="SimSun"/>
                <w:lang w:val="en-CA"/>
              </w:rPr>
            </w:pPr>
            <w:r w:rsidRPr="006A40BA">
              <w:rPr>
                <w:rFonts w:eastAsia="SimSun"/>
                <w:lang w:val="en-CA" w:bidi="ar"/>
              </w:rPr>
              <w:t>254</w:t>
            </w:r>
          </w:p>
        </w:tc>
      </w:tr>
      <w:tr w:rsidR="00491A31" w:rsidRPr="006A40BA" w14:paraId="675DA499" w14:textId="77777777">
        <w:trPr>
          <w:trHeight w:val="179"/>
        </w:trPr>
        <w:tc>
          <w:tcPr>
            <w:tcW w:w="1913" w:type="pct"/>
            <w:tcBorders>
              <w:left w:val="nil"/>
            </w:tcBorders>
            <w:shd w:val="clear" w:color="auto" w:fill="auto"/>
            <w:noWrap/>
            <w:vAlign w:val="center"/>
          </w:tcPr>
          <w:p w14:paraId="0F997D78" w14:textId="77777777" w:rsidR="00491A31" w:rsidRPr="006A40BA" w:rsidRDefault="00197793">
            <w:pPr>
              <w:pStyle w:val="ExhibitText"/>
              <w:rPr>
                <w:rFonts w:eastAsia="SimSun"/>
                <w:lang w:val="en-CA"/>
              </w:rPr>
            </w:pPr>
            <w:r w:rsidRPr="006A40BA">
              <w:rPr>
                <w:lang w:val="en-CA"/>
              </w:rPr>
              <w:t>Profit before tax</w:t>
            </w:r>
          </w:p>
        </w:tc>
        <w:tc>
          <w:tcPr>
            <w:tcW w:w="345" w:type="pct"/>
            <w:shd w:val="clear" w:color="auto" w:fill="auto"/>
            <w:noWrap/>
          </w:tcPr>
          <w:p w14:paraId="0E6F2077" w14:textId="77777777" w:rsidR="00491A31" w:rsidRPr="006A40BA" w:rsidRDefault="00197793">
            <w:pPr>
              <w:pStyle w:val="ExhibitText"/>
              <w:jc w:val="right"/>
              <w:rPr>
                <w:rFonts w:eastAsia="SimSun"/>
                <w:lang w:val="en-CA"/>
              </w:rPr>
            </w:pPr>
            <w:r w:rsidRPr="006A40BA">
              <w:rPr>
                <w:rFonts w:eastAsia="SimSun"/>
                <w:lang w:val="en-CA" w:bidi="ar"/>
              </w:rPr>
              <w:t>56</w:t>
            </w:r>
          </w:p>
        </w:tc>
        <w:tc>
          <w:tcPr>
            <w:tcW w:w="398" w:type="pct"/>
            <w:shd w:val="clear" w:color="auto" w:fill="auto"/>
            <w:noWrap/>
          </w:tcPr>
          <w:p w14:paraId="583D2DBA" w14:textId="77777777" w:rsidR="00491A31" w:rsidRPr="006A40BA" w:rsidRDefault="00197793">
            <w:pPr>
              <w:pStyle w:val="ExhibitText"/>
              <w:jc w:val="right"/>
              <w:rPr>
                <w:rFonts w:eastAsia="SimSun"/>
                <w:lang w:val="en-CA"/>
              </w:rPr>
            </w:pPr>
            <w:r w:rsidRPr="006A40BA">
              <w:rPr>
                <w:rFonts w:eastAsia="SimSun"/>
                <w:lang w:val="en-CA" w:bidi="ar"/>
              </w:rPr>
              <w:t>62</w:t>
            </w:r>
          </w:p>
        </w:tc>
        <w:tc>
          <w:tcPr>
            <w:tcW w:w="344" w:type="pct"/>
            <w:shd w:val="clear" w:color="auto" w:fill="auto"/>
            <w:noWrap/>
          </w:tcPr>
          <w:p w14:paraId="3E1010C3" w14:textId="77777777" w:rsidR="00491A31" w:rsidRPr="006A40BA" w:rsidRDefault="00197793">
            <w:pPr>
              <w:pStyle w:val="ExhibitText"/>
              <w:jc w:val="right"/>
              <w:rPr>
                <w:rFonts w:eastAsia="SimSun"/>
                <w:lang w:val="en-CA"/>
              </w:rPr>
            </w:pPr>
            <w:r w:rsidRPr="006A40BA">
              <w:rPr>
                <w:rFonts w:eastAsia="SimSun"/>
                <w:lang w:val="en-CA" w:bidi="ar"/>
              </w:rPr>
              <w:t>63</w:t>
            </w:r>
          </w:p>
        </w:tc>
        <w:tc>
          <w:tcPr>
            <w:tcW w:w="316" w:type="pct"/>
            <w:shd w:val="clear" w:color="auto" w:fill="auto"/>
            <w:noWrap/>
          </w:tcPr>
          <w:p w14:paraId="095FDAAA" w14:textId="77777777" w:rsidR="00491A31" w:rsidRPr="006A40BA" w:rsidRDefault="00197793">
            <w:pPr>
              <w:pStyle w:val="ExhibitText"/>
              <w:jc w:val="right"/>
              <w:rPr>
                <w:rFonts w:eastAsia="SimSun"/>
                <w:lang w:val="en-CA"/>
              </w:rPr>
            </w:pPr>
            <w:r w:rsidRPr="006A40BA">
              <w:rPr>
                <w:rFonts w:eastAsia="SimSun"/>
                <w:lang w:val="en-CA" w:bidi="ar"/>
              </w:rPr>
              <w:t>66</w:t>
            </w:r>
          </w:p>
        </w:tc>
        <w:tc>
          <w:tcPr>
            <w:tcW w:w="324" w:type="pct"/>
            <w:shd w:val="clear" w:color="auto" w:fill="auto"/>
            <w:noWrap/>
          </w:tcPr>
          <w:p w14:paraId="3D546CB9" w14:textId="77777777" w:rsidR="00491A31" w:rsidRPr="006A40BA" w:rsidRDefault="00197793">
            <w:pPr>
              <w:pStyle w:val="ExhibitText"/>
              <w:jc w:val="right"/>
              <w:rPr>
                <w:rFonts w:eastAsia="SimSun"/>
                <w:lang w:val="en-CA"/>
              </w:rPr>
            </w:pPr>
            <w:r w:rsidRPr="006A40BA">
              <w:rPr>
                <w:rFonts w:eastAsia="SimSun"/>
                <w:lang w:val="en-CA" w:bidi="ar"/>
              </w:rPr>
              <w:t>88</w:t>
            </w:r>
          </w:p>
        </w:tc>
        <w:tc>
          <w:tcPr>
            <w:tcW w:w="302" w:type="pct"/>
            <w:shd w:val="clear" w:color="auto" w:fill="auto"/>
            <w:noWrap/>
          </w:tcPr>
          <w:p w14:paraId="6ADBBB30" w14:textId="77777777" w:rsidR="00491A31" w:rsidRPr="006A40BA" w:rsidRDefault="00197793">
            <w:pPr>
              <w:pStyle w:val="ExhibitText"/>
              <w:jc w:val="right"/>
              <w:rPr>
                <w:rFonts w:eastAsia="SimSun"/>
                <w:lang w:val="en-CA"/>
              </w:rPr>
            </w:pPr>
            <w:r w:rsidRPr="006A40BA">
              <w:rPr>
                <w:rFonts w:eastAsia="SimSun"/>
                <w:lang w:val="en-CA" w:bidi="ar"/>
              </w:rPr>
              <w:t>101</w:t>
            </w:r>
          </w:p>
        </w:tc>
        <w:tc>
          <w:tcPr>
            <w:tcW w:w="338" w:type="pct"/>
            <w:shd w:val="clear" w:color="auto" w:fill="auto"/>
            <w:noWrap/>
          </w:tcPr>
          <w:p w14:paraId="0AA9134E" w14:textId="77777777" w:rsidR="00491A31" w:rsidRPr="006A40BA" w:rsidRDefault="00197793">
            <w:pPr>
              <w:pStyle w:val="ExhibitText"/>
              <w:jc w:val="right"/>
              <w:rPr>
                <w:rFonts w:eastAsia="SimSun"/>
                <w:lang w:val="en-CA"/>
              </w:rPr>
            </w:pPr>
            <w:r w:rsidRPr="006A40BA">
              <w:rPr>
                <w:rFonts w:eastAsia="SimSun"/>
                <w:lang w:val="en-CA" w:bidi="ar"/>
              </w:rPr>
              <w:t>157</w:t>
            </w:r>
          </w:p>
        </w:tc>
        <w:tc>
          <w:tcPr>
            <w:tcW w:w="349" w:type="pct"/>
            <w:shd w:val="clear" w:color="auto" w:fill="auto"/>
            <w:noWrap/>
          </w:tcPr>
          <w:p w14:paraId="13565C59" w14:textId="77777777" w:rsidR="00491A31" w:rsidRPr="006A40BA" w:rsidRDefault="00197793">
            <w:pPr>
              <w:pStyle w:val="ExhibitText"/>
              <w:jc w:val="right"/>
              <w:rPr>
                <w:rFonts w:eastAsia="SimSun"/>
                <w:lang w:val="en-CA"/>
              </w:rPr>
            </w:pPr>
            <w:r w:rsidRPr="006A40BA">
              <w:rPr>
                <w:rFonts w:eastAsia="SimSun"/>
                <w:lang w:val="en-CA" w:bidi="ar"/>
              </w:rPr>
              <w:t>302</w:t>
            </w:r>
          </w:p>
        </w:tc>
        <w:tc>
          <w:tcPr>
            <w:tcW w:w="369" w:type="pct"/>
            <w:tcBorders>
              <w:right w:val="nil"/>
            </w:tcBorders>
            <w:shd w:val="clear" w:color="auto" w:fill="auto"/>
            <w:noWrap/>
          </w:tcPr>
          <w:p w14:paraId="732180F8" w14:textId="77777777" w:rsidR="00491A31" w:rsidRPr="006A40BA" w:rsidRDefault="00197793">
            <w:pPr>
              <w:pStyle w:val="ExhibitText"/>
              <w:jc w:val="right"/>
              <w:rPr>
                <w:rFonts w:eastAsia="SimSun"/>
                <w:lang w:val="en-CA"/>
              </w:rPr>
            </w:pPr>
            <w:r w:rsidRPr="006A40BA">
              <w:rPr>
                <w:rFonts w:eastAsia="SimSun"/>
                <w:lang w:val="en-CA" w:bidi="ar"/>
              </w:rPr>
              <w:t>293</w:t>
            </w:r>
          </w:p>
        </w:tc>
      </w:tr>
      <w:tr w:rsidR="00491A31" w:rsidRPr="006A40BA" w14:paraId="20FAED65" w14:textId="77777777">
        <w:trPr>
          <w:trHeight w:val="179"/>
        </w:trPr>
        <w:tc>
          <w:tcPr>
            <w:tcW w:w="1913" w:type="pct"/>
            <w:tcBorders>
              <w:left w:val="nil"/>
              <w:bottom w:val="single" w:sz="4" w:space="0" w:color="auto"/>
            </w:tcBorders>
            <w:shd w:val="clear" w:color="auto" w:fill="auto"/>
            <w:noWrap/>
            <w:vAlign w:val="center"/>
          </w:tcPr>
          <w:p w14:paraId="0E808130" w14:textId="77777777" w:rsidR="00491A31" w:rsidRPr="006A40BA" w:rsidRDefault="00197793">
            <w:pPr>
              <w:pStyle w:val="ExhibitText"/>
              <w:rPr>
                <w:rFonts w:eastAsia="SimSun"/>
                <w:lang w:val="en-CA"/>
              </w:rPr>
            </w:pPr>
            <w:r w:rsidRPr="006A40BA">
              <w:rPr>
                <w:rFonts w:eastAsia="SimSun"/>
                <w:lang w:val="en-CA"/>
              </w:rPr>
              <w:t>Profit after tax after minority interest</w:t>
            </w:r>
          </w:p>
        </w:tc>
        <w:tc>
          <w:tcPr>
            <w:tcW w:w="345" w:type="pct"/>
            <w:tcBorders>
              <w:bottom w:val="single" w:sz="4" w:space="0" w:color="auto"/>
            </w:tcBorders>
            <w:shd w:val="clear" w:color="auto" w:fill="auto"/>
            <w:noWrap/>
          </w:tcPr>
          <w:p w14:paraId="72E8CEB9" w14:textId="77777777" w:rsidR="00491A31" w:rsidRPr="006A40BA" w:rsidRDefault="00197793">
            <w:pPr>
              <w:pStyle w:val="ExhibitText"/>
              <w:jc w:val="right"/>
              <w:rPr>
                <w:rFonts w:eastAsia="SimSun"/>
                <w:lang w:val="en-CA"/>
              </w:rPr>
            </w:pPr>
            <w:r w:rsidRPr="006A40BA">
              <w:rPr>
                <w:rFonts w:eastAsia="SimSun"/>
                <w:lang w:val="en-CA" w:bidi="ar"/>
              </w:rPr>
              <w:t>47</w:t>
            </w:r>
          </w:p>
        </w:tc>
        <w:tc>
          <w:tcPr>
            <w:tcW w:w="398" w:type="pct"/>
            <w:tcBorders>
              <w:bottom w:val="single" w:sz="4" w:space="0" w:color="auto"/>
            </w:tcBorders>
            <w:shd w:val="clear" w:color="auto" w:fill="auto"/>
            <w:noWrap/>
          </w:tcPr>
          <w:p w14:paraId="684F8990" w14:textId="77777777" w:rsidR="00491A31" w:rsidRPr="006A40BA" w:rsidRDefault="00197793">
            <w:pPr>
              <w:pStyle w:val="ExhibitText"/>
              <w:jc w:val="right"/>
              <w:rPr>
                <w:rFonts w:eastAsia="SimSun"/>
                <w:lang w:val="en-CA"/>
              </w:rPr>
            </w:pPr>
            <w:r w:rsidRPr="006A40BA">
              <w:rPr>
                <w:rFonts w:eastAsia="SimSun"/>
                <w:lang w:val="en-CA" w:bidi="ar"/>
              </w:rPr>
              <w:t>51</w:t>
            </w:r>
          </w:p>
        </w:tc>
        <w:tc>
          <w:tcPr>
            <w:tcW w:w="344" w:type="pct"/>
            <w:tcBorders>
              <w:bottom w:val="single" w:sz="4" w:space="0" w:color="auto"/>
            </w:tcBorders>
            <w:shd w:val="clear" w:color="auto" w:fill="auto"/>
            <w:noWrap/>
          </w:tcPr>
          <w:p w14:paraId="4E5D4AFA" w14:textId="77777777" w:rsidR="00491A31" w:rsidRPr="006A40BA" w:rsidRDefault="00197793">
            <w:pPr>
              <w:pStyle w:val="ExhibitText"/>
              <w:jc w:val="right"/>
              <w:rPr>
                <w:rFonts w:eastAsia="SimSun"/>
                <w:lang w:val="en-CA"/>
              </w:rPr>
            </w:pPr>
            <w:r w:rsidRPr="006A40BA">
              <w:rPr>
                <w:rFonts w:eastAsia="SimSun"/>
                <w:lang w:val="en-CA" w:bidi="ar"/>
              </w:rPr>
              <w:t>53</w:t>
            </w:r>
          </w:p>
        </w:tc>
        <w:tc>
          <w:tcPr>
            <w:tcW w:w="316" w:type="pct"/>
            <w:tcBorders>
              <w:bottom w:val="single" w:sz="4" w:space="0" w:color="auto"/>
            </w:tcBorders>
            <w:shd w:val="clear" w:color="auto" w:fill="auto"/>
            <w:noWrap/>
          </w:tcPr>
          <w:p w14:paraId="6C1247B6" w14:textId="77777777" w:rsidR="00491A31" w:rsidRPr="006A40BA" w:rsidRDefault="00197793">
            <w:pPr>
              <w:pStyle w:val="ExhibitText"/>
              <w:jc w:val="right"/>
              <w:rPr>
                <w:rFonts w:eastAsia="SimSun"/>
                <w:lang w:val="en-CA"/>
              </w:rPr>
            </w:pPr>
            <w:r w:rsidRPr="006A40BA">
              <w:rPr>
                <w:rFonts w:eastAsia="SimSun"/>
                <w:lang w:val="en-CA" w:bidi="ar"/>
              </w:rPr>
              <w:t>56</w:t>
            </w:r>
          </w:p>
        </w:tc>
        <w:tc>
          <w:tcPr>
            <w:tcW w:w="324" w:type="pct"/>
            <w:tcBorders>
              <w:bottom w:val="single" w:sz="4" w:space="0" w:color="auto"/>
            </w:tcBorders>
            <w:shd w:val="clear" w:color="auto" w:fill="auto"/>
            <w:noWrap/>
          </w:tcPr>
          <w:p w14:paraId="14560ABB" w14:textId="77777777" w:rsidR="00491A31" w:rsidRPr="006A40BA" w:rsidRDefault="00197793">
            <w:pPr>
              <w:pStyle w:val="ExhibitText"/>
              <w:jc w:val="right"/>
              <w:rPr>
                <w:rFonts w:eastAsia="SimSun"/>
                <w:lang w:val="en-CA"/>
              </w:rPr>
            </w:pPr>
            <w:r w:rsidRPr="006A40BA">
              <w:rPr>
                <w:rFonts w:eastAsia="SimSun"/>
                <w:lang w:val="en-CA" w:bidi="ar"/>
              </w:rPr>
              <w:t>76</w:t>
            </w:r>
          </w:p>
        </w:tc>
        <w:tc>
          <w:tcPr>
            <w:tcW w:w="302" w:type="pct"/>
            <w:tcBorders>
              <w:bottom w:val="single" w:sz="4" w:space="0" w:color="auto"/>
            </w:tcBorders>
            <w:shd w:val="clear" w:color="auto" w:fill="auto"/>
            <w:noWrap/>
          </w:tcPr>
          <w:p w14:paraId="43E653EB" w14:textId="77777777" w:rsidR="00491A31" w:rsidRPr="006A40BA" w:rsidRDefault="00197793">
            <w:pPr>
              <w:pStyle w:val="ExhibitText"/>
              <w:jc w:val="right"/>
              <w:rPr>
                <w:rFonts w:eastAsia="SimSun"/>
                <w:lang w:val="en-CA"/>
              </w:rPr>
            </w:pPr>
            <w:r w:rsidRPr="006A40BA">
              <w:rPr>
                <w:rFonts w:eastAsia="SimSun"/>
                <w:lang w:val="en-CA" w:bidi="ar"/>
              </w:rPr>
              <w:t>85</w:t>
            </w:r>
          </w:p>
        </w:tc>
        <w:tc>
          <w:tcPr>
            <w:tcW w:w="338" w:type="pct"/>
            <w:tcBorders>
              <w:bottom w:val="single" w:sz="4" w:space="0" w:color="auto"/>
            </w:tcBorders>
            <w:shd w:val="clear" w:color="auto" w:fill="auto"/>
            <w:noWrap/>
          </w:tcPr>
          <w:p w14:paraId="762E29BF" w14:textId="77777777" w:rsidR="00491A31" w:rsidRPr="006A40BA" w:rsidRDefault="00197793">
            <w:pPr>
              <w:pStyle w:val="ExhibitText"/>
              <w:jc w:val="right"/>
              <w:rPr>
                <w:rFonts w:eastAsia="SimSun"/>
                <w:lang w:val="en-CA"/>
              </w:rPr>
            </w:pPr>
            <w:r w:rsidRPr="006A40BA">
              <w:rPr>
                <w:rFonts w:eastAsia="SimSun"/>
                <w:lang w:val="en-CA" w:bidi="ar"/>
              </w:rPr>
              <w:t>138</w:t>
            </w:r>
          </w:p>
        </w:tc>
        <w:tc>
          <w:tcPr>
            <w:tcW w:w="349" w:type="pct"/>
            <w:tcBorders>
              <w:bottom w:val="single" w:sz="4" w:space="0" w:color="auto"/>
            </w:tcBorders>
            <w:shd w:val="clear" w:color="auto" w:fill="auto"/>
            <w:noWrap/>
          </w:tcPr>
          <w:p w14:paraId="64047A3F" w14:textId="77777777" w:rsidR="00491A31" w:rsidRPr="006A40BA" w:rsidRDefault="00197793">
            <w:pPr>
              <w:pStyle w:val="ExhibitText"/>
              <w:jc w:val="right"/>
              <w:rPr>
                <w:rFonts w:eastAsia="SimSun"/>
                <w:lang w:val="en-CA"/>
              </w:rPr>
            </w:pPr>
            <w:r w:rsidRPr="006A40BA">
              <w:rPr>
                <w:rFonts w:eastAsia="SimSun"/>
                <w:lang w:val="en-CA" w:bidi="ar"/>
              </w:rPr>
              <w:t>260</w:t>
            </w:r>
          </w:p>
        </w:tc>
        <w:tc>
          <w:tcPr>
            <w:tcW w:w="369" w:type="pct"/>
            <w:tcBorders>
              <w:bottom w:val="single" w:sz="4" w:space="0" w:color="auto"/>
              <w:right w:val="nil"/>
            </w:tcBorders>
            <w:shd w:val="clear" w:color="auto" w:fill="auto"/>
            <w:noWrap/>
          </w:tcPr>
          <w:p w14:paraId="1AD2B874" w14:textId="77777777" w:rsidR="00491A31" w:rsidRPr="006A40BA" w:rsidRDefault="00197793">
            <w:pPr>
              <w:pStyle w:val="ExhibitText"/>
              <w:jc w:val="right"/>
              <w:rPr>
                <w:rFonts w:eastAsia="SimSun"/>
                <w:lang w:val="en-CA"/>
              </w:rPr>
            </w:pPr>
            <w:r w:rsidRPr="006A40BA">
              <w:rPr>
                <w:rFonts w:eastAsia="SimSun"/>
                <w:lang w:val="en-CA" w:bidi="ar"/>
              </w:rPr>
              <w:t>255</w:t>
            </w:r>
          </w:p>
        </w:tc>
      </w:tr>
      <w:tr w:rsidR="00491A31" w:rsidRPr="006A40BA" w14:paraId="10558642" w14:textId="77777777">
        <w:trPr>
          <w:trHeight w:val="179"/>
        </w:trPr>
        <w:tc>
          <w:tcPr>
            <w:tcW w:w="5000" w:type="pct"/>
            <w:gridSpan w:val="10"/>
            <w:tcBorders>
              <w:left w:val="nil"/>
              <w:bottom w:val="single" w:sz="4" w:space="0" w:color="auto"/>
              <w:right w:val="nil"/>
            </w:tcBorders>
            <w:shd w:val="clear" w:color="auto" w:fill="auto"/>
            <w:noWrap/>
            <w:vAlign w:val="center"/>
          </w:tcPr>
          <w:p w14:paraId="5571F875" w14:textId="77777777" w:rsidR="00491A31" w:rsidRPr="006A40BA" w:rsidRDefault="00197793">
            <w:pPr>
              <w:pStyle w:val="ExhibitText"/>
              <w:jc w:val="left"/>
              <w:rPr>
                <w:rFonts w:eastAsia="SimSun"/>
                <w:b/>
                <w:lang w:val="en-CA" w:bidi="ar"/>
              </w:rPr>
            </w:pPr>
            <w:r w:rsidRPr="006A40BA">
              <w:rPr>
                <w:rFonts w:eastAsia="SimSun"/>
                <w:b/>
                <w:lang w:val="en-CA" w:bidi="ar"/>
              </w:rPr>
              <w:t>Summary Balance Sheet</w:t>
            </w:r>
          </w:p>
        </w:tc>
      </w:tr>
      <w:tr w:rsidR="00491A31" w:rsidRPr="006A40BA" w14:paraId="213B4BD4"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tcPr>
          <w:p w14:paraId="3C0C5F14" w14:textId="77777777" w:rsidR="00491A31" w:rsidRPr="006A40BA" w:rsidRDefault="00491A31">
            <w:pPr>
              <w:pStyle w:val="ExhibitText"/>
              <w:rPr>
                <w:rFonts w:eastAsia="SimSun"/>
                <w:b/>
                <w:bCs/>
                <w:lang w:val="en-CA"/>
              </w:rPr>
            </w:pPr>
          </w:p>
        </w:tc>
        <w:tc>
          <w:tcPr>
            <w:tcW w:w="345" w:type="pct"/>
            <w:tcBorders>
              <w:tl2br w:val="nil"/>
              <w:tr2bl w:val="nil"/>
            </w:tcBorders>
            <w:shd w:val="clear" w:color="auto" w:fill="auto"/>
            <w:noWrap/>
            <w:vAlign w:val="center"/>
          </w:tcPr>
          <w:p w14:paraId="41A85895" w14:textId="77777777" w:rsidR="00491A31" w:rsidRPr="006A40BA" w:rsidRDefault="00197793">
            <w:pPr>
              <w:pStyle w:val="ExhibitText"/>
              <w:jc w:val="center"/>
              <w:rPr>
                <w:rFonts w:eastAsia="SimSun"/>
                <w:b/>
                <w:bCs/>
                <w:lang w:val="en-CA"/>
              </w:rPr>
            </w:pPr>
            <w:r w:rsidRPr="006A40BA">
              <w:rPr>
                <w:rFonts w:eastAsia="SimSun"/>
                <w:b/>
                <w:bCs/>
                <w:lang w:val="en-CA" w:bidi="ar"/>
              </w:rPr>
              <w:t>2011</w:t>
            </w:r>
          </w:p>
        </w:tc>
        <w:tc>
          <w:tcPr>
            <w:tcW w:w="398" w:type="pct"/>
            <w:tcBorders>
              <w:tl2br w:val="nil"/>
              <w:tr2bl w:val="nil"/>
            </w:tcBorders>
            <w:shd w:val="clear" w:color="auto" w:fill="auto"/>
            <w:noWrap/>
            <w:vAlign w:val="center"/>
          </w:tcPr>
          <w:p w14:paraId="725B2F8E" w14:textId="77777777" w:rsidR="00491A31" w:rsidRPr="006A40BA" w:rsidRDefault="00197793">
            <w:pPr>
              <w:pStyle w:val="ExhibitText"/>
              <w:jc w:val="center"/>
              <w:rPr>
                <w:rFonts w:eastAsia="SimSun"/>
                <w:b/>
                <w:bCs/>
                <w:lang w:val="en-CA"/>
              </w:rPr>
            </w:pPr>
            <w:r w:rsidRPr="006A40BA">
              <w:rPr>
                <w:rFonts w:eastAsia="SimSun"/>
                <w:b/>
                <w:bCs/>
                <w:lang w:val="en-CA" w:bidi="ar"/>
              </w:rPr>
              <w:t>2012</w:t>
            </w:r>
          </w:p>
        </w:tc>
        <w:tc>
          <w:tcPr>
            <w:tcW w:w="344" w:type="pct"/>
            <w:tcBorders>
              <w:tl2br w:val="nil"/>
              <w:tr2bl w:val="nil"/>
            </w:tcBorders>
            <w:shd w:val="clear" w:color="auto" w:fill="auto"/>
            <w:noWrap/>
            <w:vAlign w:val="center"/>
          </w:tcPr>
          <w:p w14:paraId="2F3C5C37" w14:textId="77777777" w:rsidR="00491A31" w:rsidRPr="006A40BA" w:rsidRDefault="00197793">
            <w:pPr>
              <w:pStyle w:val="ExhibitText"/>
              <w:jc w:val="center"/>
              <w:rPr>
                <w:rFonts w:eastAsia="SimSun"/>
                <w:b/>
                <w:bCs/>
                <w:lang w:val="en-CA"/>
              </w:rPr>
            </w:pPr>
            <w:r w:rsidRPr="006A40BA">
              <w:rPr>
                <w:rFonts w:eastAsia="SimSun"/>
                <w:b/>
                <w:bCs/>
                <w:lang w:val="en-CA" w:bidi="ar"/>
              </w:rPr>
              <w:t>2013</w:t>
            </w:r>
          </w:p>
        </w:tc>
        <w:tc>
          <w:tcPr>
            <w:tcW w:w="316" w:type="pct"/>
            <w:tcBorders>
              <w:tl2br w:val="nil"/>
              <w:tr2bl w:val="nil"/>
            </w:tcBorders>
            <w:shd w:val="clear" w:color="auto" w:fill="auto"/>
            <w:noWrap/>
            <w:vAlign w:val="center"/>
          </w:tcPr>
          <w:p w14:paraId="39AA66BF" w14:textId="77777777" w:rsidR="00491A31" w:rsidRPr="006A40BA" w:rsidRDefault="00197793">
            <w:pPr>
              <w:pStyle w:val="ExhibitText"/>
              <w:jc w:val="center"/>
              <w:rPr>
                <w:rFonts w:eastAsia="SimSun"/>
                <w:b/>
                <w:bCs/>
                <w:lang w:val="en-CA"/>
              </w:rPr>
            </w:pPr>
            <w:r w:rsidRPr="006A40BA">
              <w:rPr>
                <w:rFonts w:eastAsia="SimSun"/>
                <w:b/>
                <w:bCs/>
                <w:lang w:val="en-CA" w:bidi="ar"/>
              </w:rPr>
              <w:t>2014</w:t>
            </w:r>
          </w:p>
        </w:tc>
        <w:tc>
          <w:tcPr>
            <w:tcW w:w="324" w:type="pct"/>
            <w:tcBorders>
              <w:tl2br w:val="nil"/>
              <w:tr2bl w:val="nil"/>
            </w:tcBorders>
            <w:shd w:val="clear" w:color="auto" w:fill="auto"/>
            <w:noWrap/>
            <w:vAlign w:val="center"/>
          </w:tcPr>
          <w:p w14:paraId="59349323" w14:textId="77777777" w:rsidR="00491A31" w:rsidRPr="006A40BA" w:rsidRDefault="00197793">
            <w:pPr>
              <w:pStyle w:val="ExhibitText"/>
              <w:jc w:val="center"/>
              <w:rPr>
                <w:rFonts w:eastAsia="SimSun"/>
                <w:b/>
                <w:bCs/>
                <w:lang w:val="en-CA"/>
              </w:rPr>
            </w:pPr>
            <w:r w:rsidRPr="006A40BA">
              <w:rPr>
                <w:rFonts w:eastAsia="SimSun"/>
                <w:b/>
                <w:bCs/>
                <w:lang w:val="en-CA" w:bidi="ar"/>
              </w:rPr>
              <w:t>2015</w:t>
            </w:r>
          </w:p>
        </w:tc>
        <w:tc>
          <w:tcPr>
            <w:tcW w:w="302" w:type="pct"/>
            <w:tcBorders>
              <w:tl2br w:val="nil"/>
              <w:tr2bl w:val="nil"/>
            </w:tcBorders>
            <w:shd w:val="clear" w:color="auto" w:fill="auto"/>
            <w:noWrap/>
            <w:vAlign w:val="center"/>
          </w:tcPr>
          <w:p w14:paraId="50FD992E" w14:textId="77777777" w:rsidR="00491A31" w:rsidRPr="006A40BA" w:rsidRDefault="00197793">
            <w:pPr>
              <w:pStyle w:val="ExhibitText"/>
              <w:jc w:val="center"/>
              <w:rPr>
                <w:rFonts w:eastAsia="SimSun"/>
                <w:b/>
                <w:bCs/>
                <w:lang w:val="en-CA"/>
              </w:rPr>
            </w:pPr>
            <w:r w:rsidRPr="006A40BA">
              <w:rPr>
                <w:rFonts w:eastAsia="SimSun"/>
                <w:b/>
                <w:bCs/>
                <w:lang w:val="en-CA" w:bidi="ar"/>
              </w:rPr>
              <w:t>2016</w:t>
            </w:r>
          </w:p>
        </w:tc>
        <w:tc>
          <w:tcPr>
            <w:tcW w:w="338" w:type="pct"/>
            <w:tcBorders>
              <w:tl2br w:val="nil"/>
              <w:tr2bl w:val="nil"/>
            </w:tcBorders>
            <w:shd w:val="clear" w:color="auto" w:fill="auto"/>
            <w:noWrap/>
            <w:vAlign w:val="center"/>
          </w:tcPr>
          <w:p w14:paraId="2BEA5008" w14:textId="77777777" w:rsidR="00491A31" w:rsidRPr="006A40BA" w:rsidRDefault="00197793">
            <w:pPr>
              <w:pStyle w:val="ExhibitText"/>
              <w:jc w:val="center"/>
              <w:rPr>
                <w:rFonts w:eastAsia="SimSun"/>
                <w:b/>
                <w:bCs/>
                <w:lang w:val="en-CA"/>
              </w:rPr>
            </w:pPr>
            <w:r w:rsidRPr="006A40BA">
              <w:rPr>
                <w:rFonts w:eastAsia="SimSun"/>
                <w:b/>
                <w:bCs/>
                <w:lang w:val="en-CA" w:bidi="ar"/>
              </w:rPr>
              <w:t>2017</w:t>
            </w:r>
          </w:p>
        </w:tc>
        <w:tc>
          <w:tcPr>
            <w:tcW w:w="349" w:type="pct"/>
            <w:tcBorders>
              <w:tl2br w:val="nil"/>
              <w:tr2bl w:val="nil"/>
            </w:tcBorders>
            <w:shd w:val="clear" w:color="auto" w:fill="auto"/>
            <w:noWrap/>
            <w:vAlign w:val="center"/>
          </w:tcPr>
          <w:p w14:paraId="570CFFF9" w14:textId="77777777" w:rsidR="00491A31" w:rsidRPr="006A40BA" w:rsidRDefault="00197793">
            <w:pPr>
              <w:pStyle w:val="ExhibitText"/>
              <w:jc w:val="center"/>
              <w:rPr>
                <w:rFonts w:eastAsia="SimSun"/>
                <w:b/>
                <w:bCs/>
                <w:lang w:val="en-CA"/>
              </w:rPr>
            </w:pPr>
            <w:r w:rsidRPr="006A40BA">
              <w:rPr>
                <w:rFonts w:eastAsia="SimSun"/>
                <w:b/>
                <w:bCs/>
                <w:lang w:val="en-CA" w:bidi="ar"/>
              </w:rPr>
              <w:t>2018</w:t>
            </w:r>
          </w:p>
        </w:tc>
        <w:tc>
          <w:tcPr>
            <w:tcW w:w="369" w:type="pct"/>
            <w:tcBorders>
              <w:tl2br w:val="nil"/>
              <w:tr2bl w:val="nil"/>
            </w:tcBorders>
            <w:shd w:val="clear" w:color="auto" w:fill="auto"/>
            <w:noWrap/>
            <w:vAlign w:val="center"/>
          </w:tcPr>
          <w:p w14:paraId="28C4CEB9" w14:textId="77777777" w:rsidR="00491A31" w:rsidRPr="006A40BA" w:rsidRDefault="00197793">
            <w:pPr>
              <w:pStyle w:val="ExhibitText"/>
              <w:jc w:val="center"/>
              <w:rPr>
                <w:rFonts w:eastAsia="SimSun"/>
                <w:b/>
                <w:bCs/>
                <w:lang w:val="en-CA"/>
              </w:rPr>
            </w:pPr>
            <w:r w:rsidRPr="006A40BA">
              <w:rPr>
                <w:rFonts w:eastAsia="SimSun"/>
                <w:b/>
                <w:bCs/>
                <w:lang w:val="en-CA" w:bidi="ar"/>
              </w:rPr>
              <w:t>2019</w:t>
            </w:r>
          </w:p>
        </w:tc>
      </w:tr>
      <w:tr w:rsidR="00491A31" w:rsidRPr="006A40BA" w14:paraId="33CCF4A7"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7AD8B577" w14:textId="3ADF5633" w:rsidR="00491A31" w:rsidRPr="006A40BA" w:rsidRDefault="00197793" w:rsidP="00CB6C0A">
            <w:pPr>
              <w:pStyle w:val="ExhibitText"/>
              <w:ind w:left="720"/>
              <w:rPr>
                <w:rFonts w:eastAsia="SimSun"/>
                <w:lang w:val="en-CA"/>
              </w:rPr>
            </w:pPr>
            <w:r w:rsidRPr="006A40BA">
              <w:rPr>
                <w:rFonts w:eastAsia="SimSun"/>
                <w:lang w:val="en-CA" w:bidi="ar"/>
              </w:rPr>
              <w:t>Current assets</w:t>
            </w:r>
          </w:p>
        </w:tc>
        <w:tc>
          <w:tcPr>
            <w:tcW w:w="345" w:type="pct"/>
            <w:tcBorders>
              <w:tl2br w:val="nil"/>
              <w:tr2bl w:val="nil"/>
            </w:tcBorders>
            <w:shd w:val="clear" w:color="auto" w:fill="auto"/>
            <w:noWrap/>
          </w:tcPr>
          <w:p w14:paraId="5793AB75" w14:textId="77777777" w:rsidR="00491A31" w:rsidRPr="006A40BA" w:rsidRDefault="00197793">
            <w:pPr>
              <w:pStyle w:val="ExhibitText"/>
              <w:jc w:val="right"/>
              <w:rPr>
                <w:rFonts w:eastAsia="SimSun"/>
                <w:lang w:val="en-CA"/>
              </w:rPr>
            </w:pPr>
            <w:r w:rsidRPr="006A40BA">
              <w:rPr>
                <w:rFonts w:eastAsia="SimSun"/>
                <w:lang w:val="en-CA" w:bidi="ar"/>
              </w:rPr>
              <w:t>212</w:t>
            </w:r>
          </w:p>
        </w:tc>
        <w:tc>
          <w:tcPr>
            <w:tcW w:w="398" w:type="pct"/>
            <w:tcBorders>
              <w:tl2br w:val="nil"/>
              <w:tr2bl w:val="nil"/>
            </w:tcBorders>
            <w:shd w:val="clear" w:color="auto" w:fill="auto"/>
            <w:noWrap/>
          </w:tcPr>
          <w:p w14:paraId="5725817E" w14:textId="77777777" w:rsidR="00491A31" w:rsidRPr="006A40BA" w:rsidRDefault="00197793">
            <w:pPr>
              <w:pStyle w:val="ExhibitText"/>
              <w:jc w:val="right"/>
              <w:rPr>
                <w:rFonts w:eastAsia="SimSun"/>
                <w:lang w:val="en-CA"/>
              </w:rPr>
            </w:pPr>
            <w:r w:rsidRPr="006A40BA">
              <w:rPr>
                <w:rFonts w:eastAsia="SimSun"/>
                <w:lang w:val="en-CA" w:bidi="ar"/>
              </w:rPr>
              <w:t>272</w:t>
            </w:r>
          </w:p>
        </w:tc>
        <w:tc>
          <w:tcPr>
            <w:tcW w:w="344" w:type="pct"/>
            <w:tcBorders>
              <w:tl2br w:val="nil"/>
              <w:tr2bl w:val="nil"/>
            </w:tcBorders>
            <w:shd w:val="clear" w:color="auto" w:fill="auto"/>
            <w:noWrap/>
          </w:tcPr>
          <w:p w14:paraId="54E59E62" w14:textId="77777777" w:rsidR="00491A31" w:rsidRPr="006A40BA" w:rsidRDefault="00197793">
            <w:pPr>
              <w:pStyle w:val="ExhibitText"/>
              <w:jc w:val="right"/>
              <w:rPr>
                <w:rFonts w:eastAsia="SimSun"/>
                <w:lang w:val="en-CA"/>
              </w:rPr>
            </w:pPr>
            <w:r w:rsidRPr="006A40BA">
              <w:rPr>
                <w:rFonts w:eastAsia="SimSun"/>
                <w:lang w:val="en-CA" w:bidi="ar"/>
              </w:rPr>
              <w:t>317</w:t>
            </w:r>
          </w:p>
        </w:tc>
        <w:tc>
          <w:tcPr>
            <w:tcW w:w="316" w:type="pct"/>
            <w:tcBorders>
              <w:tl2br w:val="nil"/>
              <w:tr2bl w:val="nil"/>
            </w:tcBorders>
            <w:shd w:val="clear" w:color="auto" w:fill="auto"/>
            <w:noWrap/>
          </w:tcPr>
          <w:p w14:paraId="07F9E6C1" w14:textId="77777777" w:rsidR="00491A31" w:rsidRPr="006A40BA" w:rsidRDefault="00197793">
            <w:pPr>
              <w:pStyle w:val="ExhibitText"/>
              <w:jc w:val="right"/>
              <w:rPr>
                <w:rFonts w:eastAsia="SimSun"/>
                <w:lang w:val="en-CA"/>
              </w:rPr>
            </w:pPr>
            <w:r w:rsidRPr="006A40BA">
              <w:rPr>
                <w:rFonts w:eastAsia="SimSun"/>
                <w:lang w:val="en-CA" w:bidi="ar"/>
              </w:rPr>
              <w:t>379</w:t>
            </w:r>
          </w:p>
        </w:tc>
        <w:tc>
          <w:tcPr>
            <w:tcW w:w="324" w:type="pct"/>
            <w:tcBorders>
              <w:tl2br w:val="nil"/>
              <w:tr2bl w:val="nil"/>
            </w:tcBorders>
            <w:shd w:val="clear" w:color="auto" w:fill="auto"/>
            <w:noWrap/>
          </w:tcPr>
          <w:p w14:paraId="191622BA" w14:textId="77777777" w:rsidR="00491A31" w:rsidRPr="006A40BA" w:rsidRDefault="00197793">
            <w:pPr>
              <w:pStyle w:val="ExhibitText"/>
              <w:jc w:val="right"/>
              <w:rPr>
                <w:rFonts w:eastAsia="SimSun"/>
                <w:lang w:val="en-CA"/>
              </w:rPr>
            </w:pPr>
            <w:r w:rsidRPr="006A40BA">
              <w:rPr>
                <w:rFonts w:eastAsia="SimSun"/>
                <w:lang w:val="en-CA" w:bidi="ar"/>
              </w:rPr>
              <w:t>678</w:t>
            </w:r>
          </w:p>
        </w:tc>
        <w:tc>
          <w:tcPr>
            <w:tcW w:w="302" w:type="pct"/>
            <w:tcBorders>
              <w:tl2br w:val="nil"/>
              <w:tr2bl w:val="nil"/>
            </w:tcBorders>
            <w:shd w:val="clear" w:color="auto" w:fill="auto"/>
            <w:noWrap/>
          </w:tcPr>
          <w:p w14:paraId="013EFE49" w14:textId="77777777" w:rsidR="00491A31" w:rsidRPr="006A40BA" w:rsidRDefault="00197793">
            <w:pPr>
              <w:pStyle w:val="ExhibitText"/>
              <w:jc w:val="right"/>
              <w:rPr>
                <w:rFonts w:eastAsia="SimSun"/>
                <w:lang w:val="en-CA"/>
              </w:rPr>
            </w:pPr>
            <w:r w:rsidRPr="006A40BA">
              <w:rPr>
                <w:rFonts w:eastAsia="SimSun"/>
                <w:lang w:val="en-CA" w:bidi="ar"/>
              </w:rPr>
              <w:t>797</w:t>
            </w:r>
          </w:p>
        </w:tc>
        <w:tc>
          <w:tcPr>
            <w:tcW w:w="338" w:type="pct"/>
            <w:tcBorders>
              <w:tl2br w:val="nil"/>
              <w:tr2bl w:val="nil"/>
            </w:tcBorders>
            <w:shd w:val="clear" w:color="auto" w:fill="auto"/>
            <w:noWrap/>
          </w:tcPr>
          <w:p w14:paraId="68ADD949" w14:textId="77777777" w:rsidR="00491A31" w:rsidRPr="006A40BA" w:rsidRDefault="00197793">
            <w:pPr>
              <w:pStyle w:val="ExhibitText"/>
              <w:jc w:val="right"/>
              <w:rPr>
                <w:rFonts w:eastAsia="SimSun"/>
                <w:lang w:val="en-CA"/>
              </w:rPr>
            </w:pPr>
            <w:r w:rsidRPr="006A40BA">
              <w:rPr>
                <w:rFonts w:eastAsia="SimSun"/>
                <w:lang w:val="en-CA" w:bidi="ar"/>
              </w:rPr>
              <w:t>1,675</w:t>
            </w:r>
          </w:p>
        </w:tc>
        <w:tc>
          <w:tcPr>
            <w:tcW w:w="349" w:type="pct"/>
            <w:tcBorders>
              <w:tl2br w:val="nil"/>
              <w:tr2bl w:val="nil"/>
            </w:tcBorders>
            <w:shd w:val="clear" w:color="auto" w:fill="auto"/>
            <w:noWrap/>
          </w:tcPr>
          <w:p w14:paraId="7075AA26" w14:textId="77777777" w:rsidR="00491A31" w:rsidRPr="006A40BA" w:rsidRDefault="00197793">
            <w:pPr>
              <w:pStyle w:val="ExhibitText"/>
              <w:jc w:val="right"/>
              <w:rPr>
                <w:rFonts w:eastAsia="SimSun"/>
                <w:lang w:val="en-CA"/>
              </w:rPr>
            </w:pPr>
            <w:r w:rsidRPr="006A40BA">
              <w:rPr>
                <w:rFonts w:eastAsia="SimSun"/>
                <w:lang w:val="en-CA" w:bidi="ar"/>
              </w:rPr>
              <w:t>1,818</w:t>
            </w:r>
          </w:p>
        </w:tc>
        <w:tc>
          <w:tcPr>
            <w:tcW w:w="369" w:type="pct"/>
            <w:tcBorders>
              <w:tl2br w:val="nil"/>
              <w:tr2bl w:val="nil"/>
            </w:tcBorders>
            <w:shd w:val="clear" w:color="auto" w:fill="auto"/>
            <w:noWrap/>
          </w:tcPr>
          <w:p w14:paraId="6D0D56EF" w14:textId="77777777" w:rsidR="00491A31" w:rsidRPr="006A40BA" w:rsidRDefault="00197793">
            <w:pPr>
              <w:pStyle w:val="ExhibitText"/>
              <w:jc w:val="right"/>
              <w:rPr>
                <w:rFonts w:eastAsia="SimSun"/>
                <w:lang w:val="en-CA"/>
              </w:rPr>
            </w:pPr>
            <w:r w:rsidRPr="006A40BA">
              <w:rPr>
                <w:rFonts w:eastAsia="SimSun"/>
                <w:lang w:val="en-CA" w:bidi="ar"/>
              </w:rPr>
              <w:t>1,878</w:t>
            </w:r>
          </w:p>
        </w:tc>
      </w:tr>
      <w:tr w:rsidR="00491A31" w:rsidRPr="006A40BA" w14:paraId="16B49DD8"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58D27ED0" w14:textId="42FF2979" w:rsidR="00491A31" w:rsidRPr="006A40BA" w:rsidRDefault="00197793" w:rsidP="00CB6C0A">
            <w:pPr>
              <w:pStyle w:val="ExhibitText"/>
              <w:ind w:left="720"/>
              <w:rPr>
                <w:rFonts w:eastAsia="SimSun"/>
                <w:lang w:val="en-CA"/>
              </w:rPr>
            </w:pPr>
            <w:r w:rsidRPr="006A40BA">
              <w:rPr>
                <w:rFonts w:eastAsia="SimSun"/>
                <w:lang w:val="en-CA" w:bidi="ar"/>
              </w:rPr>
              <w:t>Fixed assets</w:t>
            </w:r>
          </w:p>
        </w:tc>
        <w:tc>
          <w:tcPr>
            <w:tcW w:w="345" w:type="pct"/>
            <w:tcBorders>
              <w:tl2br w:val="nil"/>
              <w:tr2bl w:val="nil"/>
            </w:tcBorders>
            <w:shd w:val="clear" w:color="auto" w:fill="auto"/>
            <w:noWrap/>
          </w:tcPr>
          <w:p w14:paraId="1E57CABB" w14:textId="77777777" w:rsidR="00491A31" w:rsidRPr="006A40BA" w:rsidRDefault="00197793">
            <w:pPr>
              <w:pStyle w:val="ExhibitText"/>
              <w:jc w:val="right"/>
              <w:rPr>
                <w:rFonts w:eastAsia="SimSun"/>
                <w:lang w:val="en-CA"/>
              </w:rPr>
            </w:pPr>
            <w:r w:rsidRPr="006A40BA">
              <w:rPr>
                <w:rFonts w:eastAsia="SimSun"/>
                <w:lang w:val="en-CA" w:bidi="ar"/>
              </w:rPr>
              <w:t>44</w:t>
            </w:r>
          </w:p>
        </w:tc>
        <w:tc>
          <w:tcPr>
            <w:tcW w:w="398" w:type="pct"/>
            <w:tcBorders>
              <w:tl2br w:val="nil"/>
              <w:tr2bl w:val="nil"/>
            </w:tcBorders>
            <w:shd w:val="clear" w:color="auto" w:fill="auto"/>
            <w:noWrap/>
          </w:tcPr>
          <w:p w14:paraId="29092141" w14:textId="77777777" w:rsidR="00491A31" w:rsidRPr="006A40BA" w:rsidRDefault="00197793">
            <w:pPr>
              <w:pStyle w:val="ExhibitText"/>
              <w:jc w:val="right"/>
              <w:rPr>
                <w:rFonts w:eastAsia="SimSun"/>
                <w:lang w:val="en-CA"/>
              </w:rPr>
            </w:pPr>
            <w:r w:rsidRPr="006A40BA">
              <w:rPr>
                <w:rFonts w:eastAsia="SimSun"/>
                <w:lang w:val="en-CA" w:bidi="ar"/>
              </w:rPr>
              <w:t>41</w:t>
            </w:r>
          </w:p>
        </w:tc>
        <w:tc>
          <w:tcPr>
            <w:tcW w:w="344" w:type="pct"/>
            <w:tcBorders>
              <w:tl2br w:val="nil"/>
              <w:tr2bl w:val="nil"/>
            </w:tcBorders>
            <w:shd w:val="clear" w:color="auto" w:fill="auto"/>
            <w:noWrap/>
          </w:tcPr>
          <w:p w14:paraId="5E4D92BA" w14:textId="77777777" w:rsidR="00491A31" w:rsidRPr="006A40BA" w:rsidRDefault="00197793">
            <w:pPr>
              <w:pStyle w:val="ExhibitText"/>
              <w:jc w:val="right"/>
              <w:rPr>
                <w:rFonts w:eastAsia="SimSun"/>
                <w:lang w:val="en-CA"/>
              </w:rPr>
            </w:pPr>
            <w:r w:rsidRPr="006A40BA">
              <w:rPr>
                <w:rFonts w:eastAsia="SimSun"/>
                <w:lang w:val="en-CA" w:bidi="ar"/>
              </w:rPr>
              <w:t>40</w:t>
            </w:r>
          </w:p>
        </w:tc>
        <w:tc>
          <w:tcPr>
            <w:tcW w:w="316" w:type="pct"/>
            <w:tcBorders>
              <w:tl2br w:val="nil"/>
              <w:tr2bl w:val="nil"/>
            </w:tcBorders>
            <w:shd w:val="clear" w:color="auto" w:fill="auto"/>
            <w:noWrap/>
          </w:tcPr>
          <w:p w14:paraId="6102DAC9" w14:textId="77777777" w:rsidR="00491A31" w:rsidRPr="006A40BA" w:rsidRDefault="00197793">
            <w:pPr>
              <w:pStyle w:val="ExhibitText"/>
              <w:jc w:val="right"/>
              <w:rPr>
                <w:rFonts w:eastAsia="SimSun"/>
                <w:lang w:val="en-CA"/>
              </w:rPr>
            </w:pPr>
            <w:r w:rsidRPr="006A40BA">
              <w:rPr>
                <w:rFonts w:eastAsia="SimSun"/>
                <w:lang w:val="en-CA" w:bidi="ar"/>
              </w:rPr>
              <w:t>37</w:t>
            </w:r>
          </w:p>
        </w:tc>
        <w:tc>
          <w:tcPr>
            <w:tcW w:w="324" w:type="pct"/>
            <w:tcBorders>
              <w:tl2br w:val="nil"/>
              <w:tr2bl w:val="nil"/>
            </w:tcBorders>
            <w:shd w:val="clear" w:color="auto" w:fill="auto"/>
            <w:noWrap/>
          </w:tcPr>
          <w:p w14:paraId="45903C77" w14:textId="77777777" w:rsidR="00491A31" w:rsidRPr="006A40BA" w:rsidRDefault="00197793">
            <w:pPr>
              <w:pStyle w:val="ExhibitText"/>
              <w:jc w:val="right"/>
              <w:rPr>
                <w:rFonts w:eastAsia="SimSun"/>
                <w:lang w:val="en-CA"/>
              </w:rPr>
            </w:pPr>
            <w:r w:rsidRPr="006A40BA">
              <w:rPr>
                <w:rFonts w:eastAsia="SimSun"/>
                <w:lang w:val="en-CA" w:bidi="ar"/>
              </w:rPr>
              <w:t>59</w:t>
            </w:r>
          </w:p>
        </w:tc>
        <w:tc>
          <w:tcPr>
            <w:tcW w:w="302" w:type="pct"/>
            <w:tcBorders>
              <w:tl2br w:val="nil"/>
              <w:tr2bl w:val="nil"/>
            </w:tcBorders>
            <w:shd w:val="clear" w:color="auto" w:fill="auto"/>
            <w:noWrap/>
          </w:tcPr>
          <w:p w14:paraId="496C8D34" w14:textId="77777777" w:rsidR="00491A31" w:rsidRPr="006A40BA" w:rsidRDefault="00197793">
            <w:pPr>
              <w:pStyle w:val="ExhibitText"/>
              <w:jc w:val="right"/>
              <w:rPr>
                <w:rFonts w:eastAsia="SimSun"/>
                <w:lang w:val="en-CA"/>
              </w:rPr>
            </w:pPr>
            <w:r w:rsidRPr="006A40BA">
              <w:rPr>
                <w:rFonts w:eastAsia="SimSun"/>
                <w:lang w:val="en-CA" w:bidi="ar"/>
              </w:rPr>
              <w:t>58</w:t>
            </w:r>
          </w:p>
        </w:tc>
        <w:tc>
          <w:tcPr>
            <w:tcW w:w="338" w:type="pct"/>
            <w:tcBorders>
              <w:tl2br w:val="nil"/>
              <w:tr2bl w:val="nil"/>
            </w:tcBorders>
            <w:shd w:val="clear" w:color="auto" w:fill="auto"/>
            <w:noWrap/>
          </w:tcPr>
          <w:p w14:paraId="6471D3EA" w14:textId="77777777" w:rsidR="00491A31" w:rsidRPr="006A40BA" w:rsidRDefault="00197793">
            <w:pPr>
              <w:pStyle w:val="ExhibitText"/>
              <w:jc w:val="right"/>
              <w:rPr>
                <w:rFonts w:eastAsia="SimSun"/>
                <w:lang w:val="en-CA"/>
              </w:rPr>
            </w:pPr>
            <w:r w:rsidRPr="006A40BA">
              <w:rPr>
                <w:rFonts w:eastAsia="SimSun"/>
                <w:lang w:val="en-CA" w:bidi="ar"/>
              </w:rPr>
              <w:t>227</w:t>
            </w:r>
          </w:p>
        </w:tc>
        <w:tc>
          <w:tcPr>
            <w:tcW w:w="349" w:type="pct"/>
            <w:tcBorders>
              <w:tl2br w:val="nil"/>
              <w:tr2bl w:val="nil"/>
            </w:tcBorders>
            <w:shd w:val="clear" w:color="auto" w:fill="auto"/>
            <w:noWrap/>
          </w:tcPr>
          <w:p w14:paraId="7DDB918B" w14:textId="77777777" w:rsidR="00491A31" w:rsidRPr="006A40BA" w:rsidRDefault="00197793">
            <w:pPr>
              <w:pStyle w:val="ExhibitText"/>
              <w:jc w:val="right"/>
              <w:rPr>
                <w:rFonts w:eastAsia="SimSun"/>
                <w:lang w:val="en-CA"/>
              </w:rPr>
            </w:pPr>
            <w:r w:rsidRPr="006A40BA">
              <w:rPr>
                <w:rFonts w:eastAsia="SimSun"/>
                <w:lang w:val="en-CA" w:bidi="ar"/>
              </w:rPr>
              <w:t>210</w:t>
            </w:r>
          </w:p>
        </w:tc>
        <w:tc>
          <w:tcPr>
            <w:tcW w:w="369" w:type="pct"/>
            <w:tcBorders>
              <w:tl2br w:val="nil"/>
              <w:tr2bl w:val="nil"/>
            </w:tcBorders>
            <w:shd w:val="clear" w:color="auto" w:fill="auto"/>
            <w:noWrap/>
          </w:tcPr>
          <w:p w14:paraId="6B6B8405" w14:textId="77777777" w:rsidR="00491A31" w:rsidRPr="006A40BA" w:rsidRDefault="00197793">
            <w:pPr>
              <w:pStyle w:val="ExhibitText"/>
              <w:jc w:val="right"/>
              <w:rPr>
                <w:rFonts w:eastAsia="SimSun"/>
                <w:lang w:val="en-CA"/>
              </w:rPr>
            </w:pPr>
            <w:r w:rsidRPr="006A40BA">
              <w:rPr>
                <w:rFonts w:eastAsia="SimSun"/>
                <w:lang w:val="en-CA" w:bidi="ar"/>
              </w:rPr>
              <w:t>1,095</w:t>
            </w:r>
          </w:p>
        </w:tc>
      </w:tr>
      <w:tr w:rsidR="00491A31" w:rsidRPr="006A40BA" w14:paraId="0F8850FC"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2A181BD8" w14:textId="238F69A9" w:rsidR="00491A31" w:rsidRPr="006A40BA" w:rsidRDefault="00197793" w:rsidP="00CB6C0A">
            <w:pPr>
              <w:pStyle w:val="ExhibitText"/>
              <w:ind w:left="720"/>
              <w:rPr>
                <w:rFonts w:eastAsia="SimSun"/>
                <w:lang w:val="en-CA"/>
              </w:rPr>
            </w:pPr>
            <w:r w:rsidRPr="006A40BA">
              <w:rPr>
                <w:rFonts w:eastAsia="SimSun"/>
                <w:lang w:val="en-CA" w:bidi="ar"/>
              </w:rPr>
              <w:t>Intangible assets</w:t>
            </w:r>
          </w:p>
        </w:tc>
        <w:tc>
          <w:tcPr>
            <w:tcW w:w="345" w:type="pct"/>
            <w:tcBorders>
              <w:tl2br w:val="nil"/>
              <w:tr2bl w:val="nil"/>
            </w:tcBorders>
            <w:shd w:val="clear" w:color="auto" w:fill="auto"/>
            <w:noWrap/>
          </w:tcPr>
          <w:p w14:paraId="79F10608" w14:textId="77777777" w:rsidR="00491A31" w:rsidRPr="006A40BA" w:rsidRDefault="00197793">
            <w:pPr>
              <w:pStyle w:val="ExhibitText"/>
              <w:jc w:val="right"/>
              <w:rPr>
                <w:rFonts w:eastAsia="SimSun"/>
                <w:lang w:val="en-CA"/>
              </w:rPr>
            </w:pPr>
            <w:r w:rsidRPr="006A40BA">
              <w:rPr>
                <w:rFonts w:eastAsia="SimSun"/>
                <w:lang w:val="en-CA" w:bidi="ar"/>
              </w:rPr>
              <w:t>0</w:t>
            </w:r>
          </w:p>
        </w:tc>
        <w:tc>
          <w:tcPr>
            <w:tcW w:w="398" w:type="pct"/>
            <w:tcBorders>
              <w:tl2br w:val="nil"/>
              <w:tr2bl w:val="nil"/>
            </w:tcBorders>
            <w:shd w:val="clear" w:color="auto" w:fill="auto"/>
            <w:noWrap/>
          </w:tcPr>
          <w:p w14:paraId="2E815592" w14:textId="77777777" w:rsidR="00491A31" w:rsidRPr="006A40BA" w:rsidRDefault="00197793">
            <w:pPr>
              <w:pStyle w:val="ExhibitText"/>
              <w:jc w:val="right"/>
              <w:rPr>
                <w:rFonts w:eastAsia="SimSun"/>
                <w:lang w:val="en-CA"/>
              </w:rPr>
            </w:pPr>
            <w:r w:rsidRPr="006A40BA">
              <w:rPr>
                <w:rFonts w:eastAsia="SimSun"/>
                <w:lang w:val="en-CA" w:bidi="ar"/>
              </w:rPr>
              <w:t>0</w:t>
            </w:r>
          </w:p>
        </w:tc>
        <w:tc>
          <w:tcPr>
            <w:tcW w:w="344" w:type="pct"/>
            <w:tcBorders>
              <w:tl2br w:val="nil"/>
              <w:tr2bl w:val="nil"/>
            </w:tcBorders>
            <w:shd w:val="clear" w:color="auto" w:fill="auto"/>
            <w:noWrap/>
          </w:tcPr>
          <w:p w14:paraId="32BC94D6" w14:textId="77777777" w:rsidR="00491A31" w:rsidRPr="006A40BA" w:rsidRDefault="00197793">
            <w:pPr>
              <w:pStyle w:val="ExhibitText"/>
              <w:jc w:val="right"/>
              <w:rPr>
                <w:rFonts w:eastAsia="SimSun"/>
                <w:lang w:val="en-CA"/>
              </w:rPr>
            </w:pPr>
            <w:r w:rsidRPr="006A40BA">
              <w:rPr>
                <w:rFonts w:eastAsia="SimSun"/>
                <w:lang w:val="en-CA" w:bidi="ar"/>
              </w:rPr>
              <w:t>0</w:t>
            </w:r>
          </w:p>
        </w:tc>
        <w:tc>
          <w:tcPr>
            <w:tcW w:w="316" w:type="pct"/>
            <w:tcBorders>
              <w:tl2br w:val="nil"/>
              <w:tr2bl w:val="nil"/>
            </w:tcBorders>
            <w:shd w:val="clear" w:color="auto" w:fill="auto"/>
            <w:noWrap/>
          </w:tcPr>
          <w:p w14:paraId="07A6A492" w14:textId="77777777" w:rsidR="00491A31" w:rsidRPr="006A40BA" w:rsidRDefault="00197793">
            <w:pPr>
              <w:pStyle w:val="ExhibitText"/>
              <w:jc w:val="right"/>
              <w:rPr>
                <w:rFonts w:eastAsia="SimSun"/>
                <w:lang w:val="en-CA"/>
              </w:rPr>
            </w:pPr>
            <w:r w:rsidRPr="006A40BA">
              <w:rPr>
                <w:rFonts w:eastAsia="SimSun"/>
                <w:lang w:val="en-CA" w:bidi="ar"/>
              </w:rPr>
              <w:t>0</w:t>
            </w:r>
          </w:p>
        </w:tc>
        <w:tc>
          <w:tcPr>
            <w:tcW w:w="324" w:type="pct"/>
            <w:tcBorders>
              <w:tl2br w:val="nil"/>
              <w:tr2bl w:val="nil"/>
            </w:tcBorders>
            <w:shd w:val="clear" w:color="auto" w:fill="auto"/>
            <w:noWrap/>
          </w:tcPr>
          <w:p w14:paraId="1F042BD0" w14:textId="77777777" w:rsidR="00491A31" w:rsidRPr="006A40BA" w:rsidRDefault="00197793">
            <w:pPr>
              <w:pStyle w:val="ExhibitText"/>
              <w:jc w:val="right"/>
              <w:rPr>
                <w:rFonts w:eastAsia="SimSun"/>
                <w:lang w:val="en-CA"/>
              </w:rPr>
            </w:pPr>
            <w:r w:rsidRPr="006A40BA">
              <w:rPr>
                <w:rFonts w:eastAsia="SimSun"/>
                <w:lang w:val="en-CA" w:bidi="ar"/>
              </w:rPr>
              <w:t>3</w:t>
            </w:r>
          </w:p>
        </w:tc>
        <w:tc>
          <w:tcPr>
            <w:tcW w:w="302" w:type="pct"/>
            <w:tcBorders>
              <w:tl2br w:val="nil"/>
              <w:tr2bl w:val="nil"/>
            </w:tcBorders>
            <w:shd w:val="clear" w:color="auto" w:fill="auto"/>
            <w:noWrap/>
          </w:tcPr>
          <w:p w14:paraId="7E119BEE" w14:textId="77777777" w:rsidR="00491A31" w:rsidRPr="006A40BA" w:rsidRDefault="00197793">
            <w:pPr>
              <w:pStyle w:val="ExhibitText"/>
              <w:jc w:val="right"/>
              <w:rPr>
                <w:rFonts w:eastAsia="SimSun"/>
                <w:lang w:val="en-CA"/>
              </w:rPr>
            </w:pPr>
            <w:r w:rsidRPr="006A40BA">
              <w:rPr>
                <w:rFonts w:eastAsia="SimSun"/>
                <w:lang w:val="en-CA" w:bidi="ar"/>
              </w:rPr>
              <w:t>3</w:t>
            </w:r>
          </w:p>
        </w:tc>
        <w:tc>
          <w:tcPr>
            <w:tcW w:w="338" w:type="pct"/>
            <w:tcBorders>
              <w:tl2br w:val="nil"/>
              <w:tr2bl w:val="nil"/>
            </w:tcBorders>
            <w:shd w:val="clear" w:color="auto" w:fill="auto"/>
            <w:noWrap/>
          </w:tcPr>
          <w:p w14:paraId="049803B5" w14:textId="77777777" w:rsidR="00491A31" w:rsidRPr="006A40BA" w:rsidRDefault="00197793">
            <w:pPr>
              <w:pStyle w:val="ExhibitText"/>
              <w:jc w:val="right"/>
              <w:rPr>
                <w:rFonts w:eastAsia="SimSun"/>
                <w:lang w:val="en-CA"/>
              </w:rPr>
            </w:pPr>
            <w:r w:rsidRPr="006A40BA">
              <w:rPr>
                <w:rFonts w:eastAsia="SimSun"/>
                <w:lang w:val="en-CA" w:bidi="ar"/>
              </w:rPr>
              <w:t>66</w:t>
            </w:r>
          </w:p>
        </w:tc>
        <w:tc>
          <w:tcPr>
            <w:tcW w:w="349" w:type="pct"/>
            <w:tcBorders>
              <w:tl2br w:val="nil"/>
              <w:tr2bl w:val="nil"/>
            </w:tcBorders>
            <w:shd w:val="clear" w:color="auto" w:fill="auto"/>
            <w:noWrap/>
          </w:tcPr>
          <w:p w14:paraId="56D2EF2D" w14:textId="77777777" w:rsidR="00491A31" w:rsidRPr="006A40BA" w:rsidRDefault="00197793">
            <w:pPr>
              <w:pStyle w:val="ExhibitText"/>
              <w:jc w:val="right"/>
              <w:rPr>
                <w:rFonts w:eastAsia="SimSun"/>
                <w:lang w:val="en-CA"/>
              </w:rPr>
            </w:pPr>
            <w:r w:rsidRPr="006A40BA">
              <w:rPr>
                <w:rFonts w:eastAsia="SimSun"/>
                <w:lang w:val="en-CA" w:bidi="ar"/>
              </w:rPr>
              <w:t>69</w:t>
            </w:r>
          </w:p>
        </w:tc>
        <w:tc>
          <w:tcPr>
            <w:tcW w:w="369" w:type="pct"/>
            <w:tcBorders>
              <w:tl2br w:val="nil"/>
              <w:tr2bl w:val="nil"/>
            </w:tcBorders>
            <w:shd w:val="clear" w:color="auto" w:fill="auto"/>
            <w:noWrap/>
          </w:tcPr>
          <w:p w14:paraId="752E6291" w14:textId="77777777" w:rsidR="00491A31" w:rsidRPr="006A40BA" w:rsidRDefault="00197793">
            <w:pPr>
              <w:pStyle w:val="ExhibitText"/>
              <w:jc w:val="right"/>
              <w:rPr>
                <w:rFonts w:eastAsia="SimSun"/>
                <w:lang w:val="en-CA"/>
              </w:rPr>
            </w:pPr>
            <w:r w:rsidRPr="006A40BA">
              <w:rPr>
                <w:rFonts w:eastAsia="SimSun"/>
                <w:lang w:val="en-CA" w:bidi="ar"/>
              </w:rPr>
              <w:t>87</w:t>
            </w:r>
          </w:p>
        </w:tc>
      </w:tr>
      <w:tr w:rsidR="00491A31" w:rsidRPr="006A40BA" w14:paraId="1CBEB86C"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7B979435" w14:textId="41AA488B" w:rsidR="00491A31" w:rsidRPr="006A40BA" w:rsidRDefault="00197793" w:rsidP="00CB6C0A">
            <w:pPr>
              <w:pStyle w:val="ExhibitText"/>
              <w:ind w:left="720"/>
              <w:rPr>
                <w:rFonts w:eastAsia="SimSun"/>
                <w:lang w:val="en-CA"/>
              </w:rPr>
            </w:pPr>
            <w:r w:rsidRPr="006A40BA">
              <w:rPr>
                <w:rFonts w:eastAsia="SimSun"/>
                <w:lang w:val="en-CA" w:bidi="ar"/>
              </w:rPr>
              <w:t>Goodwill</w:t>
            </w:r>
          </w:p>
        </w:tc>
        <w:tc>
          <w:tcPr>
            <w:tcW w:w="345" w:type="pct"/>
            <w:tcBorders>
              <w:tl2br w:val="nil"/>
              <w:tr2bl w:val="nil"/>
            </w:tcBorders>
            <w:shd w:val="clear" w:color="auto" w:fill="auto"/>
            <w:noWrap/>
          </w:tcPr>
          <w:p w14:paraId="011DAC18" w14:textId="77777777" w:rsidR="00491A31" w:rsidRPr="006A40BA" w:rsidRDefault="00197793">
            <w:pPr>
              <w:pStyle w:val="ExhibitText"/>
              <w:jc w:val="right"/>
              <w:rPr>
                <w:rFonts w:eastAsia="SimSun"/>
                <w:lang w:val="en-CA"/>
              </w:rPr>
            </w:pPr>
            <w:r w:rsidRPr="006A40BA">
              <w:rPr>
                <w:rFonts w:eastAsia="SimSun"/>
                <w:lang w:val="en-CA" w:bidi="ar"/>
              </w:rPr>
              <w:t>4</w:t>
            </w:r>
          </w:p>
        </w:tc>
        <w:tc>
          <w:tcPr>
            <w:tcW w:w="398" w:type="pct"/>
            <w:tcBorders>
              <w:tl2br w:val="nil"/>
              <w:tr2bl w:val="nil"/>
            </w:tcBorders>
            <w:shd w:val="clear" w:color="auto" w:fill="auto"/>
            <w:noWrap/>
          </w:tcPr>
          <w:p w14:paraId="6A5FCB7D" w14:textId="77777777" w:rsidR="00491A31" w:rsidRPr="006A40BA" w:rsidRDefault="00197793">
            <w:pPr>
              <w:pStyle w:val="ExhibitText"/>
              <w:jc w:val="right"/>
              <w:rPr>
                <w:rFonts w:eastAsia="SimSun"/>
                <w:lang w:val="en-CA"/>
              </w:rPr>
            </w:pPr>
            <w:r w:rsidRPr="006A40BA">
              <w:rPr>
                <w:rFonts w:eastAsia="SimSun"/>
                <w:lang w:val="en-CA" w:bidi="ar"/>
              </w:rPr>
              <w:t>4</w:t>
            </w:r>
          </w:p>
        </w:tc>
        <w:tc>
          <w:tcPr>
            <w:tcW w:w="344" w:type="pct"/>
            <w:tcBorders>
              <w:tl2br w:val="nil"/>
              <w:tr2bl w:val="nil"/>
            </w:tcBorders>
            <w:shd w:val="clear" w:color="auto" w:fill="auto"/>
            <w:noWrap/>
          </w:tcPr>
          <w:p w14:paraId="780E7225" w14:textId="77777777" w:rsidR="00491A31" w:rsidRPr="006A40BA" w:rsidRDefault="00197793">
            <w:pPr>
              <w:pStyle w:val="ExhibitText"/>
              <w:jc w:val="right"/>
              <w:rPr>
                <w:rFonts w:eastAsia="SimSun"/>
                <w:lang w:val="en-CA"/>
              </w:rPr>
            </w:pPr>
            <w:r w:rsidRPr="006A40BA">
              <w:rPr>
                <w:rFonts w:eastAsia="SimSun"/>
                <w:lang w:val="en-CA" w:bidi="ar"/>
              </w:rPr>
              <w:t>4</w:t>
            </w:r>
          </w:p>
        </w:tc>
        <w:tc>
          <w:tcPr>
            <w:tcW w:w="316" w:type="pct"/>
            <w:tcBorders>
              <w:tl2br w:val="nil"/>
              <w:tr2bl w:val="nil"/>
            </w:tcBorders>
            <w:shd w:val="clear" w:color="auto" w:fill="auto"/>
            <w:noWrap/>
          </w:tcPr>
          <w:p w14:paraId="5D3DE4C9" w14:textId="77777777" w:rsidR="00491A31" w:rsidRPr="006A40BA" w:rsidRDefault="00197793">
            <w:pPr>
              <w:pStyle w:val="ExhibitText"/>
              <w:jc w:val="right"/>
              <w:rPr>
                <w:rFonts w:eastAsia="SimSun"/>
                <w:lang w:val="en-CA"/>
              </w:rPr>
            </w:pPr>
            <w:r w:rsidRPr="006A40BA">
              <w:rPr>
                <w:rFonts w:eastAsia="SimSun"/>
                <w:lang w:val="en-CA" w:bidi="ar"/>
              </w:rPr>
              <w:t>4</w:t>
            </w:r>
          </w:p>
        </w:tc>
        <w:tc>
          <w:tcPr>
            <w:tcW w:w="324" w:type="pct"/>
            <w:tcBorders>
              <w:tl2br w:val="nil"/>
              <w:tr2bl w:val="nil"/>
            </w:tcBorders>
            <w:shd w:val="clear" w:color="auto" w:fill="auto"/>
            <w:noWrap/>
          </w:tcPr>
          <w:p w14:paraId="2A7EC9DD" w14:textId="77777777" w:rsidR="00491A31" w:rsidRPr="006A40BA" w:rsidRDefault="00197793">
            <w:pPr>
              <w:pStyle w:val="ExhibitText"/>
              <w:jc w:val="right"/>
              <w:rPr>
                <w:rFonts w:eastAsia="SimSun"/>
                <w:lang w:val="en-CA"/>
              </w:rPr>
            </w:pPr>
            <w:r w:rsidRPr="006A40BA">
              <w:rPr>
                <w:rFonts w:eastAsia="SimSun"/>
                <w:lang w:val="en-CA" w:bidi="ar"/>
              </w:rPr>
              <w:t>4</w:t>
            </w:r>
          </w:p>
        </w:tc>
        <w:tc>
          <w:tcPr>
            <w:tcW w:w="302" w:type="pct"/>
            <w:tcBorders>
              <w:tl2br w:val="nil"/>
              <w:tr2bl w:val="nil"/>
            </w:tcBorders>
            <w:shd w:val="clear" w:color="auto" w:fill="auto"/>
            <w:noWrap/>
          </w:tcPr>
          <w:p w14:paraId="5D12EAC4" w14:textId="77777777" w:rsidR="00491A31" w:rsidRPr="006A40BA" w:rsidRDefault="00197793">
            <w:pPr>
              <w:pStyle w:val="ExhibitText"/>
              <w:jc w:val="right"/>
              <w:rPr>
                <w:rFonts w:eastAsia="SimSun"/>
                <w:lang w:val="en-CA"/>
              </w:rPr>
            </w:pPr>
            <w:r w:rsidRPr="006A40BA">
              <w:rPr>
                <w:rFonts w:eastAsia="SimSun"/>
                <w:lang w:val="en-CA" w:bidi="ar"/>
              </w:rPr>
              <w:t>4</w:t>
            </w:r>
          </w:p>
        </w:tc>
        <w:tc>
          <w:tcPr>
            <w:tcW w:w="338" w:type="pct"/>
            <w:tcBorders>
              <w:tl2br w:val="nil"/>
              <w:tr2bl w:val="nil"/>
            </w:tcBorders>
            <w:shd w:val="clear" w:color="auto" w:fill="auto"/>
            <w:noWrap/>
          </w:tcPr>
          <w:p w14:paraId="39C545FB" w14:textId="77777777" w:rsidR="00491A31" w:rsidRPr="006A40BA" w:rsidRDefault="00197793">
            <w:pPr>
              <w:pStyle w:val="ExhibitText"/>
              <w:jc w:val="right"/>
              <w:rPr>
                <w:rFonts w:eastAsia="SimSun"/>
                <w:lang w:val="en-CA"/>
              </w:rPr>
            </w:pPr>
            <w:r w:rsidRPr="006A40BA">
              <w:rPr>
                <w:rFonts w:eastAsia="SimSun"/>
                <w:lang w:val="en-CA" w:bidi="ar"/>
              </w:rPr>
              <w:t>1,070</w:t>
            </w:r>
          </w:p>
        </w:tc>
        <w:tc>
          <w:tcPr>
            <w:tcW w:w="349" w:type="pct"/>
            <w:tcBorders>
              <w:tl2br w:val="nil"/>
              <w:tr2bl w:val="nil"/>
            </w:tcBorders>
            <w:shd w:val="clear" w:color="auto" w:fill="auto"/>
            <w:noWrap/>
          </w:tcPr>
          <w:p w14:paraId="601A93C9" w14:textId="77777777" w:rsidR="00491A31" w:rsidRPr="006A40BA" w:rsidRDefault="00197793">
            <w:pPr>
              <w:pStyle w:val="ExhibitText"/>
              <w:jc w:val="right"/>
              <w:rPr>
                <w:rFonts w:eastAsia="SimSun"/>
                <w:lang w:val="en-CA"/>
              </w:rPr>
            </w:pPr>
            <w:r w:rsidRPr="006A40BA">
              <w:rPr>
                <w:rFonts w:eastAsia="SimSun"/>
                <w:lang w:val="en-CA" w:bidi="ar"/>
              </w:rPr>
              <w:t>1,070</w:t>
            </w:r>
          </w:p>
        </w:tc>
        <w:tc>
          <w:tcPr>
            <w:tcW w:w="369" w:type="pct"/>
            <w:tcBorders>
              <w:tl2br w:val="nil"/>
              <w:tr2bl w:val="nil"/>
            </w:tcBorders>
            <w:shd w:val="clear" w:color="auto" w:fill="auto"/>
            <w:noWrap/>
          </w:tcPr>
          <w:p w14:paraId="76A46B8B" w14:textId="77777777" w:rsidR="00491A31" w:rsidRPr="006A40BA" w:rsidRDefault="00197793">
            <w:pPr>
              <w:pStyle w:val="ExhibitText"/>
              <w:jc w:val="right"/>
              <w:rPr>
                <w:rFonts w:eastAsia="SimSun"/>
                <w:lang w:val="en-CA"/>
              </w:rPr>
            </w:pPr>
            <w:r w:rsidRPr="006A40BA">
              <w:rPr>
                <w:rFonts w:eastAsia="SimSun"/>
                <w:lang w:val="en-CA" w:bidi="ar"/>
              </w:rPr>
              <w:t>1,074</w:t>
            </w:r>
          </w:p>
        </w:tc>
      </w:tr>
      <w:tr w:rsidR="00491A31" w:rsidRPr="006A40BA" w14:paraId="613D8141"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5BB5C3B3" w14:textId="7488ACF6" w:rsidR="00491A31" w:rsidRPr="006A40BA" w:rsidRDefault="00197793" w:rsidP="00CB6C0A">
            <w:pPr>
              <w:pStyle w:val="ExhibitText"/>
              <w:ind w:left="720"/>
              <w:rPr>
                <w:rFonts w:eastAsia="SimSun"/>
                <w:lang w:val="en-CA"/>
              </w:rPr>
            </w:pPr>
            <w:r w:rsidRPr="006A40BA">
              <w:rPr>
                <w:rFonts w:eastAsia="SimSun"/>
                <w:lang w:val="en-CA" w:bidi="ar"/>
              </w:rPr>
              <w:t>Total non-current assets</w:t>
            </w:r>
          </w:p>
        </w:tc>
        <w:tc>
          <w:tcPr>
            <w:tcW w:w="345" w:type="pct"/>
            <w:tcBorders>
              <w:tl2br w:val="nil"/>
              <w:tr2bl w:val="nil"/>
            </w:tcBorders>
            <w:shd w:val="clear" w:color="auto" w:fill="auto"/>
            <w:noWrap/>
          </w:tcPr>
          <w:p w14:paraId="67219A45" w14:textId="77777777" w:rsidR="00491A31" w:rsidRPr="006A40BA" w:rsidRDefault="00197793">
            <w:pPr>
              <w:pStyle w:val="ExhibitText"/>
              <w:jc w:val="right"/>
              <w:rPr>
                <w:rFonts w:eastAsia="SimSun"/>
                <w:lang w:val="en-CA"/>
              </w:rPr>
            </w:pPr>
            <w:r w:rsidRPr="006A40BA">
              <w:rPr>
                <w:rFonts w:eastAsia="SimSun"/>
                <w:lang w:val="en-CA" w:bidi="ar"/>
              </w:rPr>
              <w:t>50</w:t>
            </w:r>
          </w:p>
        </w:tc>
        <w:tc>
          <w:tcPr>
            <w:tcW w:w="398" w:type="pct"/>
            <w:tcBorders>
              <w:tl2br w:val="nil"/>
              <w:tr2bl w:val="nil"/>
            </w:tcBorders>
            <w:shd w:val="clear" w:color="auto" w:fill="auto"/>
            <w:noWrap/>
          </w:tcPr>
          <w:p w14:paraId="0F2826A8" w14:textId="77777777" w:rsidR="00491A31" w:rsidRPr="006A40BA" w:rsidRDefault="00197793">
            <w:pPr>
              <w:pStyle w:val="ExhibitText"/>
              <w:jc w:val="right"/>
              <w:rPr>
                <w:rFonts w:eastAsia="SimSun"/>
                <w:lang w:val="en-CA"/>
              </w:rPr>
            </w:pPr>
            <w:r w:rsidRPr="006A40BA">
              <w:rPr>
                <w:rFonts w:eastAsia="SimSun"/>
                <w:lang w:val="en-CA" w:bidi="ar"/>
              </w:rPr>
              <w:t>48</w:t>
            </w:r>
          </w:p>
        </w:tc>
        <w:tc>
          <w:tcPr>
            <w:tcW w:w="344" w:type="pct"/>
            <w:tcBorders>
              <w:tl2br w:val="nil"/>
              <w:tr2bl w:val="nil"/>
            </w:tcBorders>
            <w:shd w:val="clear" w:color="auto" w:fill="auto"/>
            <w:noWrap/>
          </w:tcPr>
          <w:p w14:paraId="125FA97D" w14:textId="77777777" w:rsidR="00491A31" w:rsidRPr="006A40BA" w:rsidRDefault="00197793">
            <w:pPr>
              <w:pStyle w:val="ExhibitText"/>
              <w:jc w:val="right"/>
              <w:rPr>
                <w:rFonts w:eastAsia="SimSun"/>
                <w:lang w:val="en-CA"/>
              </w:rPr>
            </w:pPr>
            <w:r w:rsidRPr="006A40BA">
              <w:rPr>
                <w:rFonts w:eastAsia="SimSun"/>
                <w:lang w:val="en-CA" w:bidi="ar"/>
              </w:rPr>
              <w:t>48</w:t>
            </w:r>
          </w:p>
        </w:tc>
        <w:tc>
          <w:tcPr>
            <w:tcW w:w="316" w:type="pct"/>
            <w:tcBorders>
              <w:tl2br w:val="nil"/>
              <w:tr2bl w:val="nil"/>
            </w:tcBorders>
            <w:shd w:val="clear" w:color="auto" w:fill="auto"/>
            <w:noWrap/>
          </w:tcPr>
          <w:p w14:paraId="7AF5EB8F" w14:textId="77777777" w:rsidR="00491A31" w:rsidRPr="006A40BA" w:rsidRDefault="00197793">
            <w:pPr>
              <w:pStyle w:val="ExhibitText"/>
              <w:jc w:val="right"/>
              <w:rPr>
                <w:rFonts w:eastAsia="SimSun"/>
                <w:lang w:val="en-CA"/>
              </w:rPr>
            </w:pPr>
            <w:r w:rsidRPr="006A40BA">
              <w:rPr>
                <w:rFonts w:eastAsia="SimSun"/>
                <w:lang w:val="en-CA" w:bidi="ar"/>
              </w:rPr>
              <w:t>45</w:t>
            </w:r>
          </w:p>
        </w:tc>
        <w:tc>
          <w:tcPr>
            <w:tcW w:w="324" w:type="pct"/>
            <w:tcBorders>
              <w:tl2br w:val="nil"/>
              <w:tr2bl w:val="nil"/>
            </w:tcBorders>
            <w:shd w:val="clear" w:color="auto" w:fill="auto"/>
            <w:noWrap/>
          </w:tcPr>
          <w:p w14:paraId="475AD445" w14:textId="77777777" w:rsidR="00491A31" w:rsidRPr="006A40BA" w:rsidRDefault="00197793">
            <w:pPr>
              <w:pStyle w:val="ExhibitText"/>
              <w:jc w:val="right"/>
              <w:rPr>
                <w:rFonts w:eastAsia="SimSun"/>
                <w:lang w:val="en-CA"/>
              </w:rPr>
            </w:pPr>
            <w:r w:rsidRPr="006A40BA">
              <w:rPr>
                <w:rFonts w:eastAsia="SimSun"/>
                <w:lang w:val="en-CA" w:bidi="ar"/>
              </w:rPr>
              <w:t>82</w:t>
            </w:r>
          </w:p>
        </w:tc>
        <w:tc>
          <w:tcPr>
            <w:tcW w:w="302" w:type="pct"/>
            <w:tcBorders>
              <w:tl2br w:val="nil"/>
              <w:tr2bl w:val="nil"/>
            </w:tcBorders>
            <w:shd w:val="clear" w:color="auto" w:fill="auto"/>
            <w:noWrap/>
          </w:tcPr>
          <w:p w14:paraId="028E36B5" w14:textId="77777777" w:rsidR="00491A31" w:rsidRPr="006A40BA" w:rsidRDefault="00197793">
            <w:pPr>
              <w:pStyle w:val="ExhibitText"/>
              <w:jc w:val="right"/>
              <w:rPr>
                <w:rFonts w:eastAsia="SimSun"/>
                <w:lang w:val="en-CA"/>
              </w:rPr>
            </w:pPr>
            <w:r w:rsidRPr="006A40BA">
              <w:rPr>
                <w:rFonts w:eastAsia="SimSun"/>
                <w:lang w:val="en-CA" w:bidi="ar"/>
              </w:rPr>
              <w:t>97</w:t>
            </w:r>
          </w:p>
        </w:tc>
        <w:tc>
          <w:tcPr>
            <w:tcW w:w="338" w:type="pct"/>
            <w:tcBorders>
              <w:tl2br w:val="nil"/>
              <w:tr2bl w:val="nil"/>
            </w:tcBorders>
            <w:shd w:val="clear" w:color="auto" w:fill="auto"/>
            <w:noWrap/>
          </w:tcPr>
          <w:p w14:paraId="24D576DA" w14:textId="77777777" w:rsidR="00491A31" w:rsidRPr="006A40BA" w:rsidRDefault="00197793">
            <w:pPr>
              <w:pStyle w:val="ExhibitText"/>
              <w:jc w:val="right"/>
              <w:rPr>
                <w:rFonts w:eastAsia="SimSun"/>
                <w:lang w:val="en-CA"/>
              </w:rPr>
            </w:pPr>
            <w:r w:rsidRPr="006A40BA">
              <w:rPr>
                <w:rFonts w:eastAsia="SimSun"/>
                <w:lang w:val="en-CA" w:bidi="ar"/>
              </w:rPr>
              <w:t>1,518</w:t>
            </w:r>
          </w:p>
        </w:tc>
        <w:tc>
          <w:tcPr>
            <w:tcW w:w="349" w:type="pct"/>
            <w:tcBorders>
              <w:tl2br w:val="nil"/>
              <w:tr2bl w:val="nil"/>
            </w:tcBorders>
            <w:shd w:val="clear" w:color="auto" w:fill="auto"/>
            <w:noWrap/>
          </w:tcPr>
          <w:p w14:paraId="2C3D4C69" w14:textId="77777777" w:rsidR="00491A31" w:rsidRPr="006A40BA" w:rsidRDefault="00197793">
            <w:pPr>
              <w:pStyle w:val="ExhibitText"/>
              <w:jc w:val="right"/>
              <w:rPr>
                <w:rFonts w:eastAsia="SimSun"/>
                <w:lang w:val="en-CA"/>
              </w:rPr>
            </w:pPr>
            <w:r w:rsidRPr="006A40BA">
              <w:rPr>
                <w:rFonts w:eastAsia="SimSun"/>
                <w:lang w:val="en-CA" w:bidi="ar"/>
              </w:rPr>
              <w:t>1,837</w:t>
            </w:r>
          </w:p>
        </w:tc>
        <w:tc>
          <w:tcPr>
            <w:tcW w:w="369" w:type="pct"/>
            <w:tcBorders>
              <w:tl2br w:val="nil"/>
              <w:tr2bl w:val="nil"/>
            </w:tcBorders>
            <w:shd w:val="clear" w:color="auto" w:fill="auto"/>
            <w:noWrap/>
          </w:tcPr>
          <w:p w14:paraId="46A92000" w14:textId="77777777" w:rsidR="00491A31" w:rsidRPr="006A40BA" w:rsidRDefault="00197793">
            <w:pPr>
              <w:pStyle w:val="ExhibitText"/>
              <w:jc w:val="right"/>
              <w:rPr>
                <w:rFonts w:eastAsia="SimSun"/>
                <w:lang w:val="en-CA"/>
              </w:rPr>
            </w:pPr>
            <w:r w:rsidRPr="006A40BA">
              <w:rPr>
                <w:rFonts w:eastAsia="SimSun"/>
                <w:lang w:val="en-CA" w:bidi="ar"/>
              </w:rPr>
              <w:t>2,915</w:t>
            </w:r>
          </w:p>
        </w:tc>
      </w:tr>
      <w:tr w:rsidR="00491A31" w:rsidRPr="006A40BA" w14:paraId="10F826D6"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0F9491FA" w14:textId="77777777" w:rsidR="00491A31" w:rsidRPr="006A40BA" w:rsidRDefault="00197793">
            <w:pPr>
              <w:pStyle w:val="ExhibitText"/>
              <w:rPr>
                <w:rFonts w:eastAsia="SimSun"/>
                <w:lang w:val="en-CA"/>
              </w:rPr>
            </w:pPr>
            <w:r w:rsidRPr="006A40BA">
              <w:rPr>
                <w:rFonts w:eastAsia="SimSun"/>
                <w:lang w:val="en-CA" w:bidi="ar"/>
              </w:rPr>
              <w:t>Total assets</w:t>
            </w:r>
          </w:p>
        </w:tc>
        <w:tc>
          <w:tcPr>
            <w:tcW w:w="345" w:type="pct"/>
            <w:tcBorders>
              <w:tl2br w:val="nil"/>
              <w:tr2bl w:val="nil"/>
            </w:tcBorders>
            <w:shd w:val="clear" w:color="auto" w:fill="auto"/>
            <w:noWrap/>
          </w:tcPr>
          <w:p w14:paraId="51B0E4DB" w14:textId="77777777" w:rsidR="00491A31" w:rsidRPr="006A40BA" w:rsidRDefault="00197793">
            <w:pPr>
              <w:pStyle w:val="ExhibitText"/>
              <w:jc w:val="right"/>
              <w:rPr>
                <w:rFonts w:eastAsia="SimSun"/>
                <w:lang w:val="en-CA"/>
              </w:rPr>
            </w:pPr>
            <w:r w:rsidRPr="006A40BA">
              <w:rPr>
                <w:rFonts w:eastAsia="SimSun"/>
                <w:lang w:val="en-CA" w:bidi="ar"/>
              </w:rPr>
              <w:t>263</w:t>
            </w:r>
          </w:p>
        </w:tc>
        <w:tc>
          <w:tcPr>
            <w:tcW w:w="398" w:type="pct"/>
            <w:tcBorders>
              <w:tl2br w:val="nil"/>
              <w:tr2bl w:val="nil"/>
            </w:tcBorders>
            <w:shd w:val="clear" w:color="auto" w:fill="auto"/>
            <w:noWrap/>
          </w:tcPr>
          <w:p w14:paraId="0A4898E0" w14:textId="77777777" w:rsidR="00491A31" w:rsidRPr="006A40BA" w:rsidRDefault="00197793">
            <w:pPr>
              <w:pStyle w:val="ExhibitText"/>
              <w:jc w:val="right"/>
              <w:rPr>
                <w:rFonts w:eastAsia="SimSun"/>
                <w:lang w:val="en-CA"/>
              </w:rPr>
            </w:pPr>
            <w:r w:rsidRPr="006A40BA">
              <w:rPr>
                <w:rFonts w:eastAsia="SimSun"/>
                <w:lang w:val="en-CA" w:bidi="ar"/>
              </w:rPr>
              <w:t>320</w:t>
            </w:r>
          </w:p>
        </w:tc>
        <w:tc>
          <w:tcPr>
            <w:tcW w:w="344" w:type="pct"/>
            <w:tcBorders>
              <w:tl2br w:val="nil"/>
              <w:tr2bl w:val="nil"/>
            </w:tcBorders>
            <w:shd w:val="clear" w:color="auto" w:fill="auto"/>
            <w:noWrap/>
          </w:tcPr>
          <w:p w14:paraId="1E1D91C2" w14:textId="77777777" w:rsidR="00491A31" w:rsidRPr="006A40BA" w:rsidRDefault="00197793">
            <w:pPr>
              <w:pStyle w:val="ExhibitText"/>
              <w:jc w:val="right"/>
              <w:rPr>
                <w:rFonts w:eastAsia="SimSun"/>
                <w:lang w:val="en-CA"/>
              </w:rPr>
            </w:pPr>
            <w:r w:rsidRPr="006A40BA">
              <w:rPr>
                <w:rFonts w:eastAsia="SimSun"/>
                <w:lang w:val="en-CA" w:bidi="ar"/>
              </w:rPr>
              <w:t>364</w:t>
            </w:r>
          </w:p>
        </w:tc>
        <w:tc>
          <w:tcPr>
            <w:tcW w:w="316" w:type="pct"/>
            <w:tcBorders>
              <w:tl2br w:val="nil"/>
              <w:tr2bl w:val="nil"/>
            </w:tcBorders>
            <w:shd w:val="clear" w:color="auto" w:fill="auto"/>
            <w:noWrap/>
          </w:tcPr>
          <w:p w14:paraId="6F6D84C8" w14:textId="77777777" w:rsidR="00491A31" w:rsidRPr="006A40BA" w:rsidRDefault="00197793">
            <w:pPr>
              <w:pStyle w:val="ExhibitText"/>
              <w:jc w:val="right"/>
              <w:rPr>
                <w:rFonts w:eastAsia="SimSun"/>
                <w:lang w:val="en-CA"/>
              </w:rPr>
            </w:pPr>
            <w:r w:rsidRPr="006A40BA">
              <w:rPr>
                <w:rFonts w:eastAsia="SimSun"/>
                <w:lang w:val="en-CA" w:bidi="ar"/>
              </w:rPr>
              <w:t>424</w:t>
            </w:r>
          </w:p>
        </w:tc>
        <w:tc>
          <w:tcPr>
            <w:tcW w:w="324" w:type="pct"/>
            <w:tcBorders>
              <w:tl2br w:val="nil"/>
              <w:tr2bl w:val="nil"/>
            </w:tcBorders>
            <w:shd w:val="clear" w:color="auto" w:fill="auto"/>
            <w:noWrap/>
          </w:tcPr>
          <w:p w14:paraId="578BED88" w14:textId="77777777" w:rsidR="00491A31" w:rsidRPr="006A40BA" w:rsidRDefault="00197793">
            <w:pPr>
              <w:pStyle w:val="ExhibitText"/>
              <w:jc w:val="right"/>
              <w:rPr>
                <w:rFonts w:eastAsia="SimSun"/>
                <w:lang w:val="en-CA"/>
              </w:rPr>
            </w:pPr>
            <w:r w:rsidRPr="006A40BA">
              <w:rPr>
                <w:rFonts w:eastAsia="SimSun"/>
                <w:lang w:val="en-CA" w:bidi="ar"/>
              </w:rPr>
              <w:t>760</w:t>
            </w:r>
          </w:p>
        </w:tc>
        <w:tc>
          <w:tcPr>
            <w:tcW w:w="302" w:type="pct"/>
            <w:tcBorders>
              <w:tl2br w:val="nil"/>
              <w:tr2bl w:val="nil"/>
            </w:tcBorders>
            <w:shd w:val="clear" w:color="auto" w:fill="auto"/>
            <w:noWrap/>
          </w:tcPr>
          <w:p w14:paraId="2E24646E" w14:textId="77777777" w:rsidR="00491A31" w:rsidRPr="006A40BA" w:rsidRDefault="00197793">
            <w:pPr>
              <w:pStyle w:val="ExhibitText"/>
              <w:jc w:val="right"/>
              <w:rPr>
                <w:rFonts w:eastAsia="SimSun"/>
                <w:lang w:val="en-CA"/>
              </w:rPr>
            </w:pPr>
            <w:r w:rsidRPr="006A40BA">
              <w:rPr>
                <w:rFonts w:eastAsia="SimSun"/>
                <w:lang w:val="en-CA" w:bidi="ar"/>
              </w:rPr>
              <w:t>894</w:t>
            </w:r>
          </w:p>
        </w:tc>
        <w:tc>
          <w:tcPr>
            <w:tcW w:w="338" w:type="pct"/>
            <w:tcBorders>
              <w:tl2br w:val="nil"/>
              <w:tr2bl w:val="nil"/>
            </w:tcBorders>
            <w:shd w:val="clear" w:color="auto" w:fill="auto"/>
            <w:noWrap/>
          </w:tcPr>
          <w:p w14:paraId="452DAAA0" w14:textId="77777777" w:rsidR="00491A31" w:rsidRPr="006A40BA" w:rsidRDefault="00197793">
            <w:pPr>
              <w:pStyle w:val="ExhibitText"/>
              <w:jc w:val="right"/>
              <w:rPr>
                <w:rFonts w:eastAsia="SimSun"/>
                <w:lang w:val="en-CA"/>
              </w:rPr>
            </w:pPr>
            <w:r w:rsidRPr="006A40BA">
              <w:rPr>
                <w:rFonts w:eastAsia="SimSun"/>
                <w:lang w:val="en-CA" w:bidi="ar"/>
              </w:rPr>
              <w:t>3,193</w:t>
            </w:r>
          </w:p>
        </w:tc>
        <w:tc>
          <w:tcPr>
            <w:tcW w:w="349" w:type="pct"/>
            <w:tcBorders>
              <w:tl2br w:val="nil"/>
              <w:tr2bl w:val="nil"/>
            </w:tcBorders>
            <w:shd w:val="clear" w:color="auto" w:fill="auto"/>
            <w:noWrap/>
          </w:tcPr>
          <w:p w14:paraId="03F78DBA" w14:textId="77777777" w:rsidR="00491A31" w:rsidRPr="006A40BA" w:rsidRDefault="00197793">
            <w:pPr>
              <w:pStyle w:val="ExhibitText"/>
              <w:jc w:val="right"/>
              <w:rPr>
                <w:rFonts w:eastAsia="SimSun"/>
                <w:lang w:val="en-CA"/>
              </w:rPr>
            </w:pPr>
            <w:r w:rsidRPr="006A40BA">
              <w:rPr>
                <w:rFonts w:eastAsia="SimSun"/>
                <w:lang w:val="en-CA" w:bidi="ar"/>
              </w:rPr>
              <w:t>3,655</w:t>
            </w:r>
          </w:p>
        </w:tc>
        <w:tc>
          <w:tcPr>
            <w:tcW w:w="369" w:type="pct"/>
            <w:tcBorders>
              <w:tl2br w:val="nil"/>
              <w:tr2bl w:val="nil"/>
            </w:tcBorders>
            <w:shd w:val="clear" w:color="auto" w:fill="auto"/>
            <w:noWrap/>
          </w:tcPr>
          <w:p w14:paraId="4B04C4A1" w14:textId="77777777" w:rsidR="00491A31" w:rsidRPr="006A40BA" w:rsidRDefault="00197793">
            <w:pPr>
              <w:pStyle w:val="ExhibitText"/>
              <w:jc w:val="right"/>
              <w:rPr>
                <w:rFonts w:eastAsia="SimSun"/>
                <w:lang w:val="en-CA"/>
              </w:rPr>
            </w:pPr>
            <w:r w:rsidRPr="006A40BA">
              <w:rPr>
                <w:rFonts w:eastAsia="SimSun"/>
                <w:lang w:val="en-CA" w:bidi="ar"/>
              </w:rPr>
              <w:t>4,793</w:t>
            </w:r>
          </w:p>
        </w:tc>
      </w:tr>
      <w:tr w:rsidR="00491A31" w:rsidRPr="006A40BA" w14:paraId="43BFBDC4"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1AF6AB1F" w14:textId="1D9E04AF" w:rsidR="00491A31" w:rsidRPr="006A40BA" w:rsidRDefault="00197793" w:rsidP="00CB6C0A">
            <w:pPr>
              <w:pStyle w:val="ExhibitText"/>
              <w:ind w:left="720"/>
              <w:rPr>
                <w:rFonts w:eastAsia="SimSun"/>
                <w:lang w:val="en-CA"/>
              </w:rPr>
            </w:pPr>
            <w:r w:rsidRPr="006A40BA">
              <w:rPr>
                <w:rFonts w:eastAsia="SimSun"/>
                <w:lang w:val="en-CA" w:bidi="ar"/>
              </w:rPr>
              <w:t>Current liabilities</w:t>
            </w:r>
          </w:p>
        </w:tc>
        <w:tc>
          <w:tcPr>
            <w:tcW w:w="345" w:type="pct"/>
            <w:tcBorders>
              <w:tl2br w:val="nil"/>
              <w:tr2bl w:val="nil"/>
            </w:tcBorders>
            <w:shd w:val="clear" w:color="auto" w:fill="auto"/>
            <w:noWrap/>
          </w:tcPr>
          <w:p w14:paraId="040F93C4" w14:textId="77777777" w:rsidR="00491A31" w:rsidRPr="006A40BA" w:rsidRDefault="00197793">
            <w:pPr>
              <w:pStyle w:val="ExhibitText"/>
              <w:jc w:val="right"/>
              <w:rPr>
                <w:rFonts w:eastAsia="SimSun"/>
                <w:lang w:val="en-CA"/>
              </w:rPr>
            </w:pPr>
            <w:r w:rsidRPr="006A40BA">
              <w:rPr>
                <w:rFonts w:eastAsia="SimSun"/>
                <w:lang w:val="en-CA" w:bidi="ar"/>
              </w:rPr>
              <w:t>45</w:t>
            </w:r>
          </w:p>
        </w:tc>
        <w:tc>
          <w:tcPr>
            <w:tcW w:w="398" w:type="pct"/>
            <w:tcBorders>
              <w:tl2br w:val="nil"/>
              <w:tr2bl w:val="nil"/>
            </w:tcBorders>
            <w:shd w:val="clear" w:color="auto" w:fill="auto"/>
            <w:noWrap/>
          </w:tcPr>
          <w:p w14:paraId="64A46EF6" w14:textId="77777777" w:rsidR="00491A31" w:rsidRPr="006A40BA" w:rsidRDefault="00197793">
            <w:pPr>
              <w:pStyle w:val="ExhibitText"/>
              <w:jc w:val="right"/>
              <w:rPr>
                <w:rFonts w:eastAsia="SimSun"/>
                <w:lang w:val="en-CA"/>
              </w:rPr>
            </w:pPr>
            <w:r w:rsidRPr="006A40BA">
              <w:rPr>
                <w:rFonts w:eastAsia="SimSun"/>
                <w:lang w:val="en-CA" w:bidi="ar"/>
              </w:rPr>
              <w:t>65</w:t>
            </w:r>
          </w:p>
        </w:tc>
        <w:tc>
          <w:tcPr>
            <w:tcW w:w="344" w:type="pct"/>
            <w:tcBorders>
              <w:tl2br w:val="nil"/>
              <w:tr2bl w:val="nil"/>
            </w:tcBorders>
            <w:shd w:val="clear" w:color="auto" w:fill="auto"/>
            <w:noWrap/>
          </w:tcPr>
          <w:p w14:paraId="1341CC61" w14:textId="77777777" w:rsidR="00491A31" w:rsidRPr="006A40BA" w:rsidRDefault="00197793">
            <w:pPr>
              <w:pStyle w:val="ExhibitText"/>
              <w:jc w:val="right"/>
              <w:rPr>
                <w:rFonts w:eastAsia="SimSun"/>
                <w:lang w:val="en-CA"/>
              </w:rPr>
            </w:pPr>
            <w:r w:rsidRPr="006A40BA">
              <w:rPr>
                <w:rFonts w:eastAsia="SimSun"/>
                <w:lang w:val="en-CA" w:bidi="ar"/>
              </w:rPr>
              <w:t>74</w:t>
            </w:r>
          </w:p>
        </w:tc>
        <w:tc>
          <w:tcPr>
            <w:tcW w:w="316" w:type="pct"/>
            <w:tcBorders>
              <w:tl2br w:val="nil"/>
              <w:tr2bl w:val="nil"/>
            </w:tcBorders>
            <w:shd w:val="clear" w:color="auto" w:fill="auto"/>
            <w:noWrap/>
          </w:tcPr>
          <w:p w14:paraId="5E4A6620" w14:textId="77777777" w:rsidR="00491A31" w:rsidRPr="006A40BA" w:rsidRDefault="00197793">
            <w:pPr>
              <w:pStyle w:val="ExhibitText"/>
              <w:jc w:val="right"/>
              <w:rPr>
                <w:rFonts w:eastAsia="SimSun"/>
                <w:lang w:val="en-CA"/>
              </w:rPr>
            </w:pPr>
            <w:r w:rsidRPr="006A40BA">
              <w:rPr>
                <w:rFonts w:eastAsia="SimSun"/>
                <w:lang w:val="en-CA" w:bidi="ar"/>
              </w:rPr>
              <w:t>96</w:t>
            </w:r>
          </w:p>
        </w:tc>
        <w:tc>
          <w:tcPr>
            <w:tcW w:w="324" w:type="pct"/>
            <w:tcBorders>
              <w:tl2br w:val="nil"/>
              <w:tr2bl w:val="nil"/>
            </w:tcBorders>
            <w:shd w:val="clear" w:color="auto" w:fill="auto"/>
            <w:noWrap/>
          </w:tcPr>
          <w:p w14:paraId="673CBF00" w14:textId="77777777" w:rsidR="00491A31" w:rsidRPr="006A40BA" w:rsidRDefault="00197793">
            <w:pPr>
              <w:pStyle w:val="ExhibitText"/>
              <w:jc w:val="right"/>
              <w:rPr>
                <w:rFonts w:eastAsia="SimSun"/>
                <w:lang w:val="en-CA"/>
              </w:rPr>
            </w:pPr>
            <w:r w:rsidRPr="006A40BA">
              <w:rPr>
                <w:rFonts w:eastAsia="SimSun"/>
                <w:lang w:val="en-CA" w:bidi="ar"/>
              </w:rPr>
              <w:t>123</w:t>
            </w:r>
          </w:p>
        </w:tc>
        <w:tc>
          <w:tcPr>
            <w:tcW w:w="302" w:type="pct"/>
            <w:tcBorders>
              <w:tl2br w:val="nil"/>
              <w:tr2bl w:val="nil"/>
            </w:tcBorders>
            <w:shd w:val="clear" w:color="auto" w:fill="auto"/>
            <w:noWrap/>
          </w:tcPr>
          <w:p w14:paraId="207859FD" w14:textId="77777777" w:rsidR="00491A31" w:rsidRPr="006A40BA" w:rsidRDefault="00197793">
            <w:pPr>
              <w:pStyle w:val="ExhibitText"/>
              <w:jc w:val="right"/>
              <w:rPr>
                <w:rFonts w:eastAsia="SimSun"/>
                <w:lang w:val="en-CA"/>
              </w:rPr>
            </w:pPr>
            <w:r w:rsidRPr="006A40BA">
              <w:rPr>
                <w:rFonts w:eastAsia="SimSun"/>
                <w:lang w:val="en-CA" w:bidi="ar"/>
              </w:rPr>
              <w:t>201</w:t>
            </w:r>
          </w:p>
        </w:tc>
        <w:tc>
          <w:tcPr>
            <w:tcW w:w="338" w:type="pct"/>
            <w:tcBorders>
              <w:tl2br w:val="nil"/>
              <w:tr2bl w:val="nil"/>
            </w:tcBorders>
            <w:shd w:val="clear" w:color="auto" w:fill="auto"/>
            <w:noWrap/>
          </w:tcPr>
          <w:p w14:paraId="44210378" w14:textId="77777777" w:rsidR="00491A31" w:rsidRPr="006A40BA" w:rsidRDefault="00197793">
            <w:pPr>
              <w:pStyle w:val="ExhibitText"/>
              <w:jc w:val="right"/>
              <w:rPr>
                <w:rFonts w:eastAsia="SimSun"/>
                <w:lang w:val="en-CA"/>
              </w:rPr>
            </w:pPr>
            <w:r w:rsidRPr="006A40BA">
              <w:rPr>
                <w:rFonts w:eastAsia="SimSun"/>
                <w:lang w:val="en-CA" w:bidi="ar"/>
              </w:rPr>
              <w:t>1,139</w:t>
            </w:r>
          </w:p>
        </w:tc>
        <w:tc>
          <w:tcPr>
            <w:tcW w:w="349" w:type="pct"/>
            <w:tcBorders>
              <w:tl2br w:val="nil"/>
              <w:tr2bl w:val="nil"/>
            </w:tcBorders>
            <w:shd w:val="clear" w:color="auto" w:fill="auto"/>
            <w:noWrap/>
          </w:tcPr>
          <w:p w14:paraId="418EF427" w14:textId="77777777" w:rsidR="00491A31" w:rsidRPr="006A40BA" w:rsidRDefault="00197793">
            <w:pPr>
              <w:pStyle w:val="ExhibitText"/>
              <w:jc w:val="right"/>
              <w:rPr>
                <w:rFonts w:eastAsia="SimSun"/>
                <w:lang w:val="en-CA"/>
              </w:rPr>
            </w:pPr>
            <w:r w:rsidRPr="006A40BA">
              <w:rPr>
                <w:rFonts w:eastAsia="SimSun"/>
                <w:lang w:val="en-CA" w:bidi="ar"/>
              </w:rPr>
              <w:t>1,154</w:t>
            </w:r>
          </w:p>
        </w:tc>
        <w:tc>
          <w:tcPr>
            <w:tcW w:w="369" w:type="pct"/>
            <w:tcBorders>
              <w:tl2br w:val="nil"/>
              <w:tr2bl w:val="nil"/>
            </w:tcBorders>
            <w:shd w:val="clear" w:color="auto" w:fill="auto"/>
            <w:noWrap/>
          </w:tcPr>
          <w:p w14:paraId="243942AD" w14:textId="77777777" w:rsidR="00491A31" w:rsidRPr="006A40BA" w:rsidRDefault="00197793">
            <w:pPr>
              <w:pStyle w:val="ExhibitText"/>
              <w:jc w:val="right"/>
              <w:rPr>
                <w:rFonts w:eastAsia="SimSun"/>
                <w:lang w:val="en-CA"/>
              </w:rPr>
            </w:pPr>
            <w:r w:rsidRPr="006A40BA">
              <w:rPr>
                <w:rFonts w:eastAsia="SimSun"/>
                <w:lang w:val="en-CA" w:bidi="ar"/>
              </w:rPr>
              <w:t>1,813</w:t>
            </w:r>
          </w:p>
        </w:tc>
      </w:tr>
      <w:tr w:rsidR="00491A31" w:rsidRPr="006A40BA" w14:paraId="2B9B6BA9"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2DDFD6A8" w14:textId="28CCFA36" w:rsidR="00491A31" w:rsidRPr="006A40BA" w:rsidRDefault="00197793" w:rsidP="00CB6C0A">
            <w:pPr>
              <w:pStyle w:val="ExhibitText"/>
              <w:ind w:left="720"/>
              <w:rPr>
                <w:rFonts w:eastAsia="SimSun"/>
                <w:lang w:val="en-CA"/>
              </w:rPr>
            </w:pPr>
            <w:r w:rsidRPr="006A40BA">
              <w:rPr>
                <w:rFonts w:eastAsia="SimSun"/>
                <w:lang w:val="en-CA" w:bidi="ar"/>
              </w:rPr>
              <w:t>Long-term debt</w:t>
            </w:r>
          </w:p>
        </w:tc>
        <w:tc>
          <w:tcPr>
            <w:tcW w:w="345" w:type="pct"/>
            <w:tcBorders>
              <w:tl2br w:val="nil"/>
              <w:tr2bl w:val="nil"/>
            </w:tcBorders>
            <w:shd w:val="clear" w:color="auto" w:fill="auto"/>
            <w:noWrap/>
          </w:tcPr>
          <w:p w14:paraId="7F3AA552" w14:textId="77777777" w:rsidR="00491A31" w:rsidRPr="006A40BA" w:rsidRDefault="00197793">
            <w:pPr>
              <w:pStyle w:val="ExhibitText"/>
              <w:jc w:val="right"/>
              <w:rPr>
                <w:rFonts w:eastAsia="SimSun"/>
                <w:lang w:val="en-CA"/>
              </w:rPr>
            </w:pPr>
            <w:r w:rsidRPr="006A40BA">
              <w:rPr>
                <w:rFonts w:eastAsia="SimSun"/>
                <w:lang w:val="en-CA" w:bidi="ar"/>
              </w:rPr>
              <w:t>15</w:t>
            </w:r>
          </w:p>
        </w:tc>
        <w:tc>
          <w:tcPr>
            <w:tcW w:w="398" w:type="pct"/>
            <w:tcBorders>
              <w:tl2br w:val="nil"/>
              <w:tr2bl w:val="nil"/>
            </w:tcBorders>
            <w:shd w:val="clear" w:color="auto" w:fill="auto"/>
            <w:noWrap/>
          </w:tcPr>
          <w:p w14:paraId="07E54722" w14:textId="77777777" w:rsidR="00491A31" w:rsidRPr="006A40BA" w:rsidRDefault="00197793">
            <w:pPr>
              <w:pStyle w:val="ExhibitText"/>
              <w:jc w:val="right"/>
              <w:rPr>
                <w:rFonts w:eastAsia="SimSun"/>
                <w:lang w:val="en-CA"/>
              </w:rPr>
            </w:pPr>
            <w:r w:rsidRPr="006A40BA">
              <w:rPr>
                <w:rFonts w:eastAsia="SimSun"/>
                <w:lang w:val="en-CA" w:bidi="ar"/>
              </w:rPr>
              <w:t>12</w:t>
            </w:r>
          </w:p>
        </w:tc>
        <w:tc>
          <w:tcPr>
            <w:tcW w:w="344" w:type="pct"/>
            <w:tcBorders>
              <w:tl2br w:val="nil"/>
              <w:tr2bl w:val="nil"/>
            </w:tcBorders>
            <w:shd w:val="clear" w:color="auto" w:fill="auto"/>
            <w:noWrap/>
          </w:tcPr>
          <w:p w14:paraId="01E69F13" w14:textId="77777777" w:rsidR="00491A31" w:rsidRPr="006A40BA" w:rsidRDefault="00197793">
            <w:pPr>
              <w:pStyle w:val="ExhibitText"/>
              <w:jc w:val="right"/>
              <w:rPr>
                <w:rFonts w:eastAsia="SimSun"/>
                <w:lang w:val="en-CA"/>
              </w:rPr>
            </w:pPr>
            <w:r w:rsidRPr="006A40BA">
              <w:rPr>
                <w:rFonts w:eastAsia="SimSun"/>
                <w:lang w:val="en-CA" w:bidi="ar"/>
              </w:rPr>
              <w:t>9</w:t>
            </w:r>
          </w:p>
        </w:tc>
        <w:tc>
          <w:tcPr>
            <w:tcW w:w="316" w:type="pct"/>
            <w:tcBorders>
              <w:tl2br w:val="nil"/>
              <w:tr2bl w:val="nil"/>
            </w:tcBorders>
            <w:shd w:val="clear" w:color="auto" w:fill="auto"/>
            <w:noWrap/>
          </w:tcPr>
          <w:p w14:paraId="07714677" w14:textId="77777777" w:rsidR="00491A31" w:rsidRPr="006A40BA" w:rsidRDefault="00197793">
            <w:pPr>
              <w:pStyle w:val="ExhibitText"/>
              <w:jc w:val="right"/>
              <w:rPr>
                <w:rFonts w:eastAsia="SimSun"/>
                <w:lang w:val="en-CA"/>
              </w:rPr>
            </w:pPr>
            <w:r w:rsidRPr="006A40BA">
              <w:rPr>
                <w:rFonts w:eastAsia="SimSun"/>
                <w:lang w:val="en-CA" w:bidi="ar"/>
              </w:rPr>
              <w:t>6</w:t>
            </w:r>
          </w:p>
        </w:tc>
        <w:tc>
          <w:tcPr>
            <w:tcW w:w="324" w:type="pct"/>
            <w:tcBorders>
              <w:tl2br w:val="nil"/>
              <w:tr2bl w:val="nil"/>
            </w:tcBorders>
            <w:shd w:val="clear" w:color="auto" w:fill="auto"/>
            <w:noWrap/>
          </w:tcPr>
          <w:p w14:paraId="1FA8FD4E" w14:textId="77777777" w:rsidR="00491A31" w:rsidRPr="006A40BA" w:rsidRDefault="00197793">
            <w:pPr>
              <w:pStyle w:val="ExhibitText"/>
              <w:jc w:val="right"/>
              <w:rPr>
                <w:rFonts w:eastAsia="SimSun"/>
                <w:lang w:val="en-CA"/>
              </w:rPr>
            </w:pPr>
            <w:r w:rsidRPr="006A40BA">
              <w:rPr>
                <w:rFonts w:eastAsia="SimSun"/>
                <w:lang w:val="en-CA" w:bidi="ar"/>
              </w:rPr>
              <w:t>3</w:t>
            </w:r>
          </w:p>
        </w:tc>
        <w:tc>
          <w:tcPr>
            <w:tcW w:w="302" w:type="pct"/>
            <w:tcBorders>
              <w:tl2br w:val="nil"/>
              <w:tr2bl w:val="nil"/>
            </w:tcBorders>
            <w:shd w:val="clear" w:color="auto" w:fill="auto"/>
            <w:noWrap/>
          </w:tcPr>
          <w:p w14:paraId="310A5B0A" w14:textId="77777777" w:rsidR="00491A31" w:rsidRPr="006A40BA" w:rsidRDefault="00197793">
            <w:pPr>
              <w:pStyle w:val="ExhibitText"/>
              <w:jc w:val="right"/>
              <w:rPr>
                <w:rFonts w:eastAsia="SimSun"/>
                <w:lang w:val="en-CA"/>
              </w:rPr>
            </w:pPr>
            <w:r w:rsidRPr="006A40BA">
              <w:rPr>
                <w:rFonts w:eastAsia="SimSun"/>
                <w:lang w:val="en-CA" w:bidi="ar"/>
              </w:rPr>
              <w:t>0</w:t>
            </w:r>
          </w:p>
        </w:tc>
        <w:tc>
          <w:tcPr>
            <w:tcW w:w="338" w:type="pct"/>
            <w:tcBorders>
              <w:tl2br w:val="nil"/>
              <w:tr2bl w:val="nil"/>
            </w:tcBorders>
            <w:shd w:val="clear" w:color="auto" w:fill="auto"/>
            <w:noWrap/>
          </w:tcPr>
          <w:p w14:paraId="755364AF" w14:textId="77777777" w:rsidR="00491A31" w:rsidRPr="006A40BA" w:rsidRDefault="00491A31">
            <w:pPr>
              <w:pStyle w:val="ExhibitText"/>
              <w:jc w:val="right"/>
              <w:rPr>
                <w:rFonts w:eastAsia="SimSun"/>
                <w:lang w:val="en-CA"/>
              </w:rPr>
            </w:pPr>
          </w:p>
        </w:tc>
        <w:tc>
          <w:tcPr>
            <w:tcW w:w="349" w:type="pct"/>
            <w:tcBorders>
              <w:tl2br w:val="nil"/>
              <w:tr2bl w:val="nil"/>
            </w:tcBorders>
            <w:shd w:val="clear" w:color="auto" w:fill="auto"/>
            <w:noWrap/>
          </w:tcPr>
          <w:p w14:paraId="1B4A922A" w14:textId="77777777" w:rsidR="00491A31" w:rsidRPr="006A40BA" w:rsidRDefault="00197793">
            <w:pPr>
              <w:pStyle w:val="ExhibitText"/>
              <w:jc w:val="right"/>
              <w:rPr>
                <w:rFonts w:eastAsia="SimSun"/>
                <w:lang w:val="en-CA"/>
              </w:rPr>
            </w:pPr>
            <w:r w:rsidRPr="006A40BA">
              <w:rPr>
                <w:rFonts w:eastAsia="SimSun"/>
                <w:lang w:val="en-CA" w:bidi="ar"/>
              </w:rPr>
              <w:t>227</w:t>
            </w:r>
          </w:p>
        </w:tc>
        <w:tc>
          <w:tcPr>
            <w:tcW w:w="369" w:type="pct"/>
            <w:tcBorders>
              <w:tl2br w:val="nil"/>
              <w:tr2bl w:val="nil"/>
            </w:tcBorders>
            <w:shd w:val="clear" w:color="auto" w:fill="auto"/>
            <w:noWrap/>
          </w:tcPr>
          <w:p w14:paraId="16D60571" w14:textId="77777777" w:rsidR="00491A31" w:rsidRPr="006A40BA" w:rsidRDefault="00197793">
            <w:pPr>
              <w:pStyle w:val="ExhibitText"/>
              <w:jc w:val="right"/>
              <w:rPr>
                <w:rFonts w:eastAsia="SimSun"/>
                <w:lang w:val="en-CA"/>
              </w:rPr>
            </w:pPr>
            <w:r w:rsidRPr="006A40BA">
              <w:rPr>
                <w:rFonts w:eastAsia="SimSun"/>
                <w:lang w:val="en-CA" w:bidi="ar"/>
              </w:rPr>
              <w:t>598</w:t>
            </w:r>
          </w:p>
        </w:tc>
      </w:tr>
      <w:tr w:rsidR="00491A31" w:rsidRPr="006A40BA" w14:paraId="7B6D7D36"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047E014C" w14:textId="6DC9364A" w:rsidR="00491A31" w:rsidRPr="006A40BA" w:rsidRDefault="00197793" w:rsidP="00CB6C0A">
            <w:pPr>
              <w:pStyle w:val="ExhibitText"/>
              <w:ind w:left="720"/>
              <w:rPr>
                <w:rFonts w:eastAsia="SimSun"/>
                <w:lang w:val="en-CA"/>
              </w:rPr>
            </w:pPr>
            <w:r w:rsidRPr="006A40BA">
              <w:rPr>
                <w:rFonts w:eastAsia="SimSun"/>
                <w:lang w:val="en-CA" w:bidi="ar"/>
              </w:rPr>
              <w:t>Total non-current liabilities</w:t>
            </w:r>
          </w:p>
        </w:tc>
        <w:tc>
          <w:tcPr>
            <w:tcW w:w="345" w:type="pct"/>
            <w:tcBorders>
              <w:tl2br w:val="nil"/>
              <w:tr2bl w:val="nil"/>
            </w:tcBorders>
            <w:shd w:val="clear" w:color="auto" w:fill="auto"/>
            <w:noWrap/>
          </w:tcPr>
          <w:p w14:paraId="71047E59" w14:textId="77777777" w:rsidR="00491A31" w:rsidRPr="006A40BA" w:rsidRDefault="00197793">
            <w:pPr>
              <w:pStyle w:val="ExhibitText"/>
              <w:jc w:val="right"/>
              <w:rPr>
                <w:rFonts w:eastAsia="SimSun"/>
                <w:lang w:val="en-CA"/>
              </w:rPr>
            </w:pPr>
            <w:r w:rsidRPr="006A40BA">
              <w:rPr>
                <w:rFonts w:eastAsia="SimSun"/>
                <w:lang w:val="en-CA" w:bidi="ar"/>
              </w:rPr>
              <w:t>15</w:t>
            </w:r>
          </w:p>
        </w:tc>
        <w:tc>
          <w:tcPr>
            <w:tcW w:w="398" w:type="pct"/>
            <w:tcBorders>
              <w:tl2br w:val="nil"/>
              <w:tr2bl w:val="nil"/>
            </w:tcBorders>
            <w:shd w:val="clear" w:color="auto" w:fill="auto"/>
            <w:noWrap/>
          </w:tcPr>
          <w:p w14:paraId="54700FF2" w14:textId="77777777" w:rsidR="00491A31" w:rsidRPr="006A40BA" w:rsidRDefault="00197793">
            <w:pPr>
              <w:pStyle w:val="ExhibitText"/>
              <w:jc w:val="right"/>
              <w:rPr>
                <w:rFonts w:eastAsia="SimSun"/>
                <w:lang w:val="en-CA"/>
              </w:rPr>
            </w:pPr>
            <w:r w:rsidRPr="006A40BA">
              <w:rPr>
                <w:rFonts w:eastAsia="SimSun"/>
                <w:lang w:val="en-CA" w:bidi="ar"/>
              </w:rPr>
              <w:t>12</w:t>
            </w:r>
          </w:p>
        </w:tc>
        <w:tc>
          <w:tcPr>
            <w:tcW w:w="344" w:type="pct"/>
            <w:tcBorders>
              <w:tl2br w:val="nil"/>
              <w:tr2bl w:val="nil"/>
            </w:tcBorders>
            <w:shd w:val="clear" w:color="auto" w:fill="auto"/>
            <w:noWrap/>
          </w:tcPr>
          <w:p w14:paraId="6A209B3E" w14:textId="77777777" w:rsidR="00491A31" w:rsidRPr="006A40BA" w:rsidRDefault="00197793">
            <w:pPr>
              <w:pStyle w:val="ExhibitText"/>
              <w:jc w:val="right"/>
              <w:rPr>
                <w:rFonts w:eastAsia="SimSun"/>
                <w:lang w:val="en-CA"/>
              </w:rPr>
            </w:pPr>
            <w:r w:rsidRPr="006A40BA">
              <w:rPr>
                <w:rFonts w:eastAsia="SimSun"/>
                <w:lang w:val="en-CA" w:bidi="ar"/>
              </w:rPr>
              <w:t>9</w:t>
            </w:r>
          </w:p>
        </w:tc>
        <w:tc>
          <w:tcPr>
            <w:tcW w:w="316" w:type="pct"/>
            <w:tcBorders>
              <w:tl2br w:val="nil"/>
              <w:tr2bl w:val="nil"/>
            </w:tcBorders>
            <w:shd w:val="clear" w:color="auto" w:fill="auto"/>
            <w:noWrap/>
          </w:tcPr>
          <w:p w14:paraId="7FF07BAD" w14:textId="77777777" w:rsidR="00491A31" w:rsidRPr="006A40BA" w:rsidRDefault="00197793">
            <w:pPr>
              <w:pStyle w:val="ExhibitText"/>
              <w:jc w:val="right"/>
              <w:rPr>
                <w:rFonts w:eastAsia="SimSun"/>
                <w:lang w:val="en-CA"/>
              </w:rPr>
            </w:pPr>
            <w:r w:rsidRPr="006A40BA">
              <w:rPr>
                <w:rFonts w:eastAsia="SimSun"/>
                <w:lang w:val="en-CA" w:bidi="ar"/>
              </w:rPr>
              <w:t>6</w:t>
            </w:r>
          </w:p>
        </w:tc>
        <w:tc>
          <w:tcPr>
            <w:tcW w:w="324" w:type="pct"/>
            <w:tcBorders>
              <w:tl2br w:val="nil"/>
              <w:tr2bl w:val="nil"/>
            </w:tcBorders>
            <w:shd w:val="clear" w:color="auto" w:fill="auto"/>
            <w:noWrap/>
          </w:tcPr>
          <w:p w14:paraId="47C59A1A" w14:textId="77777777" w:rsidR="00491A31" w:rsidRPr="006A40BA" w:rsidRDefault="00197793">
            <w:pPr>
              <w:pStyle w:val="ExhibitText"/>
              <w:jc w:val="right"/>
              <w:rPr>
                <w:rFonts w:eastAsia="SimSun"/>
                <w:lang w:val="en-CA"/>
              </w:rPr>
            </w:pPr>
            <w:r w:rsidRPr="006A40BA">
              <w:rPr>
                <w:rFonts w:eastAsia="SimSun"/>
                <w:lang w:val="en-CA" w:bidi="ar"/>
              </w:rPr>
              <w:t>6</w:t>
            </w:r>
          </w:p>
        </w:tc>
        <w:tc>
          <w:tcPr>
            <w:tcW w:w="302" w:type="pct"/>
            <w:tcBorders>
              <w:tl2br w:val="nil"/>
              <w:tr2bl w:val="nil"/>
            </w:tcBorders>
            <w:shd w:val="clear" w:color="auto" w:fill="auto"/>
            <w:noWrap/>
          </w:tcPr>
          <w:p w14:paraId="02B5B3D6" w14:textId="77777777" w:rsidR="00491A31" w:rsidRPr="006A40BA" w:rsidRDefault="00197793">
            <w:pPr>
              <w:pStyle w:val="ExhibitText"/>
              <w:jc w:val="right"/>
              <w:rPr>
                <w:rFonts w:eastAsia="SimSun"/>
                <w:lang w:val="en-CA"/>
              </w:rPr>
            </w:pPr>
            <w:r w:rsidRPr="006A40BA">
              <w:rPr>
                <w:rFonts w:eastAsia="SimSun"/>
                <w:lang w:val="en-CA" w:bidi="ar"/>
              </w:rPr>
              <w:t>3</w:t>
            </w:r>
          </w:p>
        </w:tc>
        <w:tc>
          <w:tcPr>
            <w:tcW w:w="338" w:type="pct"/>
            <w:tcBorders>
              <w:tl2br w:val="nil"/>
              <w:tr2bl w:val="nil"/>
            </w:tcBorders>
            <w:shd w:val="clear" w:color="auto" w:fill="auto"/>
            <w:noWrap/>
          </w:tcPr>
          <w:p w14:paraId="0FC0CACC" w14:textId="77777777" w:rsidR="00491A31" w:rsidRPr="006A40BA" w:rsidRDefault="00197793">
            <w:pPr>
              <w:pStyle w:val="ExhibitText"/>
              <w:jc w:val="right"/>
              <w:rPr>
                <w:rFonts w:eastAsia="SimSun"/>
                <w:lang w:val="en-CA"/>
              </w:rPr>
            </w:pPr>
            <w:r w:rsidRPr="006A40BA">
              <w:rPr>
                <w:rFonts w:eastAsia="SimSun"/>
                <w:lang w:val="en-CA" w:bidi="ar"/>
              </w:rPr>
              <w:t>33</w:t>
            </w:r>
          </w:p>
        </w:tc>
        <w:tc>
          <w:tcPr>
            <w:tcW w:w="349" w:type="pct"/>
            <w:tcBorders>
              <w:tl2br w:val="nil"/>
              <w:tr2bl w:val="nil"/>
            </w:tcBorders>
            <w:shd w:val="clear" w:color="auto" w:fill="auto"/>
            <w:noWrap/>
          </w:tcPr>
          <w:p w14:paraId="7230B479" w14:textId="77777777" w:rsidR="00491A31" w:rsidRPr="006A40BA" w:rsidRDefault="00197793">
            <w:pPr>
              <w:pStyle w:val="ExhibitText"/>
              <w:jc w:val="right"/>
              <w:rPr>
                <w:rFonts w:eastAsia="SimSun"/>
                <w:lang w:val="en-CA"/>
              </w:rPr>
            </w:pPr>
            <w:r w:rsidRPr="006A40BA">
              <w:rPr>
                <w:rFonts w:eastAsia="SimSun"/>
                <w:lang w:val="en-CA" w:bidi="ar"/>
              </w:rPr>
              <w:t>262</w:t>
            </w:r>
          </w:p>
        </w:tc>
        <w:tc>
          <w:tcPr>
            <w:tcW w:w="369" w:type="pct"/>
            <w:tcBorders>
              <w:tl2br w:val="nil"/>
              <w:tr2bl w:val="nil"/>
            </w:tcBorders>
            <w:shd w:val="clear" w:color="auto" w:fill="auto"/>
            <w:noWrap/>
          </w:tcPr>
          <w:p w14:paraId="518877EC" w14:textId="77777777" w:rsidR="00491A31" w:rsidRPr="006A40BA" w:rsidRDefault="00197793">
            <w:pPr>
              <w:pStyle w:val="ExhibitText"/>
              <w:jc w:val="right"/>
              <w:rPr>
                <w:rFonts w:eastAsia="SimSun"/>
                <w:lang w:val="en-CA"/>
              </w:rPr>
            </w:pPr>
            <w:r w:rsidRPr="006A40BA">
              <w:rPr>
                <w:rFonts w:eastAsia="SimSun"/>
                <w:lang w:val="en-CA" w:bidi="ar"/>
              </w:rPr>
              <w:t>634</w:t>
            </w:r>
          </w:p>
        </w:tc>
      </w:tr>
      <w:tr w:rsidR="00491A31" w:rsidRPr="006A40BA" w14:paraId="5DC0B6A6"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326970B6" w14:textId="0F088AD8" w:rsidR="00491A31" w:rsidRPr="006A40BA" w:rsidRDefault="00197793" w:rsidP="00CB6C0A">
            <w:pPr>
              <w:pStyle w:val="ExhibitText"/>
              <w:ind w:left="720"/>
              <w:rPr>
                <w:rFonts w:eastAsia="SimSun"/>
                <w:lang w:val="en-CA"/>
              </w:rPr>
            </w:pPr>
            <w:r w:rsidRPr="006A40BA">
              <w:rPr>
                <w:rFonts w:eastAsia="SimSun"/>
                <w:lang w:val="en-CA" w:bidi="ar"/>
              </w:rPr>
              <w:t>Total liabilities</w:t>
            </w:r>
          </w:p>
        </w:tc>
        <w:tc>
          <w:tcPr>
            <w:tcW w:w="345" w:type="pct"/>
            <w:tcBorders>
              <w:tl2br w:val="nil"/>
              <w:tr2bl w:val="nil"/>
            </w:tcBorders>
            <w:shd w:val="clear" w:color="auto" w:fill="auto"/>
            <w:noWrap/>
          </w:tcPr>
          <w:p w14:paraId="1215C5C5" w14:textId="77777777" w:rsidR="00491A31" w:rsidRPr="006A40BA" w:rsidRDefault="00197793">
            <w:pPr>
              <w:pStyle w:val="ExhibitText"/>
              <w:jc w:val="right"/>
              <w:rPr>
                <w:rFonts w:eastAsia="SimSun"/>
                <w:lang w:val="en-CA"/>
              </w:rPr>
            </w:pPr>
            <w:r w:rsidRPr="006A40BA">
              <w:rPr>
                <w:rFonts w:eastAsia="SimSun"/>
                <w:lang w:val="en-CA" w:bidi="ar"/>
              </w:rPr>
              <w:t>60</w:t>
            </w:r>
          </w:p>
        </w:tc>
        <w:tc>
          <w:tcPr>
            <w:tcW w:w="398" w:type="pct"/>
            <w:tcBorders>
              <w:tl2br w:val="nil"/>
              <w:tr2bl w:val="nil"/>
            </w:tcBorders>
            <w:shd w:val="clear" w:color="auto" w:fill="auto"/>
            <w:noWrap/>
          </w:tcPr>
          <w:p w14:paraId="6850CD43" w14:textId="77777777" w:rsidR="00491A31" w:rsidRPr="006A40BA" w:rsidRDefault="00197793">
            <w:pPr>
              <w:pStyle w:val="ExhibitText"/>
              <w:jc w:val="right"/>
              <w:rPr>
                <w:rFonts w:eastAsia="SimSun"/>
                <w:lang w:val="en-CA"/>
              </w:rPr>
            </w:pPr>
            <w:r w:rsidRPr="006A40BA">
              <w:rPr>
                <w:rFonts w:eastAsia="SimSun"/>
                <w:lang w:val="en-CA" w:bidi="ar"/>
              </w:rPr>
              <w:t>77</w:t>
            </w:r>
          </w:p>
        </w:tc>
        <w:tc>
          <w:tcPr>
            <w:tcW w:w="344" w:type="pct"/>
            <w:tcBorders>
              <w:tl2br w:val="nil"/>
              <w:tr2bl w:val="nil"/>
            </w:tcBorders>
            <w:shd w:val="clear" w:color="auto" w:fill="auto"/>
            <w:noWrap/>
          </w:tcPr>
          <w:p w14:paraId="7EDF741A" w14:textId="77777777" w:rsidR="00491A31" w:rsidRPr="006A40BA" w:rsidRDefault="00197793">
            <w:pPr>
              <w:pStyle w:val="ExhibitText"/>
              <w:jc w:val="right"/>
              <w:rPr>
                <w:rFonts w:eastAsia="SimSun"/>
                <w:lang w:val="en-CA"/>
              </w:rPr>
            </w:pPr>
            <w:r w:rsidRPr="006A40BA">
              <w:rPr>
                <w:rFonts w:eastAsia="SimSun"/>
                <w:lang w:val="en-CA" w:bidi="ar"/>
              </w:rPr>
              <w:t>83</w:t>
            </w:r>
          </w:p>
        </w:tc>
        <w:tc>
          <w:tcPr>
            <w:tcW w:w="316" w:type="pct"/>
            <w:tcBorders>
              <w:tl2br w:val="nil"/>
              <w:tr2bl w:val="nil"/>
            </w:tcBorders>
            <w:shd w:val="clear" w:color="auto" w:fill="auto"/>
            <w:noWrap/>
          </w:tcPr>
          <w:p w14:paraId="5D7617CF" w14:textId="77777777" w:rsidR="00491A31" w:rsidRPr="006A40BA" w:rsidRDefault="00197793">
            <w:pPr>
              <w:pStyle w:val="ExhibitText"/>
              <w:jc w:val="right"/>
              <w:rPr>
                <w:rFonts w:eastAsia="SimSun"/>
                <w:lang w:val="en-CA"/>
              </w:rPr>
            </w:pPr>
            <w:r w:rsidRPr="006A40BA">
              <w:rPr>
                <w:rFonts w:eastAsia="SimSun"/>
                <w:lang w:val="en-CA" w:bidi="ar"/>
              </w:rPr>
              <w:t>102</w:t>
            </w:r>
          </w:p>
        </w:tc>
        <w:tc>
          <w:tcPr>
            <w:tcW w:w="324" w:type="pct"/>
            <w:tcBorders>
              <w:tl2br w:val="nil"/>
              <w:tr2bl w:val="nil"/>
            </w:tcBorders>
            <w:shd w:val="clear" w:color="auto" w:fill="auto"/>
            <w:noWrap/>
          </w:tcPr>
          <w:p w14:paraId="167C3E89" w14:textId="77777777" w:rsidR="00491A31" w:rsidRPr="006A40BA" w:rsidRDefault="00197793">
            <w:pPr>
              <w:pStyle w:val="ExhibitText"/>
              <w:jc w:val="right"/>
              <w:rPr>
                <w:rFonts w:eastAsia="SimSun"/>
                <w:lang w:val="en-CA"/>
              </w:rPr>
            </w:pPr>
            <w:r w:rsidRPr="006A40BA">
              <w:rPr>
                <w:rFonts w:eastAsia="SimSun"/>
                <w:lang w:val="en-CA" w:bidi="ar"/>
              </w:rPr>
              <w:t>129</w:t>
            </w:r>
          </w:p>
        </w:tc>
        <w:tc>
          <w:tcPr>
            <w:tcW w:w="302" w:type="pct"/>
            <w:tcBorders>
              <w:tl2br w:val="nil"/>
              <w:tr2bl w:val="nil"/>
            </w:tcBorders>
            <w:shd w:val="clear" w:color="auto" w:fill="auto"/>
            <w:noWrap/>
          </w:tcPr>
          <w:p w14:paraId="3777DB8C" w14:textId="77777777" w:rsidR="00491A31" w:rsidRPr="006A40BA" w:rsidRDefault="00197793">
            <w:pPr>
              <w:pStyle w:val="ExhibitText"/>
              <w:jc w:val="right"/>
              <w:rPr>
                <w:rFonts w:eastAsia="SimSun"/>
                <w:lang w:val="en-CA"/>
              </w:rPr>
            </w:pPr>
            <w:r w:rsidRPr="006A40BA">
              <w:rPr>
                <w:rFonts w:eastAsia="SimSun"/>
                <w:lang w:val="en-CA" w:bidi="ar"/>
              </w:rPr>
              <w:t>204</w:t>
            </w:r>
          </w:p>
        </w:tc>
        <w:tc>
          <w:tcPr>
            <w:tcW w:w="338" w:type="pct"/>
            <w:tcBorders>
              <w:tl2br w:val="nil"/>
              <w:tr2bl w:val="nil"/>
            </w:tcBorders>
            <w:shd w:val="clear" w:color="auto" w:fill="auto"/>
            <w:noWrap/>
          </w:tcPr>
          <w:p w14:paraId="0C2E522B" w14:textId="77777777" w:rsidR="00491A31" w:rsidRPr="006A40BA" w:rsidRDefault="00197793">
            <w:pPr>
              <w:pStyle w:val="ExhibitText"/>
              <w:jc w:val="right"/>
              <w:rPr>
                <w:rFonts w:eastAsia="SimSun"/>
                <w:lang w:val="en-CA"/>
              </w:rPr>
            </w:pPr>
            <w:r w:rsidRPr="006A40BA">
              <w:rPr>
                <w:rFonts w:eastAsia="SimSun"/>
                <w:lang w:val="en-CA" w:bidi="ar"/>
              </w:rPr>
              <w:t>1,173</w:t>
            </w:r>
          </w:p>
        </w:tc>
        <w:tc>
          <w:tcPr>
            <w:tcW w:w="349" w:type="pct"/>
            <w:tcBorders>
              <w:tl2br w:val="nil"/>
              <w:tr2bl w:val="nil"/>
            </w:tcBorders>
            <w:shd w:val="clear" w:color="auto" w:fill="auto"/>
            <w:noWrap/>
          </w:tcPr>
          <w:p w14:paraId="6812F9F6" w14:textId="77777777" w:rsidR="00491A31" w:rsidRPr="006A40BA" w:rsidRDefault="00197793">
            <w:pPr>
              <w:pStyle w:val="ExhibitText"/>
              <w:jc w:val="right"/>
              <w:rPr>
                <w:rFonts w:eastAsia="SimSun"/>
                <w:lang w:val="en-CA"/>
              </w:rPr>
            </w:pPr>
            <w:r w:rsidRPr="006A40BA">
              <w:rPr>
                <w:rFonts w:eastAsia="SimSun"/>
                <w:lang w:val="en-CA" w:bidi="ar"/>
              </w:rPr>
              <w:t>1,416</w:t>
            </w:r>
          </w:p>
        </w:tc>
        <w:tc>
          <w:tcPr>
            <w:tcW w:w="369" w:type="pct"/>
            <w:tcBorders>
              <w:tl2br w:val="nil"/>
              <w:tr2bl w:val="nil"/>
            </w:tcBorders>
            <w:shd w:val="clear" w:color="auto" w:fill="auto"/>
            <w:noWrap/>
          </w:tcPr>
          <w:p w14:paraId="3B0C3101" w14:textId="77777777" w:rsidR="00491A31" w:rsidRPr="006A40BA" w:rsidRDefault="00197793">
            <w:pPr>
              <w:pStyle w:val="ExhibitText"/>
              <w:jc w:val="right"/>
              <w:rPr>
                <w:rFonts w:eastAsia="SimSun"/>
                <w:lang w:val="en-CA"/>
              </w:rPr>
            </w:pPr>
            <w:r w:rsidRPr="006A40BA">
              <w:rPr>
                <w:rFonts w:eastAsia="SimSun"/>
                <w:lang w:val="en-CA" w:bidi="ar"/>
              </w:rPr>
              <w:t>2,448</w:t>
            </w:r>
          </w:p>
        </w:tc>
      </w:tr>
      <w:tr w:rsidR="00491A31" w:rsidRPr="006A40BA" w14:paraId="7A8DBBAD"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452BDC7D" w14:textId="3EA3A5F4" w:rsidR="00491A31" w:rsidRPr="006A40BA" w:rsidRDefault="00197793" w:rsidP="00CB6C0A">
            <w:pPr>
              <w:pStyle w:val="ExhibitText"/>
              <w:ind w:left="720"/>
              <w:rPr>
                <w:rFonts w:eastAsia="SimSun"/>
                <w:lang w:val="en-CA"/>
              </w:rPr>
            </w:pPr>
            <w:r w:rsidRPr="006A40BA">
              <w:rPr>
                <w:rFonts w:eastAsia="SimSun"/>
                <w:lang w:val="en-CA" w:bidi="ar"/>
              </w:rPr>
              <w:t>Total equity</w:t>
            </w:r>
          </w:p>
        </w:tc>
        <w:tc>
          <w:tcPr>
            <w:tcW w:w="345" w:type="pct"/>
            <w:tcBorders>
              <w:tl2br w:val="nil"/>
              <w:tr2bl w:val="nil"/>
            </w:tcBorders>
            <w:shd w:val="clear" w:color="auto" w:fill="auto"/>
            <w:noWrap/>
          </w:tcPr>
          <w:p w14:paraId="3EB68D9D" w14:textId="77777777" w:rsidR="00491A31" w:rsidRPr="006A40BA" w:rsidRDefault="00197793">
            <w:pPr>
              <w:pStyle w:val="ExhibitText"/>
              <w:jc w:val="right"/>
              <w:rPr>
                <w:rFonts w:eastAsia="SimSun"/>
                <w:lang w:val="en-CA"/>
              </w:rPr>
            </w:pPr>
            <w:r w:rsidRPr="006A40BA">
              <w:rPr>
                <w:rFonts w:eastAsia="SimSun"/>
                <w:lang w:val="en-CA" w:bidi="ar"/>
              </w:rPr>
              <w:t>203</w:t>
            </w:r>
          </w:p>
        </w:tc>
        <w:tc>
          <w:tcPr>
            <w:tcW w:w="398" w:type="pct"/>
            <w:tcBorders>
              <w:tl2br w:val="nil"/>
              <w:tr2bl w:val="nil"/>
            </w:tcBorders>
            <w:shd w:val="clear" w:color="auto" w:fill="auto"/>
            <w:noWrap/>
          </w:tcPr>
          <w:p w14:paraId="7C639094" w14:textId="77777777" w:rsidR="00491A31" w:rsidRPr="006A40BA" w:rsidRDefault="00197793">
            <w:pPr>
              <w:pStyle w:val="ExhibitText"/>
              <w:jc w:val="right"/>
              <w:rPr>
                <w:rFonts w:eastAsia="SimSun"/>
                <w:lang w:val="en-CA"/>
              </w:rPr>
            </w:pPr>
            <w:r w:rsidRPr="006A40BA">
              <w:rPr>
                <w:rFonts w:eastAsia="SimSun"/>
                <w:lang w:val="en-CA" w:bidi="ar"/>
              </w:rPr>
              <w:t>243</w:t>
            </w:r>
          </w:p>
        </w:tc>
        <w:tc>
          <w:tcPr>
            <w:tcW w:w="344" w:type="pct"/>
            <w:tcBorders>
              <w:tl2br w:val="nil"/>
              <w:tr2bl w:val="nil"/>
            </w:tcBorders>
            <w:shd w:val="clear" w:color="auto" w:fill="auto"/>
            <w:noWrap/>
          </w:tcPr>
          <w:p w14:paraId="12AE8816" w14:textId="77777777" w:rsidR="00491A31" w:rsidRPr="006A40BA" w:rsidRDefault="00197793">
            <w:pPr>
              <w:pStyle w:val="ExhibitText"/>
              <w:jc w:val="right"/>
              <w:rPr>
                <w:rFonts w:eastAsia="SimSun"/>
                <w:lang w:val="en-CA"/>
              </w:rPr>
            </w:pPr>
            <w:r w:rsidRPr="006A40BA">
              <w:rPr>
                <w:rFonts w:eastAsia="SimSun"/>
                <w:lang w:val="en-CA" w:bidi="ar"/>
              </w:rPr>
              <w:t>281</w:t>
            </w:r>
          </w:p>
        </w:tc>
        <w:tc>
          <w:tcPr>
            <w:tcW w:w="316" w:type="pct"/>
            <w:tcBorders>
              <w:tl2br w:val="nil"/>
              <w:tr2bl w:val="nil"/>
            </w:tcBorders>
            <w:shd w:val="clear" w:color="auto" w:fill="auto"/>
            <w:noWrap/>
          </w:tcPr>
          <w:p w14:paraId="4CA77375" w14:textId="77777777" w:rsidR="00491A31" w:rsidRPr="006A40BA" w:rsidRDefault="00197793">
            <w:pPr>
              <w:pStyle w:val="ExhibitText"/>
              <w:jc w:val="right"/>
              <w:rPr>
                <w:rFonts w:eastAsia="SimSun"/>
                <w:lang w:val="en-CA"/>
              </w:rPr>
            </w:pPr>
            <w:r w:rsidRPr="006A40BA">
              <w:rPr>
                <w:rFonts w:eastAsia="SimSun"/>
                <w:lang w:val="en-CA" w:bidi="ar"/>
              </w:rPr>
              <w:t>322</w:t>
            </w:r>
          </w:p>
        </w:tc>
        <w:tc>
          <w:tcPr>
            <w:tcW w:w="324" w:type="pct"/>
            <w:tcBorders>
              <w:tl2br w:val="nil"/>
              <w:tr2bl w:val="nil"/>
            </w:tcBorders>
            <w:shd w:val="clear" w:color="auto" w:fill="auto"/>
            <w:noWrap/>
          </w:tcPr>
          <w:p w14:paraId="4F052393" w14:textId="77777777" w:rsidR="00491A31" w:rsidRPr="006A40BA" w:rsidRDefault="00197793">
            <w:pPr>
              <w:pStyle w:val="ExhibitText"/>
              <w:jc w:val="right"/>
              <w:rPr>
                <w:rFonts w:eastAsia="SimSun"/>
                <w:lang w:val="en-CA"/>
              </w:rPr>
            </w:pPr>
            <w:r w:rsidRPr="006A40BA">
              <w:rPr>
                <w:rFonts w:eastAsia="SimSun"/>
                <w:lang w:val="en-CA" w:bidi="ar"/>
              </w:rPr>
              <w:t>631</w:t>
            </w:r>
          </w:p>
        </w:tc>
        <w:tc>
          <w:tcPr>
            <w:tcW w:w="302" w:type="pct"/>
            <w:tcBorders>
              <w:tl2br w:val="nil"/>
              <w:tr2bl w:val="nil"/>
            </w:tcBorders>
            <w:shd w:val="clear" w:color="auto" w:fill="auto"/>
            <w:noWrap/>
          </w:tcPr>
          <w:p w14:paraId="1332909A" w14:textId="77777777" w:rsidR="00491A31" w:rsidRPr="006A40BA" w:rsidRDefault="00197793">
            <w:pPr>
              <w:pStyle w:val="ExhibitText"/>
              <w:jc w:val="right"/>
              <w:rPr>
                <w:rFonts w:eastAsia="SimSun"/>
                <w:lang w:val="en-CA"/>
              </w:rPr>
            </w:pPr>
            <w:r w:rsidRPr="006A40BA">
              <w:rPr>
                <w:rFonts w:eastAsia="SimSun"/>
                <w:lang w:val="en-CA" w:bidi="ar"/>
              </w:rPr>
              <w:t>690</w:t>
            </w:r>
          </w:p>
        </w:tc>
        <w:tc>
          <w:tcPr>
            <w:tcW w:w="338" w:type="pct"/>
            <w:tcBorders>
              <w:tl2br w:val="nil"/>
              <w:tr2bl w:val="nil"/>
            </w:tcBorders>
            <w:shd w:val="clear" w:color="auto" w:fill="auto"/>
            <w:noWrap/>
          </w:tcPr>
          <w:p w14:paraId="15E22164" w14:textId="77777777" w:rsidR="00491A31" w:rsidRPr="006A40BA" w:rsidRDefault="00197793">
            <w:pPr>
              <w:pStyle w:val="ExhibitText"/>
              <w:jc w:val="right"/>
              <w:rPr>
                <w:rFonts w:eastAsia="SimSun"/>
                <w:lang w:val="en-CA"/>
              </w:rPr>
            </w:pPr>
            <w:r w:rsidRPr="006A40BA">
              <w:rPr>
                <w:rFonts w:eastAsia="SimSun"/>
                <w:lang w:val="en-CA" w:bidi="ar"/>
              </w:rPr>
              <w:t>2,020</w:t>
            </w:r>
          </w:p>
        </w:tc>
        <w:tc>
          <w:tcPr>
            <w:tcW w:w="349" w:type="pct"/>
            <w:tcBorders>
              <w:tl2br w:val="nil"/>
              <w:tr2bl w:val="nil"/>
            </w:tcBorders>
            <w:shd w:val="clear" w:color="auto" w:fill="auto"/>
            <w:noWrap/>
          </w:tcPr>
          <w:p w14:paraId="1F27AAB5" w14:textId="77777777" w:rsidR="00491A31" w:rsidRPr="006A40BA" w:rsidRDefault="00197793">
            <w:pPr>
              <w:pStyle w:val="ExhibitText"/>
              <w:jc w:val="right"/>
              <w:rPr>
                <w:rFonts w:eastAsia="SimSun"/>
                <w:lang w:val="en-CA"/>
              </w:rPr>
            </w:pPr>
            <w:r w:rsidRPr="006A40BA">
              <w:rPr>
                <w:rFonts w:eastAsia="SimSun"/>
                <w:lang w:val="en-CA" w:bidi="ar"/>
              </w:rPr>
              <w:t>2,239</w:t>
            </w:r>
          </w:p>
        </w:tc>
        <w:tc>
          <w:tcPr>
            <w:tcW w:w="369" w:type="pct"/>
            <w:tcBorders>
              <w:tl2br w:val="nil"/>
              <w:tr2bl w:val="nil"/>
            </w:tcBorders>
            <w:shd w:val="clear" w:color="auto" w:fill="auto"/>
            <w:noWrap/>
          </w:tcPr>
          <w:p w14:paraId="4FCCB021" w14:textId="77777777" w:rsidR="00491A31" w:rsidRPr="006A40BA" w:rsidRDefault="00197793">
            <w:pPr>
              <w:pStyle w:val="ExhibitText"/>
              <w:jc w:val="right"/>
              <w:rPr>
                <w:rFonts w:eastAsia="SimSun"/>
                <w:lang w:val="en-CA"/>
              </w:rPr>
            </w:pPr>
            <w:r w:rsidRPr="006A40BA">
              <w:rPr>
                <w:rFonts w:eastAsia="SimSun"/>
                <w:lang w:val="en-CA" w:bidi="ar"/>
              </w:rPr>
              <w:t>2,345</w:t>
            </w:r>
          </w:p>
        </w:tc>
      </w:tr>
      <w:tr w:rsidR="00491A31" w:rsidRPr="006A40BA" w14:paraId="251DBC40" w14:textId="77777777">
        <w:tblPrEx>
          <w:tblBorders>
            <w:left w:val="none" w:sz="0" w:space="0" w:color="auto"/>
            <w:bottom w:val="single" w:sz="4" w:space="0" w:color="auto"/>
            <w:right w:val="none" w:sz="0" w:space="0" w:color="auto"/>
          </w:tblBorders>
        </w:tblPrEx>
        <w:trPr>
          <w:trHeight w:val="179"/>
        </w:trPr>
        <w:tc>
          <w:tcPr>
            <w:tcW w:w="1913" w:type="pct"/>
            <w:tcBorders>
              <w:tl2br w:val="nil"/>
              <w:tr2bl w:val="nil"/>
            </w:tcBorders>
            <w:shd w:val="clear" w:color="auto" w:fill="auto"/>
            <w:noWrap/>
            <w:vAlign w:val="center"/>
          </w:tcPr>
          <w:p w14:paraId="2A65C5F3" w14:textId="77777777" w:rsidR="00491A31" w:rsidRPr="006A40BA" w:rsidRDefault="00197793">
            <w:pPr>
              <w:pStyle w:val="ExhibitText"/>
              <w:rPr>
                <w:rFonts w:eastAsia="SimSun"/>
                <w:lang w:val="en-CA"/>
              </w:rPr>
            </w:pPr>
            <w:r w:rsidRPr="006A40BA">
              <w:rPr>
                <w:rFonts w:eastAsia="SimSun"/>
                <w:lang w:val="en-CA" w:bidi="ar"/>
              </w:rPr>
              <w:t>Total liabilities and equity</w:t>
            </w:r>
          </w:p>
        </w:tc>
        <w:tc>
          <w:tcPr>
            <w:tcW w:w="345" w:type="pct"/>
            <w:tcBorders>
              <w:tl2br w:val="nil"/>
              <w:tr2bl w:val="nil"/>
            </w:tcBorders>
            <w:shd w:val="clear" w:color="auto" w:fill="auto"/>
            <w:noWrap/>
          </w:tcPr>
          <w:p w14:paraId="1D67B68C" w14:textId="77777777" w:rsidR="00491A31" w:rsidRPr="006A40BA" w:rsidRDefault="00197793">
            <w:pPr>
              <w:pStyle w:val="ExhibitText"/>
              <w:jc w:val="right"/>
              <w:rPr>
                <w:rFonts w:eastAsia="SimSun"/>
                <w:lang w:val="en-CA"/>
              </w:rPr>
            </w:pPr>
            <w:r w:rsidRPr="006A40BA">
              <w:rPr>
                <w:rFonts w:eastAsia="SimSun"/>
                <w:lang w:val="en-CA" w:bidi="ar"/>
              </w:rPr>
              <w:t>263</w:t>
            </w:r>
          </w:p>
        </w:tc>
        <w:tc>
          <w:tcPr>
            <w:tcW w:w="398" w:type="pct"/>
            <w:tcBorders>
              <w:tl2br w:val="nil"/>
              <w:tr2bl w:val="nil"/>
            </w:tcBorders>
            <w:shd w:val="clear" w:color="auto" w:fill="auto"/>
            <w:noWrap/>
          </w:tcPr>
          <w:p w14:paraId="2ED2E656" w14:textId="77777777" w:rsidR="00491A31" w:rsidRPr="006A40BA" w:rsidRDefault="00197793">
            <w:pPr>
              <w:pStyle w:val="ExhibitText"/>
              <w:jc w:val="right"/>
              <w:rPr>
                <w:rFonts w:eastAsia="SimSun"/>
                <w:lang w:val="en-CA"/>
              </w:rPr>
            </w:pPr>
            <w:r w:rsidRPr="006A40BA">
              <w:rPr>
                <w:rFonts w:eastAsia="SimSun"/>
                <w:lang w:val="en-CA" w:bidi="ar"/>
              </w:rPr>
              <w:t>320</w:t>
            </w:r>
          </w:p>
        </w:tc>
        <w:tc>
          <w:tcPr>
            <w:tcW w:w="344" w:type="pct"/>
            <w:tcBorders>
              <w:tl2br w:val="nil"/>
              <w:tr2bl w:val="nil"/>
            </w:tcBorders>
            <w:shd w:val="clear" w:color="auto" w:fill="auto"/>
            <w:noWrap/>
          </w:tcPr>
          <w:p w14:paraId="6BDB4409" w14:textId="77777777" w:rsidR="00491A31" w:rsidRPr="006A40BA" w:rsidRDefault="00197793">
            <w:pPr>
              <w:pStyle w:val="ExhibitText"/>
              <w:jc w:val="right"/>
              <w:rPr>
                <w:rFonts w:eastAsia="SimSun"/>
                <w:lang w:val="en-CA"/>
              </w:rPr>
            </w:pPr>
            <w:r w:rsidRPr="006A40BA">
              <w:rPr>
                <w:rFonts w:eastAsia="SimSun"/>
                <w:lang w:val="en-CA" w:bidi="ar"/>
              </w:rPr>
              <w:t>364</w:t>
            </w:r>
          </w:p>
        </w:tc>
        <w:tc>
          <w:tcPr>
            <w:tcW w:w="316" w:type="pct"/>
            <w:tcBorders>
              <w:tl2br w:val="nil"/>
              <w:tr2bl w:val="nil"/>
            </w:tcBorders>
            <w:shd w:val="clear" w:color="auto" w:fill="auto"/>
            <w:noWrap/>
          </w:tcPr>
          <w:p w14:paraId="55CE0275" w14:textId="77777777" w:rsidR="00491A31" w:rsidRPr="006A40BA" w:rsidRDefault="00197793">
            <w:pPr>
              <w:pStyle w:val="ExhibitText"/>
              <w:jc w:val="right"/>
              <w:rPr>
                <w:rFonts w:eastAsia="SimSun"/>
                <w:lang w:val="en-CA"/>
              </w:rPr>
            </w:pPr>
            <w:r w:rsidRPr="006A40BA">
              <w:rPr>
                <w:rFonts w:eastAsia="SimSun"/>
                <w:lang w:val="en-CA" w:bidi="ar"/>
              </w:rPr>
              <w:t>424</w:t>
            </w:r>
          </w:p>
        </w:tc>
        <w:tc>
          <w:tcPr>
            <w:tcW w:w="324" w:type="pct"/>
            <w:tcBorders>
              <w:tl2br w:val="nil"/>
              <w:tr2bl w:val="nil"/>
            </w:tcBorders>
            <w:shd w:val="clear" w:color="auto" w:fill="auto"/>
            <w:noWrap/>
          </w:tcPr>
          <w:p w14:paraId="5B411FA3" w14:textId="77777777" w:rsidR="00491A31" w:rsidRPr="006A40BA" w:rsidRDefault="00197793">
            <w:pPr>
              <w:pStyle w:val="ExhibitText"/>
              <w:jc w:val="right"/>
              <w:rPr>
                <w:rFonts w:eastAsia="SimSun"/>
                <w:lang w:val="en-CA"/>
              </w:rPr>
            </w:pPr>
            <w:r w:rsidRPr="006A40BA">
              <w:rPr>
                <w:rFonts w:eastAsia="SimSun"/>
                <w:lang w:val="en-CA" w:bidi="ar"/>
              </w:rPr>
              <w:t>760</w:t>
            </w:r>
          </w:p>
        </w:tc>
        <w:tc>
          <w:tcPr>
            <w:tcW w:w="302" w:type="pct"/>
            <w:tcBorders>
              <w:tl2br w:val="nil"/>
              <w:tr2bl w:val="nil"/>
            </w:tcBorders>
            <w:shd w:val="clear" w:color="auto" w:fill="auto"/>
            <w:noWrap/>
          </w:tcPr>
          <w:p w14:paraId="6C67A7F3" w14:textId="77777777" w:rsidR="00491A31" w:rsidRPr="006A40BA" w:rsidRDefault="00197793">
            <w:pPr>
              <w:pStyle w:val="ExhibitText"/>
              <w:jc w:val="right"/>
              <w:rPr>
                <w:rFonts w:eastAsia="SimSun"/>
                <w:lang w:val="en-CA"/>
              </w:rPr>
            </w:pPr>
            <w:r w:rsidRPr="006A40BA">
              <w:rPr>
                <w:rFonts w:eastAsia="SimSun"/>
                <w:lang w:val="en-CA" w:bidi="ar"/>
              </w:rPr>
              <w:t>894</w:t>
            </w:r>
          </w:p>
        </w:tc>
        <w:tc>
          <w:tcPr>
            <w:tcW w:w="338" w:type="pct"/>
            <w:tcBorders>
              <w:tl2br w:val="nil"/>
              <w:tr2bl w:val="nil"/>
            </w:tcBorders>
            <w:shd w:val="clear" w:color="auto" w:fill="auto"/>
            <w:noWrap/>
          </w:tcPr>
          <w:p w14:paraId="5FA2F928" w14:textId="77777777" w:rsidR="00491A31" w:rsidRPr="006A40BA" w:rsidRDefault="00197793">
            <w:pPr>
              <w:pStyle w:val="ExhibitText"/>
              <w:jc w:val="right"/>
              <w:rPr>
                <w:rFonts w:eastAsia="SimSun"/>
                <w:lang w:val="en-CA"/>
              </w:rPr>
            </w:pPr>
            <w:r w:rsidRPr="006A40BA">
              <w:rPr>
                <w:rFonts w:eastAsia="SimSun"/>
                <w:lang w:val="en-CA" w:bidi="ar"/>
              </w:rPr>
              <w:t>3,193</w:t>
            </w:r>
          </w:p>
        </w:tc>
        <w:tc>
          <w:tcPr>
            <w:tcW w:w="349" w:type="pct"/>
            <w:tcBorders>
              <w:tl2br w:val="nil"/>
              <w:tr2bl w:val="nil"/>
            </w:tcBorders>
            <w:shd w:val="clear" w:color="auto" w:fill="auto"/>
            <w:noWrap/>
          </w:tcPr>
          <w:p w14:paraId="0A3D5252" w14:textId="77777777" w:rsidR="00491A31" w:rsidRPr="006A40BA" w:rsidRDefault="00197793">
            <w:pPr>
              <w:pStyle w:val="ExhibitText"/>
              <w:jc w:val="right"/>
              <w:rPr>
                <w:rFonts w:eastAsia="SimSun"/>
                <w:lang w:val="en-CA"/>
              </w:rPr>
            </w:pPr>
            <w:r w:rsidRPr="006A40BA">
              <w:rPr>
                <w:rFonts w:eastAsia="SimSun"/>
                <w:lang w:val="en-CA" w:bidi="ar"/>
              </w:rPr>
              <w:t>3,655</w:t>
            </w:r>
          </w:p>
        </w:tc>
        <w:tc>
          <w:tcPr>
            <w:tcW w:w="369" w:type="pct"/>
            <w:tcBorders>
              <w:tl2br w:val="nil"/>
              <w:tr2bl w:val="nil"/>
            </w:tcBorders>
            <w:shd w:val="clear" w:color="auto" w:fill="auto"/>
            <w:noWrap/>
          </w:tcPr>
          <w:p w14:paraId="6D8BBEA5" w14:textId="77777777" w:rsidR="00491A31" w:rsidRPr="006A40BA" w:rsidRDefault="00197793">
            <w:pPr>
              <w:pStyle w:val="ExhibitText"/>
              <w:jc w:val="right"/>
              <w:rPr>
                <w:rFonts w:eastAsia="SimSun"/>
                <w:lang w:val="en-CA"/>
              </w:rPr>
            </w:pPr>
            <w:r w:rsidRPr="006A40BA">
              <w:rPr>
                <w:rFonts w:eastAsia="SimSun"/>
                <w:lang w:val="en-CA" w:bidi="ar"/>
              </w:rPr>
              <w:t>4,793</w:t>
            </w:r>
          </w:p>
        </w:tc>
      </w:tr>
    </w:tbl>
    <w:p w14:paraId="00CBA3EB" w14:textId="77777777" w:rsidR="00491A31" w:rsidRPr="006A40BA" w:rsidRDefault="00491A31">
      <w:pPr>
        <w:pStyle w:val="ExhibitText"/>
        <w:rPr>
          <w:spacing w:val="-4"/>
          <w:sz w:val="17"/>
          <w:szCs w:val="17"/>
          <w:lang w:val="en-CA"/>
        </w:rPr>
      </w:pPr>
    </w:p>
    <w:p w14:paraId="1F5C187C" w14:textId="77777777" w:rsidR="00491A31" w:rsidRPr="006A40BA" w:rsidRDefault="00197793">
      <w:pPr>
        <w:pStyle w:val="Footnote"/>
        <w:rPr>
          <w:spacing w:val="-4"/>
          <w:lang w:val="en-CA"/>
        </w:rPr>
      </w:pPr>
      <w:r w:rsidRPr="006A40BA">
        <w:rPr>
          <w:spacing w:val="-4"/>
          <w:lang w:val="en-CA"/>
        </w:rPr>
        <w:t>Note: Operating profit = operating revenue – operation cost; ¥ = CNY = Chinese yuan renminbi; US$1 = ¥6.94 on February 1, 2020.</w:t>
      </w:r>
    </w:p>
    <w:p w14:paraId="2B2403AC" w14:textId="77777777" w:rsidR="00491A31" w:rsidRPr="006A40BA" w:rsidRDefault="00197793">
      <w:pPr>
        <w:pStyle w:val="Footnote"/>
        <w:rPr>
          <w:lang w:val="en-CA"/>
        </w:rPr>
      </w:pPr>
      <w:r w:rsidRPr="006A40BA">
        <w:rPr>
          <w:rStyle w:val="FootnoteReference"/>
          <w:vertAlign w:val="baseline"/>
          <w:lang w:val="en-CA"/>
        </w:rPr>
        <w:t>Source: C</w:t>
      </w:r>
      <w:r w:rsidRPr="006A40BA">
        <w:rPr>
          <w:lang w:val="en-CA"/>
        </w:rPr>
        <w:t>ompany documents</w:t>
      </w:r>
      <w:r w:rsidRPr="006A40BA">
        <w:rPr>
          <w:rStyle w:val="FootnoteReference"/>
          <w:vertAlign w:val="baseline"/>
          <w:lang w:val="en-CA"/>
        </w:rPr>
        <w:t>.</w:t>
      </w:r>
    </w:p>
    <w:p w14:paraId="1FADAC6C" w14:textId="77777777" w:rsidR="00491A31" w:rsidRPr="006A40BA" w:rsidRDefault="00491A31">
      <w:pPr>
        <w:pStyle w:val="ExhibitText"/>
        <w:rPr>
          <w:lang w:val="en-CA"/>
        </w:rPr>
      </w:pPr>
    </w:p>
    <w:p w14:paraId="64BC7FA4" w14:textId="77777777" w:rsidR="00491A31" w:rsidRPr="006A40BA" w:rsidRDefault="00491A31">
      <w:pPr>
        <w:pStyle w:val="ExhibitText"/>
        <w:rPr>
          <w:lang w:val="en-CA"/>
        </w:rPr>
      </w:pPr>
    </w:p>
    <w:p w14:paraId="2E7994F4" w14:textId="77777777" w:rsidR="00491A31" w:rsidRPr="006A40BA" w:rsidRDefault="00197793">
      <w:pPr>
        <w:pStyle w:val="ExhibitHeading"/>
        <w:rPr>
          <w:lang w:val="en-CA"/>
        </w:rPr>
      </w:pPr>
      <w:r w:rsidRPr="006A40BA">
        <w:rPr>
          <w:lang w:val="en-CA"/>
        </w:rPr>
        <w:t xml:space="preserve">EXHIBIT </w:t>
      </w:r>
      <w:r w:rsidRPr="006A40BA">
        <w:rPr>
          <w:rFonts w:eastAsia="SimSun"/>
          <w:lang w:val="en-CA" w:eastAsia="zh-CN"/>
        </w:rPr>
        <w:t>7</w:t>
      </w:r>
      <w:r w:rsidRPr="006A40BA">
        <w:rPr>
          <w:lang w:val="en-CA"/>
        </w:rPr>
        <w:t xml:space="preserve">: </w:t>
      </w:r>
      <w:r w:rsidRPr="006A40BA">
        <w:rPr>
          <w:rFonts w:eastAsia="SimSun"/>
          <w:color w:val="000000"/>
          <w:lang w:val="en-CA" w:bidi="ar"/>
        </w:rPr>
        <w:t>Wuxi CK Electronic Materials Co. Ltd.</w:t>
      </w:r>
      <w:r w:rsidRPr="006A40BA">
        <w:rPr>
          <w:lang w:val="en-CA"/>
        </w:rPr>
        <w:t xml:space="preserve"> FINANCIAL DATA</w:t>
      </w:r>
    </w:p>
    <w:p w14:paraId="095412AF" w14:textId="77777777" w:rsidR="00491A31" w:rsidRPr="006A40BA" w:rsidRDefault="00197793">
      <w:pPr>
        <w:pStyle w:val="ExhibitText"/>
        <w:tabs>
          <w:tab w:val="left" w:pos="2430"/>
        </w:tabs>
        <w:rPr>
          <w:lang w:val="en-CA"/>
        </w:rPr>
      </w:pPr>
      <w:r w:rsidRPr="006A40BA">
        <w:rPr>
          <w:lang w:val="en-CA"/>
        </w:rPr>
        <w:tab/>
      </w:r>
    </w:p>
    <w:tbl>
      <w:tblPr>
        <w:tblW w:w="50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5202"/>
        <w:gridCol w:w="912"/>
        <w:gridCol w:w="822"/>
        <w:gridCol w:w="915"/>
        <w:gridCol w:w="776"/>
        <w:gridCol w:w="860"/>
      </w:tblGrid>
      <w:tr w:rsidR="00491A31" w:rsidRPr="006A40BA" w14:paraId="4E3A06C3" w14:textId="77777777">
        <w:trPr>
          <w:trHeight w:val="220"/>
          <w:jc w:val="center"/>
        </w:trPr>
        <w:tc>
          <w:tcPr>
            <w:tcW w:w="2742" w:type="pct"/>
            <w:shd w:val="clear" w:color="auto" w:fill="auto"/>
            <w:noWrap/>
            <w:vAlign w:val="center"/>
          </w:tcPr>
          <w:p w14:paraId="795D8655" w14:textId="77777777" w:rsidR="00491A31" w:rsidRPr="006A40BA" w:rsidRDefault="00491A31">
            <w:pPr>
              <w:pStyle w:val="ExhibitText"/>
              <w:rPr>
                <w:rFonts w:eastAsia="SimSun"/>
                <w:lang w:val="en-CA"/>
              </w:rPr>
            </w:pPr>
          </w:p>
        </w:tc>
        <w:tc>
          <w:tcPr>
            <w:tcW w:w="481" w:type="pct"/>
            <w:shd w:val="clear" w:color="auto" w:fill="auto"/>
            <w:noWrap/>
            <w:vAlign w:val="center"/>
          </w:tcPr>
          <w:p w14:paraId="13F76504" w14:textId="77777777" w:rsidR="00491A31" w:rsidRPr="006A40BA" w:rsidRDefault="00197793">
            <w:pPr>
              <w:pStyle w:val="ExhibitText"/>
              <w:jc w:val="center"/>
              <w:rPr>
                <w:rFonts w:eastAsia="SimSun"/>
                <w:b/>
                <w:bCs/>
                <w:lang w:val="en-CA"/>
              </w:rPr>
            </w:pPr>
            <w:r w:rsidRPr="006A40BA">
              <w:rPr>
                <w:rFonts w:eastAsia="SimSun"/>
                <w:b/>
                <w:bCs/>
                <w:lang w:val="en-CA" w:bidi="ar"/>
              </w:rPr>
              <w:t>2015</w:t>
            </w:r>
          </w:p>
        </w:tc>
        <w:tc>
          <w:tcPr>
            <w:tcW w:w="433" w:type="pct"/>
            <w:shd w:val="clear" w:color="auto" w:fill="auto"/>
            <w:noWrap/>
            <w:vAlign w:val="center"/>
          </w:tcPr>
          <w:p w14:paraId="14EB00EE" w14:textId="77777777" w:rsidR="00491A31" w:rsidRPr="006A40BA" w:rsidRDefault="00197793">
            <w:pPr>
              <w:pStyle w:val="ExhibitText"/>
              <w:jc w:val="center"/>
              <w:rPr>
                <w:rFonts w:eastAsia="SimSun"/>
                <w:b/>
                <w:bCs/>
                <w:lang w:val="en-CA"/>
              </w:rPr>
            </w:pPr>
            <w:r w:rsidRPr="006A40BA">
              <w:rPr>
                <w:rFonts w:eastAsia="SimSun"/>
                <w:b/>
                <w:bCs/>
                <w:lang w:val="en-CA" w:bidi="ar"/>
              </w:rPr>
              <w:t>2016</w:t>
            </w:r>
          </w:p>
        </w:tc>
        <w:tc>
          <w:tcPr>
            <w:tcW w:w="482" w:type="pct"/>
            <w:shd w:val="clear" w:color="auto" w:fill="auto"/>
            <w:noWrap/>
            <w:vAlign w:val="center"/>
          </w:tcPr>
          <w:p w14:paraId="168F5FF6" w14:textId="77777777" w:rsidR="00491A31" w:rsidRPr="006A40BA" w:rsidRDefault="00197793">
            <w:pPr>
              <w:pStyle w:val="ExhibitText"/>
              <w:jc w:val="center"/>
              <w:rPr>
                <w:rFonts w:eastAsia="SimSun"/>
                <w:b/>
                <w:bCs/>
                <w:lang w:val="en-CA"/>
              </w:rPr>
            </w:pPr>
            <w:r w:rsidRPr="006A40BA">
              <w:rPr>
                <w:rFonts w:eastAsia="SimSun"/>
                <w:b/>
                <w:bCs/>
                <w:lang w:val="en-CA" w:bidi="ar"/>
              </w:rPr>
              <w:t>2017</w:t>
            </w:r>
          </w:p>
        </w:tc>
        <w:tc>
          <w:tcPr>
            <w:tcW w:w="409" w:type="pct"/>
            <w:shd w:val="clear" w:color="auto" w:fill="auto"/>
            <w:noWrap/>
            <w:vAlign w:val="center"/>
          </w:tcPr>
          <w:p w14:paraId="15612E5F" w14:textId="77777777" w:rsidR="00491A31" w:rsidRPr="006A40BA" w:rsidRDefault="00197793">
            <w:pPr>
              <w:pStyle w:val="ExhibitText"/>
              <w:jc w:val="center"/>
              <w:rPr>
                <w:rFonts w:eastAsia="SimSun"/>
                <w:b/>
                <w:bCs/>
                <w:lang w:val="en-CA"/>
              </w:rPr>
            </w:pPr>
            <w:r w:rsidRPr="006A40BA">
              <w:rPr>
                <w:rFonts w:eastAsia="SimSun"/>
                <w:b/>
                <w:bCs/>
                <w:lang w:val="en-CA" w:bidi="ar"/>
              </w:rPr>
              <w:t>2018</w:t>
            </w:r>
          </w:p>
        </w:tc>
        <w:tc>
          <w:tcPr>
            <w:tcW w:w="454" w:type="pct"/>
            <w:shd w:val="clear" w:color="auto" w:fill="auto"/>
            <w:noWrap/>
            <w:vAlign w:val="center"/>
          </w:tcPr>
          <w:p w14:paraId="4C3CA95C" w14:textId="77777777" w:rsidR="00491A31" w:rsidRPr="006A40BA" w:rsidRDefault="00197793">
            <w:pPr>
              <w:pStyle w:val="ExhibitText"/>
              <w:jc w:val="center"/>
              <w:rPr>
                <w:rFonts w:eastAsia="SimSun"/>
                <w:b/>
                <w:bCs/>
                <w:lang w:val="en-CA"/>
              </w:rPr>
            </w:pPr>
            <w:r w:rsidRPr="006A40BA">
              <w:rPr>
                <w:rFonts w:eastAsia="SimSun"/>
                <w:b/>
                <w:bCs/>
                <w:lang w:val="en-CA" w:bidi="ar"/>
              </w:rPr>
              <w:t>2019</w:t>
            </w:r>
          </w:p>
        </w:tc>
      </w:tr>
      <w:tr w:rsidR="00491A31" w:rsidRPr="006A40BA" w14:paraId="2C860571" w14:textId="77777777">
        <w:trPr>
          <w:trHeight w:val="31"/>
          <w:jc w:val="center"/>
        </w:trPr>
        <w:tc>
          <w:tcPr>
            <w:tcW w:w="2742" w:type="pct"/>
            <w:shd w:val="clear" w:color="auto" w:fill="auto"/>
            <w:noWrap/>
            <w:vAlign w:val="center"/>
          </w:tcPr>
          <w:p w14:paraId="2322469A" w14:textId="77777777" w:rsidR="00491A31" w:rsidRPr="006A40BA" w:rsidRDefault="00197793">
            <w:pPr>
              <w:pStyle w:val="ExhibitText"/>
              <w:rPr>
                <w:rFonts w:eastAsia="SimSun"/>
                <w:lang w:val="en-CA"/>
              </w:rPr>
            </w:pPr>
            <w:r w:rsidRPr="006A40BA">
              <w:rPr>
                <w:rFonts w:eastAsia="SimSun"/>
                <w:lang w:val="en-CA" w:bidi="ar"/>
              </w:rPr>
              <w:t>Gross revenue (¥ millions)</w:t>
            </w:r>
          </w:p>
        </w:tc>
        <w:tc>
          <w:tcPr>
            <w:tcW w:w="481" w:type="pct"/>
            <w:shd w:val="clear" w:color="auto" w:fill="auto"/>
            <w:noWrap/>
          </w:tcPr>
          <w:p w14:paraId="74FB3AAA" w14:textId="77777777" w:rsidR="00491A31" w:rsidRPr="006A40BA" w:rsidRDefault="00197793">
            <w:pPr>
              <w:pStyle w:val="ExhibitText"/>
              <w:jc w:val="right"/>
              <w:rPr>
                <w:rFonts w:eastAsia="SimSun"/>
                <w:lang w:val="en-CA"/>
              </w:rPr>
            </w:pPr>
            <w:r w:rsidRPr="006A40BA">
              <w:rPr>
                <w:rFonts w:eastAsia="SimSun"/>
                <w:lang w:val="en-CA" w:bidi="ar"/>
              </w:rPr>
              <w:t xml:space="preserve">32 </w:t>
            </w:r>
          </w:p>
        </w:tc>
        <w:tc>
          <w:tcPr>
            <w:tcW w:w="433" w:type="pct"/>
            <w:shd w:val="clear" w:color="auto" w:fill="auto"/>
            <w:noWrap/>
          </w:tcPr>
          <w:p w14:paraId="650678DA" w14:textId="77777777" w:rsidR="00491A31" w:rsidRPr="006A40BA" w:rsidRDefault="00197793">
            <w:pPr>
              <w:pStyle w:val="ExhibitText"/>
              <w:jc w:val="right"/>
              <w:rPr>
                <w:rFonts w:eastAsia="SimSun"/>
                <w:lang w:val="en-CA"/>
              </w:rPr>
            </w:pPr>
            <w:r w:rsidRPr="006A40BA">
              <w:rPr>
                <w:rFonts w:eastAsia="SimSun"/>
                <w:lang w:val="en-CA" w:bidi="ar"/>
              </w:rPr>
              <w:t xml:space="preserve">293 </w:t>
            </w:r>
          </w:p>
        </w:tc>
        <w:tc>
          <w:tcPr>
            <w:tcW w:w="482" w:type="pct"/>
            <w:shd w:val="clear" w:color="auto" w:fill="auto"/>
            <w:noWrap/>
          </w:tcPr>
          <w:p w14:paraId="44572F04" w14:textId="77777777" w:rsidR="00491A31" w:rsidRPr="006A40BA" w:rsidRDefault="00197793">
            <w:pPr>
              <w:pStyle w:val="ExhibitText"/>
              <w:jc w:val="right"/>
              <w:rPr>
                <w:rFonts w:eastAsia="SimSun"/>
                <w:lang w:val="en-CA"/>
              </w:rPr>
            </w:pPr>
            <w:r w:rsidRPr="006A40BA">
              <w:rPr>
                <w:rFonts w:eastAsia="SimSun"/>
                <w:lang w:val="en-CA" w:bidi="ar"/>
              </w:rPr>
              <w:t xml:space="preserve">894 </w:t>
            </w:r>
          </w:p>
        </w:tc>
        <w:tc>
          <w:tcPr>
            <w:tcW w:w="409" w:type="pct"/>
            <w:shd w:val="clear" w:color="auto" w:fill="auto"/>
            <w:noWrap/>
          </w:tcPr>
          <w:p w14:paraId="5FB394E7" w14:textId="77777777" w:rsidR="00491A31" w:rsidRPr="006A40BA" w:rsidRDefault="00197793">
            <w:pPr>
              <w:pStyle w:val="ExhibitText"/>
              <w:jc w:val="right"/>
              <w:rPr>
                <w:rFonts w:eastAsia="SimSun"/>
                <w:lang w:val="en-CA"/>
              </w:rPr>
            </w:pPr>
            <w:r w:rsidRPr="006A40BA">
              <w:rPr>
                <w:rFonts w:eastAsia="SimSun"/>
                <w:lang w:val="en-CA" w:bidi="ar"/>
              </w:rPr>
              <w:t xml:space="preserve">832 </w:t>
            </w:r>
          </w:p>
        </w:tc>
        <w:tc>
          <w:tcPr>
            <w:tcW w:w="454" w:type="pct"/>
            <w:shd w:val="clear" w:color="auto" w:fill="auto"/>
            <w:noWrap/>
          </w:tcPr>
          <w:p w14:paraId="076443B4" w14:textId="77777777" w:rsidR="00491A31" w:rsidRPr="006A40BA" w:rsidRDefault="00197793">
            <w:pPr>
              <w:pStyle w:val="ExhibitText"/>
              <w:jc w:val="right"/>
              <w:rPr>
                <w:rFonts w:eastAsia="SimSun"/>
                <w:lang w:val="en-CA"/>
              </w:rPr>
            </w:pPr>
            <w:r w:rsidRPr="006A40BA">
              <w:rPr>
                <w:rFonts w:eastAsia="SimSun"/>
                <w:lang w:val="en-CA" w:bidi="ar"/>
              </w:rPr>
              <w:t xml:space="preserve">1,299 </w:t>
            </w:r>
          </w:p>
        </w:tc>
      </w:tr>
      <w:tr w:rsidR="00491A31" w:rsidRPr="006A40BA" w14:paraId="36389B29" w14:textId="77777777">
        <w:trPr>
          <w:trHeight w:val="31"/>
          <w:jc w:val="center"/>
        </w:trPr>
        <w:tc>
          <w:tcPr>
            <w:tcW w:w="2742" w:type="pct"/>
            <w:shd w:val="clear" w:color="auto" w:fill="auto"/>
            <w:noWrap/>
            <w:vAlign w:val="center"/>
          </w:tcPr>
          <w:p w14:paraId="2C8B8A9B" w14:textId="77777777" w:rsidR="00491A31" w:rsidRPr="006A40BA" w:rsidRDefault="00197793">
            <w:pPr>
              <w:pStyle w:val="ExhibitText"/>
              <w:rPr>
                <w:rFonts w:eastAsia="SimSun"/>
                <w:lang w:val="en-CA"/>
              </w:rPr>
            </w:pPr>
            <w:r w:rsidRPr="006A40BA">
              <w:rPr>
                <w:rFonts w:eastAsia="SimSun"/>
                <w:lang w:val="en-CA" w:bidi="ar"/>
              </w:rPr>
              <w:t>Operating profit (¥ millions)</w:t>
            </w:r>
          </w:p>
        </w:tc>
        <w:tc>
          <w:tcPr>
            <w:tcW w:w="481" w:type="pct"/>
            <w:shd w:val="clear" w:color="auto" w:fill="auto"/>
            <w:noWrap/>
          </w:tcPr>
          <w:p w14:paraId="00512BE3" w14:textId="77777777" w:rsidR="00491A31" w:rsidRPr="006A40BA" w:rsidRDefault="00197793">
            <w:pPr>
              <w:pStyle w:val="ExhibitText"/>
              <w:jc w:val="right"/>
              <w:rPr>
                <w:rFonts w:eastAsia="SimSun"/>
                <w:lang w:val="en-CA"/>
              </w:rPr>
            </w:pPr>
            <w:r w:rsidRPr="006A40BA">
              <w:rPr>
                <w:rFonts w:eastAsia="SimSun"/>
                <w:lang w:val="en-CA" w:bidi="ar"/>
              </w:rPr>
              <w:t xml:space="preserve">–6 </w:t>
            </w:r>
          </w:p>
        </w:tc>
        <w:tc>
          <w:tcPr>
            <w:tcW w:w="433" w:type="pct"/>
            <w:shd w:val="clear" w:color="auto" w:fill="auto"/>
            <w:noWrap/>
          </w:tcPr>
          <w:p w14:paraId="450D5332" w14:textId="77777777" w:rsidR="00491A31" w:rsidRPr="006A40BA" w:rsidRDefault="00197793">
            <w:pPr>
              <w:pStyle w:val="ExhibitText"/>
              <w:jc w:val="right"/>
              <w:rPr>
                <w:rFonts w:eastAsia="SimSun"/>
                <w:lang w:val="en-CA"/>
              </w:rPr>
            </w:pPr>
            <w:r w:rsidRPr="006A40BA">
              <w:rPr>
                <w:rFonts w:eastAsia="SimSun"/>
                <w:lang w:val="en-CA" w:bidi="ar"/>
              </w:rPr>
              <w:t xml:space="preserve">29 </w:t>
            </w:r>
          </w:p>
        </w:tc>
        <w:tc>
          <w:tcPr>
            <w:tcW w:w="482" w:type="pct"/>
            <w:shd w:val="clear" w:color="auto" w:fill="auto"/>
            <w:noWrap/>
          </w:tcPr>
          <w:p w14:paraId="2B3D73B1" w14:textId="77777777" w:rsidR="00491A31" w:rsidRPr="006A40BA" w:rsidRDefault="00197793">
            <w:pPr>
              <w:pStyle w:val="ExhibitText"/>
              <w:jc w:val="right"/>
              <w:rPr>
                <w:rFonts w:eastAsia="SimSun"/>
                <w:lang w:val="en-CA"/>
              </w:rPr>
            </w:pPr>
            <w:r w:rsidRPr="006A40BA">
              <w:rPr>
                <w:rFonts w:eastAsia="SimSun"/>
                <w:lang w:val="en-CA" w:bidi="ar"/>
              </w:rPr>
              <w:t xml:space="preserve">69 </w:t>
            </w:r>
          </w:p>
        </w:tc>
        <w:tc>
          <w:tcPr>
            <w:tcW w:w="409" w:type="pct"/>
            <w:shd w:val="clear" w:color="auto" w:fill="auto"/>
            <w:noWrap/>
          </w:tcPr>
          <w:p w14:paraId="6F8C1CF2" w14:textId="77777777" w:rsidR="00491A31" w:rsidRPr="006A40BA" w:rsidRDefault="00197793">
            <w:pPr>
              <w:pStyle w:val="ExhibitText"/>
              <w:jc w:val="right"/>
              <w:rPr>
                <w:rFonts w:eastAsia="SimSun"/>
                <w:lang w:val="en-CA"/>
              </w:rPr>
            </w:pPr>
            <w:r w:rsidRPr="006A40BA">
              <w:rPr>
                <w:rFonts w:eastAsia="SimSun"/>
                <w:lang w:val="en-CA" w:bidi="ar"/>
              </w:rPr>
              <w:t xml:space="preserve">49 </w:t>
            </w:r>
          </w:p>
        </w:tc>
        <w:tc>
          <w:tcPr>
            <w:tcW w:w="454" w:type="pct"/>
            <w:shd w:val="clear" w:color="auto" w:fill="auto"/>
            <w:noWrap/>
          </w:tcPr>
          <w:p w14:paraId="6D3F7356" w14:textId="77777777" w:rsidR="00491A31" w:rsidRPr="006A40BA" w:rsidRDefault="00197793">
            <w:pPr>
              <w:pStyle w:val="ExhibitText"/>
              <w:jc w:val="right"/>
              <w:rPr>
                <w:rFonts w:eastAsia="SimSun"/>
                <w:lang w:val="en-CA"/>
              </w:rPr>
            </w:pPr>
            <w:r w:rsidRPr="006A40BA">
              <w:rPr>
                <w:rFonts w:eastAsia="SimSun"/>
                <w:lang w:val="en-CA" w:bidi="ar"/>
              </w:rPr>
              <w:t xml:space="preserve">69 </w:t>
            </w:r>
          </w:p>
        </w:tc>
      </w:tr>
      <w:tr w:rsidR="00491A31" w:rsidRPr="006A40BA" w14:paraId="6EC64A99" w14:textId="77777777">
        <w:trPr>
          <w:trHeight w:val="31"/>
          <w:jc w:val="center"/>
        </w:trPr>
        <w:tc>
          <w:tcPr>
            <w:tcW w:w="2742" w:type="pct"/>
            <w:shd w:val="clear" w:color="auto" w:fill="auto"/>
            <w:noWrap/>
            <w:vAlign w:val="center"/>
          </w:tcPr>
          <w:p w14:paraId="34A5438B" w14:textId="77777777" w:rsidR="00491A31" w:rsidRPr="006A40BA" w:rsidRDefault="00197793">
            <w:pPr>
              <w:pStyle w:val="ExhibitText"/>
              <w:rPr>
                <w:rFonts w:eastAsia="SimSun"/>
                <w:lang w:val="en-CA"/>
              </w:rPr>
            </w:pPr>
            <w:r w:rsidRPr="006A40BA">
              <w:rPr>
                <w:rFonts w:eastAsia="SimSun"/>
                <w:lang w:val="en-CA" w:bidi="ar"/>
              </w:rPr>
              <w:t>Profit before tax (¥ millions)</w:t>
            </w:r>
          </w:p>
        </w:tc>
        <w:tc>
          <w:tcPr>
            <w:tcW w:w="481" w:type="pct"/>
            <w:shd w:val="clear" w:color="auto" w:fill="auto"/>
            <w:noWrap/>
          </w:tcPr>
          <w:p w14:paraId="431D088F" w14:textId="77777777" w:rsidR="00491A31" w:rsidRPr="006A40BA" w:rsidRDefault="00197793">
            <w:pPr>
              <w:pStyle w:val="ExhibitText"/>
              <w:jc w:val="right"/>
              <w:rPr>
                <w:rFonts w:eastAsia="SimSun"/>
                <w:lang w:val="en-CA"/>
              </w:rPr>
            </w:pPr>
            <w:r w:rsidRPr="006A40BA">
              <w:rPr>
                <w:rFonts w:eastAsia="SimSun"/>
                <w:lang w:val="en-CA" w:bidi="ar"/>
              </w:rPr>
              <w:t xml:space="preserve">–5 </w:t>
            </w:r>
          </w:p>
        </w:tc>
        <w:tc>
          <w:tcPr>
            <w:tcW w:w="433" w:type="pct"/>
            <w:shd w:val="clear" w:color="auto" w:fill="auto"/>
            <w:noWrap/>
          </w:tcPr>
          <w:p w14:paraId="4BDE205A" w14:textId="77777777" w:rsidR="00491A31" w:rsidRPr="006A40BA" w:rsidRDefault="00197793">
            <w:pPr>
              <w:pStyle w:val="ExhibitText"/>
              <w:jc w:val="right"/>
              <w:rPr>
                <w:rFonts w:eastAsia="SimSun"/>
                <w:lang w:val="en-CA"/>
              </w:rPr>
            </w:pPr>
            <w:r w:rsidRPr="006A40BA">
              <w:rPr>
                <w:rFonts w:eastAsia="SimSun"/>
                <w:lang w:val="en-CA" w:bidi="ar"/>
              </w:rPr>
              <w:t xml:space="preserve">30 </w:t>
            </w:r>
          </w:p>
        </w:tc>
        <w:tc>
          <w:tcPr>
            <w:tcW w:w="482" w:type="pct"/>
            <w:shd w:val="clear" w:color="auto" w:fill="auto"/>
            <w:noWrap/>
          </w:tcPr>
          <w:p w14:paraId="238C04B3" w14:textId="77777777" w:rsidR="00491A31" w:rsidRPr="006A40BA" w:rsidRDefault="00197793">
            <w:pPr>
              <w:pStyle w:val="ExhibitText"/>
              <w:jc w:val="right"/>
              <w:rPr>
                <w:rFonts w:eastAsia="SimSun"/>
                <w:lang w:val="en-CA"/>
              </w:rPr>
            </w:pPr>
            <w:r w:rsidRPr="006A40BA">
              <w:rPr>
                <w:rFonts w:eastAsia="SimSun"/>
                <w:lang w:val="en-CA" w:bidi="ar"/>
              </w:rPr>
              <w:t xml:space="preserve">71 </w:t>
            </w:r>
          </w:p>
        </w:tc>
        <w:tc>
          <w:tcPr>
            <w:tcW w:w="409" w:type="pct"/>
            <w:shd w:val="clear" w:color="auto" w:fill="auto"/>
            <w:noWrap/>
          </w:tcPr>
          <w:p w14:paraId="4D9CFF00" w14:textId="77777777" w:rsidR="00491A31" w:rsidRPr="006A40BA" w:rsidRDefault="00197793">
            <w:pPr>
              <w:pStyle w:val="ExhibitText"/>
              <w:jc w:val="right"/>
              <w:rPr>
                <w:rFonts w:eastAsia="SimSun"/>
                <w:lang w:val="en-CA"/>
              </w:rPr>
            </w:pPr>
            <w:r w:rsidRPr="006A40BA">
              <w:rPr>
                <w:rFonts w:eastAsia="SimSun"/>
                <w:lang w:val="en-CA" w:bidi="ar"/>
              </w:rPr>
              <w:t xml:space="preserve">64 </w:t>
            </w:r>
          </w:p>
        </w:tc>
        <w:tc>
          <w:tcPr>
            <w:tcW w:w="454" w:type="pct"/>
            <w:shd w:val="clear" w:color="auto" w:fill="auto"/>
            <w:noWrap/>
          </w:tcPr>
          <w:p w14:paraId="1AEF70C7" w14:textId="77777777" w:rsidR="00491A31" w:rsidRPr="006A40BA" w:rsidRDefault="00197793">
            <w:pPr>
              <w:pStyle w:val="ExhibitText"/>
              <w:jc w:val="right"/>
              <w:rPr>
                <w:rFonts w:eastAsia="SimSun"/>
                <w:lang w:val="en-CA"/>
              </w:rPr>
            </w:pPr>
            <w:r w:rsidRPr="006A40BA">
              <w:rPr>
                <w:rFonts w:eastAsia="SimSun"/>
                <w:lang w:val="en-CA" w:bidi="ar"/>
              </w:rPr>
              <w:t xml:space="preserve">82 </w:t>
            </w:r>
          </w:p>
        </w:tc>
      </w:tr>
      <w:tr w:rsidR="00491A31" w:rsidRPr="006A40BA" w14:paraId="7B969413" w14:textId="77777777">
        <w:trPr>
          <w:trHeight w:val="220"/>
          <w:jc w:val="center"/>
        </w:trPr>
        <w:tc>
          <w:tcPr>
            <w:tcW w:w="2742" w:type="pct"/>
            <w:shd w:val="clear" w:color="auto" w:fill="auto"/>
            <w:noWrap/>
            <w:vAlign w:val="center"/>
          </w:tcPr>
          <w:p w14:paraId="4828B449" w14:textId="77777777" w:rsidR="00491A31" w:rsidRPr="006A40BA" w:rsidRDefault="00197793">
            <w:pPr>
              <w:pStyle w:val="ExhibitText"/>
              <w:rPr>
                <w:rFonts w:eastAsia="SimSun"/>
                <w:lang w:val="en-CA"/>
              </w:rPr>
            </w:pPr>
            <w:r w:rsidRPr="006A40BA">
              <w:rPr>
                <w:rFonts w:eastAsia="SimSun"/>
                <w:lang w:val="en-CA"/>
              </w:rPr>
              <w:t xml:space="preserve">Profit after tax after minority interest </w:t>
            </w:r>
            <w:r w:rsidRPr="006A40BA">
              <w:rPr>
                <w:rFonts w:eastAsia="SimSun"/>
                <w:lang w:val="en-CA" w:bidi="ar"/>
              </w:rPr>
              <w:t>(¥ millions)</w:t>
            </w:r>
          </w:p>
        </w:tc>
        <w:tc>
          <w:tcPr>
            <w:tcW w:w="481" w:type="pct"/>
            <w:shd w:val="clear" w:color="auto" w:fill="auto"/>
            <w:noWrap/>
          </w:tcPr>
          <w:p w14:paraId="5C993327" w14:textId="77777777" w:rsidR="00491A31" w:rsidRPr="006A40BA" w:rsidRDefault="00197793">
            <w:pPr>
              <w:pStyle w:val="ExhibitText"/>
              <w:jc w:val="right"/>
              <w:rPr>
                <w:rFonts w:eastAsia="SimSun"/>
                <w:lang w:val="en-CA"/>
              </w:rPr>
            </w:pPr>
            <w:r w:rsidRPr="006A40BA">
              <w:rPr>
                <w:rFonts w:eastAsia="SimSun"/>
                <w:lang w:val="en-CA" w:bidi="ar"/>
              </w:rPr>
              <w:t xml:space="preserve">–5 </w:t>
            </w:r>
          </w:p>
        </w:tc>
        <w:tc>
          <w:tcPr>
            <w:tcW w:w="433" w:type="pct"/>
            <w:shd w:val="clear" w:color="auto" w:fill="auto"/>
            <w:noWrap/>
          </w:tcPr>
          <w:p w14:paraId="7C4C48D0" w14:textId="77777777" w:rsidR="00491A31" w:rsidRPr="006A40BA" w:rsidRDefault="00197793">
            <w:pPr>
              <w:pStyle w:val="ExhibitText"/>
              <w:jc w:val="right"/>
              <w:rPr>
                <w:rFonts w:eastAsia="SimSun"/>
                <w:lang w:val="en-CA"/>
              </w:rPr>
            </w:pPr>
            <w:r w:rsidRPr="006A40BA">
              <w:rPr>
                <w:rFonts w:eastAsia="SimSun"/>
                <w:lang w:val="en-CA" w:bidi="ar"/>
              </w:rPr>
              <w:t xml:space="preserve">24 </w:t>
            </w:r>
          </w:p>
        </w:tc>
        <w:tc>
          <w:tcPr>
            <w:tcW w:w="482" w:type="pct"/>
            <w:shd w:val="clear" w:color="auto" w:fill="auto"/>
            <w:noWrap/>
          </w:tcPr>
          <w:p w14:paraId="1592581D" w14:textId="77777777" w:rsidR="00491A31" w:rsidRPr="006A40BA" w:rsidRDefault="00197793">
            <w:pPr>
              <w:pStyle w:val="ExhibitText"/>
              <w:jc w:val="right"/>
              <w:rPr>
                <w:rFonts w:eastAsia="SimSun"/>
                <w:lang w:val="en-CA"/>
              </w:rPr>
            </w:pPr>
            <w:r w:rsidRPr="006A40BA">
              <w:rPr>
                <w:rFonts w:eastAsia="SimSun"/>
                <w:lang w:val="en-CA" w:bidi="ar"/>
              </w:rPr>
              <w:t xml:space="preserve">57 </w:t>
            </w:r>
          </w:p>
        </w:tc>
        <w:tc>
          <w:tcPr>
            <w:tcW w:w="409" w:type="pct"/>
            <w:shd w:val="clear" w:color="auto" w:fill="auto"/>
            <w:noWrap/>
          </w:tcPr>
          <w:p w14:paraId="2A4B1073" w14:textId="77777777" w:rsidR="00491A31" w:rsidRPr="006A40BA" w:rsidRDefault="00197793">
            <w:pPr>
              <w:pStyle w:val="ExhibitText"/>
              <w:jc w:val="right"/>
              <w:rPr>
                <w:rFonts w:eastAsia="SimSun"/>
                <w:lang w:val="en-CA"/>
              </w:rPr>
            </w:pPr>
            <w:r w:rsidRPr="006A40BA">
              <w:rPr>
                <w:rFonts w:eastAsia="SimSun"/>
                <w:lang w:val="en-CA" w:bidi="ar"/>
              </w:rPr>
              <w:t xml:space="preserve">56 </w:t>
            </w:r>
          </w:p>
        </w:tc>
        <w:tc>
          <w:tcPr>
            <w:tcW w:w="454" w:type="pct"/>
            <w:shd w:val="clear" w:color="auto" w:fill="auto"/>
            <w:noWrap/>
          </w:tcPr>
          <w:p w14:paraId="1CC2E34C" w14:textId="77777777" w:rsidR="00491A31" w:rsidRPr="006A40BA" w:rsidRDefault="00197793">
            <w:pPr>
              <w:pStyle w:val="ExhibitText"/>
              <w:jc w:val="right"/>
              <w:rPr>
                <w:rFonts w:eastAsia="SimSun"/>
                <w:lang w:val="en-CA"/>
              </w:rPr>
            </w:pPr>
            <w:r w:rsidRPr="006A40BA">
              <w:rPr>
                <w:rFonts w:eastAsia="SimSun"/>
                <w:lang w:val="en-CA" w:bidi="ar"/>
              </w:rPr>
              <w:t xml:space="preserve">71 </w:t>
            </w:r>
          </w:p>
        </w:tc>
      </w:tr>
      <w:tr w:rsidR="00491A31" w:rsidRPr="006A40BA" w14:paraId="106DCF48" w14:textId="77777777">
        <w:trPr>
          <w:trHeight w:val="31"/>
          <w:jc w:val="center"/>
        </w:trPr>
        <w:tc>
          <w:tcPr>
            <w:tcW w:w="2742" w:type="pct"/>
            <w:shd w:val="clear" w:color="auto" w:fill="auto"/>
            <w:noWrap/>
            <w:vAlign w:val="center"/>
          </w:tcPr>
          <w:p w14:paraId="5ABBA951" w14:textId="77777777" w:rsidR="00491A31" w:rsidRPr="006A40BA" w:rsidRDefault="00197793">
            <w:pPr>
              <w:pStyle w:val="ExhibitText"/>
              <w:rPr>
                <w:rFonts w:eastAsia="SimSun"/>
                <w:lang w:val="en-CA" w:bidi="ar"/>
              </w:rPr>
            </w:pPr>
            <w:r w:rsidRPr="006A40BA">
              <w:rPr>
                <w:rFonts w:eastAsia="SimSun"/>
                <w:lang w:val="en-CA" w:bidi="ar"/>
              </w:rPr>
              <w:t>Net operating cash flow (¥ millions)</w:t>
            </w:r>
          </w:p>
        </w:tc>
        <w:tc>
          <w:tcPr>
            <w:tcW w:w="481" w:type="pct"/>
            <w:shd w:val="clear" w:color="auto" w:fill="auto"/>
            <w:noWrap/>
          </w:tcPr>
          <w:p w14:paraId="6C5B718C" w14:textId="77777777" w:rsidR="00491A31" w:rsidRPr="006A40BA" w:rsidRDefault="00197793">
            <w:pPr>
              <w:pStyle w:val="ExhibitText"/>
              <w:jc w:val="right"/>
              <w:rPr>
                <w:rFonts w:eastAsia="SimSun"/>
                <w:lang w:val="en-CA" w:bidi="ar"/>
              </w:rPr>
            </w:pPr>
            <w:r w:rsidRPr="006A40BA">
              <w:rPr>
                <w:rFonts w:eastAsia="SimSun"/>
                <w:lang w:val="en-CA" w:bidi="ar"/>
              </w:rPr>
              <w:t>–18</w:t>
            </w:r>
          </w:p>
        </w:tc>
        <w:tc>
          <w:tcPr>
            <w:tcW w:w="433" w:type="pct"/>
            <w:shd w:val="clear" w:color="auto" w:fill="auto"/>
            <w:noWrap/>
          </w:tcPr>
          <w:p w14:paraId="0B2001FF" w14:textId="77777777" w:rsidR="00491A31" w:rsidRPr="006A40BA" w:rsidRDefault="00197793">
            <w:pPr>
              <w:pStyle w:val="ExhibitText"/>
              <w:jc w:val="right"/>
              <w:rPr>
                <w:rFonts w:eastAsia="SimSun"/>
                <w:lang w:val="en-CA" w:bidi="ar"/>
              </w:rPr>
            </w:pPr>
            <w:r w:rsidRPr="006A40BA">
              <w:rPr>
                <w:rFonts w:eastAsia="SimSun"/>
                <w:lang w:val="en-CA" w:bidi="ar"/>
              </w:rPr>
              <w:t>–24</w:t>
            </w:r>
          </w:p>
        </w:tc>
        <w:tc>
          <w:tcPr>
            <w:tcW w:w="482" w:type="pct"/>
            <w:shd w:val="clear" w:color="auto" w:fill="auto"/>
            <w:noWrap/>
          </w:tcPr>
          <w:p w14:paraId="65F94A1C" w14:textId="77777777" w:rsidR="00491A31" w:rsidRPr="006A40BA" w:rsidRDefault="00197793">
            <w:pPr>
              <w:pStyle w:val="ExhibitText"/>
              <w:jc w:val="right"/>
              <w:rPr>
                <w:rFonts w:eastAsia="SimSun"/>
                <w:lang w:val="en-CA" w:bidi="ar"/>
              </w:rPr>
            </w:pPr>
            <w:r w:rsidRPr="006A40BA">
              <w:rPr>
                <w:rFonts w:eastAsia="SimSun"/>
                <w:lang w:val="en-CA" w:bidi="ar"/>
              </w:rPr>
              <w:t>–309</w:t>
            </w:r>
          </w:p>
        </w:tc>
        <w:tc>
          <w:tcPr>
            <w:tcW w:w="409" w:type="pct"/>
            <w:shd w:val="clear" w:color="auto" w:fill="auto"/>
            <w:noWrap/>
          </w:tcPr>
          <w:p w14:paraId="279CF009" w14:textId="77777777" w:rsidR="00491A31" w:rsidRPr="006A40BA" w:rsidRDefault="00197793">
            <w:pPr>
              <w:pStyle w:val="ExhibitText"/>
              <w:jc w:val="right"/>
              <w:rPr>
                <w:rFonts w:eastAsia="SimSun"/>
                <w:lang w:val="en-CA" w:bidi="ar"/>
              </w:rPr>
            </w:pPr>
            <w:r w:rsidRPr="006A40BA">
              <w:rPr>
                <w:rFonts w:eastAsia="SimSun"/>
                <w:lang w:val="en-CA" w:bidi="ar"/>
              </w:rPr>
              <w:t>57</w:t>
            </w:r>
          </w:p>
        </w:tc>
        <w:tc>
          <w:tcPr>
            <w:tcW w:w="454" w:type="pct"/>
            <w:shd w:val="clear" w:color="auto" w:fill="auto"/>
            <w:noWrap/>
          </w:tcPr>
          <w:p w14:paraId="4AB15745" w14:textId="77777777" w:rsidR="00491A31" w:rsidRPr="006A40BA" w:rsidRDefault="00197793">
            <w:pPr>
              <w:pStyle w:val="ExhibitText"/>
              <w:jc w:val="right"/>
              <w:rPr>
                <w:rFonts w:eastAsia="SimSun"/>
                <w:lang w:val="en-CA" w:bidi="ar"/>
              </w:rPr>
            </w:pPr>
            <w:r w:rsidRPr="006A40BA">
              <w:rPr>
                <w:rFonts w:eastAsia="SimSun"/>
                <w:lang w:val="en-CA" w:bidi="ar"/>
              </w:rPr>
              <w:t>64</w:t>
            </w:r>
          </w:p>
        </w:tc>
      </w:tr>
      <w:tr w:rsidR="00491A31" w:rsidRPr="006A40BA" w14:paraId="629FE520" w14:textId="77777777">
        <w:trPr>
          <w:trHeight w:val="31"/>
          <w:jc w:val="center"/>
        </w:trPr>
        <w:tc>
          <w:tcPr>
            <w:tcW w:w="2742" w:type="pct"/>
            <w:shd w:val="clear" w:color="auto" w:fill="auto"/>
            <w:noWrap/>
            <w:vAlign w:val="center"/>
          </w:tcPr>
          <w:p w14:paraId="5FB5AF22" w14:textId="77777777" w:rsidR="00491A31" w:rsidRPr="006A40BA" w:rsidRDefault="00197793">
            <w:pPr>
              <w:pStyle w:val="ExhibitText"/>
              <w:rPr>
                <w:rFonts w:eastAsia="SimSun"/>
                <w:lang w:val="en-CA" w:bidi="ar"/>
              </w:rPr>
            </w:pPr>
            <w:r w:rsidRPr="006A40BA">
              <w:rPr>
                <w:rFonts w:eastAsia="SimSun"/>
                <w:lang w:val="en-CA" w:bidi="ar"/>
              </w:rPr>
              <w:t>Growth in revenue (%)</w:t>
            </w:r>
          </w:p>
        </w:tc>
        <w:tc>
          <w:tcPr>
            <w:tcW w:w="481" w:type="pct"/>
            <w:shd w:val="clear" w:color="auto" w:fill="auto"/>
            <w:noWrap/>
          </w:tcPr>
          <w:p w14:paraId="580C8B1C" w14:textId="77777777" w:rsidR="00491A31" w:rsidRPr="006A40BA" w:rsidRDefault="00197793">
            <w:pPr>
              <w:pStyle w:val="ExhibitText"/>
              <w:jc w:val="right"/>
              <w:rPr>
                <w:rFonts w:eastAsia="SimSun"/>
                <w:lang w:val="en-CA" w:bidi="ar"/>
              </w:rPr>
            </w:pPr>
            <w:r w:rsidRPr="006A40BA">
              <w:rPr>
                <w:rFonts w:eastAsia="SimSun"/>
                <w:lang w:val="en-CA" w:eastAsia="zh-CN" w:bidi="ar"/>
              </w:rPr>
              <w:t>35.26</w:t>
            </w:r>
            <w:r w:rsidRPr="006A40BA">
              <w:rPr>
                <w:rFonts w:eastAsia="SimSun"/>
                <w:lang w:val="en-CA" w:bidi="ar"/>
              </w:rPr>
              <w:t xml:space="preserve"> </w:t>
            </w:r>
          </w:p>
        </w:tc>
        <w:tc>
          <w:tcPr>
            <w:tcW w:w="433" w:type="pct"/>
            <w:shd w:val="clear" w:color="auto" w:fill="auto"/>
            <w:noWrap/>
          </w:tcPr>
          <w:p w14:paraId="74419041" w14:textId="77777777" w:rsidR="00491A31" w:rsidRPr="006A40BA" w:rsidRDefault="00197793">
            <w:pPr>
              <w:pStyle w:val="ExhibitText"/>
              <w:jc w:val="right"/>
              <w:rPr>
                <w:rFonts w:eastAsia="SimSun"/>
                <w:lang w:val="en-CA" w:bidi="ar"/>
              </w:rPr>
            </w:pPr>
            <w:r w:rsidRPr="006A40BA">
              <w:rPr>
                <w:rFonts w:eastAsia="SimSun"/>
                <w:lang w:val="en-CA" w:bidi="ar"/>
              </w:rPr>
              <w:t>812.29</w:t>
            </w:r>
          </w:p>
        </w:tc>
        <w:tc>
          <w:tcPr>
            <w:tcW w:w="482" w:type="pct"/>
            <w:shd w:val="clear" w:color="auto" w:fill="auto"/>
            <w:noWrap/>
          </w:tcPr>
          <w:p w14:paraId="1247FAB6" w14:textId="77777777" w:rsidR="00491A31" w:rsidRPr="006A40BA" w:rsidRDefault="00197793">
            <w:pPr>
              <w:pStyle w:val="ExhibitText"/>
              <w:jc w:val="right"/>
              <w:rPr>
                <w:rFonts w:eastAsia="SimSun"/>
                <w:lang w:val="en-CA" w:bidi="ar"/>
              </w:rPr>
            </w:pPr>
            <w:r w:rsidRPr="006A40BA">
              <w:rPr>
                <w:rFonts w:eastAsia="SimSun"/>
                <w:lang w:val="en-CA" w:bidi="ar"/>
              </w:rPr>
              <w:t>204.95</w:t>
            </w:r>
          </w:p>
        </w:tc>
        <w:tc>
          <w:tcPr>
            <w:tcW w:w="409" w:type="pct"/>
            <w:shd w:val="clear" w:color="auto" w:fill="auto"/>
            <w:noWrap/>
          </w:tcPr>
          <w:p w14:paraId="6E69DD93" w14:textId="77777777" w:rsidR="00491A31" w:rsidRPr="006A40BA" w:rsidRDefault="00197793">
            <w:pPr>
              <w:pStyle w:val="ExhibitText"/>
              <w:jc w:val="right"/>
              <w:rPr>
                <w:rFonts w:eastAsia="SimSun"/>
                <w:lang w:val="en-CA" w:bidi="ar"/>
              </w:rPr>
            </w:pPr>
            <w:r w:rsidRPr="006A40BA">
              <w:rPr>
                <w:rFonts w:eastAsia="SimSun"/>
                <w:lang w:val="en-CA" w:bidi="ar"/>
              </w:rPr>
              <w:t>–6.96</w:t>
            </w:r>
          </w:p>
        </w:tc>
        <w:tc>
          <w:tcPr>
            <w:tcW w:w="454" w:type="pct"/>
            <w:shd w:val="clear" w:color="auto" w:fill="auto"/>
            <w:noWrap/>
          </w:tcPr>
          <w:p w14:paraId="6E6638DA" w14:textId="77777777" w:rsidR="00491A31" w:rsidRPr="006A40BA" w:rsidRDefault="00197793">
            <w:pPr>
              <w:pStyle w:val="ExhibitText"/>
              <w:jc w:val="right"/>
              <w:rPr>
                <w:rFonts w:eastAsia="SimSun"/>
                <w:lang w:val="en-CA" w:bidi="ar"/>
              </w:rPr>
            </w:pPr>
            <w:r w:rsidRPr="006A40BA">
              <w:rPr>
                <w:rFonts w:eastAsia="SimSun"/>
                <w:lang w:val="en-CA" w:bidi="ar"/>
              </w:rPr>
              <w:t>56.23</w:t>
            </w:r>
          </w:p>
        </w:tc>
      </w:tr>
      <w:tr w:rsidR="00491A31" w:rsidRPr="006A40BA" w14:paraId="6174C9FE" w14:textId="77777777">
        <w:trPr>
          <w:trHeight w:val="57"/>
          <w:jc w:val="center"/>
        </w:trPr>
        <w:tc>
          <w:tcPr>
            <w:tcW w:w="2742" w:type="pct"/>
            <w:shd w:val="clear" w:color="auto" w:fill="auto"/>
            <w:noWrap/>
            <w:vAlign w:val="center"/>
          </w:tcPr>
          <w:p w14:paraId="2B25E60D" w14:textId="77777777" w:rsidR="00491A31" w:rsidRPr="006A40BA" w:rsidRDefault="00197793">
            <w:pPr>
              <w:pStyle w:val="ExhibitText"/>
              <w:rPr>
                <w:rFonts w:eastAsia="SimSun"/>
                <w:lang w:val="en-CA" w:bidi="ar"/>
              </w:rPr>
            </w:pPr>
            <w:r w:rsidRPr="006A40BA">
              <w:rPr>
                <w:rFonts w:eastAsia="SimSun"/>
                <w:lang w:val="en-CA" w:bidi="ar"/>
              </w:rPr>
              <w:t>Gross margin (%)</w:t>
            </w:r>
          </w:p>
        </w:tc>
        <w:tc>
          <w:tcPr>
            <w:tcW w:w="481" w:type="pct"/>
            <w:shd w:val="clear" w:color="auto" w:fill="auto"/>
            <w:noWrap/>
          </w:tcPr>
          <w:p w14:paraId="67F74A00" w14:textId="77777777" w:rsidR="00491A31" w:rsidRPr="006A40BA" w:rsidRDefault="00197793">
            <w:pPr>
              <w:pStyle w:val="ExhibitText"/>
              <w:jc w:val="right"/>
              <w:rPr>
                <w:rFonts w:eastAsia="SimSun"/>
                <w:lang w:val="en-CA" w:bidi="ar"/>
              </w:rPr>
            </w:pPr>
            <w:r w:rsidRPr="006A40BA">
              <w:rPr>
                <w:rFonts w:eastAsia="SimSun"/>
                <w:lang w:val="en-CA" w:bidi="ar"/>
              </w:rPr>
              <w:t>15.29</w:t>
            </w:r>
          </w:p>
        </w:tc>
        <w:tc>
          <w:tcPr>
            <w:tcW w:w="433" w:type="pct"/>
            <w:shd w:val="clear" w:color="auto" w:fill="auto"/>
            <w:noWrap/>
          </w:tcPr>
          <w:p w14:paraId="14DED491" w14:textId="77777777" w:rsidR="00491A31" w:rsidRPr="006A40BA" w:rsidRDefault="00197793">
            <w:pPr>
              <w:pStyle w:val="ExhibitText"/>
              <w:jc w:val="right"/>
              <w:rPr>
                <w:rFonts w:eastAsia="SimSun"/>
                <w:lang w:val="en-CA" w:bidi="ar"/>
              </w:rPr>
            </w:pPr>
            <w:r w:rsidRPr="006A40BA">
              <w:rPr>
                <w:rFonts w:eastAsia="SimSun"/>
                <w:lang w:val="en-CA" w:bidi="ar"/>
              </w:rPr>
              <w:t>22.89</w:t>
            </w:r>
          </w:p>
        </w:tc>
        <w:tc>
          <w:tcPr>
            <w:tcW w:w="482" w:type="pct"/>
            <w:shd w:val="clear" w:color="auto" w:fill="auto"/>
            <w:noWrap/>
          </w:tcPr>
          <w:p w14:paraId="438D8E1A" w14:textId="77777777" w:rsidR="00491A31" w:rsidRPr="006A40BA" w:rsidRDefault="00197793">
            <w:pPr>
              <w:pStyle w:val="ExhibitText"/>
              <w:jc w:val="right"/>
              <w:rPr>
                <w:rFonts w:eastAsia="SimSun"/>
                <w:lang w:val="en-CA" w:bidi="ar"/>
              </w:rPr>
            </w:pPr>
            <w:r w:rsidRPr="006A40BA">
              <w:rPr>
                <w:rFonts w:eastAsia="SimSun"/>
                <w:lang w:val="en-CA" w:bidi="ar"/>
              </w:rPr>
              <w:t>21.12</w:t>
            </w:r>
          </w:p>
        </w:tc>
        <w:tc>
          <w:tcPr>
            <w:tcW w:w="409" w:type="pct"/>
            <w:shd w:val="clear" w:color="auto" w:fill="auto"/>
            <w:noWrap/>
          </w:tcPr>
          <w:p w14:paraId="2891439A" w14:textId="77777777" w:rsidR="00491A31" w:rsidRPr="006A40BA" w:rsidRDefault="00197793">
            <w:pPr>
              <w:pStyle w:val="ExhibitText"/>
              <w:jc w:val="right"/>
              <w:rPr>
                <w:rFonts w:eastAsia="SimSun"/>
                <w:lang w:val="en-CA" w:bidi="ar"/>
              </w:rPr>
            </w:pPr>
            <w:r w:rsidRPr="006A40BA">
              <w:rPr>
                <w:rFonts w:eastAsia="SimSun"/>
                <w:lang w:val="en-CA" w:bidi="ar"/>
              </w:rPr>
              <w:t>19.89</w:t>
            </w:r>
          </w:p>
        </w:tc>
        <w:tc>
          <w:tcPr>
            <w:tcW w:w="454" w:type="pct"/>
            <w:shd w:val="clear" w:color="auto" w:fill="auto"/>
            <w:noWrap/>
          </w:tcPr>
          <w:p w14:paraId="67DB41B6" w14:textId="77777777" w:rsidR="00491A31" w:rsidRPr="006A40BA" w:rsidRDefault="00197793">
            <w:pPr>
              <w:pStyle w:val="ExhibitText"/>
              <w:jc w:val="right"/>
              <w:rPr>
                <w:rFonts w:eastAsia="SimSun"/>
                <w:lang w:val="en-CA" w:bidi="ar"/>
              </w:rPr>
            </w:pPr>
            <w:r w:rsidRPr="006A40BA">
              <w:rPr>
                <w:rFonts w:eastAsia="SimSun"/>
                <w:lang w:val="en-CA" w:bidi="ar"/>
              </w:rPr>
              <w:t>16.99</w:t>
            </w:r>
          </w:p>
        </w:tc>
      </w:tr>
      <w:tr w:rsidR="00491A31" w:rsidRPr="006A40BA" w14:paraId="1AFAD120" w14:textId="77777777">
        <w:trPr>
          <w:trHeight w:val="220"/>
          <w:jc w:val="center"/>
        </w:trPr>
        <w:tc>
          <w:tcPr>
            <w:tcW w:w="2742" w:type="pct"/>
            <w:shd w:val="clear" w:color="auto" w:fill="auto"/>
            <w:noWrap/>
            <w:vAlign w:val="center"/>
          </w:tcPr>
          <w:p w14:paraId="5875FE2C" w14:textId="77777777" w:rsidR="00491A31" w:rsidRPr="006A40BA" w:rsidRDefault="00197793">
            <w:pPr>
              <w:pStyle w:val="ExhibitText"/>
              <w:rPr>
                <w:rFonts w:eastAsia="SimSun"/>
                <w:lang w:val="en-CA" w:bidi="ar"/>
              </w:rPr>
            </w:pPr>
            <w:r w:rsidRPr="006A40BA">
              <w:rPr>
                <w:rFonts w:eastAsia="SimSun"/>
                <w:lang w:val="en-CA" w:bidi="ar"/>
              </w:rPr>
              <w:t xml:space="preserve">Weighted average ROE (%) </w:t>
            </w:r>
          </w:p>
        </w:tc>
        <w:tc>
          <w:tcPr>
            <w:tcW w:w="481" w:type="pct"/>
            <w:shd w:val="clear" w:color="auto" w:fill="auto"/>
            <w:noWrap/>
          </w:tcPr>
          <w:p w14:paraId="41A4C336" w14:textId="77777777" w:rsidR="00491A31" w:rsidRPr="006A40BA" w:rsidRDefault="00197793">
            <w:pPr>
              <w:pStyle w:val="ExhibitText"/>
              <w:jc w:val="right"/>
              <w:rPr>
                <w:rFonts w:eastAsia="SimSun"/>
                <w:lang w:val="en-CA" w:bidi="ar"/>
              </w:rPr>
            </w:pPr>
            <w:r w:rsidRPr="006A40BA">
              <w:rPr>
                <w:rFonts w:eastAsia="SimSun"/>
                <w:lang w:val="en-CA" w:bidi="ar"/>
              </w:rPr>
              <w:t>274.60</w:t>
            </w:r>
          </w:p>
        </w:tc>
        <w:tc>
          <w:tcPr>
            <w:tcW w:w="433" w:type="pct"/>
            <w:shd w:val="clear" w:color="auto" w:fill="auto"/>
            <w:noWrap/>
          </w:tcPr>
          <w:p w14:paraId="68E1D7AA" w14:textId="77777777" w:rsidR="00491A31" w:rsidRPr="006A40BA" w:rsidRDefault="00197793">
            <w:pPr>
              <w:pStyle w:val="ExhibitText"/>
              <w:jc w:val="right"/>
              <w:rPr>
                <w:rFonts w:eastAsia="SimSun"/>
                <w:lang w:val="en-CA" w:bidi="ar"/>
              </w:rPr>
            </w:pPr>
            <w:r w:rsidRPr="006A40BA">
              <w:rPr>
                <w:rFonts w:eastAsia="SimSun"/>
                <w:lang w:val="en-CA" w:bidi="ar"/>
              </w:rPr>
              <w:t>82.72</w:t>
            </w:r>
          </w:p>
        </w:tc>
        <w:tc>
          <w:tcPr>
            <w:tcW w:w="482" w:type="pct"/>
            <w:shd w:val="clear" w:color="auto" w:fill="auto"/>
            <w:noWrap/>
          </w:tcPr>
          <w:p w14:paraId="3B1B87EC" w14:textId="77777777" w:rsidR="00491A31" w:rsidRPr="006A40BA" w:rsidRDefault="00197793">
            <w:pPr>
              <w:pStyle w:val="ExhibitText"/>
              <w:jc w:val="right"/>
              <w:rPr>
                <w:rFonts w:eastAsia="SimSun"/>
                <w:lang w:val="en-CA" w:bidi="ar"/>
              </w:rPr>
            </w:pPr>
            <w:r w:rsidRPr="006A40BA">
              <w:rPr>
                <w:rFonts w:eastAsia="SimSun"/>
                <w:lang w:val="en-CA" w:bidi="ar"/>
              </w:rPr>
              <w:t>64.29</w:t>
            </w:r>
          </w:p>
        </w:tc>
        <w:tc>
          <w:tcPr>
            <w:tcW w:w="409" w:type="pct"/>
            <w:shd w:val="clear" w:color="auto" w:fill="auto"/>
            <w:noWrap/>
          </w:tcPr>
          <w:p w14:paraId="2A3A498B" w14:textId="77777777" w:rsidR="00491A31" w:rsidRPr="006A40BA" w:rsidRDefault="00197793">
            <w:pPr>
              <w:pStyle w:val="ExhibitText"/>
              <w:jc w:val="right"/>
              <w:rPr>
                <w:rFonts w:eastAsia="SimSun"/>
                <w:lang w:val="en-CA" w:bidi="ar"/>
              </w:rPr>
            </w:pPr>
            <w:r w:rsidRPr="006A40BA">
              <w:rPr>
                <w:rFonts w:eastAsia="SimSun"/>
                <w:lang w:val="en-CA" w:bidi="ar"/>
              </w:rPr>
              <w:t>16.04</w:t>
            </w:r>
          </w:p>
        </w:tc>
        <w:tc>
          <w:tcPr>
            <w:tcW w:w="454" w:type="pct"/>
            <w:shd w:val="clear" w:color="auto" w:fill="auto"/>
            <w:noWrap/>
          </w:tcPr>
          <w:p w14:paraId="1924270D" w14:textId="77777777" w:rsidR="00491A31" w:rsidRPr="006A40BA" w:rsidRDefault="00197793">
            <w:pPr>
              <w:pStyle w:val="ExhibitText"/>
              <w:jc w:val="right"/>
              <w:rPr>
                <w:rFonts w:eastAsia="SimSun"/>
                <w:lang w:val="en-CA" w:bidi="ar"/>
              </w:rPr>
            </w:pPr>
            <w:r w:rsidRPr="006A40BA">
              <w:rPr>
                <w:rFonts w:eastAsia="SimSun"/>
                <w:lang w:val="en-CA" w:bidi="ar"/>
              </w:rPr>
              <w:t>18.90</w:t>
            </w:r>
          </w:p>
        </w:tc>
      </w:tr>
      <w:tr w:rsidR="00491A31" w:rsidRPr="006A40BA" w14:paraId="708266AA" w14:textId="77777777">
        <w:trPr>
          <w:trHeight w:val="220"/>
          <w:jc w:val="center"/>
        </w:trPr>
        <w:tc>
          <w:tcPr>
            <w:tcW w:w="2742" w:type="pct"/>
            <w:shd w:val="clear" w:color="auto" w:fill="auto"/>
            <w:noWrap/>
            <w:vAlign w:val="center"/>
          </w:tcPr>
          <w:p w14:paraId="23358355" w14:textId="77777777" w:rsidR="00491A31" w:rsidRPr="006A40BA" w:rsidRDefault="00197793">
            <w:pPr>
              <w:pStyle w:val="ExhibitText"/>
              <w:rPr>
                <w:rFonts w:eastAsia="SimSun"/>
                <w:lang w:val="en-CA" w:bidi="ar"/>
              </w:rPr>
            </w:pPr>
            <w:r w:rsidRPr="006A40BA">
              <w:rPr>
                <w:rFonts w:eastAsia="SimSun"/>
                <w:lang w:val="en-CA" w:bidi="ar"/>
              </w:rPr>
              <w:t>Growth in revenue of comparable companies (%)</w:t>
            </w:r>
          </w:p>
        </w:tc>
        <w:tc>
          <w:tcPr>
            <w:tcW w:w="481" w:type="pct"/>
            <w:shd w:val="clear" w:color="auto" w:fill="auto"/>
            <w:noWrap/>
          </w:tcPr>
          <w:p w14:paraId="56FC0B06" w14:textId="77777777" w:rsidR="00491A31" w:rsidRPr="006A40BA" w:rsidRDefault="00197793">
            <w:pPr>
              <w:pStyle w:val="ExhibitText"/>
              <w:jc w:val="right"/>
              <w:rPr>
                <w:rFonts w:eastAsia="SimSun"/>
                <w:lang w:val="en-CA" w:bidi="ar"/>
              </w:rPr>
            </w:pPr>
            <w:r w:rsidRPr="006A40BA">
              <w:rPr>
                <w:rFonts w:eastAsia="SimSun"/>
                <w:lang w:val="en-CA" w:bidi="ar"/>
              </w:rPr>
              <w:t>–11.95</w:t>
            </w:r>
          </w:p>
        </w:tc>
        <w:tc>
          <w:tcPr>
            <w:tcW w:w="433" w:type="pct"/>
            <w:shd w:val="clear" w:color="auto" w:fill="auto"/>
            <w:noWrap/>
          </w:tcPr>
          <w:p w14:paraId="1E3FD965" w14:textId="77777777" w:rsidR="00491A31" w:rsidRPr="006A40BA" w:rsidRDefault="00197793">
            <w:pPr>
              <w:pStyle w:val="ExhibitText"/>
              <w:jc w:val="right"/>
              <w:rPr>
                <w:rFonts w:eastAsia="SimSun"/>
                <w:lang w:val="en-CA" w:bidi="ar"/>
              </w:rPr>
            </w:pPr>
            <w:r w:rsidRPr="006A40BA">
              <w:rPr>
                <w:rFonts w:eastAsia="SimSun"/>
                <w:lang w:val="en-CA" w:bidi="ar"/>
              </w:rPr>
              <w:t>46.23</w:t>
            </w:r>
          </w:p>
        </w:tc>
        <w:tc>
          <w:tcPr>
            <w:tcW w:w="482" w:type="pct"/>
            <w:shd w:val="clear" w:color="auto" w:fill="auto"/>
            <w:noWrap/>
          </w:tcPr>
          <w:p w14:paraId="1283C6F8" w14:textId="77777777" w:rsidR="00491A31" w:rsidRPr="006A40BA" w:rsidRDefault="00197793">
            <w:pPr>
              <w:pStyle w:val="ExhibitText"/>
              <w:jc w:val="right"/>
              <w:rPr>
                <w:rFonts w:eastAsia="SimSun"/>
                <w:lang w:val="en-CA" w:bidi="ar"/>
              </w:rPr>
            </w:pPr>
            <w:r w:rsidRPr="006A40BA">
              <w:rPr>
                <w:rFonts w:eastAsia="SimSun"/>
                <w:lang w:val="en-CA" w:bidi="ar"/>
              </w:rPr>
              <w:t>56.20</w:t>
            </w:r>
          </w:p>
        </w:tc>
        <w:tc>
          <w:tcPr>
            <w:tcW w:w="409" w:type="pct"/>
            <w:shd w:val="clear" w:color="auto" w:fill="auto"/>
            <w:noWrap/>
          </w:tcPr>
          <w:p w14:paraId="6474D250" w14:textId="77777777" w:rsidR="00491A31" w:rsidRPr="006A40BA" w:rsidRDefault="00197793">
            <w:pPr>
              <w:pStyle w:val="ExhibitText"/>
              <w:jc w:val="right"/>
              <w:rPr>
                <w:rFonts w:eastAsia="SimSun"/>
                <w:lang w:val="en-CA" w:bidi="ar"/>
              </w:rPr>
            </w:pPr>
            <w:r w:rsidRPr="006A40BA">
              <w:rPr>
                <w:rFonts w:eastAsia="SimSun"/>
                <w:lang w:val="en-CA" w:bidi="ar"/>
              </w:rPr>
              <w:t>1.66</w:t>
            </w:r>
          </w:p>
        </w:tc>
        <w:tc>
          <w:tcPr>
            <w:tcW w:w="454" w:type="pct"/>
            <w:shd w:val="clear" w:color="auto" w:fill="auto"/>
            <w:noWrap/>
          </w:tcPr>
          <w:p w14:paraId="70B52612" w14:textId="77777777" w:rsidR="00491A31" w:rsidRPr="006A40BA" w:rsidRDefault="00197793">
            <w:pPr>
              <w:pStyle w:val="ExhibitText"/>
              <w:jc w:val="right"/>
              <w:rPr>
                <w:rFonts w:eastAsia="SimSun"/>
                <w:lang w:val="en-CA" w:bidi="ar"/>
              </w:rPr>
            </w:pPr>
            <w:r w:rsidRPr="006A40BA">
              <w:rPr>
                <w:rFonts w:eastAsia="SimSun"/>
                <w:lang w:val="en-CA" w:bidi="ar"/>
              </w:rPr>
              <w:t>5.05</w:t>
            </w:r>
          </w:p>
        </w:tc>
      </w:tr>
      <w:tr w:rsidR="00491A31" w:rsidRPr="006A40BA" w14:paraId="4FD1BAB4" w14:textId="77777777">
        <w:trPr>
          <w:trHeight w:val="220"/>
          <w:jc w:val="center"/>
        </w:trPr>
        <w:tc>
          <w:tcPr>
            <w:tcW w:w="2742" w:type="pct"/>
            <w:shd w:val="clear" w:color="auto" w:fill="auto"/>
            <w:noWrap/>
            <w:vAlign w:val="center"/>
          </w:tcPr>
          <w:p w14:paraId="55A977C6" w14:textId="77777777" w:rsidR="00491A31" w:rsidRPr="006A40BA" w:rsidRDefault="00197793">
            <w:pPr>
              <w:pStyle w:val="ExhibitText"/>
              <w:rPr>
                <w:rFonts w:eastAsia="SimSun"/>
                <w:lang w:val="en-CA" w:bidi="ar"/>
              </w:rPr>
            </w:pPr>
            <w:r w:rsidRPr="006A40BA">
              <w:rPr>
                <w:rFonts w:eastAsia="SimSun"/>
                <w:lang w:val="en-CA" w:bidi="ar"/>
              </w:rPr>
              <w:t>Gross margin of comparable companies (%)</w:t>
            </w:r>
          </w:p>
        </w:tc>
        <w:tc>
          <w:tcPr>
            <w:tcW w:w="481" w:type="pct"/>
            <w:shd w:val="clear" w:color="auto" w:fill="auto"/>
            <w:noWrap/>
          </w:tcPr>
          <w:p w14:paraId="6164D60C" w14:textId="77777777" w:rsidR="00491A31" w:rsidRPr="006A40BA" w:rsidRDefault="00197793">
            <w:pPr>
              <w:pStyle w:val="ExhibitText"/>
              <w:jc w:val="right"/>
              <w:rPr>
                <w:rFonts w:eastAsia="SimSun"/>
                <w:lang w:val="en-CA" w:bidi="ar"/>
              </w:rPr>
            </w:pPr>
            <w:r w:rsidRPr="006A40BA">
              <w:rPr>
                <w:rFonts w:eastAsia="SimSun"/>
                <w:lang w:val="en-CA" w:bidi="ar"/>
              </w:rPr>
              <w:t>14.33</w:t>
            </w:r>
          </w:p>
        </w:tc>
        <w:tc>
          <w:tcPr>
            <w:tcW w:w="433" w:type="pct"/>
            <w:shd w:val="clear" w:color="auto" w:fill="auto"/>
            <w:noWrap/>
          </w:tcPr>
          <w:p w14:paraId="74747282" w14:textId="77777777" w:rsidR="00491A31" w:rsidRPr="006A40BA" w:rsidRDefault="00197793">
            <w:pPr>
              <w:pStyle w:val="ExhibitText"/>
              <w:jc w:val="right"/>
              <w:rPr>
                <w:rFonts w:eastAsia="SimSun"/>
                <w:lang w:val="en-CA" w:bidi="ar"/>
              </w:rPr>
            </w:pPr>
            <w:r w:rsidRPr="006A40BA">
              <w:rPr>
                <w:rFonts w:eastAsia="SimSun"/>
                <w:lang w:val="en-CA" w:bidi="ar"/>
              </w:rPr>
              <w:t>19.50</w:t>
            </w:r>
          </w:p>
        </w:tc>
        <w:tc>
          <w:tcPr>
            <w:tcW w:w="482" w:type="pct"/>
            <w:shd w:val="clear" w:color="auto" w:fill="auto"/>
            <w:noWrap/>
          </w:tcPr>
          <w:p w14:paraId="3259D180" w14:textId="77777777" w:rsidR="00491A31" w:rsidRPr="006A40BA" w:rsidRDefault="00197793">
            <w:pPr>
              <w:pStyle w:val="ExhibitText"/>
              <w:jc w:val="right"/>
              <w:rPr>
                <w:rFonts w:eastAsia="SimSun"/>
                <w:lang w:val="en-CA" w:bidi="ar"/>
              </w:rPr>
            </w:pPr>
            <w:r w:rsidRPr="006A40BA">
              <w:rPr>
                <w:rFonts w:eastAsia="SimSun"/>
                <w:lang w:val="en-CA" w:bidi="ar"/>
              </w:rPr>
              <w:t>18.99</w:t>
            </w:r>
          </w:p>
        </w:tc>
        <w:tc>
          <w:tcPr>
            <w:tcW w:w="409" w:type="pct"/>
            <w:shd w:val="clear" w:color="auto" w:fill="auto"/>
            <w:noWrap/>
          </w:tcPr>
          <w:p w14:paraId="3AC6E11C" w14:textId="77777777" w:rsidR="00491A31" w:rsidRPr="006A40BA" w:rsidRDefault="00197793">
            <w:pPr>
              <w:pStyle w:val="ExhibitText"/>
              <w:jc w:val="right"/>
              <w:rPr>
                <w:rFonts w:eastAsia="SimSun"/>
                <w:lang w:val="en-CA" w:bidi="ar"/>
              </w:rPr>
            </w:pPr>
            <w:r w:rsidRPr="006A40BA">
              <w:rPr>
                <w:rFonts w:eastAsia="SimSun"/>
                <w:lang w:val="en-CA" w:bidi="ar"/>
              </w:rPr>
              <w:t>18.19</w:t>
            </w:r>
          </w:p>
        </w:tc>
        <w:tc>
          <w:tcPr>
            <w:tcW w:w="454" w:type="pct"/>
            <w:shd w:val="clear" w:color="auto" w:fill="auto"/>
            <w:noWrap/>
          </w:tcPr>
          <w:p w14:paraId="7AB6BF31" w14:textId="77777777" w:rsidR="00491A31" w:rsidRPr="006A40BA" w:rsidRDefault="00197793">
            <w:pPr>
              <w:pStyle w:val="ExhibitText"/>
              <w:jc w:val="right"/>
              <w:rPr>
                <w:rFonts w:eastAsia="SimSun"/>
                <w:lang w:val="en-CA" w:bidi="ar"/>
              </w:rPr>
            </w:pPr>
            <w:r w:rsidRPr="006A40BA">
              <w:rPr>
                <w:rFonts w:eastAsia="SimSun"/>
                <w:lang w:val="en-CA" w:bidi="ar"/>
              </w:rPr>
              <w:t>17.36</w:t>
            </w:r>
          </w:p>
        </w:tc>
      </w:tr>
      <w:tr w:rsidR="00491A31" w:rsidRPr="006A40BA" w14:paraId="172FDFF4" w14:textId="77777777">
        <w:trPr>
          <w:trHeight w:val="220"/>
          <w:jc w:val="center"/>
        </w:trPr>
        <w:tc>
          <w:tcPr>
            <w:tcW w:w="2742" w:type="pct"/>
            <w:shd w:val="clear" w:color="auto" w:fill="auto"/>
            <w:noWrap/>
            <w:vAlign w:val="center"/>
          </w:tcPr>
          <w:p w14:paraId="3BF467A1" w14:textId="77777777" w:rsidR="00491A31" w:rsidRPr="006A40BA" w:rsidRDefault="00197793">
            <w:pPr>
              <w:pStyle w:val="ExhibitText"/>
              <w:rPr>
                <w:rFonts w:eastAsia="SimSun"/>
                <w:lang w:val="en-CA" w:bidi="ar"/>
              </w:rPr>
            </w:pPr>
            <w:r w:rsidRPr="006A40BA">
              <w:rPr>
                <w:rFonts w:eastAsia="SimSun"/>
                <w:lang w:val="en-CA" w:bidi="ar"/>
              </w:rPr>
              <w:t>Weighted average ROE of comparable companies (%)</w:t>
            </w:r>
          </w:p>
        </w:tc>
        <w:tc>
          <w:tcPr>
            <w:tcW w:w="481" w:type="pct"/>
            <w:shd w:val="clear" w:color="auto" w:fill="auto"/>
            <w:noWrap/>
          </w:tcPr>
          <w:p w14:paraId="2A3855F8" w14:textId="77777777" w:rsidR="00491A31" w:rsidRPr="006A40BA" w:rsidRDefault="00197793">
            <w:pPr>
              <w:pStyle w:val="ExhibitText"/>
              <w:jc w:val="right"/>
              <w:rPr>
                <w:rFonts w:eastAsia="SimSun"/>
                <w:lang w:val="en-CA" w:bidi="ar"/>
              </w:rPr>
            </w:pPr>
            <w:r w:rsidRPr="006A40BA">
              <w:rPr>
                <w:rFonts w:eastAsia="SimSun"/>
                <w:lang w:val="en-CA" w:bidi="ar"/>
              </w:rPr>
              <w:t>1.07</w:t>
            </w:r>
          </w:p>
        </w:tc>
        <w:tc>
          <w:tcPr>
            <w:tcW w:w="433" w:type="pct"/>
            <w:shd w:val="clear" w:color="auto" w:fill="auto"/>
            <w:noWrap/>
          </w:tcPr>
          <w:p w14:paraId="4E46D3B3" w14:textId="77777777" w:rsidR="00491A31" w:rsidRPr="006A40BA" w:rsidRDefault="00197793">
            <w:pPr>
              <w:pStyle w:val="ExhibitText"/>
              <w:jc w:val="right"/>
              <w:rPr>
                <w:rFonts w:eastAsia="SimSun"/>
                <w:lang w:val="en-CA" w:bidi="ar"/>
              </w:rPr>
            </w:pPr>
            <w:r w:rsidRPr="006A40BA">
              <w:rPr>
                <w:rFonts w:eastAsia="SimSun"/>
                <w:lang w:val="en-CA" w:bidi="ar"/>
              </w:rPr>
              <w:t>6.87</w:t>
            </w:r>
          </w:p>
        </w:tc>
        <w:tc>
          <w:tcPr>
            <w:tcW w:w="482" w:type="pct"/>
            <w:shd w:val="clear" w:color="auto" w:fill="auto"/>
            <w:noWrap/>
          </w:tcPr>
          <w:p w14:paraId="0E34543F" w14:textId="77777777" w:rsidR="00491A31" w:rsidRPr="006A40BA" w:rsidRDefault="00197793">
            <w:pPr>
              <w:pStyle w:val="ExhibitText"/>
              <w:jc w:val="right"/>
              <w:rPr>
                <w:rFonts w:eastAsia="SimSun"/>
                <w:lang w:val="en-CA" w:bidi="ar"/>
              </w:rPr>
            </w:pPr>
            <w:r w:rsidRPr="006A40BA">
              <w:rPr>
                <w:rFonts w:eastAsia="SimSun"/>
                <w:lang w:val="en-CA" w:bidi="ar"/>
              </w:rPr>
              <w:t>5.99</w:t>
            </w:r>
          </w:p>
        </w:tc>
        <w:tc>
          <w:tcPr>
            <w:tcW w:w="409" w:type="pct"/>
            <w:shd w:val="clear" w:color="auto" w:fill="auto"/>
            <w:noWrap/>
          </w:tcPr>
          <w:p w14:paraId="08909CAD" w14:textId="77777777" w:rsidR="00491A31" w:rsidRPr="006A40BA" w:rsidRDefault="00197793">
            <w:pPr>
              <w:pStyle w:val="ExhibitText"/>
              <w:jc w:val="right"/>
              <w:rPr>
                <w:rFonts w:eastAsia="SimSun"/>
                <w:lang w:val="en-CA" w:bidi="ar"/>
              </w:rPr>
            </w:pPr>
            <w:r w:rsidRPr="006A40BA">
              <w:rPr>
                <w:rFonts w:eastAsia="SimSun"/>
                <w:lang w:val="en-CA" w:bidi="ar"/>
              </w:rPr>
              <w:t>7.19</w:t>
            </w:r>
          </w:p>
        </w:tc>
        <w:tc>
          <w:tcPr>
            <w:tcW w:w="454" w:type="pct"/>
            <w:shd w:val="clear" w:color="auto" w:fill="auto"/>
            <w:noWrap/>
          </w:tcPr>
          <w:p w14:paraId="2ED75DA2" w14:textId="77777777" w:rsidR="00491A31" w:rsidRPr="006A40BA" w:rsidRDefault="00197793">
            <w:pPr>
              <w:pStyle w:val="ExhibitText"/>
              <w:jc w:val="right"/>
              <w:rPr>
                <w:rFonts w:eastAsia="SimSun"/>
                <w:lang w:val="en-CA" w:bidi="ar"/>
              </w:rPr>
            </w:pPr>
            <w:r w:rsidRPr="006A40BA">
              <w:rPr>
                <w:rFonts w:eastAsia="SimSun"/>
                <w:lang w:val="en-CA" w:bidi="ar"/>
              </w:rPr>
              <w:t>4.72</w:t>
            </w:r>
          </w:p>
        </w:tc>
      </w:tr>
    </w:tbl>
    <w:p w14:paraId="22AF4DC9" w14:textId="77777777" w:rsidR="00491A31" w:rsidRPr="006A40BA" w:rsidRDefault="00491A31">
      <w:pPr>
        <w:pStyle w:val="ExhibitText"/>
        <w:rPr>
          <w:sz w:val="12"/>
          <w:szCs w:val="12"/>
          <w:lang w:val="en-CA"/>
        </w:rPr>
      </w:pPr>
    </w:p>
    <w:p w14:paraId="3A47F010" w14:textId="77777777" w:rsidR="00491A31" w:rsidRPr="006A40BA" w:rsidRDefault="00197793">
      <w:pPr>
        <w:pStyle w:val="Footnote"/>
        <w:rPr>
          <w:lang w:val="en-CA"/>
        </w:rPr>
      </w:pPr>
      <w:r w:rsidRPr="006A40BA">
        <w:rPr>
          <w:lang w:val="en-CA"/>
        </w:rPr>
        <w:t>Note: ¥ = CNY = Chinese yuan renminbi; US$1 = ¥6.94 on February 1, 2020; ROE = return on equity.</w:t>
      </w:r>
    </w:p>
    <w:p w14:paraId="74D159B2" w14:textId="77777777" w:rsidR="00491A31" w:rsidRPr="006A40BA" w:rsidRDefault="00197793">
      <w:pPr>
        <w:pStyle w:val="Footnote"/>
        <w:rPr>
          <w:lang w:val="en-CA"/>
        </w:rPr>
      </w:pPr>
      <w:r w:rsidRPr="006A40BA">
        <w:rPr>
          <w:lang w:val="en-CA"/>
        </w:rPr>
        <w:t>Source: Company documents.</w:t>
      </w:r>
    </w:p>
    <w:p w14:paraId="1E6AF13C" w14:textId="77777777" w:rsidR="00491A31" w:rsidRPr="006A40BA" w:rsidRDefault="00491A31">
      <w:pPr>
        <w:pStyle w:val="Footnote"/>
        <w:rPr>
          <w:lang w:val="en-CA"/>
        </w:rPr>
      </w:pPr>
    </w:p>
    <w:p w14:paraId="1FCA0C0E" w14:textId="3F0A8332" w:rsidR="00F363B1" w:rsidRDefault="00F363B1" w:rsidP="00940BAA">
      <w:pPr>
        <w:pStyle w:val="ExhibitHeading"/>
        <w:rPr>
          <w:lang w:eastAsia="zh-CN"/>
        </w:rPr>
      </w:pPr>
      <w:r>
        <w:lastRenderedPageBreak/>
        <w:t xml:space="preserve">EXHIBIT </w:t>
      </w:r>
      <w:r>
        <w:rPr>
          <w:rFonts w:hint="eastAsia"/>
          <w:lang w:eastAsia="zh-CN"/>
        </w:rPr>
        <w:t>8</w:t>
      </w:r>
      <w:r>
        <w:rPr>
          <w:rFonts w:hint="eastAsia"/>
        </w:rPr>
        <w:t>:</w:t>
      </w:r>
      <w:r>
        <w:t xml:space="preserve"> </w:t>
      </w:r>
      <w:r>
        <w:rPr>
          <w:rFonts w:hint="eastAsia"/>
          <w:lang w:eastAsia="zh-CN"/>
        </w:rPr>
        <w:t xml:space="preserve">WUXI CK ELECTRONIC MATERIALS CO. LTD. </w:t>
      </w:r>
      <w:r>
        <w:t>TOP FIVE CUSTOMERS</w:t>
      </w:r>
      <w:r>
        <w:rPr>
          <w:rFonts w:ascii="MS Gothic" w:eastAsia="MS Gothic" w:hAnsi="MS Gothic" w:cs="MS Gothic" w:hint="eastAsia"/>
          <w:lang w:eastAsia="zh-CN"/>
        </w:rPr>
        <w:t>，</w:t>
      </w:r>
      <w:r>
        <w:rPr>
          <w:rFonts w:hint="eastAsia"/>
          <w:lang w:eastAsia="zh-CN"/>
        </w:rPr>
        <w:t>2015-2018</w:t>
      </w:r>
    </w:p>
    <w:p w14:paraId="1157F141" w14:textId="77777777" w:rsidR="00940BAA" w:rsidRPr="00940BAA" w:rsidRDefault="00940BAA" w:rsidP="00940BAA">
      <w:pPr>
        <w:pStyle w:val="ExhibitText"/>
        <w:rPr>
          <w:rFonts w:eastAsia="SimSun"/>
          <w:sz w:val="12"/>
          <w:szCs w:val="12"/>
          <w:lang w:eastAsia="zh-CN"/>
        </w:rPr>
      </w:pPr>
    </w:p>
    <w:tbl>
      <w:tblPr>
        <w:tblStyle w:val="TableGrid"/>
        <w:tblW w:w="0" w:type="auto"/>
        <w:tblLook w:val="0000" w:firstRow="0" w:lastRow="0" w:firstColumn="0" w:lastColumn="0" w:noHBand="0" w:noVBand="0"/>
      </w:tblPr>
      <w:tblGrid>
        <w:gridCol w:w="777"/>
        <w:gridCol w:w="4392"/>
        <w:gridCol w:w="2488"/>
        <w:gridCol w:w="1693"/>
      </w:tblGrid>
      <w:tr w:rsidR="00F363B1" w:rsidRPr="00940BAA" w14:paraId="03A5FF09" w14:textId="77777777" w:rsidTr="00775AD7">
        <w:tc>
          <w:tcPr>
            <w:tcW w:w="0" w:type="auto"/>
            <w:vAlign w:val="center"/>
          </w:tcPr>
          <w:p w14:paraId="253D2CFC" w14:textId="77777777" w:rsidR="00F363B1" w:rsidRPr="00940BAA" w:rsidRDefault="00F363B1" w:rsidP="00775AD7">
            <w:pPr>
              <w:jc w:val="center"/>
              <w:rPr>
                <w:rFonts w:ascii="Arial" w:hAnsi="Arial" w:cs="Arial"/>
                <w:b/>
                <w:bCs/>
                <w:sz w:val="18"/>
                <w:szCs w:val="18"/>
              </w:rPr>
            </w:pPr>
            <w:r w:rsidRPr="00940BAA">
              <w:rPr>
                <w:rFonts w:ascii="Arial" w:hAnsi="Arial" w:cs="Arial"/>
                <w:b/>
                <w:bCs/>
                <w:sz w:val="18"/>
                <w:szCs w:val="18"/>
              </w:rPr>
              <w:t>Period</w:t>
            </w:r>
          </w:p>
        </w:tc>
        <w:tc>
          <w:tcPr>
            <w:tcW w:w="0" w:type="auto"/>
            <w:vAlign w:val="center"/>
          </w:tcPr>
          <w:p w14:paraId="36F3865B" w14:textId="77777777" w:rsidR="00F363B1" w:rsidRPr="00940BAA" w:rsidRDefault="00F363B1" w:rsidP="00775AD7">
            <w:pPr>
              <w:jc w:val="center"/>
              <w:rPr>
                <w:rFonts w:ascii="Arial" w:hAnsi="Arial" w:cs="Arial"/>
                <w:b/>
                <w:bCs/>
                <w:sz w:val="18"/>
                <w:szCs w:val="18"/>
              </w:rPr>
            </w:pPr>
            <w:r w:rsidRPr="00940BAA">
              <w:rPr>
                <w:rFonts w:ascii="Arial" w:hAnsi="Arial" w:cs="Arial"/>
                <w:b/>
                <w:bCs/>
                <w:sz w:val="18"/>
                <w:szCs w:val="18"/>
              </w:rPr>
              <w:t>Customer</w:t>
            </w:r>
          </w:p>
        </w:tc>
        <w:tc>
          <w:tcPr>
            <w:tcW w:w="0" w:type="auto"/>
          </w:tcPr>
          <w:p w14:paraId="37761D7C" w14:textId="77777777" w:rsidR="00F363B1" w:rsidRPr="00940BAA" w:rsidRDefault="00F363B1" w:rsidP="00775AD7">
            <w:pPr>
              <w:jc w:val="center"/>
              <w:rPr>
                <w:rFonts w:ascii="Arial" w:eastAsia="SimSun" w:hAnsi="Arial" w:cs="Arial"/>
                <w:b/>
                <w:bCs/>
                <w:kern w:val="2"/>
                <w:sz w:val="18"/>
                <w:szCs w:val="18"/>
                <w:lang w:eastAsia="zh-CN"/>
              </w:rPr>
            </w:pPr>
            <w:r w:rsidRPr="00940BAA">
              <w:rPr>
                <w:rFonts w:ascii="Arial" w:hAnsi="Arial" w:cs="Arial"/>
                <w:b/>
                <w:bCs/>
                <w:sz w:val="18"/>
                <w:szCs w:val="18"/>
              </w:rPr>
              <w:t>Percentage of Operating Income</w:t>
            </w:r>
          </w:p>
        </w:tc>
        <w:tc>
          <w:tcPr>
            <w:tcW w:w="0" w:type="auto"/>
          </w:tcPr>
          <w:p w14:paraId="49560260" w14:textId="77777777" w:rsidR="00F363B1" w:rsidRPr="00940BAA" w:rsidRDefault="00F363B1" w:rsidP="00775AD7">
            <w:pPr>
              <w:jc w:val="center"/>
              <w:rPr>
                <w:rFonts w:ascii="Arial" w:eastAsia="SimSun" w:hAnsi="Arial" w:cs="Arial"/>
                <w:b/>
                <w:bCs/>
                <w:sz w:val="18"/>
                <w:szCs w:val="18"/>
                <w:lang w:eastAsia="zh-CN"/>
              </w:rPr>
            </w:pPr>
            <w:r w:rsidRPr="00940BAA">
              <w:rPr>
                <w:rFonts w:ascii="Arial" w:hAnsi="Arial" w:cs="Arial"/>
                <w:b/>
                <w:bCs/>
                <w:sz w:val="18"/>
                <w:szCs w:val="18"/>
                <w:lang w:eastAsia="zh-CN"/>
              </w:rPr>
              <w:t>Percentage of Total</w:t>
            </w:r>
          </w:p>
        </w:tc>
      </w:tr>
      <w:tr w:rsidR="00F363B1" w:rsidRPr="00940BAA" w14:paraId="2AE8C330" w14:textId="77777777" w:rsidTr="00775AD7">
        <w:trPr>
          <w:trHeight w:val="90"/>
        </w:trPr>
        <w:tc>
          <w:tcPr>
            <w:tcW w:w="0" w:type="auto"/>
            <w:vMerge w:val="restart"/>
            <w:vAlign w:val="center"/>
          </w:tcPr>
          <w:p w14:paraId="1235ADCD" w14:textId="77777777" w:rsidR="00F363B1" w:rsidRPr="00940BAA" w:rsidRDefault="00F363B1" w:rsidP="00775AD7">
            <w:pPr>
              <w:jc w:val="center"/>
              <w:rPr>
                <w:rFonts w:ascii="Arial" w:hAnsi="Arial" w:cs="Arial"/>
                <w:sz w:val="18"/>
                <w:szCs w:val="18"/>
              </w:rPr>
            </w:pPr>
            <w:r w:rsidRPr="00940BAA">
              <w:rPr>
                <w:rFonts w:ascii="Arial" w:hAnsi="Arial" w:cs="Arial"/>
                <w:sz w:val="18"/>
                <w:szCs w:val="18"/>
              </w:rPr>
              <w:t>2018</w:t>
            </w:r>
          </w:p>
        </w:tc>
        <w:tc>
          <w:tcPr>
            <w:tcW w:w="0" w:type="auto"/>
          </w:tcPr>
          <w:p w14:paraId="3059476C"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Tongwei</w:t>
            </w:r>
            <w:proofErr w:type="spellEnd"/>
            <w:r w:rsidRPr="00940BAA">
              <w:rPr>
                <w:rFonts w:ascii="Arial" w:eastAsia="SimSun" w:hAnsi="Arial" w:cs="Arial"/>
                <w:color w:val="000000"/>
                <w:sz w:val="18"/>
                <w:szCs w:val="18"/>
                <w:lang w:bidi="ar"/>
              </w:rPr>
              <w:t xml:space="preserve"> Solar Energy (Hefei) Co., Ltd</w:t>
            </w:r>
          </w:p>
        </w:tc>
        <w:tc>
          <w:tcPr>
            <w:tcW w:w="0" w:type="auto"/>
          </w:tcPr>
          <w:p w14:paraId="6C15CBAE"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25.54%</w:t>
            </w:r>
          </w:p>
        </w:tc>
        <w:tc>
          <w:tcPr>
            <w:tcW w:w="0" w:type="auto"/>
            <w:vMerge w:val="restart"/>
            <w:vAlign w:val="center"/>
          </w:tcPr>
          <w:p w14:paraId="1B33BD10" w14:textId="77777777" w:rsidR="00F363B1" w:rsidRPr="00940BAA" w:rsidRDefault="00F363B1" w:rsidP="00775AD7">
            <w:pPr>
              <w:jc w:val="center"/>
              <w:rPr>
                <w:rFonts w:ascii="Arial" w:eastAsia="SimSun" w:hAnsi="Arial" w:cs="Arial"/>
                <w:sz w:val="18"/>
                <w:szCs w:val="18"/>
                <w:lang w:eastAsia="zh-CN"/>
              </w:rPr>
            </w:pPr>
            <w:r w:rsidRPr="00940BAA">
              <w:rPr>
                <w:rFonts w:ascii="Arial" w:hAnsi="Arial" w:cs="Arial"/>
                <w:sz w:val="18"/>
                <w:szCs w:val="18"/>
                <w:lang w:eastAsia="zh-CN"/>
              </w:rPr>
              <w:t>62.98%</w:t>
            </w:r>
          </w:p>
        </w:tc>
      </w:tr>
      <w:tr w:rsidR="00F363B1" w:rsidRPr="00940BAA" w14:paraId="429D4E64" w14:textId="77777777" w:rsidTr="00775AD7">
        <w:tc>
          <w:tcPr>
            <w:tcW w:w="0" w:type="auto"/>
            <w:vMerge/>
            <w:vAlign w:val="center"/>
          </w:tcPr>
          <w:p w14:paraId="3E94E101" w14:textId="77777777" w:rsidR="00F363B1" w:rsidRPr="00940BAA" w:rsidRDefault="00F363B1" w:rsidP="00775AD7">
            <w:pPr>
              <w:jc w:val="center"/>
              <w:rPr>
                <w:rFonts w:ascii="Arial" w:hAnsi="Arial" w:cs="Arial"/>
                <w:sz w:val="18"/>
                <w:szCs w:val="18"/>
              </w:rPr>
            </w:pPr>
          </w:p>
        </w:tc>
        <w:tc>
          <w:tcPr>
            <w:tcW w:w="0" w:type="auto"/>
          </w:tcPr>
          <w:p w14:paraId="7088B1A9"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 xml:space="preserve">Wuxi </w:t>
            </w:r>
            <w:proofErr w:type="spellStart"/>
            <w:r w:rsidRPr="00940BAA">
              <w:rPr>
                <w:rFonts w:ascii="Arial" w:eastAsia="SimSun" w:hAnsi="Arial" w:cs="Arial"/>
                <w:color w:val="000000"/>
                <w:sz w:val="18"/>
                <w:szCs w:val="18"/>
                <w:lang w:bidi="ar"/>
              </w:rPr>
              <w:t>Suntech</w:t>
            </w:r>
            <w:proofErr w:type="spellEnd"/>
            <w:r w:rsidRPr="00940BAA">
              <w:rPr>
                <w:rFonts w:ascii="Arial" w:eastAsia="SimSun" w:hAnsi="Arial" w:cs="Arial"/>
                <w:color w:val="000000"/>
                <w:sz w:val="18"/>
                <w:szCs w:val="18"/>
                <w:lang w:bidi="ar"/>
              </w:rPr>
              <w:t xml:space="preserve"> Solar Power Co., Ltd</w:t>
            </w:r>
          </w:p>
        </w:tc>
        <w:tc>
          <w:tcPr>
            <w:tcW w:w="0" w:type="auto"/>
          </w:tcPr>
          <w:p w14:paraId="4714997B"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15.43%</w:t>
            </w:r>
          </w:p>
        </w:tc>
        <w:tc>
          <w:tcPr>
            <w:tcW w:w="0" w:type="auto"/>
            <w:vMerge/>
            <w:vAlign w:val="center"/>
          </w:tcPr>
          <w:p w14:paraId="7C50CB89" w14:textId="77777777" w:rsidR="00F363B1" w:rsidRPr="00940BAA" w:rsidRDefault="00F363B1" w:rsidP="00775AD7">
            <w:pPr>
              <w:jc w:val="center"/>
              <w:rPr>
                <w:rFonts w:ascii="Arial" w:hAnsi="Arial" w:cs="Arial"/>
                <w:sz w:val="18"/>
                <w:szCs w:val="18"/>
              </w:rPr>
            </w:pPr>
          </w:p>
        </w:tc>
      </w:tr>
      <w:tr w:rsidR="00F363B1" w:rsidRPr="00940BAA" w14:paraId="0C211401" w14:textId="77777777" w:rsidTr="00775AD7">
        <w:tc>
          <w:tcPr>
            <w:tcW w:w="0" w:type="auto"/>
            <w:vMerge/>
            <w:vAlign w:val="center"/>
          </w:tcPr>
          <w:p w14:paraId="27D5237A" w14:textId="77777777" w:rsidR="00F363B1" w:rsidRPr="00940BAA" w:rsidRDefault="00F363B1" w:rsidP="00775AD7">
            <w:pPr>
              <w:jc w:val="center"/>
              <w:rPr>
                <w:rFonts w:ascii="Arial" w:hAnsi="Arial" w:cs="Arial"/>
                <w:sz w:val="18"/>
                <w:szCs w:val="18"/>
              </w:rPr>
            </w:pPr>
          </w:p>
        </w:tc>
        <w:tc>
          <w:tcPr>
            <w:tcW w:w="0" w:type="auto"/>
          </w:tcPr>
          <w:p w14:paraId="36BECE4C"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Yingli</w:t>
            </w:r>
            <w:proofErr w:type="spellEnd"/>
            <w:r w:rsidRPr="00940BAA">
              <w:rPr>
                <w:rFonts w:ascii="Arial" w:eastAsia="SimSun" w:hAnsi="Arial" w:cs="Arial"/>
                <w:color w:val="000000"/>
                <w:sz w:val="18"/>
                <w:szCs w:val="18"/>
                <w:lang w:bidi="ar"/>
              </w:rPr>
              <w:t xml:space="preserve"> Energy (China) Ltd</w:t>
            </w:r>
          </w:p>
        </w:tc>
        <w:tc>
          <w:tcPr>
            <w:tcW w:w="0" w:type="auto"/>
          </w:tcPr>
          <w:p w14:paraId="50FCFE51"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13.16%</w:t>
            </w:r>
          </w:p>
        </w:tc>
        <w:tc>
          <w:tcPr>
            <w:tcW w:w="0" w:type="auto"/>
            <w:vMerge/>
            <w:vAlign w:val="center"/>
          </w:tcPr>
          <w:p w14:paraId="14B558EC" w14:textId="77777777" w:rsidR="00F363B1" w:rsidRPr="00940BAA" w:rsidRDefault="00F363B1" w:rsidP="00775AD7">
            <w:pPr>
              <w:jc w:val="center"/>
              <w:rPr>
                <w:rFonts w:ascii="Arial" w:hAnsi="Arial" w:cs="Arial"/>
                <w:sz w:val="18"/>
                <w:szCs w:val="18"/>
              </w:rPr>
            </w:pPr>
          </w:p>
        </w:tc>
      </w:tr>
      <w:tr w:rsidR="00F363B1" w:rsidRPr="00940BAA" w14:paraId="7B353069" w14:textId="77777777" w:rsidTr="00775AD7">
        <w:tc>
          <w:tcPr>
            <w:tcW w:w="0" w:type="auto"/>
            <w:vMerge/>
            <w:vAlign w:val="center"/>
          </w:tcPr>
          <w:p w14:paraId="6C091BAA" w14:textId="77777777" w:rsidR="00F363B1" w:rsidRPr="00940BAA" w:rsidRDefault="00F363B1" w:rsidP="00775AD7">
            <w:pPr>
              <w:jc w:val="center"/>
              <w:rPr>
                <w:rFonts w:ascii="Arial" w:hAnsi="Arial" w:cs="Arial"/>
                <w:sz w:val="18"/>
                <w:szCs w:val="18"/>
              </w:rPr>
            </w:pPr>
          </w:p>
        </w:tc>
        <w:tc>
          <w:tcPr>
            <w:tcW w:w="0" w:type="auto"/>
          </w:tcPr>
          <w:p w14:paraId="34773687"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Suntech</w:t>
            </w:r>
            <w:proofErr w:type="spellEnd"/>
            <w:r w:rsidRPr="00940BAA">
              <w:rPr>
                <w:rFonts w:ascii="Arial" w:eastAsia="SimSun" w:hAnsi="Arial" w:cs="Arial"/>
                <w:color w:val="000000"/>
                <w:sz w:val="18"/>
                <w:szCs w:val="18"/>
                <w:lang w:bidi="ar"/>
              </w:rPr>
              <w:t xml:space="preserve"> Solar Power Limited</w:t>
            </w:r>
          </w:p>
        </w:tc>
        <w:tc>
          <w:tcPr>
            <w:tcW w:w="0" w:type="auto"/>
          </w:tcPr>
          <w:p w14:paraId="5C73B6ED"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4.65%</w:t>
            </w:r>
          </w:p>
        </w:tc>
        <w:tc>
          <w:tcPr>
            <w:tcW w:w="0" w:type="auto"/>
            <w:vMerge/>
            <w:vAlign w:val="center"/>
          </w:tcPr>
          <w:p w14:paraId="5E3D92CA" w14:textId="77777777" w:rsidR="00F363B1" w:rsidRPr="00940BAA" w:rsidRDefault="00F363B1" w:rsidP="00775AD7">
            <w:pPr>
              <w:jc w:val="center"/>
              <w:rPr>
                <w:rFonts w:ascii="Arial" w:hAnsi="Arial" w:cs="Arial"/>
                <w:sz w:val="18"/>
                <w:szCs w:val="18"/>
              </w:rPr>
            </w:pPr>
          </w:p>
        </w:tc>
      </w:tr>
      <w:tr w:rsidR="00F363B1" w:rsidRPr="00940BAA" w14:paraId="2288B233" w14:textId="77777777" w:rsidTr="00775AD7">
        <w:tc>
          <w:tcPr>
            <w:tcW w:w="0" w:type="auto"/>
            <w:vMerge/>
            <w:vAlign w:val="center"/>
          </w:tcPr>
          <w:p w14:paraId="428F34F7" w14:textId="77777777" w:rsidR="00F363B1" w:rsidRPr="00940BAA" w:rsidRDefault="00F363B1" w:rsidP="00775AD7">
            <w:pPr>
              <w:jc w:val="center"/>
              <w:rPr>
                <w:rFonts w:ascii="Arial" w:hAnsi="Arial" w:cs="Arial"/>
                <w:sz w:val="18"/>
                <w:szCs w:val="18"/>
              </w:rPr>
            </w:pPr>
          </w:p>
        </w:tc>
        <w:tc>
          <w:tcPr>
            <w:tcW w:w="0" w:type="auto"/>
          </w:tcPr>
          <w:p w14:paraId="0AEFB549"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China Energy Saving Solar Energy Technology (Zhenjiang) Co., Ltd</w:t>
            </w:r>
          </w:p>
        </w:tc>
        <w:tc>
          <w:tcPr>
            <w:tcW w:w="0" w:type="auto"/>
          </w:tcPr>
          <w:p w14:paraId="290A64EC"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4.20%</w:t>
            </w:r>
          </w:p>
        </w:tc>
        <w:tc>
          <w:tcPr>
            <w:tcW w:w="0" w:type="auto"/>
            <w:vMerge/>
            <w:vAlign w:val="center"/>
          </w:tcPr>
          <w:p w14:paraId="0ECE7C71" w14:textId="77777777" w:rsidR="00F363B1" w:rsidRPr="00940BAA" w:rsidRDefault="00F363B1" w:rsidP="00775AD7">
            <w:pPr>
              <w:jc w:val="center"/>
              <w:rPr>
                <w:rFonts w:ascii="Arial" w:hAnsi="Arial" w:cs="Arial"/>
                <w:sz w:val="18"/>
                <w:szCs w:val="18"/>
              </w:rPr>
            </w:pPr>
          </w:p>
        </w:tc>
      </w:tr>
      <w:tr w:rsidR="00F363B1" w:rsidRPr="00940BAA" w14:paraId="54F24E2E" w14:textId="77777777" w:rsidTr="00775AD7">
        <w:tc>
          <w:tcPr>
            <w:tcW w:w="0" w:type="auto"/>
            <w:vMerge w:val="restart"/>
            <w:vAlign w:val="center"/>
          </w:tcPr>
          <w:p w14:paraId="71291C60" w14:textId="77777777" w:rsidR="00F363B1" w:rsidRPr="00940BAA" w:rsidRDefault="00F363B1" w:rsidP="00775AD7">
            <w:pPr>
              <w:jc w:val="center"/>
              <w:rPr>
                <w:rFonts w:ascii="Arial" w:hAnsi="Arial" w:cs="Arial"/>
                <w:sz w:val="18"/>
                <w:szCs w:val="18"/>
              </w:rPr>
            </w:pPr>
            <w:r w:rsidRPr="00940BAA">
              <w:rPr>
                <w:rFonts w:ascii="Arial" w:hAnsi="Arial" w:cs="Arial"/>
                <w:sz w:val="18"/>
                <w:szCs w:val="18"/>
              </w:rPr>
              <w:t>2017</w:t>
            </w:r>
          </w:p>
        </w:tc>
        <w:tc>
          <w:tcPr>
            <w:tcW w:w="0" w:type="auto"/>
          </w:tcPr>
          <w:p w14:paraId="51328483"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 xml:space="preserve">Wuxi </w:t>
            </w:r>
            <w:proofErr w:type="spellStart"/>
            <w:r w:rsidRPr="00940BAA">
              <w:rPr>
                <w:rFonts w:ascii="Arial" w:eastAsia="SimSun" w:hAnsi="Arial" w:cs="Arial"/>
                <w:color w:val="000000"/>
                <w:sz w:val="18"/>
                <w:szCs w:val="18"/>
                <w:lang w:bidi="ar"/>
              </w:rPr>
              <w:t>Suntech</w:t>
            </w:r>
            <w:proofErr w:type="spellEnd"/>
            <w:r w:rsidRPr="00940BAA">
              <w:rPr>
                <w:rFonts w:ascii="Arial" w:eastAsia="SimSun" w:hAnsi="Arial" w:cs="Arial"/>
                <w:color w:val="000000"/>
                <w:sz w:val="18"/>
                <w:szCs w:val="18"/>
                <w:lang w:bidi="ar"/>
              </w:rPr>
              <w:t xml:space="preserve"> Solar Power Co., Ltd</w:t>
            </w:r>
          </w:p>
        </w:tc>
        <w:tc>
          <w:tcPr>
            <w:tcW w:w="0" w:type="auto"/>
          </w:tcPr>
          <w:p w14:paraId="1A127653"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19.73%</w:t>
            </w:r>
          </w:p>
        </w:tc>
        <w:tc>
          <w:tcPr>
            <w:tcW w:w="0" w:type="auto"/>
            <w:vMerge w:val="restart"/>
            <w:vAlign w:val="center"/>
          </w:tcPr>
          <w:p w14:paraId="515214BC" w14:textId="77777777" w:rsidR="00F363B1" w:rsidRPr="00940BAA" w:rsidRDefault="00F363B1" w:rsidP="00775AD7">
            <w:pPr>
              <w:jc w:val="center"/>
              <w:rPr>
                <w:rFonts w:ascii="Arial" w:eastAsia="SimSun" w:hAnsi="Arial" w:cs="Arial"/>
                <w:sz w:val="18"/>
                <w:szCs w:val="18"/>
                <w:lang w:eastAsia="zh-CN"/>
              </w:rPr>
            </w:pPr>
            <w:r w:rsidRPr="00940BAA">
              <w:rPr>
                <w:rFonts w:ascii="Arial" w:hAnsi="Arial" w:cs="Arial"/>
                <w:sz w:val="18"/>
                <w:szCs w:val="18"/>
                <w:lang w:eastAsia="zh-CN"/>
              </w:rPr>
              <w:t>47.04%</w:t>
            </w:r>
          </w:p>
        </w:tc>
      </w:tr>
      <w:tr w:rsidR="00F363B1" w:rsidRPr="00940BAA" w14:paraId="6ABED23E" w14:textId="77777777" w:rsidTr="00775AD7">
        <w:tc>
          <w:tcPr>
            <w:tcW w:w="0" w:type="auto"/>
            <w:vMerge/>
            <w:vAlign w:val="center"/>
          </w:tcPr>
          <w:p w14:paraId="6EAE2B67" w14:textId="77777777" w:rsidR="00F363B1" w:rsidRPr="00940BAA" w:rsidRDefault="00F363B1" w:rsidP="00775AD7">
            <w:pPr>
              <w:jc w:val="center"/>
              <w:rPr>
                <w:rFonts w:ascii="Arial" w:hAnsi="Arial" w:cs="Arial"/>
                <w:sz w:val="18"/>
                <w:szCs w:val="18"/>
              </w:rPr>
            </w:pPr>
          </w:p>
        </w:tc>
        <w:tc>
          <w:tcPr>
            <w:tcW w:w="0" w:type="auto"/>
          </w:tcPr>
          <w:p w14:paraId="2AC3EF74"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Suntech</w:t>
            </w:r>
            <w:proofErr w:type="spellEnd"/>
            <w:r w:rsidRPr="00940BAA">
              <w:rPr>
                <w:rFonts w:ascii="Arial" w:eastAsia="SimSun" w:hAnsi="Arial" w:cs="Arial"/>
                <w:color w:val="000000"/>
                <w:sz w:val="18"/>
                <w:szCs w:val="18"/>
                <w:lang w:bidi="ar"/>
              </w:rPr>
              <w:t xml:space="preserve"> Solar Power Limited</w:t>
            </w:r>
          </w:p>
        </w:tc>
        <w:tc>
          <w:tcPr>
            <w:tcW w:w="0" w:type="auto"/>
          </w:tcPr>
          <w:p w14:paraId="39C5F14F"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9.47%</w:t>
            </w:r>
          </w:p>
        </w:tc>
        <w:tc>
          <w:tcPr>
            <w:tcW w:w="0" w:type="auto"/>
            <w:vMerge/>
            <w:vAlign w:val="center"/>
          </w:tcPr>
          <w:p w14:paraId="79C73811" w14:textId="77777777" w:rsidR="00F363B1" w:rsidRPr="00940BAA" w:rsidRDefault="00F363B1" w:rsidP="00775AD7">
            <w:pPr>
              <w:jc w:val="center"/>
              <w:rPr>
                <w:rFonts w:ascii="Arial" w:hAnsi="Arial" w:cs="Arial"/>
                <w:sz w:val="18"/>
                <w:szCs w:val="18"/>
              </w:rPr>
            </w:pPr>
          </w:p>
        </w:tc>
      </w:tr>
      <w:tr w:rsidR="00F363B1" w:rsidRPr="00940BAA" w14:paraId="50B036D1" w14:textId="77777777" w:rsidTr="00775AD7">
        <w:tc>
          <w:tcPr>
            <w:tcW w:w="0" w:type="auto"/>
            <w:vMerge/>
            <w:vAlign w:val="center"/>
          </w:tcPr>
          <w:p w14:paraId="35948E48" w14:textId="77777777" w:rsidR="00F363B1" w:rsidRPr="00940BAA" w:rsidRDefault="00F363B1" w:rsidP="00775AD7">
            <w:pPr>
              <w:jc w:val="center"/>
              <w:rPr>
                <w:rFonts w:ascii="Arial" w:hAnsi="Arial" w:cs="Arial"/>
                <w:sz w:val="18"/>
                <w:szCs w:val="18"/>
              </w:rPr>
            </w:pPr>
          </w:p>
        </w:tc>
        <w:tc>
          <w:tcPr>
            <w:tcW w:w="0" w:type="auto"/>
          </w:tcPr>
          <w:p w14:paraId="1F23405E"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Tongwei</w:t>
            </w:r>
            <w:proofErr w:type="spellEnd"/>
            <w:r w:rsidRPr="00940BAA">
              <w:rPr>
                <w:rFonts w:ascii="Arial" w:eastAsia="SimSun" w:hAnsi="Arial" w:cs="Arial"/>
                <w:color w:val="000000"/>
                <w:sz w:val="18"/>
                <w:szCs w:val="18"/>
                <w:lang w:bidi="ar"/>
              </w:rPr>
              <w:t xml:space="preserve"> Solar Energy (Hefei) Co., Ltd</w:t>
            </w:r>
          </w:p>
        </w:tc>
        <w:tc>
          <w:tcPr>
            <w:tcW w:w="0" w:type="auto"/>
          </w:tcPr>
          <w:p w14:paraId="26691251"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8.41%</w:t>
            </w:r>
          </w:p>
        </w:tc>
        <w:tc>
          <w:tcPr>
            <w:tcW w:w="0" w:type="auto"/>
            <w:vMerge/>
            <w:vAlign w:val="center"/>
          </w:tcPr>
          <w:p w14:paraId="27F081CC" w14:textId="77777777" w:rsidR="00F363B1" w:rsidRPr="00940BAA" w:rsidRDefault="00F363B1" w:rsidP="00775AD7">
            <w:pPr>
              <w:jc w:val="center"/>
              <w:rPr>
                <w:rFonts w:ascii="Arial" w:hAnsi="Arial" w:cs="Arial"/>
                <w:sz w:val="18"/>
                <w:szCs w:val="18"/>
              </w:rPr>
            </w:pPr>
          </w:p>
        </w:tc>
      </w:tr>
      <w:tr w:rsidR="00F363B1" w:rsidRPr="00940BAA" w14:paraId="5DA0B29C" w14:textId="77777777" w:rsidTr="00775AD7">
        <w:tc>
          <w:tcPr>
            <w:tcW w:w="0" w:type="auto"/>
            <w:vMerge/>
            <w:vAlign w:val="center"/>
          </w:tcPr>
          <w:p w14:paraId="1333C340" w14:textId="77777777" w:rsidR="00F363B1" w:rsidRPr="00940BAA" w:rsidRDefault="00F363B1" w:rsidP="00775AD7">
            <w:pPr>
              <w:jc w:val="center"/>
              <w:rPr>
                <w:rFonts w:ascii="Arial" w:hAnsi="Arial" w:cs="Arial"/>
                <w:sz w:val="18"/>
                <w:szCs w:val="18"/>
              </w:rPr>
            </w:pPr>
          </w:p>
        </w:tc>
        <w:tc>
          <w:tcPr>
            <w:tcW w:w="0" w:type="auto"/>
          </w:tcPr>
          <w:p w14:paraId="43D62120"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Han Wah New Energy (Kai Tung) Limited</w:t>
            </w:r>
          </w:p>
        </w:tc>
        <w:tc>
          <w:tcPr>
            <w:tcW w:w="0" w:type="auto"/>
          </w:tcPr>
          <w:p w14:paraId="08C1AF48"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4.87%</w:t>
            </w:r>
          </w:p>
        </w:tc>
        <w:tc>
          <w:tcPr>
            <w:tcW w:w="0" w:type="auto"/>
            <w:vMerge/>
            <w:vAlign w:val="center"/>
          </w:tcPr>
          <w:p w14:paraId="096E0ACB" w14:textId="77777777" w:rsidR="00F363B1" w:rsidRPr="00940BAA" w:rsidRDefault="00F363B1" w:rsidP="00775AD7">
            <w:pPr>
              <w:jc w:val="center"/>
              <w:rPr>
                <w:rFonts w:ascii="Arial" w:hAnsi="Arial" w:cs="Arial"/>
                <w:sz w:val="18"/>
                <w:szCs w:val="18"/>
              </w:rPr>
            </w:pPr>
          </w:p>
        </w:tc>
      </w:tr>
      <w:tr w:rsidR="00F363B1" w:rsidRPr="00940BAA" w14:paraId="1D7A8FCD" w14:textId="77777777" w:rsidTr="00775AD7">
        <w:tc>
          <w:tcPr>
            <w:tcW w:w="0" w:type="auto"/>
            <w:vMerge/>
            <w:vAlign w:val="center"/>
          </w:tcPr>
          <w:p w14:paraId="78F0F298" w14:textId="77777777" w:rsidR="00F363B1" w:rsidRPr="00940BAA" w:rsidRDefault="00F363B1" w:rsidP="00775AD7">
            <w:pPr>
              <w:jc w:val="center"/>
              <w:rPr>
                <w:rFonts w:ascii="Arial" w:hAnsi="Arial" w:cs="Arial"/>
                <w:sz w:val="18"/>
                <w:szCs w:val="18"/>
              </w:rPr>
            </w:pPr>
          </w:p>
        </w:tc>
        <w:tc>
          <w:tcPr>
            <w:tcW w:w="0" w:type="auto"/>
          </w:tcPr>
          <w:p w14:paraId="4E97AEF3" w14:textId="77777777" w:rsidR="00F363B1" w:rsidRPr="00940BAA" w:rsidRDefault="00F363B1" w:rsidP="00775AD7">
            <w:pPr>
              <w:rPr>
                <w:rFonts w:ascii="Arial" w:hAnsi="Arial" w:cs="Arial"/>
                <w:sz w:val="18"/>
                <w:szCs w:val="18"/>
              </w:rPr>
            </w:pPr>
            <w:r w:rsidRPr="00940BAA">
              <w:rPr>
                <w:rFonts w:ascii="Arial" w:hAnsi="Arial" w:cs="Arial"/>
                <w:sz w:val="18"/>
                <w:szCs w:val="18"/>
              </w:rPr>
              <w:t xml:space="preserve">Wuxi Ding </w:t>
            </w:r>
            <w:proofErr w:type="spellStart"/>
            <w:r w:rsidRPr="00940BAA">
              <w:rPr>
                <w:rFonts w:ascii="Arial" w:hAnsi="Arial" w:cs="Arial"/>
                <w:sz w:val="18"/>
                <w:szCs w:val="18"/>
              </w:rPr>
              <w:t>Neng</w:t>
            </w:r>
            <w:proofErr w:type="spellEnd"/>
            <w:r w:rsidRPr="00940BAA">
              <w:rPr>
                <w:rFonts w:ascii="Arial" w:hAnsi="Arial" w:cs="Arial"/>
                <w:sz w:val="18"/>
                <w:szCs w:val="18"/>
              </w:rPr>
              <w:t xml:space="preserve"> New Energy Technology Co. Ltd</w:t>
            </w:r>
          </w:p>
        </w:tc>
        <w:tc>
          <w:tcPr>
            <w:tcW w:w="0" w:type="auto"/>
          </w:tcPr>
          <w:p w14:paraId="2C1F7253"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4.56%</w:t>
            </w:r>
          </w:p>
        </w:tc>
        <w:tc>
          <w:tcPr>
            <w:tcW w:w="0" w:type="auto"/>
            <w:vMerge/>
            <w:vAlign w:val="center"/>
          </w:tcPr>
          <w:p w14:paraId="4D71B005" w14:textId="77777777" w:rsidR="00F363B1" w:rsidRPr="00940BAA" w:rsidRDefault="00F363B1" w:rsidP="00775AD7">
            <w:pPr>
              <w:jc w:val="center"/>
              <w:rPr>
                <w:rFonts w:ascii="Arial" w:hAnsi="Arial" w:cs="Arial"/>
                <w:sz w:val="18"/>
                <w:szCs w:val="18"/>
              </w:rPr>
            </w:pPr>
          </w:p>
        </w:tc>
      </w:tr>
      <w:tr w:rsidR="00F363B1" w:rsidRPr="00940BAA" w14:paraId="2C0182C1" w14:textId="77777777" w:rsidTr="00775AD7">
        <w:tc>
          <w:tcPr>
            <w:tcW w:w="0" w:type="auto"/>
            <w:vMerge w:val="restart"/>
            <w:vAlign w:val="center"/>
          </w:tcPr>
          <w:p w14:paraId="01EB791A" w14:textId="77777777" w:rsidR="00F363B1" w:rsidRPr="00940BAA" w:rsidRDefault="00F363B1" w:rsidP="00775AD7">
            <w:pPr>
              <w:jc w:val="center"/>
              <w:rPr>
                <w:rFonts w:ascii="Arial" w:hAnsi="Arial" w:cs="Arial"/>
                <w:sz w:val="18"/>
                <w:szCs w:val="18"/>
              </w:rPr>
            </w:pPr>
            <w:r w:rsidRPr="00940BAA">
              <w:rPr>
                <w:rFonts w:ascii="Arial" w:hAnsi="Arial" w:cs="Arial"/>
                <w:sz w:val="18"/>
                <w:szCs w:val="18"/>
              </w:rPr>
              <w:t>2016</w:t>
            </w:r>
          </w:p>
          <w:p w14:paraId="419194D1" w14:textId="77777777" w:rsidR="00F363B1" w:rsidRPr="00940BAA" w:rsidRDefault="00F363B1" w:rsidP="00775AD7">
            <w:pPr>
              <w:jc w:val="center"/>
              <w:rPr>
                <w:rFonts w:ascii="Arial" w:hAnsi="Arial" w:cs="Arial"/>
                <w:sz w:val="18"/>
                <w:szCs w:val="18"/>
              </w:rPr>
            </w:pPr>
          </w:p>
        </w:tc>
        <w:tc>
          <w:tcPr>
            <w:tcW w:w="0" w:type="auto"/>
          </w:tcPr>
          <w:p w14:paraId="0906DC84"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Clp</w:t>
            </w:r>
            <w:proofErr w:type="spellEnd"/>
            <w:r w:rsidRPr="00940BAA">
              <w:rPr>
                <w:rFonts w:ascii="Arial" w:eastAsia="SimSun" w:hAnsi="Arial" w:cs="Arial"/>
                <w:color w:val="000000"/>
                <w:sz w:val="18"/>
                <w:szCs w:val="18"/>
                <w:lang w:bidi="ar"/>
              </w:rPr>
              <w:t xml:space="preserve"> Electric Group Limited</w:t>
            </w:r>
          </w:p>
        </w:tc>
        <w:tc>
          <w:tcPr>
            <w:tcW w:w="0" w:type="auto"/>
          </w:tcPr>
          <w:p w14:paraId="67465C1D"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13.12%</w:t>
            </w:r>
          </w:p>
        </w:tc>
        <w:tc>
          <w:tcPr>
            <w:tcW w:w="0" w:type="auto"/>
            <w:vMerge w:val="restart"/>
            <w:vAlign w:val="center"/>
          </w:tcPr>
          <w:p w14:paraId="1148AC2A" w14:textId="77777777" w:rsidR="00F363B1" w:rsidRPr="00940BAA" w:rsidRDefault="00F363B1" w:rsidP="00775AD7">
            <w:pPr>
              <w:jc w:val="center"/>
              <w:rPr>
                <w:rFonts w:ascii="Arial" w:eastAsia="SimSun" w:hAnsi="Arial" w:cs="Arial"/>
                <w:sz w:val="18"/>
                <w:szCs w:val="18"/>
                <w:lang w:eastAsia="zh-CN"/>
              </w:rPr>
            </w:pPr>
            <w:r w:rsidRPr="00940BAA">
              <w:rPr>
                <w:rFonts w:ascii="Arial" w:hAnsi="Arial" w:cs="Arial"/>
                <w:sz w:val="18"/>
                <w:szCs w:val="18"/>
                <w:lang w:eastAsia="zh-CN"/>
              </w:rPr>
              <w:t>48.54%</w:t>
            </w:r>
          </w:p>
        </w:tc>
      </w:tr>
      <w:tr w:rsidR="00F363B1" w:rsidRPr="00940BAA" w14:paraId="1B629C0B" w14:textId="77777777" w:rsidTr="00775AD7">
        <w:tc>
          <w:tcPr>
            <w:tcW w:w="0" w:type="auto"/>
            <w:vMerge/>
            <w:vAlign w:val="center"/>
          </w:tcPr>
          <w:p w14:paraId="5101E221" w14:textId="77777777" w:rsidR="00F363B1" w:rsidRPr="00940BAA" w:rsidRDefault="00F363B1" w:rsidP="00775AD7">
            <w:pPr>
              <w:jc w:val="center"/>
              <w:rPr>
                <w:rFonts w:ascii="Arial" w:hAnsi="Arial" w:cs="Arial"/>
                <w:sz w:val="18"/>
                <w:szCs w:val="18"/>
              </w:rPr>
            </w:pPr>
          </w:p>
        </w:tc>
        <w:tc>
          <w:tcPr>
            <w:tcW w:w="0" w:type="auto"/>
          </w:tcPr>
          <w:p w14:paraId="504CF8C9"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 xml:space="preserve">Jiangsu </w:t>
            </w:r>
            <w:proofErr w:type="spellStart"/>
            <w:r w:rsidRPr="00940BAA">
              <w:rPr>
                <w:rFonts w:ascii="Arial" w:eastAsia="SimSun" w:hAnsi="Arial" w:cs="Arial"/>
                <w:color w:val="000000"/>
                <w:sz w:val="18"/>
                <w:szCs w:val="18"/>
                <w:lang w:bidi="ar"/>
              </w:rPr>
              <w:t>Greenball</w:t>
            </w:r>
            <w:proofErr w:type="spellEnd"/>
            <w:r w:rsidRPr="00940BAA">
              <w:rPr>
                <w:rFonts w:ascii="Arial" w:eastAsia="SimSun" w:hAnsi="Arial" w:cs="Arial"/>
                <w:color w:val="000000"/>
                <w:sz w:val="18"/>
                <w:szCs w:val="18"/>
                <w:lang w:bidi="ar"/>
              </w:rPr>
              <w:t xml:space="preserve"> Photovoltaic Co., Ltd</w:t>
            </w:r>
          </w:p>
        </w:tc>
        <w:tc>
          <w:tcPr>
            <w:tcW w:w="0" w:type="auto"/>
          </w:tcPr>
          <w:p w14:paraId="33F106F8"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12.54%</w:t>
            </w:r>
          </w:p>
        </w:tc>
        <w:tc>
          <w:tcPr>
            <w:tcW w:w="0" w:type="auto"/>
            <w:vMerge/>
            <w:vAlign w:val="center"/>
          </w:tcPr>
          <w:p w14:paraId="40A52AAA" w14:textId="77777777" w:rsidR="00F363B1" w:rsidRPr="00940BAA" w:rsidRDefault="00F363B1" w:rsidP="00775AD7">
            <w:pPr>
              <w:jc w:val="center"/>
              <w:rPr>
                <w:rFonts w:ascii="Arial" w:hAnsi="Arial" w:cs="Arial"/>
                <w:sz w:val="18"/>
                <w:szCs w:val="18"/>
              </w:rPr>
            </w:pPr>
          </w:p>
        </w:tc>
      </w:tr>
      <w:tr w:rsidR="00F363B1" w:rsidRPr="00940BAA" w14:paraId="76D549AD" w14:textId="77777777" w:rsidTr="00775AD7">
        <w:tc>
          <w:tcPr>
            <w:tcW w:w="0" w:type="auto"/>
            <w:vMerge/>
            <w:vAlign w:val="center"/>
          </w:tcPr>
          <w:p w14:paraId="31091522" w14:textId="77777777" w:rsidR="00F363B1" w:rsidRPr="00940BAA" w:rsidRDefault="00F363B1" w:rsidP="00775AD7">
            <w:pPr>
              <w:jc w:val="center"/>
              <w:rPr>
                <w:rFonts w:ascii="Arial" w:hAnsi="Arial" w:cs="Arial"/>
                <w:sz w:val="18"/>
                <w:szCs w:val="18"/>
              </w:rPr>
            </w:pPr>
          </w:p>
        </w:tc>
        <w:tc>
          <w:tcPr>
            <w:tcW w:w="0" w:type="auto"/>
          </w:tcPr>
          <w:p w14:paraId="447C899A"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 xml:space="preserve">Zhejiang Ai </w:t>
            </w:r>
            <w:proofErr w:type="spellStart"/>
            <w:r w:rsidRPr="00940BAA">
              <w:rPr>
                <w:rFonts w:ascii="Arial" w:eastAsia="SimSun" w:hAnsi="Arial" w:cs="Arial"/>
                <w:color w:val="000000"/>
                <w:sz w:val="18"/>
                <w:szCs w:val="18"/>
                <w:lang w:bidi="ar"/>
              </w:rPr>
              <w:t>Neng</w:t>
            </w:r>
            <w:proofErr w:type="spellEnd"/>
            <w:r w:rsidRPr="00940BAA">
              <w:rPr>
                <w:rFonts w:ascii="Arial" w:eastAsia="SimSun" w:hAnsi="Arial" w:cs="Arial"/>
                <w:color w:val="000000"/>
                <w:sz w:val="18"/>
                <w:szCs w:val="18"/>
                <w:lang w:bidi="ar"/>
              </w:rPr>
              <w:t xml:space="preserve"> Ju Photovoltaic Technology Co., Ltd</w:t>
            </w:r>
          </w:p>
        </w:tc>
        <w:tc>
          <w:tcPr>
            <w:tcW w:w="0" w:type="auto"/>
          </w:tcPr>
          <w:p w14:paraId="78B7A106"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10.15%</w:t>
            </w:r>
          </w:p>
        </w:tc>
        <w:tc>
          <w:tcPr>
            <w:tcW w:w="0" w:type="auto"/>
            <w:vMerge/>
            <w:vAlign w:val="center"/>
          </w:tcPr>
          <w:p w14:paraId="37A95958" w14:textId="77777777" w:rsidR="00F363B1" w:rsidRPr="00940BAA" w:rsidRDefault="00F363B1" w:rsidP="00775AD7">
            <w:pPr>
              <w:jc w:val="center"/>
              <w:rPr>
                <w:rFonts w:ascii="Arial" w:hAnsi="Arial" w:cs="Arial"/>
                <w:sz w:val="18"/>
                <w:szCs w:val="18"/>
              </w:rPr>
            </w:pPr>
          </w:p>
        </w:tc>
      </w:tr>
      <w:tr w:rsidR="00F363B1" w:rsidRPr="00940BAA" w14:paraId="3FDA54C9" w14:textId="77777777" w:rsidTr="00775AD7">
        <w:tc>
          <w:tcPr>
            <w:tcW w:w="0" w:type="auto"/>
            <w:vMerge/>
            <w:vAlign w:val="center"/>
          </w:tcPr>
          <w:p w14:paraId="6F786157" w14:textId="77777777" w:rsidR="00F363B1" w:rsidRPr="00940BAA" w:rsidRDefault="00F363B1" w:rsidP="00775AD7">
            <w:pPr>
              <w:jc w:val="center"/>
              <w:rPr>
                <w:rFonts w:ascii="Arial" w:hAnsi="Arial" w:cs="Arial"/>
                <w:sz w:val="18"/>
                <w:szCs w:val="18"/>
              </w:rPr>
            </w:pPr>
          </w:p>
        </w:tc>
        <w:tc>
          <w:tcPr>
            <w:tcW w:w="0" w:type="auto"/>
          </w:tcPr>
          <w:p w14:paraId="783B2B3B"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Yingli</w:t>
            </w:r>
            <w:proofErr w:type="spellEnd"/>
            <w:r w:rsidRPr="00940BAA">
              <w:rPr>
                <w:rFonts w:ascii="Arial" w:eastAsia="SimSun" w:hAnsi="Arial" w:cs="Arial"/>
                <w:color w:val="000000"/>
                <w:sz w:val="18"/>
                <w:szCs w:val="18"/>
                <w:lang w:bidi="ar"/>
              </w:rPr>
              <w:t xml:space="preserve"> Energy (China) Ltd</w:t>
            </w:r>
          </w:p>
        </w:tc>
        <w:tc>
          <w:tcPr>
            <w:tcW w:w="0" w:type="auto"/>
          </w:tcPr>
          <w:p w14:paraId="10F6748B"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7.42%</w:t>
            </w:r>
          </w:p>
        </w:tc>
        <w:tc>
          <w:tcPr>
            <w:tcW w:w="0" w:type="auto"/>
            <w:vMerge/>
            <w:vAlign w:val="center"/>
          </w:tcPr>
          <w:p w14:paraId="59E1A095" w14:textId="77777777" w:rsidR="00F363B1" w:rsidRPr="00940BAA" w:rsidRDefault="00F363B1" w:rsidP="00775AD7">
            <w:pPr>
              <w:jc w:val="center"/>
              <w:rPr>
                <w:rFonts w:ascii="Arial" w:hAnsi="Arial" w:cs="Arial"/>
                <w:sz w:val="18"/>
                <w:szCs w:val="18"/>
              </w:rPr>
            </w:pPr>
          </w:p>
        </w:tc>
      </w:tr>
      <w:tr w:rsidR="00F363B1" w:rsidRPr="00940BAA" w14:paraId="7EA20C15" w14:textId="77777777" w:rsidTr="00775AD7">
        <w:tc>
          <w:tcPr>
            <w:tcW w:w="0" w:type="auto"/>
            <w:vMerge/>
            <w:vAlign w:val="center"/>
          </w:tcPr>
          <w:p w14:paraId="35F388FF" w14:textId="77777777" w:rsidR="00F363B1" w:rsidRPr="00940BAA" w:rsidRDefault="00F363B1" w:rsidP="00775AD7">
            <w:pPr>
              <w:jc w:val="center"/>
              <w:rPr>
                <w:rFonts w:ascii="Arial" w:hAnsi="Arial" w:cs="Arial"/>
                <w:sz w:val="18"/>
                <w:szCs w:val="18"/>
              </w:rPr>
            </w:pPr>
          </w:p>
        </w:tc>
        <w:tc>
          <w:tcPr>
            <w:tcW w:w="0" w:type="auto"/>
          </w:tcPr>
          <w:p w14:paraId="5ADB80A4"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 xml:space="preserve">Hangzhou </w:t>
            </w:r>
            <w:proofErr w:type="spellStart"/>
            <w:r w:rsidRPr="00940BAA">
              <w:rPr>
                <w:rFonts w:ascii="Arial" w:eastAsia="SimSun" w:hAnsi="Arial" w:cs="Arial"/>
                <w:color w:val="000000"/>
                <w:sz w:val="18"/>
                <w:szCs w:val="18"/>
                <w:lang w:bidi="ar"/>
              </w:rPr>
              <w:t>Dahe</w:t>
            </w:r>
            <w:proofErr w:type="spellEnd"/>
            <w:r w:rsidRPr="00940BAA">
              <w:rPr>
                <w:rFonts w:ascii="Arial" w:eastAsia="SimSun" w:hAnsi="Arial" w:cs="Arial"/>
                <w:color w:val="000000"/>
                <w:sz w:val="18"/>
                <w:szCs w:val="18"/>
                <w:lang w:bidi="ar"/>
              </w:rPr>
              <w:t xml:space="preserve"> Thermal Ma</w:t>
            </w:r>
            <w:bookmarkStart w:id="2" w:name="_GoBack"/>
            <w:bookmarkEnd w:id="2"/>
            <w:r w:rsidRPr="00940BAA">
              <w:rPr>
                <w:rFonts w:ascii="Arial" w:eastAsia="SimSun" w:hAnsi="Arial" w:cs="Arial"/>
                <w:color w:val="000000"/>
                <w:sz w:val="18"/>
                <w:szCs w:val="18"/>
                <w:lang w:bidi="ar"/>
              </w:rPr>
              <w:t>gnetic Electronics Co., Ltd</w:t>
            </w:r>
          </w:p>
        </w:tc>
        <w:tc>
          <w:tcPr>
            <w:tcW w:w="0" w:type="auto"/>
          </w:tcPr>
          <w:p w14:paraId="31E303E6"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5.31%</w:t>
            </w:r>
          </w:p>
        </w:tc>
        <w:tc>
          <w:tcPr>
            <w:tcW w:w="0" w:type="auto"/>
            <w:vMerge/>
            <w:vAlign w:val="center"/>
          </w:tcPr>
          <w:p w14:paraId="6D194CBE" w14:textId="77777777" w:rsidR="00F363B1" w:rsidRPr="00940BAA" w:rsidRDefault="00F363B1" w:rsidP="00775AD7">
            <w:pPr>
              <w:jc w:val="center"/>
              <w:rPr>
                <w:rFonts w:ascii="Arial" w:hAnsi="Arial" w:cs="Arial"/>
                <w:sz w:val="18"/>
                <w:szCs w:val="18"/>
              </w:rPr>
            </w:pPr>
          </w:p>
        </w:tc>
      </w:tr>
      <w:tr w:rsidR="00F363B1" w:rsidRPr="00940BAA" w14:paraId="519D78B0" w14:textId="77777777" w:rsidTr="00775AD7">
        <w:tc>
          <w:tcPr>
            <w:tcW w:w="0" w:type="auto"/>
            <w:vMerge w:val="restart"/>
            <w:vAlign w:val="center"/>
          </w:tcPr>
          <w:p w14:paraId="29B67399" w14:textId="77777777" w:rsidR="00F363B1" w:rsidRPr="00940BAA" w:rsidRDefault="00F363B1" w:rsidP="00775AD7">
            <w:pPr>
              <w:jc w:val="center"/>
              <w:rPr>
                <w:rFonts w:ascii="Arial" w:hAnsi="Arial" w:cs="Arial"/>
                <w:sz w:val="18"/>
                <w:szCs w:val="18"/>
              </w:rPr>
            </w:pPr>
            <w:r w:rsidRPr="00940BAA">
              <w:rPr>
                <w:rFonts w:ascii="Arial" w:hAnsi="Arial" w:cs="Arial"/>
                <w:sz w:val="18"/>
                <w:szCs w:val="18"/>
              </w:rPr>
              <w:t>2015</w:t>
            </w:r>
          </w:p>
        </w:tc>
        <w:tc>
          <w:tcPr>
            <w:tcW w:w="0" w:type="auto"/>
          </w:tcPr>
          <w:p w14:paraId="577D72B2" w14:textId="77777777" w:rsidR="00F363B1" w:rsidRPr="00940BAA" w:rsidRDefault="00F363B1" w:rsidP="00775AD7">
            <w:pPr>
              <w:rPr>
                <w:rFonts w:ascii="Arial" w:hAnsi="Arial" w:cs="Arial"/>
                <w:sz w:val="18"/>
                <w:szCs w:val="18"/>
              </w:rPr>
            </w:pPr>
            <w:r w:rsidRPr="00940BAA">
              <w:rPr>
                <w:rFonts w:ascii="Arial" w:eastAsia="SimSun" w:hAnsi="Arial" w:cs="Arial"/>
                <w:color w:val="000000"/>
                <w:sz w:val="18"/>
                <w:szCs w:val="18"/>
                <w:lang w:bidi="ar"/>
              </w:rPr>
              <w:t xml:space="preserve">Zhejiang Ai </w:t>
            </w:r>
            <w:proofErr w:type="spellStart"/>
            <w:r w:rsidRPr="00940BAA">
              <w:rPr>
                <w:rFonts w:ascii="Arial" w:eastAsia="SimSun" w:hAnsi="Arial" w:cs="Arial"/>
                <w:color w:val="000000"/>
                <w:sz w:val="18"/>
                <w:szCs w:val="18"/>
                <w:lang w:bidi="ar"/>
              </w:rPr>
              <w:t>Neng</w:t>
            </w:r>
            <w:proofErr w:type="spellEnd"/>
            <w:r w:rsidRPr="00940BAA">
              <w:rPr>
                <w:rFonts w:ascii="Arial" w:eastAsia="SimSun" w:hAnsi="Arial" w:cs="Arial"/>
                <w:color w:val="000000"/>
                <w:sz w:val="18"/>
                <w:szCs w:val="18"/>
                <w:lang w:bidi="ar"/>
              </w:rPr>
              <w:t xml:space="preserve"> Ju Photovoltaic Technology Co., Ltd</w:t>
            </w:r>
          </w:p>
        </w:tc>
        <w:tc>
          <w:tcPr>
            <w:tcW w:w="0" w:type="auto"/>
          </w:tcPr>
          <w:p w14:paraId="02A606C3"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20.43%</w:t>
            </w:r>
          </w:p>
        </w:tc>
        <w:tc>
          <w:tcPr>
            <w:tcW w:w="0" w:type="auto"/>
            <w:vMerge w:val="restart"/>
            <w:vAlign w:val="center"/>
          </w:tcPr>
          <w:p w14:paraId="365E1020" w14:textId="77777777" w:rsidR="00F363B1" w:rsidRPr="00940BAA" w:rsidRDefault="00F363B1" w:rsidP="00775AD7">
            <w:pPr>
              <w:jc w:val="center"/>
              <w:rPr>
                <w:rFonts w:ascii="Arial" w:eastAsia="SimSun" w:hAnsi="Arial" w:cs="Arial"/>
                <w:sz w:val="18"/>
                <w:szCs w:val="18"/>
                <w:lang w:eastAsia="zh-CN"/>
              </w:rPr>
            </w:pPr>
            <w:r w:rsidRPr="00940BAA">
              <w:rPr>
                <w:rFonts w:ascii="Arial" w:hAnsi="Arial" w:cs="Arial"/>
                <w:sz w:val="18"/>
                <w:szCs w:val="18"/>
                <w:lang w:eastAsia="zh-CN"/>
              </w:rPr>
              <w:t>74.96%</w:t>
            </w:r>
          </w:p>
        </w:tc>
      </w:tr>
      <w:tr w:rsidR="00F363B1" w:rsidRPr="00940BAA" w14:paraId="38569B6F" w14:textId="77777777" w:rsidTr="00775AD7">
        <w:tc>
          <w:tcPr>
            <w:tcW w:w="0" w:type="auto"/>
            <w:vMerge/>
            <w:vAlign w:val="center"/>
          </w:tcPr>
          <w:p w14:paraId="212BD959" w14:textId="77777777" w:rsidR="00F363B1" w:rsidRPr="00940BAA" w:rsidRDefault="00F363B1" w:rsidP="00775AD7">
            <w:pPr>
              <w:jc w:val="center"/>
              <w:rPr>
                <w:rFonts w:ascii="Arial" w:hAnsi="Arial" w:cs="Arial"/>
                <w:sz w:val="18"/>
                <w:szCs w:val="18"/>
              </w:rPr>
            </w:pPr>
          </w:p>
        </w:tc>
        <w:tc>
          <w:tcPr>
            <w:tcW w:w="0" w:type="auto"/>
          </w:tcPr>
          <w:p w14:paraId="2A3DE3E8" w14:textId="77777777" w:rsidR="00F363B1" w:rsidRPr="00940BAA" w:rsidRDefault="00F363B1" w:rsidP="00775AD7">
            <w:pPr>
              <w:rPr>
                <w:rFonts w:ascii="Arial" w:hAnsi="Arial" w:cs="Arial"/>
                <w:sz w:val="18"/>
                <w:szCs w:val="18"/>
              </w:rPr>
            </w:pPr>
            <w:proofErr w:type="spellStart"/>
            <w:r w:rsidRPr="00940BAA">
              <w:rPr>
                <w:rFonts w:ascii="Arial" w:hAnsi="Arial" w:cs="Arial"/>
                <w:sz w:val="18"/>
                <w:szCs w:val="18"/>
              </w:rPr>
              <w:t>Yingli</w:t>
            </w:r>
            <w:proofErr w:type="spellEnd"/>
            <w:r w:rsidRPr="00940BAA">
              <w:rPr>
                <w:rFonts w:ascii="Arial" w:hAnsi="Arial" w:cs="Arial"/>
                <w:sz w:val="18"/>
                <w:szCs w:val="18"/>
              </w:rPr>
              <w:t xml:space="preserve"> Energy (China) Ltd</w:t>
            </w:r>
          </w:p>
        </w:tc>
        <w:tc>
          <w:tcPr>
            <w:tcW w:w="0" w:type="auto"/>
          </w:tcPr>
          <w:p w14:paraId="235CF414"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19.28%</w:t>
            </w:r>
          </w:p>
        </w:tc>
        <w:tc>
          <w:tcPr>
            <w:tcW w:w="0" w:type="auto"/>
            <w:vMerge/>
          </w:tcPr>
          <w:p w14:paraId="400C70F7" w14:textId="77777777" w:rsidR="00F363B1" w:rsidRPr="00940BAA" w:rsidRDefault="00F363B1" w:rsidP="00775AD7">
            <w:pPr>
              <w:jc w:val="right"/>
              <w:rPr>
                <w:rFonts w:ascii="Arial" w:hAnsi="Arial" w:cs="Arial"/>
                <w:sz w:val="18"/>
                <w:szCs w:val="18"/>
              </w:rPr>
            </w:pPr>
          </w:p>
        </w:tc>
      </w:tr>
      <w:tr w:rsidR="00F363B1" w:rsidRPr="00940BAA" w14:paraId="0F236ACB" w14:textId="77777777" w:rsidTr="00775AD7">
        <w:tc>
          <w:tcPr>
            <w:tcW w:w="0" w:type="auto"/>
            <w:vMerge/>
            <w:vAlign w:val="center"/>
          </w:tcPr>
          <w:p w14:paraId="6D95B3C8" w14:textId="77777777" w:rsidR="00F363B1" w:rsidRPr="00940BAA" w:rsidRDefault="00F363B1" w:rsidP="00775AD7">
            <w:pPr>
              <w:jc w:val="center"/>
              <w:rPr>
                <w:rFonts w:ascii="Arial" w:hAnsi="Arial" w:cs="Arial"/>
                <w:sz w:val="18"/>
                <w:szCs w:val="18"/>
              </w:rPr>
            </w:pPr>
          </w:p>
        </w:tc>
        <w:tc>
          <w:tcPr>
            <w:tcW w:w="0" w:type="auto"/>
          </w:tcPr>
          <w:p w14:paraId="231F0448" w14:textId="77777777" w:rsidR="00F363B1" w:rsidRPr="00940BAA" w:rsidRDefault="00F363B1" w:rsidP="00775AD7">
            <w:pPr>
              <w:rPr>
                <w:rFonts w:ascii="Arial" w:hAnsi="Arial" w:cs="Arial"/>
                <w:sz w:val="18"/>
                <w:szCs w:val="18"/>
              </w:rPr>
            </w:pPr>
            <w:proofErr w:type="spellStart"/>
            <w:r w:rsidRPr="00940BAA">
              <w:rPr>
                <w:rFonts w:ascii="Arial" w:eastAsia="SimSun" w:hAnsi="Arial" w:cs="Arial"/>
                <w:color w:val="000000"/>
                <w:sz w:val="18"/>
                <w:szCs w:val="18"/>
                <w:lang w:bidi="ar"/>
              </w:rPr>
              <w:t>Clp</w:t>
            </w:r>
            <w:proofErr w:type="spellEnd"/>
            <w:r w:rsidRPr="00940BAA">
              <w:rPr>
                <w:rFonts w:ascii="Arial" w:eastAsia="SimSun" w:hAnsi="Arial" w:cs="Arial"/>
                <w:color w:val="000000"/>
                <w:sz w:val="18"/>
                <w:szCs w:val="18"/>
                <w:lang w:bidi="ar"/>
              </w:rPr>
              <w:t xml:space="preserve"> Electric Group Limited</w:t>
            </w:r>
          </w:p>
        </w:tc>
        <w:tc>
          <w:tcPr>
            <w:tcW w:w="0" w:type="auto"/>
          </w:tcPr>
          <w:p w14:paraId="77F4051C"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16.11%</w:t>
            </w:r>
          </w:p>
        </w:tc>
        <w:tc>
          <w:tcPr>
            <w:tcW w:w="0" w:type="auto"/>
            <w:vMerge/>
          </w:tcPr>
          <w:p w14:paraId="677503E6" w14:textId="77777777" w:rsidR="00F363B1" w:rsidRPr="00940BAA" w:rsidRDefault="00F363B1" w:rsidP="00775AD7">
            <w:pPr>
              <w:jc w:val="right"/>
              <w:rPr>
                <w:rFonts w:ascii="Arial" w:hAnsi="Arial" w:cs="Arial"/>
                <w:sz w:val="18"/>
                <w:szCs w:val="18"/>
              </w:rPr>
            </w:pPr>
          </w:p>
        </w:tc>
      </w:tr>
      <w:tr w:rsidR="00F363B1" w:rsidRPr="00940BAA" w14:paraId="083C3A85" w14:textId="77777777" w:rsidTr="00775AD7">
        <w:tc>
          <w:tcPr>
            <w:tcW w:w="0" w:type="auto"/>
            <w:vMerge/>
            <w:vAlign w:val="center"/>
          </w:tcPr>
          <w:p w14:paraId="5CC4B839" w14:textId="77777777" w:rsidR="00F363B1" w:rsidRPr="00940BAA" w:rsidRDefault="00F363B1" w:rsidP="00775AD7">
            <w:pPr>
              <w:jc w:val="center"/>
              <w:rPr>
                <w:rFonts w:ascii="Arial" w:hAnsi="Arial" w:cs="Arial"/>
                <w:sz w:val="18"/>
                <w:szCs w:val="18"/>
              </w:rPr>
            </w:pPr>
          </w:p>
        </w:tc>
        <w:tc>
          <w:tcPr>
            <w:tcW w:w="0" w:type="auto"/>
          </w:tcPr>
          <w:p w14:paraId="01DC51AE" w14:textId="77777777" w:rsidR="00F363B1" w:rsidRPr="00940BAA" w:rsidRDefault="00F363B1" w:rsidP="00775AD7">
            <w:pPr>
              <w:rPr>
                <w:rFonts w:ascii="Arial" w:hAnsi="Arial" w:cs="Arial"/>
                <w:sz w:val="18"/>
                <w:szCs w:val="18"/>
              </w:rPr>
            </w:pPr>
            <w:r w:rsidRPr="00940BAA">
              <w:rPr>
                <w:rFonts w:ascii="Arial" w:hAnsi="Arial" w:cs="Arial"/>
                <w:sz w:val="18"/>
                <w:szCs w:val="18"/>
              </w:rPr>
              <w:t xml:space="preserve">Wuxi </w:t>
            </w:r>
            <w:proofErr w:type="spellStart"/>
            <w:r w:rsidRPr="00940BAA">
              <w:rPr>
                <w:rFonts w:ascii="Arial" w:hAnsi="Arial" w:cs="Arial"/>
                <w:sz w:val="18"/>
                <w:szCs w:val="18"/>
              </w:rPr>
              <w:t>Tianzhi</w:t>
            </w:r>
            <w:proofErr w:type="spellEnd"/>
            <w:r w:rsidRPr="00940BAA">
              <w:rPr>
                <w:rFonts w:ascii="Arial" w:hAnsi="Arial" w:cs="Arial"/>
                <w:sz w:val="18"/>
                <w:szCs w:val="18"/>
              </w:rPr>
              <w:t xml:space="preserve"> Solar Energy Technology Co., Ltd</w:t>
            </w:r>
          </w:p>
        </w:tc>
        <w:tc>
          <w:tcPr>
            <w:tcW w:w="0" w:type="auto"/>
          </w:tcPr>
          <w:p w14:paraId="7C36340F"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12.69%</w:t>
            </w:r>
          </w:p>
        </w:tc>
        <w:tc>
          <w:tcPr>
            <w:tcW w:w="0" w:type="auto"/>
            <w:vMerge/>
          </w:tcPr>
          <w:p w14:paraId="467817F7" w14:textId="77777777" w:rsidR="00F363B1" w:rsidRPr="00940BAA" w:rsidRDefault="00F363B1" w:rsidP="00775AD7">
            <w:pPr>
              <w:jc w:val="right"/>
              <w:rPr>
                <w:rFonts w:ascii="Arial" w:hAnsi="Arial" w:cs="Arial"/>
                <w:sz w:val="18"/>
                <w:szCs w:val="18"/>
              </w:rPr>
            </w:pPr>
          </w:p>
        </w:tc>
      </w:tr>
      <w:tr w:rsidR="00F363B1" w:rsidRPr="00940BAA" w14:paraId="164657BD" w14:textId="77777777" w:rsidTr="00775AD7">
        <w:tc>
          <w:tcPr>
            <w:tcW w:w="0" w:type="auto"/>
            <w:vMerge/>
            <w:vAlign w:val="center"/>
          </w:tcPr>
          <w:p w14:paraId="099DC75A" w14:textId="77777777" w:rsidR="00F363B1" w:rsidRPr="00940BAA" w:rsidRDefault="00F363B1" w:rsidP="00775AD7">
            <w:pPr>
              <w:jc w:val="center"/>
              <w:rPr>
                <w:rFonts w:ascii="Arial" w:hAnsi="Arial" w:cs="Arial"/>
                <w:sz w:val="18"/>
                <w:szCs w:val="18"/>
              </w:rPr>
            </w:pPr>
          </w:p>
        </w:tc>
        <w:tc>
          <w:tcPr>
            <w:tcW w:w="0" w:type="auto"/>
          </w:tcPr>
          <w:p w14:paraId="04F582AB" w14:textId="77777777" w:rsidR="00F363B1" w:rsidRPr="00940BAA" w:rsidRDefault="00F363B1" w:rsidP="00775AD7">
            <w:pPr>
              <w:rPr>
                <w:rFonts w:ascii="Arial" w:hAnsi="Arial" w:cs="Arial"/>
                <w:sz w:val="18"/>
                <w:szCs w:val="18"/>
              </w:rPr>
            </w:pPr>
            <w:r w:rsidRPr="00940BAA">
              <w:rPr>
                <w:rFonts w:ascii="Arial" w:hAnsi="Arial" w:cs="Arial"/>
                <w:sz w:val="18"/>
                <w:szCs w:val="18"/>
              </w:rPr>
              <w:t>Suzhou Si Mei Shi Green New Energy Co., Ltd</w:t>
            </w:r>
          </w:p>
        </w:tc>
        <w:tc>
          <w:tcPr>
            <w:tcW w:w="0" w:type="auto"/>
          </w:tcPr>
          <w:p w14:paraId="59A28BB9" w14:textId="77777777" w:rsidR="00F363B1" w:rsidRPr="00940BAA" w:rsidRDefault="00F363B1" w:rsidP="00775AD7">
            <w:pPr>
              <w:jc w:val="center"/>
              <w:rPr>
                <w:rFonts w:ascii="Arial" w:eastAsia="SimSun" w:hAnsi="Arial" w:cs="Arial"/>
                <w:kern w:val="2"/>
                <w:sz w:val="18"/>
                <w:szCs w:val="18"/>
                <w:lang w:eastAsia="zh-CN"/>
              </w:rPr>
            </w:pPr>
            <w:r w:rsidRPr="00940BAA">
              <w:rPr>
                <w:rFonts w:ascii="Arial" w:hAnsi="Arial" w:cs="Arial"/>
                <w:sz w:val="18"/>
                <w:szCs w:val="18"/>
              </w:rPr>
              <w:t>6.46%</w:t>
            </w:r>
          </w:p>
        </w:tc>
        <w:tc>
          <w:tcPr>
            <w:tcW w:w="0" w:type="auto"/>
            <w:vMerge/>
          </w:tcPr>
          <w:p w14:paraId="4BD71B7D" w14:textId="77777777" w:rsidR="00F363B1" w:rsidRPr="00940BAA" w:rsidRDefault="00F363B1" w:rsidP="00775AD7">
            <w:pPr>
              <w:jc w:val="right"/>
              <w:rPr>
                <w:rFonts w:ascii="Arial" w:hAnsi="Arial" w:cs="Arial"/>
                <w:sz w:val="18"/>
                <w:szCs w:val="18"/>
              </w:rPr>
            </w:pPr>
          </w:p>
        </w:tc>
      </w:tr>
    </w:tbl>
    <w:p w14:paraId="22525A62" w14:textId="77777777" w:rsidR="00940BAA" w:rsidRPr="00940BAA" w:rsidRDefault="00940BAA" w:rsidP="00940BAA">
      <w:pPr>
        <w:pStyle w:val="ExhibitText"/>
        <w:rPr>
          <w:rFonts w:eastAsia="SimSun"/>
          <w:sz w:val="12"/>
          <w:szCs w:val="12"/>
          <w:lang w:bidi="ar"/>
        </w:rPr>
      </w:pPr>
    </w:p>
    <w:p w14:paraId="23A0B285" w14:textId="75CF0727" w:rsidR="00F363B1" w:rsidRPr="00940BAA" w:rsidRDefault="00F363B1" w:rsidP="00940BAA">
      <w:pPr>
        <w:pStyle w:val="Footnote"/>
      </w:pPr>
      <w:r w:rsidRPr="00940BAA">
        <w:rPr>
          <w:rFonts w:eastAsia="SimSun"/>
        </w:rPr>
        <w:t xml:space="preserve">Note: (1)The main sales model of DEMK is direct </w:t>
      </w:r>
      <w:proofErr w:type="spellStart"/>
      <w:r w:rsidRPr="00940BAA">
        <w:rPr>
          <w:rFonts w:eastAsia="SimSun"/>
        </w:rPr>
        <w:t>selling,and</w:t>
      </w:r>
      <w:proofErr w:type="spellEnd"/>
      <w:r w:rsidRPr="00940BAA">
        <w:rPr>
          <w:rFonts w:eastAsia="SimSun"/>
        </w:rPr>
        <w:t xml:space="preserve"> DEMK also adopt distribution as the supplementary.</w:t>
      </w:r>
    </w:p>
    <w:p w14:paraId="1B140755" w14:textId="4C6214C7" w:rsidR="00F363B1" w:rsidRPr="00940BAA" w:rsidRDefault="00F363B1" w:rsidP="00940BAA">
      <w:pPr>
        <w:pStyle w:val="ExhibitText"/>
        <w:rPr>
          <w:sz w:val="12"/>
          <w:szCs w:val="12"/>
          <w:lang w:val="en-CA"/>
        </w:rPr>
      </w:pPr>
    </w:p>
    <w:p w14:paraId="69C3F274" w14:textId="77777777" w:rsidR="00940BAA" w:rsidRPr="00940BAA" w:rsidRDefault="00940BAA" w:rsidP="00940BAA">
      <w:pPr>
        <w:pStyle w:val="ExhibitText"/>
        <w:rPr>
          <w:sz w:val="12"/>
          <w:szCs w:val="12"/>
          <w:lang w:val="en-CA"/>
        </w:rPr>
      </w:pPr>
    </w:p>
    <w:p w14:paraId="3A6E5A63" w14:textId="023A8BDB" w:rsidR="00491A31" w:rsidRPr="006A40BA" w:rsidRDefault="00197793">
      <w:pPr>
        <w:pStyle w:val="ExhibitHeading"/>
        <w:rPr>
          <w:lang w:val="en-CA"/>
        </w:rPr>
      </w:pPr>
      <w:r w:rsidRPr="006A40BA">
        <w:rPr>
          <w:lang w:val="en-CA"/>
        </w:rPr>
        <w:t xml:space="preserve">EXHIBIT </w:t>
      </w:r>
      <w:r w:rsidRPr="006A40BA">
        <w:rPr>
          <w:rFonts w:eastAsia="SimSun"/>
          <w:lang w:val="en-CA" w:eastAsia="zh-CN"/>
        </w:rPr>
        <w:t>9</w:t>
      </w:r>
      <w:r w:rsidRPr="006A40BA">
        <w:rPr>
          <w:lang w:val="en-CA"/>
        </w:rPr>
        <w:t xml:space="preserve">: </w:t>
      </w:r>
      <w:r w:rsidRPr="006A40BA">
        <w:rPr>
          <w:rFonts w:eastAsia="SimSun"/>
          <w:color w:val="000000"/>
          <w:lang w:val="en-CA" w:bidi="ar"/>
        </w:rPr>
        <w:t>Wuxi CK Electronic Materials Co. Ltd.</w:t>
      </w:r>
      <w:r w:rsidRPr="006A40BA">
        <w:rPr>
          <w:lang w:val="en-CA"/>
        </w:rPr>
        <w:t xml:space="preserve"> TOP FIVE SUPPLIERS, 2015–2018</w:t>
      </w:r>
    </w:p>
    <w:p w14:paraId="368E5D16" w14:textId="77777777" w:rsidR="00491A31" w:rsidRPr="006A40BA" w:rsidRDefault="00491A31">
      <w:pPr>
        <w:pStyle w:val="ExhibitText"/>
        <w:rPr>
          <w:sz w:val="12"/>
          <w:szCs w:val="12"/>
          <w:lang w:val="en-CA"/>
        </w:rPr>
      </w:pPr>
    </w:p>
    <w:tbl>
      <w:tblPr>
        <w:tblStyle w:val="TableGrid"/>
        <w:tblW w:w="5000" w:type="pct"/>
        <w:tblLook w:val="04A0" w:firstRow="1" w:lastRow="0" w:firstColumn="1" w:lastColumn="0" w:noHBand="0" w:noVBand="1"/>
      </w:tblPr>
      <w:tblGrid>
        <w:gridCol w:w="839"/>
        <w:gridCol w:w="5004"/>
        <w:gridCol w:w="2033"/>
        <w:gridCol w:w="1474"/>
      </w:tblGrid>
      <w:tr w:rsidR="00491A31" w:rsidRPr="00940BAA" w14:paraId="65D9519C" w14:textId="77777777">
        <w:tc>
          <w:tcPr>
            <w:tcW w:w="449" w:type="pct"/>
            <w:vAlign w:val="center"/>
          </w:tcPr>
          <w:p w14:paraId="0E95D5A9" w14:textId="77777777" w:rsidR="00491A31" w:rsidRPr="00940BAA" w:rsidRDefault="00197793">
            <w:pPr>
              <w:pStyle w:val="ExhibitText"/>
              <w:rPr>
                <w:b/>
                <w:kern w:val="2"/>
                <w:sz w:val="18"/>
                <w:szCs w:val="18"/>
                <w:lang w:val="en-CA"/>
              </w:rPr>
            </w:pPr>
            <w:r w:rsidRPr="00940BAA">
              <w:rPr>
                <w:b/>
                <w:sz w:val="18"/>
                <w:szCs w:val="18"/>
                <w:lang w:val="en-CA"/>
              </w:rPr>
              <w:t>Period</w:t>
            </w:r>
          </w:p>
        </w:tc>
        <w:tc>
          <w:tcPr>
            <w:tcW w:w="2676" w:type="pct"/>
            <w:vAlign w:val="center"/>
          </w:tcPr>
          <w:p w14:paraId="25325E82" w14:textId="77777777" w:rsidR="00491A31" w:rsidRPr="00940BAA" w:rsidRDefault="00197793">
            <w:pPr>
              <w:pStyle w:val="ExhibitText"/>
              <w:jc w:val="center"/>
              <w:rPr>
                <w:b/>
                <w:kern w:val="2"/>
                <w:sz w:val="18"/>
                <w:szCs w:val="18"/>
                <w:lang w:val="en-CA"/>
              </w:rPr>
            </w:pPr>
            <w:r w:rsidRPr="00940BAA">
              <w:rPr>
                <w:b/>
                <w:sz w:val="18"/>
                <w:szCs w:val="18"/>
                <w:lang w:val="en-CA"/>
              </w:rPr>
              <w:t>Supplier</w:t>
            </w:r>
          </w:p>
        </w:tc>
        <w:tc>
          <w:tcPr>
            <w:tcW w:w="1087" w:type="pct"/>
          </w:tcPr>
          <w:p w14:paraId="186057DA" w14:textId="77777777" w:rsidR="00491A31" w:rsidRPr="00940BAA" w:rsidRDefault="00197793">
            <w:pPr>
              <w:pStyle w:val="ExhibitText"/>
              <w:jc w:val="center"/>
              <w:rPr>
                <w:b/>
                <w:kern w:val="2"/>
                <w:sz w:val="18"/>
                <w:szCs w:val="18"/>
                <w:lang w:val="en-CA"/>
              </w:rPr>
            </w:pPr>
            <w:r w:rsidRPr="00940BAA">
              <w:rPr>
                <w:b/>
                <w:sz w:val="18"/>
                <w:szCs w:val="18"/>
                <w:lang w:val="en-CA"/>
              </w:rPr>
              <w:t>Percentage of Total Procurement</w:t>
            </w:r>
          </w:p>
        </w:tc>
        <w:tc>
          <w:tcPr>
            <w:tcW w:w="788" w:type="pct"/>
          </w:tcPr>
          <w:p w14:paraId="431709A2" w14:textId="77777777" w:rsidR="00491A31" w:rsidRPr="00940BAA" w:rsidRDefault="00197793">
            <w:pPr>
              <w:pStyle w:val="ExhibitText"/>
              <w:jc w:val="center"/>
              <w:rPr>
                <w:b/>
                <w:sz w:val="18"/>
                <w:szCs w:val="18"/>
                <w:lang w:val="en-CA"/>
              </w:rPr>
            </w:pPr>
            <w:r w:rsidRPr="00940BAA">
              <w:rPr>
                <w:b/>
                <w:sz w:val="18"/>
                <w:szCs w:val="18"/>
                <w:lang w:val="en-CA"/>
              </w:rPr>
              <w:t>Percentage of Total</w:t>
            </w:r>
          </w:p>
        </w:tc>
      </w:tr>
      <w:tr w:rsidR="00491A31" w:rsidRPr="00940BAA" w14:paraId="128D0AF2" w14:textId="77777777">
        <w:tc>
          <w:tcPr>
            <w:tcW w:w="449" w:type="pct"/>
            <w:vMerge w:val="restart"/>
            <w:vAlign w:val="center"/>
          </w:tcPr>
          <w:p w14:paraId="5D1CABA1" w14:textId="77777777" w:rsidR="00491A31" w:rsidRPr="00940BAA" w:rsidRDefault="00197793">
            <w:pPr>
              <w:pStyle w:val="ExhibitText"/>
              <w:rPr>
                <w:sz w:val="18"/>
                <w:szCs w:val="18"/>
                <w:lang w:val="en-CA"/>
              </w:rPr>
            </w:pPr>
            <w:r w:rsidRPr="00940BAA">
              <w:rPr>
                <w:sz w:val="18"/>
                <w:szCs w:val="18"/>
                <w:lang w:val="en-CA"/>
              </w:rPr>
              <w:t>2018</w:t>
            </w:r>
          </w:p>
        </w:tc>
        <w:tc>
          <w:tcPr>
            <w:tcW w:w="2676" w:type="pct"/>
          </w:tcPr>
          <w:p w14:paraId="2FF13726" w14:textId="77777777" w:rsidR="00491A31" w:rsidRPr="00940BAA" w:rsidRDefault="00197793">
            <w:pPr>
              <w:pStyle w:val="ExhibitText"/>
              <w:rPr>
                <w:sz w:val="18"/>
                <w:szCs w:val="18"/>
                <w:lang w:val="en-CA"/>
              </w:rPr>
            </w:pPr>
            <w:r w:rsidRPr="00940BAA">
              <w:rPr>
                <w:rFonts w:eastAsia="TimesNewRomanPSMT"/>
                <w:color w:val="000000"/>
                <w:sz w:val="18"/>
                <w:szCs w:val="18"/>
                <w:lang w:val="en-CA" w:bidi="ar"/>
              </w:rPr>
              <w:t xml:space="preserve">Dowa Electronics Materials </w:t>
            </w:r>
            <w:r w:rsidRPr="00940BAA">
              <w:rPr>
                <w:color w:val="000000"/>
                <w:sz w:val="18"/>
                <w:szCs w:val="18"/>
                <w:lang w:val="en-CA" w:bidi="ar"/>
              </w:rPr>
              <w:t>Co. Ltd.</w:t>
            </w:r>
          </w:p>
        </w:tc>
        <w:tc>
          <w:tcPr>
            <w:tcW w:w="1087" w:type="pct"/>
          </w:tcPr>
          <w:p w14:paraId="53DD89B7"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91.23</w:t>
            </w:r>
          </w:p>
        </w:tc>
        <w:tc>
          <w:tcPr>
            <w:tcW w:w="788" w:type="pct"/>
            <w:vMerge w:val="restart"/>
            <w:vAlign w:val="center"/>
          </w:tcPr>
          <w:p w14:paraId="74F9144F" w14:textId="77777777" w:rsidR="00491A31" w:rsidRPr="00940BAA" w:rsidRDefault="00197793">
            <w:pPr>
              <w:pStyle w:val="ExhibitText"/>
              <w:jc w:val="center"/>
              <w:rPr>
                <w:kern w:val="2"/>
                <w:sz w:val="18"/>
                <w:szCs w:val="18"/>
                <w:lang w:val="en-CA"/>
              </w:rPr>
            </w:pPr>
            <w:r w:rsidRPr="00940BAA">
              <w:rPr>
                <w:kern w:val="2"/>
                <w:sz w:val="18"/>
                <w:szCs w:val="18"/>
                <w:lang w:val="en-CA"/>
              </w:rPr>
              <w:t>99.14</w:t>
            </w:r>
          </w:p>
        </w:tc>
      </w:tr>
      <w:tr w:rsidR="00491A31" w:rsidRPr="00940BAA" w14:paraId="69ED8486" w14:textId="77777777">
        <w:tc>
          <w:tcPr>
            <w:tcW w:w="449" w:type="pct"/>
            <w:vMerge/>
            <w:vAlign w:val="center"/>
          </w:tcPr>
          <w:p w14:paraId="47E99D49" w14:textId="77777777" w:rsidR="00491A31" w:rsidRPr="00940BAA" w:rsidRDefault="00491A31">
            <w:pPr>
              <w:pStyle w:val="ExhibitText"/>
              <w:rPr>
                <w:sz w:val="18"/>
                <w:szCs w:val="18"/>
                <w:lang w:val="en-CA"/>
              </w:rPr>
            </w:pPr>
          </w:p>
        </w:tc>
        <w:tc>
          <w:tcPr>
            <w:tcW w:w="2676" w:type="pct"/>
          </w:tcPr>
          <w:p w14:paraId="6843DC46" w14:textId="77777777" w:rsidR="00491A31" w:rsidRPr="00940BAA" w:rsidRDefault="00197793">
            <w:pPr>
              <w:pStyle w:val="ExhibitText"/>
              <w:rPr>
                <w:kern w:val="2"/>
                <w:sz w:val="18"/>
                <w:szCs w:val="18"/>
                <w:lang w:val="en-CA"/>
              </w:rPr>
            </w:pPr>
            <w:r w:rsidRPr="00940BAA">
              <w:rPr>
                <w:sz w:val="18"/>
                <w:szCs w:val="18"/>
                <w:lang w:val="en-CA"/>
              </w:rPr>
              <w:t>Wuxi Yufeng International Trading Co. Ltd.</w:t>
            </w:r>
          </w:p>
        </w:tc>
        <w:tc>
          <w:tcPr>
            <w:tcW w:w="1087" w:type="pct"/>
          </w:tcPr>
          <w:p w14:paraId="0E6652B5"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3.88</w:t>
            </w:r>
          </w:p>
        </w:tc>
        <w:tc>
          <w:tcPr>
            <w:tcW w:w="788" w:type="pct"/>
            <w:vMerge/>
            <w:vAlign w:val="center"/>
          </w:tcPr>
          <w:p w14:paraId="067FA51A" w14:textId="77777777" w:rsidR="00491A31" w:rsidRPr="00940BAA" w:rsidRDefault="00491A31">
            <w:pPr>
              <w:pStyle w:val="ExhibitText"/>
              <w:jc w:val="center"/>
              <w:rPr>
                <w:kern w:val="2"/>
                <w:sz w:val="18"/>
                <w:szCs w:val="18"/>
                <w:lang w:val="en-CA"/>
              </w:rPr>
            </w:pPr>
          </w:p>
        </w:tc>
      </w:tr>
      <w:tr w:rsidR="00491A31" w:rsidRPr="00940BAA" w14:paraId="2D33233A" w14:textId="77777777">
        <w:tc>
          <w:tcPr>
            <w:tcW w:w="449" w:type="pct"/>
            <w:vMerge/>
            <w:vAlign w:val="center"/>
          </w:tcPr>
          <w:p w14:paraId="5801FDB7" w14:textId="77777777" w:rsidR="00491A31" w:rsidRPr="00940BAA" w:rsidRDefault="00491A31">
            <w:pPr>
              <w:pStyle w:val="ExhibitText"/>
              <w:rPr>
                <w:sz w:val="18"/>
                <w:szCs w:val="18"/>
                <w:lang w:val="en-CA"/>
              </w:rPr>
            </w:pPr>
          </w:p>
        </w:tc>
        <w:tc>
          <w:tcPr>
            <w:tcW w:w="2676" w:type="pct"/>
          </w:tcPr>
          <w:p w14:paraId="5F6F4B0B" w14:textId="77777777" w:rsidR="00491A31" w:rsidRPr="00940BAA" w:rsidRDefault="00197793">
            <w:pPr>
              <w:pStyle w:val="ExhibitText"/>
              <w:rPr>
                <w:kern w:val="2"/>
                <w:sz w:val="18"/>
                <w:szCs w:val="18"/>
                <w:lang w:val="en-CA"/>
              </w:rPr>
            </w:pPr>
            <w:r w:rsidRPr="00940BAA">
              <w:rPr>
                <w:sz w:val="18"/>
                <w:szCs w:val="18"/>
                <w:lang w:val="en-CA"/>
              </w:rPr>
              <w:t>Suzhou Smet Surface Material Technology Co. Ltd.</w:t>
            </w:r>
          </w:p>
        </w:tc>
        <w:tc>
          <w:tcPr>
            <w:tcW w:w="1087" w:type="pct"/>
          </w:tcPr>
          <w:p w14:paraId="4B9EBE9C"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3.72</w:t>
            </w:r>
          </w:p>
        </w:tc>
        <w:tc>
          <w:tcPr>
            <w:tcW w:w="788" w:type="pct"/>
            <w:vMerge/>
            <w:vAlign w:val="center"/>
          </w:tcPr>
          <w:p w14:paraId="240349CE" w14:textId="77777777" w:rsidR="00491A31" w:rsidRPr="00940BAA" w:rsidRDefault="00491A31">
            <w:pPr>
              <w:pStyle w:val="ExhibitText"/>
              <w:jc w:val="center"/>
              <w:rPr>
                <w:kern w:val="2"/>
                <w:sz w:val="18"/>
                <w:szCs w:val="18"/>
                <w:lang w:val="en-CA"/>
              </w:rPr>
            </w:pPr>
          </w:p>
        </w:tc>
      </w:tr>
      <w:tr w:rsidR="00491A31" w:rsidRPr="00940BAA" w14:paraId="5AADB810" w14:textId="77777777">
        <w:tc>
          <w:tcPr>
            <w:tcW w:w="449" w:type="pct"/>
            <w:vMerge/>
            <w:vAlign w:val="center"/>
          </w:tcPr>
          <w:p w14:paraId="1DDB352D" w14:textId="77777777" w:rsidR="00491A31" w:rsidRPr="00940BAA" w:rsidRDefault="00491A31">
            <w:pPr>
              <w:pStyle w:val="ExhibitText"/>
              <w:rPr>
                <w:sz w:val="18"/>
                <w:szCs w:val="18"/>
                <w:lang w:val="en-CA"/>
              </w:rPr>
            </w:pPr>
          </w:p>
        </w:tc>
        <w:tc>
          <w:tcPr>
            <w:tcW w:w="2676" w:type="pct"/>
          </w:tcPr>
          <w:p w14:paraId="7D93AF4C" w14:textId="77777777" w:rsidR="00491A31" w:rsidRPr="00940BAA" w:rsidRDefault="00197793">
            <w:pPr>
              <w:pStyle w:val="ExhibitText"/>
              <w:rPr>
                <w:kern w:val="2"/>
                <w:sz w:val="18"/>
                <w:szCs w:val="18"/>
                <w:lang w:val="en-CA"/>
              </w:rPr>
            </w:pPr>
            <w:r w:rsidRPr="00940BAA">
              <w:rPr>
                <w:rFonts w:eastAsia="SimSun"/>
                <w:color w:val="000000"/>
                <w:sz w:val="18"/>
                <w:szCs w:val="18"/>
                <w:lang w:val="en-CA" w:bidi="ar"/>
              </w:rPr>
              <w:t>Shaanxi Kaida Chemical Co. Ltd.</w:t>
            </w:r>
          </w:p>
        </w:tc>
        <w:tc>
          <w:tcPr>
            <w:tcW w:w="1087" w:type="pct"/>
          </w:tcPr>
          <w:p w14:paraId="25B90068"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0.19</w:t>
            </w:r>
          </w:p>
        </w:tc>
        <w:tc>
          <w:tcPr>
            <w:tcW w:w="788" w:type="pct"/>
            <w:vMerge/>
            <w:vAlign w:val="center"/>
          </w:tcPr>
          <w:p w14:paraId="45514AC1" w14:textId="77777777" w:rsidR="00491A31" w:rsidRPr="00940BAA" w:rsidRDefault="00491A31">
            <w:pPr>
              <w:pStyle w:val="ExhibitText"/>
              <w:jc w:val="center"/>
              <w:rPr>
                <w:kern w:val="2"/>
                <w:sz w:val="18"/>
                <w:szCs w:val="18"/>
                <w:lang w:val="en-CA"/>
              </w:rPr>
            </w:pPr>
          </w:p>
        </w:tc>
      </w:tr>
      <w:tr w:rsidR="00491A31" w:rsidRPr="00940BAA" w14:paraId="4134B2A7" w14:textId="77777777">
        <w:tc>
          <w:tcPr>
            <w:tcW w:w="449" w:type="pct"/>
            <w:vMerge/>
            <w:vAlign w:val="center"/>
          </w:tcPr>
          <w:p w14:paraId="557B1182" w14:textId="77777777" w:rsidR="00491A31" w:rsidRPr="00940BAA" w:rsidRDefault="00491A31">
            <w:pPr>
              <w:pStyle w:val="ExhibitText"/>
              <w:rPr>
                <w:sz w:val="18"/>
                <w:szCs w:val="18"/>
                <w:lang w:val="en-CA"/>
              </w:rPr>
            </w:pPr>
          </w:p>
        </w:tc>
        <w:tc>
          <w:tcPr>
            <w:tcW w:w="2676" w:type="pct"/>
          </w:tcPr>
          <w:p w14:paraId="6D5B7DF1" w14:textId="77777777" w:rsidR="00491A31" w:rsidRPr="00940BAA" w:rsidRDefault="00197793">
            <w:pPr>
              <w:pStyle w:val="ExhibitText"/>
              <w:rPr>
                <w:kern w:val="2"/>
                <w:sz w:val="18"/>
                <w:szCs w:val="18"/>
                <w:lang w:val="en-CA"/>
              </w:rPr>
            </w:pPr>
            <w:r w:rsidRPr="00940BAA">
              <w:rPr>
                <w:sz w:val="18"/>
                <w:szCs w:val="18"/>
                <w:lang w:val="en-CA"/>
              </w:rPr>
              <w:t>Shanghai Panhua Industrial Co. Ltd.</w:t>
            </w:r>
          </w:p>
        </w:tc>
        <w:tc>
          <w:tcPr>
            <w:tcW w:w="1087" w:type="pct"/>
          </w:tcPr>
          <w:p w14:paraId="69FB7EF5"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0.13</w:t>
            </w:r>
          </w:p>
        </w:tc>
        <w:tc>
          <w:tcPr>
            <w:tcW w:w="788" w:type="pct"/>
            <w:vMerge/>
            <w:vAlign w:val="center"/>
          </w:tcPr>
          <w:p w14:paraId="7042794F" w14:textId="77777777" w:rsidR="00491A31" w:rsidRPr="00940BAA" w:rsidRDefault="00491A31">
            <w:pPr>
              <w:pStyle w:val="ExhibitText"/>
              <w:jc w:val="center"/>
              <w:rPr>
                <w:kern w:val="2"/>
                <w:sz w:val="18"/>
                <w:szCs w:val="18"/>
                <w:lang w:val="en-CA"/>
              </w:rPr>
            </w:pPr>
          </w:p>
        </w:tc>
      </w:tr>
      <w:tr w:rsidR="00491A31" w:rsidRPr="00940BAA" w14:paraId="7DA2D8FF" w14:textId="77777777">
        <w:tc>
          <w:tcPr>
            <w:tcW w:w="449" w:type="pct"/>
            <w:vMerge w:val="restart"/>
            <w:vAlign w:val="center"/>
          </w:tcPr>
          <w:p w14:paraId="1DB67A53" w14:textId="77777777" w:rsidR="00491A31" w:rsidRPr="00940BAA" w:rsidRDefault="00197793">
            <w:pPr>
              <w:pStyle w:val="ExhibitText"/>
              <w:rPr>
                <w:kern w:val="2"/>
                <w:sz w:val="18"/>
                <w:szCs w:val="18"/>
                <w:lang w:val="en-CA"/>
              </w:rPr>
            </w:pPr>
            <w:r w:rsidRPr="00940BAA">
              <w:rPr>
                <w:sz w:val="18"/>
                <w:szCs w:val="18"/>
                <w:lang w:val="en-CA"/>
              </w:rPr>
              <w:t>2017</w:t>
            </w:r>
          </w:p>
        </w:tc>
        <w:tc>
          <w:tcPr>
            <w:tcW w:w="2676" w:type="pct"/>
          </w:tcPr>
          <w:p w14:paraId="7C7F8AD4" w14:textId="77777777" w:rsidR="00491A31" w:rsidRPr="00940BAA" w:rsidRDefault="00197793">
            <w:pPr>
              <w:pStyle w:val="ExhibitText"/>
              <w:rPr>
                <w:kern w:val="2"/>
                <w:sz w:val="18"/>
                <w:szCs w:val="18"/>
                <w:lang w:val="en-CA"/>
              </w:rPr>
            </w:pPr>
            <w:r w:rsidRPr="00940BAA">
              <w:rPr>
                <w:sz w:val="18"/>
                <w:szCs w:val="18"/>
                <w:lang w:val="en-CA"/>
              </w:rPr>
              <w:t>Toyota Tsusho (Shanghai) Ltd.</w:t>
            </w:r>
          </w:p>
        </w:tc>
        <w:tc>
          <w:tcPr>
            <w:tcW w:w="1087" w:type="pct"/>
          </w:tcPr>
          <w:p w14:paraId="43FDEE90"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37.39</w:t>
            </w:r>
          </w:p>
        </w:tc>
        <w:tc>
          <w:tcPr>
            <w:tcW w:w="788" w:type="pct"/>
            <w:vMerge w:val="restart"/>
            <w:vAlign w:val="center"/>
          </w:tcPr>
          <w:p w14:paraId="7FB5D46A" w14:textId="77777777" w:rsidR="00491A31" w:rsidRPr="00940BAA" w:rsidRDefault="00197793">
            <w:pPr>
              <w:pStyle w:val="ExhibitText"/>
              <w:jc w:val="center"/>
              <w:rPr>
                <w:kern w:val="2"/>
                <w:sz w:val="18"/>
                <w:szCs w:val="18"/>
                <w:lang w:val="en-CA"/>
              </w:rPr>
            </w:pPr>
            <w:r w:rsidRPr="00940BAA">
              <w:rPr>
                <w:kern w:val="2"/>
                <w:sz w:val="18"/>
                <w:szCs w:val="18"/>
                <w:lang w:val="en-CA"/>
              </w:rPr>
              <w:t>97.88</w:t>
            </w:r>
          </w:p>
        </w:tc>
      </w:tr>
      <w:tr w:rsidR="00491A31" w:rsidRPr="00940BAA" w14:paraId="04C619B7" w14:textId="77777777">
        <w:tc>
          <w:tcPr>
            <w:tcW w:w="449" w:type="pct"/>
            <w:vMerge/>
            <w:vAlign w:val="center"/>
          </w:tcPr>
          <w:p w14:paraId="6B6B9D74" w14:textId="77777777" w:rsidR="00491A31" w:rsidRPr="00940BAA" w:rsidRDefault="00491A31">
            <w:pPr>
              <w:pStyle w:val="ExhibitText"/>
              <w:rPr>
                <w:sz w:val="18"/>
                <w:szCs w:val="18"/>
                <w:lang w:val="en-CA"/>
              </w:rPr>
            </w:pPr>
          </w:p>
        </w:tc>
        <w:tc>
          <w:tcPr>
            <w:tcW w:w="2676" w:type="pct"/>
          </w:tcPr>
          <w:p w14:paraId="1A845DDC" w14:textId="77777777" w:rsidR="00491A31" w:rsidRPr="00940BAA" w:rsidRDefault="00197793">
            <w:pPr>
              <w:pStyle w:val="ExhibitText"/>
              <w:rPr>
                <w:kern w:val="2"/>
                <w:sz w:val="18"/>
                <w:szCs w:val="18"/>
                <w:lang w:val="en-CA"/>
              </w:rPr>
            </w:pPr>
            <w:r w:rsidRPr="00940BAA">
              <w:rPr>
                <w:sz w:val="18"/>
                <w:szCs w:val="18"/>
                <w:lang w:val="en-CA"/>
              </w:rPr>
              <w:t>Wuxi Mattress New Material Technology Co. Ltd.</w:t>
            </w:r>
          </w:p>
        </w:tc>
        <w:tc>
          <w:tcPr>
            <w:tcW w:w="1087" w:type="pct"/>
          </w:tcPr>
          <w:p w14:paraId="631177FE"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23.58</w:t>
            </w:r>
          </w:p>
        </w:tc>
        <w:tc>
          <w:tcPr>
            <w:tcW w:w="788" w:type="pct"/>
            <w:vMerge/>
            <w:vAlign w:val="center"/>
          </w:tcPr>
          <w:p w14:paraId="30353885" w14:textId="77777777" w:rsidR="00491A31" w:rsidRPr="00940BAA" w:rsidRDefault="00491A31">
            <w:pPr>
              <w:pStyle w:val="ExhibitText"/>
              <w:jc w:val="center"/>
              <w:rPr>
                <w:kern w:val="2"/>
                <w:sz w:val="18"/>
                <w:szCs w:val="18"/>
                <w:lang w:val="en-CA"/>
              </w:rPr>
            </w:pPr>
          </w:p>
        </w:tc>
      </w:tr>
      <w:tr w:rsidR="00491A31" w:rsidRPr="00940BAA" w14:paraId="793AA027" w14:textId="77777777">
        <w:tc>
          <w:tcPr>
            <w:tcW w:w="449" w:type="pct"/>
            <w:vMerge/>
            <w:vAlign w:val="center"/>
          </w:tcPr>
          <w:p w14:paraId="3ED53B53" w14:textId="77777777" w:rsidR="00491A31" w:rsidRPr="00940BAA" w:rsidRDefault="00491A31">
            <w:pPr>
              <w:pStyle w:val="ExhibitText"/>
              <w:rPr>
                <w:sz w:val="18"/>
                <w:szCs w:val="18"/>
                <w:lang w:val="en-CA"/>
              </w:rPr>
            </w:pPr>
          </w:p>
        </w:tc>
        <w:tc>
          <w:tcPr>
            <w:tcW w:w="2676" w:type="pct"/>
          </w:tcPr>
          <w:p w14:paraId="1551C1B0" w14:textId="77777777" w:rsidR="00491A31" w:rsidRPr="00940BAA" w:rsidRDefault="00197793">
            <w:pPr>
              <w:pStyle w:val="ExhibitText"/>
              <w:rPr>
                <w:sz w:val="18"/>
                <w:szCs w:val="18"/>
                <w:lang w:val="en-CA"/>
              </w:rPr>
            </w:pPr>
            <w:r w:rsidRPr="00940BAA">
              <w:rPr>
                <w:rFonts w:eastAsia="TimesNewRomanPSMT"/>
                <w:color w:val="000000"/>
                <w:sz w:val="18"/>
                <w:szCs w:val="18"/>
                <w:lang w:val="en-CA" w:bidi="ar"/>
              </w:rPr>
              <w:t>Dowa Electronics Materials Co. Ltd.</w:t>
            </w:r>
          </w:p>
        </w:tc>
        <w:tc>
          <w:tcPr>
            <w:tcW w:w="1087" w:type="pct"/>
          </w:tcPr>
          <w:p w14:paraId="7C802AF1"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18.80</w:t>
            </w:r>
          </w:p>
        </w:tc>
        <w:tc>
          <w:tcPr>
            <w:tcW w:w="788" w:type="pct"/>
            <w:vMerge/>
            <w:vAlign w:val="center"/>
          </w:tcPr>
          <w:p w14:paraId="5BFC4D9E" w14:textId="77777777" w:rsidR="00491A31" w:rsidRPr="00940BAA" w:rsidRDefault="00491A31">
            <w:pPr>
              <w:pStyle w:val="ExhibitText"/>
              <w:jc w:val="center"/>
              <w:rPr>
                <w:kern w:val="2"/>
                <w:sz w:val="18"/>
                <w:szCs w:val="18"/>
                <w:lang w:val="en-CA"/>
              </w:rPr>
            </w:pPr>
          </w:p>
        </w:tc>
      </w:tr>
      <w:tr w:rsidR="00491A31" w:rsidRPr="00940BAA" w14:paraId="2F52CFB3" w14:textId="77777777">
        <w:tc>
          <w:tcPr>
            <w:tcW w:w="449" w:type="pct"/>
            <w:vMerge/>
            <w:vAlign w:val="center"/>
          </w:tcPr>
          <w:p w14:paraId="591EFEBD" w14:textId="77777777" w:rsidR="00491A31" w:rsidRPr="00940BAA" w:rsidRDefault="00491A31">
            <w:pPr>
              <w:pStyle w:val="ExhibitText"/>
              <w:rPr>
                <w:sz w:val="18"/>
                <w:szCs w:val="18"/>
                <w:lang w:val="en-CA"/>
              </w:rPr>
            </w:pPr>
          </w:p>
        </w:tc>
        <w:tc>
          <w:tcPr>
            <w:tcW w:w="2676" w:type="pct"/>
          </w:tcPr>
          <w:p w14:paraId="151F7B32" w14:textId="77777777" w:rsidR="00491A31" w:rsidRPr="00940BAA" w:rsidRDefault="00197793">
            <w:pPr>
              <w:pStyle w:val="ExhibitText"/>
              <w:rPr>
                <w:kern w:val="2"/>
                <w:sz w:val="18"/>
                <w:szCs w:val="18"/>
                <w:lang w:val="en-CA"/>
              </w:rPr>
            </w:pPr>
            <w:r w:rsidRPr="00940BAA">
              <w:rPr>
                <w:sz w:val="18"/>
                <w:szCs w:val="18"/>
                <w:lang w:val="en-CA"/>
              </w:rPr>
              <w:t>Housing Metalex Corporation</w:t>
            </w:r>
          </w:p>
        </w:tc>
        <w:tc>
          <w:tcPr>
            <w:tcW w:w="1087" w:type="pct"/>
          </w:tcPr>
          <w:p w14:paraId="73C5DB2B"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12.35</w:t>
            </w:r>
          </w:p>
        </w:tc>
        <w:tc>
          <w:tcPr>
            <w:tcW w:w="788" w:type="pct"/>
            <w:vMerge/>
            <w:vAlign w:val="center"/>
          </w:tcPr>
          <w:p w14:paraId="0875EEB2" w14:textId="77777777" w:rsidR="00491A31" w:rsidRPr="00940BAA" w:rsidRDefault="00491A31">
            <w:pPr>
              <w:pStyle w:val="ExhibitText"/>
              <w:jc w:val="center"/>
              <w:rPr>
                <w:kern w:val="2"/>
                <w:sz w:val="18"/>
                <w:szCs w:val="18"/>
                <w:lang w:val="en-CA"/>
              </w:rPr>
            </w:pPr>
          </w:p>
        </w:tc>
      </w:tr>
      <w:tr w:rsidR="00491A31" w:rsidRPr="00940BAA" w14:paraId="606C2A61" w14:textId="77777777">
        <w:tc>
          <w:tcPr>
            <w:tcW w:w="449" w:type="pct"/>
            <w:vMerge/>
            <w:vAlign w:val="center"/>
          </w:tcPr>
          <w:p w14:paraId="16F6BFE0" w14:textId="77777777" w:rsidR="00491A31" w:rsidRPr="00940BAA" w:rsidRDefault="00491A31">
            <w:pPr>
              <w:pStyle w:val="ExhibitText"/>
              <w:rPr>
                <w:sz w:val="18"/>
                <w:szCs w:val="18"/>
                <w:lang w:val="en-CA"/>
              </w:rPr>
            </w:pPr>
          </w:p>
        </w:tc>
        <w:tc>
          <w:tcPr>
            <w:tcW w:w="2676" w:type="pct"/>
          </w:tcPr>
          <w:p w14:paraId="132BB08C" w14:textId="77777777" w:rsidR="00491A31" w:rsidRPr="00940BAA" w:rsidRDefault="00197793">
            <w:pPr>
              <w:pStyle w:val="ExhibitText"/>
              <w:rPr>
                <w:kern w:val="2"/>
                <w:sz w:val="18"/>
                <w:szCs w:val="18"/>
                <w:lang w:val="en-CA"/>
              </w:rPr>
            </w:pPr>
            <w:r w:rsidRPr="00940BAA">
              <w:rPr>
                <w:sz w:val="18"/>
                <w:szCs w:val="18"/>
                <w:lang w:val="en-CA"/>
              </w:rPr>
              <w:t>Wuxi Yufeng International Trading Co. Ltd.</w:t>
            </w:r>
          </w:p>
        </w:tc>
        <w:tc>
          <w:tcPr>
            <w:tcW w:w="1087" w:type="pct"/>
          </w:tcPr>
          <w:p w14:paraId="0E2098DE"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5.75</w:t>
            </w:r>
          </w:p>
        </w:tc>
        <w:tc>
          <w:tcPr>
            <w:tcW w:w="788" w:type="pct"/>
            <w:vMerge/>
            <w:vAlign w:val="center"/>
          </w:tcPr>
          <w:p w14:paraId="1395445C" w14:textId="77777777" w:rsidR="00491A31" w:rsidRPr="00940BAA" w:rsidRDefault="00491A31">
            <w:pPr>
              <w:pStyle w:val="ExhibitText"/>
              <w:jc w:val="center"/>
              <w:rPr>
                <w:kern w:val="2"/>
                <w:sz w:val="18"/>
                <w:szCs w:val="18"/>
                <w:lang w:val="en-CA"/>
              </w:rPr>
            </w:pPr>
          </w:p>
        </w:tc>
      </w:tr>
      <w:tr w:rsidR="00491A31" w:rsidRPr="00940BAA" w14:paraId="1D016514" w14:textId="77777777">
        <w:tc>
          <w:tcPr>
            <w:tcW w:w="449" w:type="pct"/>
            <w:vMerge w:val="restart"/>
            <w:vAlign w:val="center"/>
          </w:tcPr>
          <w:p w14:paraId="30A2A47B" w14:textId="77777777" w:rsidR="00491A31" w:rsidRPr="00940BAA" w:rsidRDefault="00197793">
            <w:pPr>
              <w:pStyle w:val="ExhibitText"/>
              <w:rPr>
                <w:kern w:val="2"/>
                <w:sz w:val="18"/>
                <w:szCs w:val="18"/>
                <w:lang w:val="en-CA"/>
              </w:rPr>
            </w:pPr>
            <w:r w:rsidRPr="00940BAA">
              <w:rPr>
                <w:sz w:val="18"/>
                <w:szCs w:val="18"/>
                <w:lang w:val="en-CA"/>
              </w:rPr>
              <w:t>2016</w:t>
            </w:r>
          </w:p>
        </w:tc>
        <w:tc>
          <w:tcPr>
            <w:tcW w:w="2676" w:type="pct"/>
          </w:tcPr>
          <w:p w14:paraId="6A8CC2F8" w14:textId="77777777" w:rsidR="00491A31" w:rsidRPr="00940BAA" w:rsidRDefault="00197793">
            <w:pPr>
              <w:pStyle w:val="ExhibitText"/>
              <w:rPr>
                <w:kern w:val="2"/>
                <w:sz w:val="18"/>
                <w:szCs w:val="18"/>
                <w:lang w:val="en-CA"/>
              </w:rPr>
            </w:pPr>
            <w:r w:rsidRPr="00940BAA">
              <w:rPr>
                <w:sz w:val="18"/>
                <w:szCs w:val="18"/>
                <w:lang w:val="en-CA"/>
              </w:rPr>
              <w:t>Wuxi Mattress New Material Technology Co. Ltd.</w:t>
            </w:r>
          </w:p>
        </w:tc>
        <w:tc>
          <w:tcPr>
            <w:tcW w:w="1087" w:type="pct"/>
          </w:tcPr>
          <w:p w14:paraId="35209E74"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77.26</w:t>
            </w:r>
          </w:p>
        </w:tc>
        <w:tc>
          <w:tcPr>
            <w:tcW w:w="788" w:type="pct"/>
            <w:vMerge w:val="restart"/>
            <w:vAlign w:val="center"/>
          </w:tcPr>
          <w:p w14:paraId="3F6B935E" w14:textId="77777777" w:rsidR="00491A31" w:rsidRPr="00940BAA" w:rsidRDefault="00197793">
            <w:pPr>
              <w:pStyle w:val="ExhibitText"/>
              <w:jc w:val="center"/>
              <w:rPr>
                <w:kern w:val="2"/>
                <w:sz w:val="18"/>
                <w:szCs w:val="18"/>
                <w:lang w:val="en-CA"/>
              </w:rPr>
            </w:pPr>
            <w:r w:rsidRPr="00940BAA">
              <w:rPr>
                <w:kern w:val="2"/>
                <w:sz w:val="18"/>
                <w:szCs w:val="18"/>
                <w:lang w:val="en-CA"/>
              </w:rPr>
              <w:t>98.86</w:t>
            </w:r>
          </w:p>
        </w:tc>
      </w:tr>
      <w:tr w:rsidR="00491A31" w:rsidRPr="00940BAA" w14:paraId="3B8A6BB7" w14:textId="77777777">
        <w:tc>
          <w:tcPr>
            <w:tcW w:w="449" w:type="pct"/>
            <w:vMerge/>
            <w:vAlign w:val="center"/>
          </w:tcPr>
          <w:p w14:paraId="598F6144" w14:textId="77777777" w:rsidR="00491A31" w:rsidRPr="00940BAA" w:rsidRDefault="00491A31">
            <w:pPr>
              <w:pStyle w:val="ExhibitText"/>
              <w:rPr>
                <w:sz w:val="18"/>
                <w:szCs w:val="18"/>
                <w:lang w:val="en-CA"/>
              </w:rPr>
            </w:pPr>
          </w:p>
        </w:tc>
        <w:tc>
          <w:tcPr>
            <w:tcW w:w="2676" w:type="pct"/>
          </w:tcPr>
          <w:p w14:paraId="6C9365F6" w14:textId="77777777" w:rsidR="00491A31" w:rsidRPr="00940BAA" w:rsidRDefault="00197793">
            <w:pPr>
              <w:pStyle w:val="ExhibitText"/>
              <w:rPr>
                <w:kern w:val="2"/>
                <w:sz w:val="18"/>
                <w:szCs w:val="18"/>
                <w:lang w:val="en-CA"/>
              </w:rPr>
            </w:pPr>
            <w:r w:rsidRPr="00940BAA">
              <w:rPr>
                <w:sz w:val="18"/>
                <w:szCs w:val="18"/>
                <w:lang w:val="en-CA"/>
              </w:rPr>
              <w:t>Wuxi Han Yada International Trading Co. Ltd.</w:t>
            </w:r>
          </w:p>
        </w:tc>
        <w:tc>
          <w:tcPr>
            <w:tcW w:w="1087" w:type="pct"/>
          </w:tcPr>
          <w:p w14:paraId="6DBB7CA9"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16.15</w:t>
            </w:r>
          </w:p>
        </w:tc>
        <w:tc>
          <w:tcPr>
            <w:tcW w:w="788" w:type="pct"/>
            <w:vMerge/>
            <w:vAlign w:val="center"/>
          </w:tcPr>
          <w:p w14:paraId="4CAA479F" w14:textId="77777777" w:rsidR="00491A31" w:rsidRPr="00940BAA" w:rsidRDefault="00491A31">
            <w:pPr>
              <w:pStyle w:val="ExhibitText"/>
              <w:jc w:val="center"/>
              <w:rPr>
                <w:kern w:val="2"/>
                <w:sz w:val="18"/>
                <w:szCs w:val="18"/>
                <w:lang w:val="en-CA"/>
              </w:rPr>
            </w:pPr>
          </w:p>
        </w:tc>
      </w:tr>
      <w:tr w:rsidR="00491A31" w:rsidRPr="00940BAA" w14:paraId="1B15BFAB" w14:textId="77777777">
        <w:tc>
          <w:tcPr>
            <w:tcW w:w="449" w:type="pct"/>
            <w:vMerge/>
            <w:vAlign w:val="center"/>
          </w:tcPr>
          <w:p w14:paraId="485313DC" w14:textId="77777777" w:rsidR="00491A31" w:rsidRPr="00940BAA" w:rsidRDefault="00491A31">
            <w:pPr>
              <w:pStyle w:val="ExhibitText"/>
              <w:rPr>
                <w:sz w:val="18"/>
                <w:szCs w:val="18"/>
                <w:lang w:val="en-CA"/>
              </w:rPr>
            </w:pPr>
          </w:p>
        </w:tc>
        <w:tc>
          <w:tcPr>
            <w:tcW w:w="2676" w:type="pct"/>
          </w:tcPr>
          <w:p w14:paraId="362DCA98" w14:textId="77777777" w:rsidR="00491A31" w:rsidRPr="00940BAA" w:rsidRDefault="00197793">
            <w:pPr>
              <w:pStyle w:val="ExhibitText"/>
              <w:rPr>
                <w:kern w:val="2"/>
                <w:sz w:val="18"/>
                <w:szCs w:val="18"/>
                <w:lang w:val="en-CA"/>
              </w:rPr>
            </w:pPr>
            <w:r w:rsidRPr="00940BAA">
              <w:rPr>
                <w:sz w:val="18"/>
                <w:szCs w:val="18"/>
                <w:lang w:val="en-CA"/>
              </w:rPr>
              <w:t>Toyota Tsusho (Shanghai) Ltd.</w:t>
            </w:r>
          </w:p>
        </w:tc>
        <w:tc>
          <w:tcPr>
            <w:tcW w:w="1087" w:type="pct"/>
          </w:tcPr>
          <w:p w14:paraId="15C203BC"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4.85</w:t>
            </w:r>
          </w:p>
        </w:tc>
        <w:tc>
          <w:tcPr>
            <w:tcW w:w="788" w:type="pct"/>
            <w:vMerge/>
            <w:vAlign w:val="center"/>
          </w:tcPr>
          <w:p w14:paraId="4F1606F5" w14:textId="77777777" w:rsidR="00491A31" w:rsidRPr="00940BAA" w:rsidRDefault="00491A31">
            <w:pPr>
              <w:pStyle w:val="ExhibitText"/>
              <w:jc w:val="center"/>
              <w:rPr>
                <w:kern w:val="2"/>
                <w:sz w:val="18"/>
                <w:szCs w:val="18"/>
                <w:lang w:val="en-CA"/>
              </w:rPr>
            </w:pPr>
          </w:p>
        </w:tc>
      </w:tr>
      <w:tr w:rsidR="00491A31" w:rsidRPr="00940BAA" w14:paraId="13DC02E5" w14:textId="77777777">
        <w:tc>
          <w:tcPr>
            <w:tcW w:w="449" w:type="pct"/>
            <w:vMerge/>
            <w:vAlign w:val="center"/>
          </w:tcPr>
          <w:p w14:paraId="2C66D4B8" w14:textId="77777777" w:rsidR="00491A31" w:rsidRPr="00940BAA" w:rsidRDefault="00491A31">
            <w:pPr>
              <w:pStyle w:val="ExhibitText"/>
              <w:rPr>
                <w:sz w:val="18"/>
                <w:szCs w:val="18"/>
                <w:lang w:val="en-CA"/>
              </w:rPr>
            </w:pPr>
          </w:p>
        </w:tc>
        <w:tc>
          <w:tcPr>
            <w:tcW w:w="2676" w:type="pct"/>
          </w:tcPr>
          <w:p w14:paraId="7FFB6943" w14:textId="77777777" w:rsidR="00491A31" w:rsidRPr="00940BAA" w:rsidRDefault="00197793">
            <w:pPr>
              <w:pStyle w:val="ExhibitText"/>
              <w:rPr>
                <w:kern w:val="2"/>
                <w:sz w:val="18"/>
                <w:szCs w:val="18"/>
                <w:lang w:val="en-CA"/>
              </w:rPr>
            </w:pPr>
            <w:r w:rsidRPr="00940BAA">
              <w:rPr>
                <w:sz w:val="18"/>
                <w:szCs w:val="18"/>
                <w:lang w:val="en-CA"/>
              </w:rPr>
              <w:t>Suzhou Smet Surface Material Technology Co. Ltd.</w:t>
            </w:r>
          </w:p>
        </w:tc>
        <w:tc>
          <w:tcPr>
            <w:tcW w:w="1087" w:type="pct"/>
          </w:tcPr>
          <w:p w14:paraId="6B02280C"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0.41</w:t>
            </w:r>
          </w:p>
        </w:tc>
        <w:tc>
          <w:tcPr>
            <w:tcW w:w="788" w:type="pct"/>
            <w:vMerge/>
            <w:vAlign w:val="center"/>
          </w:tcPr>
          <w:p w14:paraId="4CC7462D" w14:textId="77777777" w:rsidR="00491A31" w:rsidRPr="00940BAA" w:rsidRDefault="00491A31">
            <w:pPr>
              <w:pStyle w:val="ExhibitText"/>
              <w:jc w:val="center"/>
              <w:rPr>
                <w:kern w:val="2"/>
                <w:sz w:val="18"/>
                <w:szCs w:val="18"/>
                <w:lang w:val="en-CA"/>
              </w:rPr>
            </w:pPr>
          </w:p>
        </w:tc>
      </w:tr>
      <w:tr w:rsidR="00491A31" w:rsidRPr="00940BAA" w14:paraId="35EEB952" w14:textId="77777777">
        <w:tc>
          <w:tcPr>
            <w:tcW w:w="449" w:type="pct"/>
            <w:vMerge/>
            <w:vAlign w:val="center"/>
          </w:tcPr>
          <w:p w14:paraId="7A67B6CC" w14:textId="77777777" w:rsidR="00491A31" w:rsidRPr="00940BAA" w:rsidRDefault="00491A31">
            <w:pPr>
              <w:pStyle w:val="ExhibitText"/>
              <w:rPr>
                <w:sz w:val="18"/>
                <w:szCs w:val="18"/>
                <w:lang w:val="en-CA"/>
              </w:rPr>
            </w:pPr>
          </w:p>
        </w:tc>
        <w:tc>
          <w:tcPr>
            <w:tcW w:w="2676" w:type="pct"/>
          </w:tcPr>
          <w:p w14:paraId="77DCA55E" w14:textId="77777777" w:rsidR="00491A31" w:rsidRPr="00940BAA" w:rsidRDefault="00197793">
            <w:pPr>
              <w:pStyle w:val="ExhibitText"/>
              <w:rPr>
                <w:kern w:val="2"/>
                <w:sz w:val="18"/>
                <w:szCs w:val="18"/>
                <w:lang w:val="en-CA"/>
              </w:rPr>
            </w:pPr>
            <w:r w:rsidRPr="00940BAA">
              <w:rPr>
                <w:rFonts w:eastAsia="TimesNewRomanPSMT"/>
                <w:color w:val="000000"/>
                <w:sz w:val="18"/>
                <w:szCs w:val="18"/>
                <w:lang w:val="en-CA" w:bidi="ar"/>
              </w:rPr>
              <w:t>Ames Advanced Materials Corporation</w:t>
            </w:r>
          </w:p>
        </w:tc>
        <w:tc>
          <w:tcPr>
            <w:tcW w:w="1087" w:type="pct"/>
          </w:tcPr>
          <w:p w14:paraId="66C111B0"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0.19</w:t>
            </w:r>
          </w:p>
        </w:tc>
        <w:tc>
          <w:tcPr>
            <w:tcW w:w="788" w:type="pct"/>
            <w:vMerge/>
            <w:vAlign w:val="center"/>
          </w:tcPr>
          <w:p w14:paraId="17D08799" w14:textId="77777777" w:rsidR="00491A31" w:rsidRPr="00940BAA" w:rsidRDefault="00491A31">
            <w:pPr>
              <w:pStyle w:val="ExhibitText"/>
              <w:jc w:val="center"/>
              <w:rPr>
                <w:kern w:val="2"/>
                <w:sz w:val="18"/>
                <w:szCs w:val="18"/>
                <w:lang w:val="en-CA"/>
              </w:rPr>
            </w:pPr>
          </w:p>
        </w:tc>
      </w:tr>
      <w:tr w:rsidR="00491A31" w:rsidRPr="00940BAA" w14:paraId="61928554" w14:textId="77777777">
        <w:tc>
          <w:tcPr>
            <w:tcW w:w="449" w:type="pct"/>
            <w:vMerge w:val="restart"/>
            <w:vAlign w:val="center"/>
          </w:tcPr>
          <w:p w14:paraId="2248563C" w14:textId="77777777" w:rsidR="00491A31" w:rsidRPr="00940BAA" w:rsidRDefault="00197793">
            <w:pPr>
              <w:pStyle w:val="ExhibitText"/>
              <w:rPr>
                <w:kern w:val="2"/>
                <w:sz w:val="18"/>
                <w:szCs w:val="18"/>
                <w:lang w:val="en-CA"/>
              </w:rPr>
            </w:pPr>
            <w:r w:rsidRPr="00940BAA">
              <w:rPr>
                <w:sz w:val="18"/>
                <w:szCs w:val="18"/>
                <w:lang w:val="en-CA"/>
              </w:rPr>
              <w:t>2015</w:t>
            </w:r>
          </w:p>
        </w:tc>
        <w:tc>
          <w:tcPr>
            <w:tcW w:w="2676" w:type="pct"/>
          </w:tcPr>
          <w:p w14:paraId="4C20EE4C" w14:textId="77777777" w:rsidR="00491A31" w:rsidRPr="00940BAA" w:rsidRDefault="00197793">
            <w:pPr>
              <w:pStyle w:val="ExhibitText"/>
              <w:rPr>
                <w:kern w:val="2"/>
                <w:sz w:val="18"/>
                <w:szCs w:val="18"/>
                <w:lang w:val="en-CA"/>
              </w:rPr>
            </w:pPr>
            <w:r w:rsidRPr="00940BAA">
              <w:rPr>
                <w:sz w:val="18"/>
                <w:szCs w:val="18"/>
                <w:lang w:val="en-CA"/>
              </w:rPr>
              <w:t>Shanghai Guoyi Material Co. Ltd.</w:t>
            </w:r>
          </w:p>
        </w:tc>
        <w:tc>
          <w:tcPr>
            <w:tcW w:w="1087" w:type="pct"/>
          </w:tcPr>
          <w:p w14:paraId="2662C3C9"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65.69</w:t>
            </w:r>
          </w:p>
        </w:tc>
        <w:tc>
          <w:tcPr>
            <w:tcW w:w="788" w:type="pct"/>
            <w:vMerge w:val="restart"/>
            <w:vAlign w:val="center"/>
          </w:tcPr>
          <w:p w14:paraId="35FDB842" w14:textId="77777777" w:rsidR="00491A31" w:rsidRPr="00940BAA" w:rsidRDefault="00197793">
            <w:pPr>
              <w:pStyle w:val="ExhibitText"/>
              <w:jc w:val="center"/>
              <w:rPr>
                <w:kern w:val="2"/>
                <w:sz w:val="18"/>
                <w:szCs w:val="18"/>
                <w:lang w:val="en-CA"/>
              </w:rPr>
            </w:pPr>
            <w:r w:rsidRPr="00940BAA">
              <w:rPr>
                <w:sz w:val="18"/>
                <w:szCs w:val="18"/>
                <w:lang w:val="en-CA"/>
              </w:rPr>
              <w:t>87.58</w:t>
            </w:r>
          </w:p>
        </w:tc>
      </w:tr>
      <w:tr w:rsidR="00491A31" w:rsidRPr="00940BAA" w14:paraId="0542A414" w14:textId="77777777">
        <w:tc>
          <w:tcPr>
            <w:tcW w:w="449" w:type="pct"/>
            <w:vMerge/>
            <w:vAlign w:val="center"/>
          </w:tcPr>
          <w:p w14:paraId="4D11E10D" w14:textId="77777777" w:rsidR="00491A31" w:rsidRPr="00940BAA" w:rsidRDefault="00491A31">
            <w:pPr>
              <w:pStyle w:val="ExhibitText"/>
              <w:rPr>
                <w:sz w:val="18"/>
                <w:szCs w:val="18"/>
                <w:lang w:val="en-CA"/>
              </w:rPr>
            </w:pPr>
          </w:p>
        </w:tc>
        <w:tc>
          <w:tcPr>
            <w:tcW w:w="2676" w:type="pct"/>
          </w:tcPr>
          <w:p w14:paraId="41F37B07" w14:textId="77777777" w:rsidR="00491A31" w:rsidRPr="00940BAA" w:rsidRDefault="00197793">
            <w:pPr>
              <w:pStyle w:val="ExhibitText"/>
              <w:rPr>
                <w:kern w:val="2"/>
                <w:sz w:val="18"/>
                <w:szCs w:val="18"/>
                <w:lang w:val="en-CA"/>
              </w:rPr>
            </w:pPr>
            <w:r w:rsidRPr="00940BAA">
              <w:rPr>
                <w:sz w:val="18"/>
                <w:szCs w:val="18"/>
                <w:lang w:val="en-CA"/>
              </w:rPr>
              <w:t>Wuxi Mattress New Material Technology Co. Ltd.</w:t>
            </w:r>
          </w:p>
        </w:tc>
        <w:tc>
          <w:tcPr>
            <w:tcW w:w="1087" w:type="pct"/>
          </w:tcPr>
          <w:p w14:paraId="34C38413"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11.96</w:t>
            </w:r>
          </w:p>
        </w:tc>
        <w:tc>
          <w:tcPr>
            <w:tcW w:w="788" w:type="pct"/>
            <w:vMerge/>
          </w:tcPr>
          <w:p w14:paraId="4BAEA026" w14:textId="77777777" w:rsidR="00491A31" w:rsidRPr="00940BAA" w:rsidRDefault="00491A31">
            <w:pPr>
              <w:pStyle w:val="ExhibitText"/>
              <w:rPr>
                <w:kern w:val="2"/>
                <w:sz w:val="18"/>
                <w:szCs w:val="18"/>
                <w:lang w:val="en-CA"/>
              </w:rPr>
            </w:pPr>
          </w:p>
        </w:tc>
      </w:tr>
      <w:tr w:rsidR="00491A31" w:rsidRPr="00940BAA" w14:paraId="30F28328" w14:textId="77777777">
        <w:tc>
          <w:tcPr>
            <w:tcW w:w="449" w:type="pct"/>
            <w:vMerge/>
            <w:vAlign w:val="center"/>
          </w:tcPr>
          <w:p w14:paraId="689D57AC" w14:textId="77777777" w:rsidR="00491A31" w:rsidRPr="00940BAA" w:rsidRDefault="00491A31">
            <w:pPr>
              <w:pStyle w:val="ExhibitText"/>
              <w:rPr>
                <w:sz w:val="18"/>
                <w:szCs w:val="18"/>
                <w:lang w:val="en-CA"/>
              </w:rPr>
            </w:pPr>
          </w:p>
        </w:tc>
        <w:tc>
          <w:tcPr>
            <w:tcW w:w="2676" w:type="pct"/>
          </w:tcPr>
          <w:p w14:paraId="77395B77" w14:textId="77777777" w:rsidR="00491A31" w:rsidRPr="00940BAA" w:rsidRDefault="00197793">
            <w:pPr>
              <w:pStyle w:val="ExhibitText"/>
              <w:rPr>
                <w:kern w:val="2"/>
                <w:sz w:val="18"/>
                <w:szCs w:val="18"/>
                <w:lang w:val="en-CA"/>
              </w:rPr>
            </w:pPr>
            <w:r w:rsidRPr="00940BAA">
              <w:rPr>
                <w:sz w:val="18"/>
                <w:szCs w:val="18"/>
                <w:lang w:val="en-CA"/>
              </w:rPr>
              <w:t>Hangzhou Panjie New Material Technology Co. Ltd.</w:t>
            </w:r>
          </w:p>
        </w:tc>
        <w:tc>
          <w:tcPr>
            <w:tcW w:w="1087" w:type="pct"/>
          </w:tcPr>
          <w:p w14:paraId="6E76D957"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3.99</w:t>
            </w:r>
          </w:p>
        </w:tc>
        <w:tc>
          <w:tcPr>
            <w:tcW w:w="788" w:type="pct"/>
            <w:vMerge/>
          </w:tcPr>
          <w:p w14:paraId="607CDB36" w14:textId="77777777" w:rsidR="00491A31" w:rsidRPr="00940BAA" w:rsidRDefault="00491A31">
            <w:pPr>
              <w:pStyle w:val="ExhibitText"/>
              <w:rPr>
                <w:kern w:val="2"/>
                <w:sz w:val="18"/>
                <w:szCs w:val="18"/>
                <w:lang w:val="en-CA"/>
              </w:rPr>
            </w:pPr>
          </w:p>
        </w:tc>
      </w:tr>
      <w:tr w:rsidR="00491A31" w:rsidRPr="00940BAA" w14:paraId="771A35F3" w14:textId="77777777">
        <w:tc>
          <w:tcPr>
            <w:tcW w:w="449" w:type="pct"/>
            <w:vMerge/>
            <w:vAlign w:val="center"/>
          </w:tcPr>
          <w:p w14:paraId="629E5585" w14:textId="77777777" w:rsidR="00491A31" w:rsidRPr="00940BAA" w:rsidRDefault="00491A31">
            <w:pPr>
              <w:pStyle w:val="ExhibitText"/>
              <w:rPr>
                <w:sz w:val="18"/>
                <w:szCs w:val="18"/>
                <w:lang w:val="en-CA"/>
              </w:rPr>
            </w:pPr>
          </w:p>
        </w:tc>
        <w:tc>
          <w:tcPr>
            <w:tcW w:w="2676" w:type="pct"/>
          </w:tcPr>
          <w:p w14:paraId="6F43ADCC" w14:textId="77777777" w:rsidR="00491A31" w:rsidRPr="00940BAA" w:rsidRDefault="00197793">
            <w:pPr>
              <w:pStyle w:val="ExhibitText"/>
              <w:rPr>
                <w:kern w:val="2"/>
                <w:sz w:val="18"/>
                <w:szCs w:val="18"/>
                <w:lang w:val="en-CA"/>
              </w:rPr>
            </w:pPr>
            <w:r w:rsidRPr="00940BAA">
              <w:rPr>
                <w:sz w:val="18"/>
                <w:szCs w:val="18"/>
                <w:lang w:val="en-CA"/>
              </w:rPr>
              <w:t>Suzhou Smet Surface Material Technology Co. Ltd.</w:t>
            </w:r>
          </w:p>
        </w:tc>
        <w:tc>
          <w:tcPr>
            <w:tcW w:w="1087" w:type="pct"/>
          </w:tcPr>
          <w:p w14:paraId="126F6D30"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3.28</w:t>
            </w:r>
          </w:p>
        </w:tc>
        <w:tc>
          <w:tcPr>
            <w:tcW w:w="788" w:type="pct"/>
            <w:vMerge/>
          </w:tcPr>
          <w:p w14:paraId="57BC8A80" w14:textId="77777777" w:rsidR="00491A31" w:rsidRPr="00940BAA" w:rsidRDefault="00491A31">
            <w:pPr>
              <w:pStyle w:val="ExhibitText"/>
              <w:rPr>
                <w:kern w:val="2"/>
                <w:sz w:val="18"/>
                <w:szCs w:val="18"/>
                <w:lang w:val="en-CA"/>
              </w:rPr>
            </w:pPr>
          </w:p>
        </w:tc>
      </w:tr>
      <w:tr w:rsidR="00491A31" w:rsidRPr="00940BAA" w14:paraId="0F05DE41" w14:textId="77777777">
        <w:tc>
          <w:tcPr>
            <w:tcW w:w="449" w:type="pct"/>
            <w:vMerge/>
            <w:vAlign w:val="center"/>
          </w:tcPr>
          <w:p w14:paraId="4394A93B" w14:textId="77777777" w:rsidR="00491A31" w:rsidRPr="00940BAA" w:rsidRDefault="00491A31">
            <w:pPr>
              <w:pStyle w:val="ExhibitText"/>
              <w:rPr>
                <w:sz w:val="18"/>
                <w:szCs w:val="18"/>
                <w:lang w:val="en-CA"/>
              </w:rPr>
            </w:pPr>
          </w:p>
        </w:tc>
        <w:tc>
          <w:tcPr>
            <w:tcW w:w="2676" w:type="pct"/>
          </w:tcPr>
          <w:p w14:paraId="392D2350" w14:textId="77777777" w:rsidR="00491A31" w:rsidRPr="00940BAA" w:rsidRDefault="00197793">
            <w:pPr>
              <w:pStyle w:val="ExhibitText"/>
              <w:rPr>
                <w:kern w:val="2"/>
                <w:sz w:val="18"/>
                <w:szCs w:val="18"/>
                <w:lang w:val="en-CA"/>
              </w:rPr>
            </w:pPr>
            <w:r w:rsidRPr="00940BAA">
              <w:rPr>
                <w:sz w:val="18"/>
                <w:szCs w:val="18"/>
                <w:lang w:val="en-CA"/>
              </w:rPr>
              <w:t>Wuxi Han Yada International Trading Co. Ltd.</w:t>
            </w:r>
          </w:p>
        </w:tc>
        <w:tc>
          <w:tcPr>
            <w:tcW w:w="1087" w:type="pct"/>
          </w:tcPr>
          <w:p w14:paraId="13B0769A" w14:textId="77777777" w:rsidR="00491A31" w:rsidRPr="00940BAA" w:rsidRDefault="00197793">
            <w:pPr>
              <w:pStyle w:val="ExhibitText"/>
              <w:ind w:right="660"/>
              <w:jc w:val="right"/>
              <w:rPr>
                <w:kern w:val="2"/>
                <w:sz w:val="18"/>
                <w:szCs w:val="18"/>
                <w:lang w:val="en-CA"/>
              </w:rPr>
            </w:pPr>
            <w:r w:rsidRPr="00940BAA">
              <w:rPr>
                <w:kern w:val="2"/>
                <w:sz w:val="18"/>
                <w:szCs w:val="18"/>
                <w:lang w:val="en-CA"/>
              </w:rPr>
              <w:t>2.66</w:t>
            </w:r>
          </w:p>
        </w:tc>
        <w:tc>
          <w:tcPr>
            <w:tcW w:w="788" w:type="pct"/>
            <w:vMerge/>
          </w:tcPr>
          <w:p w14:paraId="73C2B0CF" w14:textId="77777777" w:rsidR="00491A31" w:rsidRPr="00940BAA" w:rsidRDefault="00491A31">
            <w:pPr>
              <w:pStyle w:val="ExhibitText"/>
              <w:rPr>
                <w:kern w:val="2"/>
                <w:sz w:val="18"/>
                <w:szCs w:val="18"/>
                <w:lang w:val="en-CA"/>
              </w:rPr>
            </w:pPr>
          </w:p>
        </w:tc>
      </w:tr>
    </w:tbl>
    <w:p w14:paraId="6F2C0A33" w14:textId="77777777" w:rsidR="00491A31" w:rsidRPr="006A40BA" w:rsidRDefault="00491A31">
      <w:pPr>
        <w:pStyle w:val="Footnote"/>
        <w:rPr>
          <w:sz w:val="12"/>
          <w:szCs w:val="12"/>
          <w:lang w:val="en-CA"/>
        </w:rPr>
      </w:pPr>
    </w:p>
    <w:p w14:paraId="07903546" w14:textId="77777777" w:rsidR="00491A31" w:rsidRPr="006A40BA" w:rsidRDefault="00197793">
      <w:pPr>
        <w:pStyle w:val="Footnote"/>
        <w:rPr>
          <w:sz w:val="22"/>
          <w:szCs w:val="22"/>
          <w:lang w:val="en-CA"/>
        </w:rPr>
      </w:pPr>
      <w:r w:rsidRPr="006A40BA">
        <w:rPr>
          <w:lang w:val="en-CA"/>
        </w:rPr>
        <w:t>Source: Company documents.</w:t>
      </w:r>
    </w:p>
    <w:sectPr w:rsidR="00491A31" w:rsidRPr="006A40BA">
      <w:headerReference w:type="default" r:id="rId13"/>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B055B" w14:textId="77777777" w:rsidR="00FC5442" w:rsidRDefault="00FC5442">
      <w:r>
        <w:separator/>
      </w:r>
    </w:p>
  </w:endnote>
  <w:endnote w:type="continuationSeparator" w:id="0">
    <w:p w14:paraId="0ECA147B" w14:textId="77777777" w:rsidR="00FC5442" w:rsidRDefault="00FC5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default"/>
    <w:sig w:usb0="00000000" w:usb1="0000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楷体">
    <w:charset w:val="86"/>
    <w:family w:val="auto"/>
    <w:pitch w:val="default"/>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642A3" w14:textId="77777777" w:rsidR="00FC5442" w:rsidRDefault="00FC5442">
      <w:r>
        <w:separator/>
      </w:r>
    </w:p>
  </w:footnote>
  <w:footnote w:type="continuationSeparator" w:id="0">
    <w:p w14:paraId="35559C65" w14:textId="77777777" w:rsidR="00FC5442" w:rsidRDefault="00FC5442">
      <w:r>
        <w:continuationSeparator/>
      </w:r>
    </w:p>
  </w:footnote>
  <w:footnote w:id="1">
    <w:p w14:paraId="73258B8F" w14:textId="317B30EA" w:rsidR="00491A31" w:rsidRDefault="00197793">
      <w:pPr>
        <w:pStyle w:val="Footnote"/>
        <w:rPr>
          <w:lang w:val="en-GB"/>
        </w:rPr>
      </w:pPr>
      <w:r>
        <w:rPr>
          <w:rStyle w:val="FootnoteReference"/>
          <w:lang w:val="en-GB"/>
        </w:rPr>
        <w:footnoteRef/>
      </w:r>
      <w:r>
        <w:rPr>
          <w:lang w:val="en-GB"/>
        </w:rPr>
        <w:t xml:space="preserve"> ¥ = CNY = Chinese yuan renminbi; US$1 = ¥6.94 on February 1, 2020.</w:t>
      </w:r>
    </w:p>
  </w:footnote>
  <w:footnote w:id="2">
    <w:p w14:paraId="0267E631" w14:textId="5E103E99" w:rsidR="00491A31" w:rsidRDefault="00197793">
      <w:pPr>
        <w:pStyle w:val="Footnote"/>
        <w:rPr>
          <w:sz w:val="22"/>
          <w:szCs w:val="22"/>
          <w:lang w:val="en-GB"/>
        </w:rPr>
      </w:pPr>
      <w:r>
        <w:rPr>
          <w:rStyle w:val="FootnoteReference"/>
          <w:lang w:val="en-GB"/>
        </w:rPr>
        <w:footnoteRef/>
      </w:r>
      <w:r>
        <w:rPr>
          <w:lang w:val="en-GB"/>
        </w:rPr>
        <w:t xml:space="preserve"> “Stock Exchanges” [in Chinese], China Securities Regulatory Commission, accessed April 8, 2021, http://eid.csrc.gov.cn.</w:t>
      </w:r>
    </w:p>
  </w:footnote>
  <w:footnote w:id="3">
    <w:p w14:paraId="66F685F1" w14:textId="303E5943" w:rsidR="00491A31" w:rsidRDefault="00197793">
      <w:pPr>
        <w:pStyle w:val="Footnote"/>
        <w:rPr>
          <w:lang w:val="en-GB"/>
        </w:rPr>
      </w:pPr>
      <w:r>
        <w:rPr>
          <w:rStyle w:val="FootnoteReference"/>
          <w:lang w:val="en-GB"/>
        </w:rPr>
        <w:footnoteRef/>
      </w:r>
      <w:r>
        <w:rPr>
          <w:lang w:val="en-GB"/>
        </w:rPr>
        <w:t xml:space="preserve"> “About the Association” [in Chinese], Asset Management Association of China, accessed April 8, 2021, www.amac.org.cn.</w:t>
      </w:r>
    </w:p>
  </w:footnote>
  <w:footnote w:id="4">
    <w:p w14:paraId="1A7D6BD6" w14:textId="77777777" w:rsidR="00491A31" w:rsidRDefault="00197793">
      <w:pPr>
        <w:pStyle w:val="Footnote"/>
        <w:rPr>
          <w:lang w:val="en-GB"/>
        </w:rPr>
      </w:pPr>
      <w:r>
        <w:rPr>
          <w:rStyle w:val="FootnoteReference"/>
          <w:lang w:val="en-GB"/>
        </w:rPr>
        <w:footnoteRef/>
      </w:r>
      <w:r>
        <w:rPr>
          <w:lang w:val="en-GB"/>
        </w:rPr>
        <w:t xml:space="preserve"> Will Kenton and Julius Mansa, “Internal Controls,” Investopedia, July 28, 2020, accessed April 8, 2021, www.investopedia.com/terms/i/internalcontrols.asp.</w:t>
      </w:r>
    </w:p>
  </w:footnote>
  <w:footnote w:id="5">
    <w:p w14:paraId="589EAFD5" w14:textId="24F16D66" w:rsidR="00491A31" w:rsidRPr="00197793" w:rsidRDefault="00197793">
      <w:pPr>
        <w:pStyle w:val="Footnote"/>
        <w:rPr>
          <w:spacing w:val="-4"/>
          <w:kern w:val="17"/>
          <w:lang w:val="en-GB"/>
        </w:rPr>
      </w:pPr>
      <w:r w:rsidRPr="00197793">
        <w:rPr>
          <w:rStyle w:val="FootnoteReference"/>
          <w:spacing w:val="-4"/>
          <w:kern w:val="17"/>
          <w:lang w:val="en-GB"/>
        </w:rPr>
        <w:footnoteRef/>
      </w:r>
      <w:r w:rsidRPr="00197793">
        <w:rPr>
          <w:spacing w:val="-4"/>
          <w:kern w:val="17"/>
          <w:lang w:val="en-GB"/>
        </w:rPr>
        <w:t xml:space="preserve"> The CSRC revised rules of private placement included three major components: “(1) the base date of pricing shall be revised to the first day of issue by the announcement date of the resolution of the board of directors; (2) the issue price shall be adjusted to 90% of the average price of a company’s stock on the twenty or preceding trading days prior to the date of issue; (3) the number of shares issued shall not exceed 20% of the total share capital before this issue.” Announcement of the China Securities Regulatory Commission [2020] No.11, “Implementing Rules for Private placement of Shares by Listed Companies (Revised in 2020), LexisNexis, February 14, 2020, accessed April 8, 2020, https://hk.lexiscn.com/law/law-english-1-3756010-T.html?eng=0.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423B1" w14:textId="18AC4AAA" w:rsidR="00491A31" w:rsidRDefault="0019779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363B1">
      <w:rPr>
        <w:rFonts w:ascii="Arial" w:hAnsi="Arial"/>
        <w:b/>
        <w:noProof/>
      </w:rPr>
      <w:t>3</w:t>
    </w:r>
    <w:r>
      <w:rPr>
        <w:rFonts w:ascii="Arial" w:hAnsi="Arial"/>
        <w:b/>
      </w:rPr>
      <w:fldChar w:fldCharType="end"/>
    </w:r>
    <w:r>
      <w:rPr>
        <w:rFonts w:ascii="Arial" w:hAnsi="Arial"/>
        <w:b/>
      </w:rPr>
      <w:tab/>
    </w:r>
    <w:r w:rsidR="006A40BA">
      <w:rPr>
        <w:rFonts w:ascii="Arial" w:hAnsi="Arial"/>
        <w:b/>
      </w:rPr>
      <w:t>9B21N004</w:t>
    </w:r>
  </w:p>
  <w:p w14:paraId="7CEA3AF4" w14:textId="77777777" w:rsidR="00491A31" w:rsidRDefault="00491A31">
    <w:pPr>
      <w:pStyle w:val="Header"/>
      <w:tabs>
        <w:tab w:val="clear" w:pos="4680"/>
      </w:tabs>
      <w:rPr>
        <w:sz w:val="18"/>
        <w:szCs w:val="18"/>
      </w:rPr>
    </w:pPr>
  </w:p>
  <w:p w14:paraId="40E49402" w14:textId="77777777" w:rsidR="00491A31" w:rsidRDefault="00491A31">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64B"/>
    <w:rsid w:val="00004189"/>
    <w:rsid w:val="00013360"/>
    <w:rsid w:val="00013F6F"/>
    <w:rsid w:val="00016759"/>
    <w:rsid w:val="0002075C"/>
    <w:rsid w:val="00020D01"/>
    <w:rsid w:val="000216CE"/>
    <w:rsid w:val="00024AD6"/>
    <w:rsid w:val="00024ED4"/>
    <w:rsid w:val="00025DC7"/>
    <w:rsid w:val="000305F5"/>
    <w:rsid w:val="00035F09"/>
    <w:rsid w:val="00036480"/>
    <w:rsid w:val="00036F94"/>
    <w:rsid w:val="00041104"/>
    <w:rsid w:val="00044ECC"/>
    <w:rsid w:val="00045117"/>
    <w:rsid w:val="00045867"/>
    <w:rsid w:val="000531D3"/>
    <w:rsid w:val="00054AB3"/>
    <w:rsid w:val="0005646B"/>
    <w:rsid w:val="000615D1"/>
    <w:rsid w:val="00073ACB"/>
    <w:rsid w:val="000760BD"/>
    <w:rsid w:val="000767FF"/>
    <w:rsid w:val="0008102D"/>
    <w:rsid w:val="00084A70"/>
    <w:rsid w:val="00086B26"/>
    <w:rsid w:val="00091458"/>
    <w:rsid w:val="00094C0E"/>
    <w:rsid w:val="000963AD"/>
    <w:rsid w:val="000A014C"/>
    <w:rsid w:val="000A146D"/>
    <w:rsid w:val="000A69F8"/>
    <w:rsid w:val="000B3243"/>
    <w:rsid w:val="000B4D7F"/>
    <w:rsid w:val="000C33A4"/>
    <w:rsid w:val="000C70B8"/>
    <w:rsid w:val="000D2A2F"/>
    <w:rsid w:val="000D2D4A"/>
    <w:rsid w:val="000D7091"/>
    <w:rsid w:val="000E40C6"/>
    <w:rsid w:val="000F0C22"/>
    <w:rsid w:val="000F6B09"/>
    <w:rsid w:val="000F6FDC"/>
    <w:rsid w:val="00104567"/>
    <w:rsid w:val="00104916"/>
    <w:rsid w:val="00104AA7"/>
    <w:rsid w:val="00106FBA"/>
    <w:rsid w:val="00112A9C"/>
    <w:rsid w:val="001162C3"/>
    <w:rsid w:val="0011789F"/>
    <w:rsid w:val="00120820"/>
    <w:rsid w:val="0012732D"/>
    <w:rsid w:val="00130F91"/>
    <w:rsid w:val="0013205A"/>
    <w:rsid w:val="0013250F"/>
    <w:rsid w:val="00134502"/>
    <w:rsid w:val="0014394C"/>
    <w:rsid w:val="00143F25"/>
    <w:rsid w:val="00147133"/>
    <w:rsid w:val="00147864"/>
    <w:rsid w:val="00152682"/>
    <w:rsid w:val="00152747"/>
    <w:rsid w:val="00153520"/>
    <w:rsid w:val="00154FC9"/>
    <w:rsid w:val="0016062E"/>
    <w:rsid w:val="0016506E"/>
    <w:rsid w:val="00177269"/>
    <w:rsid w:val="0018325F"/>
    <w:rsid w:val="00185194"/>
    <w:rsid w:val="001901C0"/>
    <w:rsid w:val="0019241A"/>
    <w:rsid w:val="00192A18"/>
    <w:rsid w:val="00195FBC"/>
    <w:rsid w:val="00197793"/>
    <w:rsid w:val="001A22D1"/>
    <w:rsid w:val="001A752D"/>
    <w:rsid w:val="001A757E"/>
    <w:rsid w:val="001B01B0"/>
    <w:rsid w:val="001B5032"/>
    <w:rsid w:val="001C25D4"/>
    <w:rsid w:val="001C40D4"/>
    <w:rsid w:val="001C7777"/>
    <w:rsid w:val="001D344B"/>
    <w:rsid w:val="001D759D"/>
    <w:rsid w:val="001E0A24"/>
    <w:rsid w:val="001E364F"/>
    <w:rsid w:val="001E3CB4"/>
    <w:rsid w:val="001E4B77"/>
    <w:rsid w:val="001E62BC"/>
    <w:rsid w:val="001F4222"/>
    <w:rsid w:val="0020084E"/>
    <w:rsid w:val="002026B9"/>
    <w:rsid w:val="00203AA1"/>
    <w:rsid w:val="00206B32"/>
    <w:rsid w:val="00213E98"/>
    <w:rsid w:val="00215856"/>
    <w:rsid w:val="002219E2"/>
    <w:rsid w:val="00224C5A"/>
    <w:rsid w:val="00225522"/>
    <w:rsid w:val="00226B29"/>
    <w:rsid w:val="00230150"/>
    <w:rsid w:val="0023081A"/>
    <w:rsid w:val="00233111"/>
    <w:rsid w:val="00245E20"/>
    <w:rsid w:val="00246E1D"/>
    <w:rsid w:val="0025065E"/>
    <w:rsid w:val="002519E3"/>
    <w:rsid w:val="00256256"/>
    <w:rsid w:val="00264422"/>
    <w:rsid w:val="00265FA8"/>
    <w:rsid w:val="00270F30"/>
    <w:rsid w:val="00281D25"/>
    <w:rsid w:val="002933F9"/>
    <w:rsid w:val="002972B4"/>
    <w:rsid w:val="002A181D"/>
    <w:rsid w:val="002A5C95"/>
    <w:rsid w:val="002A67F1"/>
    <w:rsid w:val="002B113F"/>
    <w:rsid w:val="002B40FF"/>
    <w:rsid w:val="002B7951"/>
    <w:rsid w:val="002C332C"/>
    <w:rsid w:val="002C4E29"/>
    <w:rsid w:val="002D3D02"/>
    <w:rsid w:val="002E00BE"/>
    <w:rsid w:val="002E316C"/>
    <w:rsid w:val="002E49F5"/>
    <w:rsid w:val="002E7E28"/>
    <w:rsid w:val="002F1693"/>
    <w:rsid w:val="002F460C"/>
    <w:rsid w:val="002F48D6"/>
    <w:rsid w:val="002F53AA"/>
    <w:rsid w:val="002F5E88"/>
    <w:rsid w:val="00306403"/>
    <w:rsid w:val="00306BFA"/>
    <w:rsid w:val="00307C00"/>
    <w:rsid w:val="003160AC"/>
    <w:rsid w:val="00317391"/>
    <w:rsid w:val="00322455"/>
    <w:rsid w:val="00326216"/>
    <w:rsid w:val="00336580"/>
    <w:rsid w:val="00354899"/>
    <w:rsid w:val="00355BE0"/>
    <w:rsid w:val="00355FD6"/>
    <w:rsid w:val="00360BF4"/>
    <w:rsid w:val="00364A5C"/>
    <w:rsid w:val="0036637A"/>
    <w:rsid w:val="003670EA"/>
    <w:rsid w:val="003726F6"/>
    <w:rsid w:val="00373592"/>
    <w:rsid w:val="00373FB1"/>
    <w:rsid w:val="003777E2"/>
    <w:rsid w:val="003864BC"/>
    <w:rsid w:val="00386A4F"/>
    <w:rsid w:val="003919D8"/>
    <w:rsid w:val="00396C76"/>
    <w:rsid w:val="003B30D8"/>
    <w:rsid w:val="003B5B0B"/>
    <w:rsid w:val="003B7EF2"/>
    <w:rsid w:val="003C3764"/>
    <w:rsid w:val="003C3FA4"/>
    <w:rsid w:val="003C5024"/>
    <w:rsid w:val="003D0BA1"/>
    <w:rsid w:val="003D2F0C"/>
    <w:rsid w:val="003E2AB9"/>
    <w:rsid w:val="003E56AE"/>
    <w:rsid w:val="003F1DE8"/>
    <w:rsid w:val="003F2B0C"/>
    <w:rsid w:val="003F4F9A"/>
    <w:rsid w:val="00404C6E"/>
    <w:rsid w:val="004063A9"/>
    <w:rsid w:val="004105B2"/>
    <w:rsid w:val="0041145A"/>
    <w:rsid w:val="00412900"/>
    <w:rsid w:val="00415847"/>
    <w:rsid w:val="00415CC0"/>
    <w:rsid w:val="00421B82"/>
    <w:rsid w:val="004221E4"/>
    <w:rsid w:val="00424701"/>
    <w:rsid w:val="00426E5C"/>
    <w:rsid w:val="004273F8"/>
    <w:rsid w:val="00432AFA"/>
    <w:rsid w:val="00434FE8"/>
    <w:rsid w:val="0043559B"/>
    <w:rsid w:val="004355A3"/>
    <w:rsid w:val="004438B3"/>
    <w:rsid w:val="00446546"/>
    <w:rsid w:val="00452769"/>
    <w:rsid w:val="00454FA7"/>
    <w:rsid w:val="00457C9E"/>
    <w:rsid w:val="004601DC"/>
    <w:rsid w:val="00461709"/>
    <w:rsid w:val="004631F6"/>
    <w:rsid w:val="00465348"/>
    <w:rsid w:val="0046784A"/>
    <w:rsid w:val="004678CE"/>
    <w:rsid w:val="004703E2"/>
    <w:rsid w:val="00477ECF"/>
    <w:rsid w:val="00491A31"/>
    <w:rsid w:val="00492A4A"/>
    <w:rsid w:val="00493958"/>
    <w:rsid w:val="004979A5"/>
    <w:rsid w:val="004A25E0"/>
    <w:rsid w:val="004A2A56"/>
    <w:rsid w:val="004A4E9E"/>
    <w:rsid w:val="004B1709"/>
    <w:rsid w:val="004B1CCB"/>
    <w:rsid w:val="004B23C5"/>
    <w:rsid w:val="004B30BA"/>
    <w:rsid w:val="004B632F"/>
    <w:rsid w:val="004C4528"/>
    <w:rsid w:val="004D3657"/>
    <w:rsid w:val="004D3FB1"/>
    <w:rsid w:val="004D573E"/>
    <w:rsid w:val="004D6296"/>
    <w:rsid w:val="004D6F21"/>
    <w:rsid w:val="004D73A5"/>
    <w:rsid w:val="004E5CCD"/>
    <w:rsid w:val="004E6026"/>
    <w:rsid w:val="004F0BB3"/>
    <w:rsid w:val="0051493A"/>
    <w:rsid w:val="005160F1"/>
    <w:rsid w:val="00522DAE"/>
    <w:rsid w:val="005246F7"/>
    <w:rsid w:val="00524F2F"/>
    <w:rsid w:val="00526814"/>
    <w:rsid w:val="00527E5C"/>
    <w:rsid w:val="00532CF5"/>
    <w:rsid w:val="00534906"/>
    <w:rsid w:val="00535DAA"/>
    <w:rsid w:val="005528CB"/>
    <w:rsid w:val="00555A08"/>
    <w:rsid w:val="00566771"/>
    <w:rsid w:val="00573986"/>
    <w:rsid w:val="00577130"/>
    <w:rsid w:val="00581E2E"/>
    <w:rsid w:val="00583C99"/>
    <w:rsid w:val="00583D41"/>
    <w:rsid w:val="00584F15"/>
    <w:rsid w:val="00584FF2"/>
    <w:rsid w:val="0058795E"/>
    <w:rsid w:val="0059053B"/>
    <w:rsid w:val="005916CD"/>
    <w:rsid w:val="00591EEF"/>
    <w:rsid w:val="00595061"/>
    <w:rsid w:val="0059514B"/>
    <w:rsid w:val="005A1B0F"/>
    <w:rsid w:val="005B1586"/>
    <w:rsid w:val="005B4CE6"/>
    <w:rsid w:val="005B50AE"/>
    <w:rsid w:val="005B5EFE"/>
    <w:rsid w:val="005D2840"/>
    <w:rsid w:val="005D2C5F"/>
    <w:rsid w:val="005D6193"/>
    <w:rsid w:val="005D735F"/>
    <w:rsid w:val="005E58B7"/>
    <w:rsid w:val="005E6D0C"/>
    <w:rsid w:val="005F5E1F"/>
    <w:rsid w:val="005F7C0E"/>
    <w:rsid w:val="00600F1A"/>
    <w:rsid w:val="0060415C"/>
    <w:rsid w:val="00613C11"/>
    <w:rsid w:val="006156E3"/>
    <w:rsid w:val="006163F7"/>
    <w:rsid w:val="00627C63"/>
    <w:rsid w:val="00627E3A"/>
    <w:rsid w:val="00632EDC"/>
    <w:rsid w:val="0063350B"/>
    <w:rsid w:val="00635476"/>
    <w:rsid w:val="00643ACA"/>
    <w:rsid w:val="00644515"/>
    <w:rsid w:val="00645C7B"/>
    <w:rsid w:val="0065189C"/>
    <w:rsid w:val="00652606"/>
    <w:rsid w:val="00654731"/>
    <w:rsid w:val="00665140"/>
    <w:rsid w:val="00670829"/>
    <w:rsid w:val="00673129"/>
    <w:rsid w:val="00675609"/>
    <w:rsid w:val="00675C49"/>
    <w:rsid w:val="00684E97"/>
    <w:rsid w:val="00686514"/>
    <w:rsid w:val="006918A7"/>
    <w:rsid w:val="006946EE"/>
    <w:rsid w:val="006A40BA"/>
    <w:rsid w:val="006A58A9"/>
    <w:rsid w:val="006A5DDC"/>
    <w:rsid w:val="006A606D"/>
    <w:rsid w:val="006B2A40"/>
    <w:rsid w:val="006C0371"/>
    <w:rsid w:val="006C08B6"/>
    <w:rsid w:val="006C0B1A"/>
    <w:rsid w:val="006C289E"/>
    <w:rsid w:val="006C546F"/>
    <w:rsid w:val="006C5C58"/>
    <w:rsid w:val="006C6065"/>
    <w:rsid w:val="006C7F9F"/>
    <w:rsid w:val="006E0A53"/>
    <w:rsid w:val="006E189E"/>
    <w:rsid w:val="006E2F6D"/>
    <w:rsid w:val="006E58F6"/>
    <w:rsid w:val="006E77E1"/>
    <w:rsid w:val="006F131D"/>
    <w:rsid w:val="006F3CAF"/>
    <w:rsid w:val="006F4FAB"/>
    <w:rsid w:val="007044C1"/>
    <w:rsid w:val="0070730C"/>
    <w:rsid w:val="00711642"/>
    <w:rsid w:val="00712CF0"/>
    <w:rsid w:val="00726020"/>
    <w:rsid w:val="0072633C"/>
    <w:rsid w:val="00726CE2"/>
    <w:rsid w:val="007338B9"/>
    <w:rsid w:val="00740279"/>
    <w:rsid w:val="00746B7C"/>
    <w:rsid w:val="007507C6"/>
    <w:rsid w:val="00751E0B"/>
    <w:rsid w:val="00752BCD"/>
    <w:rsid w:val="00753E0D"/>
    <w:rsid w:val="00766DA1"/>
    <w:rsid w:val="0077165B"/>
    <w:rsid w:val="007729C2"/>
    <w:rsid w:val="00774712"/>
    <w:rsid w:val="00780D94"/>
    <w:rsid w:val="00784802"/>
    <w:rsid w:val="007861E6"/>
    <w:rsid w:val="007866A6"/>
    <w:rsid w:val="00793B22"/>
    <w:rsid w:val="007965CA"/>
    <w:rsid w:val="007A130D"/>
    <w:rsid w:val="007A3257"/>
    <w:rsid w:val="007A3A6C"/>
    <w:rsid w:val="007A4021"/>
    <w:rsid w:val="007A4050"/>
    <w:rsid w:val="007A416A"/>
    <w:rsid w:val="007A5502"/>
    <w:rsid w:val="007B1473"/>
    <w:rsid w:val="007B548C"/>
    <w:rsid w:val="007B65FA"/>
    <w:rsid w:val="007C0CC3"/>
    <w:rsid w:val="007C6DBB"/>
    <w:rsid w:val="007D0D05"/>
    <w:rsid w:val="007D1A2D"/>
    <w:rsid w:val="007D32E6"/>
    <w:rsid w:val="007D4102"/>
    <w:rsid w:val="007D5BAB"/>
    <w:rsid w:val="007E54A7"/>
    <w:rsid w:val="007F380B"/>
    <w:rsid w:val="007F43B7"/>
    <w:rsid w:val="007F6261"/>
    <w:rsid w:val="007F70DB"/>
    <w:rsid w:val="00803722"/>
    <w:rsid w:val="00805F3A"/>
    <w:rsid w:val="00807E4E"/>
    <w:rsid w:val="00810E70"/>
    <w:rsid w:val="00815443"/>
    <w:rsid w:val="00821FFC"/>
    <w:rsid w:val="008271CA"/>
    <w:rsid w:val="008317CD"/>
    <w:rsid w:val="00832B63"/>
    <w:rsid w:val="00836021"/>
    <w:rsid w:val="0084389A"/>
    <w:rsid w:val="0084539F"/>
    <w:rsid w:val="008467D5"/>
    <w:rsid w:val="00847F75"/>
    <w:rsid w:val="008620AF"/>
    <w:rsid w:val="00872AC7"/>
    <w:rsid w:val="00875AF0"/>
    <w:rsid w:val="008767F8"/>
    <w:rsid w:val="00894EFE"/>
    <w:rsid w:val="008A4DC4"/>
    <w:rsid w:val="008A6D1C"/>
    <w:rsid w:val="008B38D0"/>
    <w:rsid w:val="008B438C"/>
    <w:rsid w:val="008B59AF"/>
    <w:rsid w:val="008B77FE"/>
    <w:rsid w:val="008D06CA"/>
    <w:rsid w:val="008D1D06"/>
    <w:rsid w:val="008D3A46"/>
    <w:rsid w:val="008D4D32"/>
    <w:rsid w:val="008E134F"/>
    <w:rsid w:val="008E17B4"/>
    <w:rsid w:val="008E1FCF"/>
    <w:rsid w:val="008F2385"/>
    <w:rsid w:val="008F24DE"/>
    <w:rsid w:val="008F3AC5"/>
    <w:rsid w:val="009067A4"/>
    <w:rsid w:val="009115FA"/>
    <w:rsid w:val="009170F2"/>
    <w:rsid w:val="009173E2"/>
    <w:rsid w:val="00927A3D"/>
    <w:rsid w:val="00930885"/>
    <w:rsid w:val="009337E7"/>
    <w:rsid w:val="00933D68"/>
    <w:rsid w:val="009340DB"/>
    <w:rsid w:val="00940AA5"/>
    <w:rsid w:val="00940BAA"/>
    <w:rsid w:val="00942DD4"/>
    <w:rsid w:val="0094319A"/>
    <w:rsid w:val="00943EED"/>
    <w:rsid w:val="009450CA"/>
    <w:rsid w:val="0094618C"/>
    <w:rsid w:val="00952A52"/>
    <w:rsid w:val="00954E38"/>
    <w:rsid w:val="00956091"/>
    <w:rsid w:val="0095684B"/>
    <w:rsid w:val="009577CE"/>
    <w:rsid w:val="00960FEF"/>
    <w:rsid w:val="00961CD8"/>
    <w:rsid w:val="00963484"/>
    <w:rsid w:val="00966A00"/>
    <w:rsid w:val="00972498"/>
    <w:rsid w:val="0097481F"/>
    <w:rsid w:val="00974CC6"/>
    <w:rsid w:val="00976AD4"/>
    <w:rsid w:val="00976BD0"/>
    <w:rsid w:val="00987480"/>
    <w:rsid w:val="0099117C"/>
    <w:rsid w:val="00991BC8"/>
    <w:rsid w:val="00995547"/>
    <w:rsid w:val="009A312F"/>
    <w:rsid w:val="009A479F"/>
    <w:rsid w:val="009A5348"/>
    <w:rsid w:val="009B0AB7"/>
    <w:rsid w:val="009B1444"/>
    <w:rsid w:val="009B1E34"/>
    <w:rsid w:val="009B51F9"/>
    <w:rsid w:val="009C3A0C"/>
    <w:rsid w:val="009C4328"/>
    <w:rsid w:val="009C76D5"/>
    <w:rsid w:val="009D211E"/>
    <w:rsid w:val="009D49BD"/>
    <w:rsid w:val="009D4A47"/>
    <w:rsid w:val="009D5F31"/>
    <w:rsid w:val="009F3117"/>
    <w:rsid w:val="009F7AA4"/>
    <w:rsid w:val="00A0386A"/>
    <w:rsid w:val="00A06C4C"/>
    <w:rsid w:val="00A10AD7"/>
    <w:rsid w:val="00A10B1E"/>
    <w:rsid w:val="00A14EDD"/>
    <w:rsid w:val="00A1634F"/>
    <w:rsid w:val="00A26F63"/>
    <w:rsid w:val="00A27D87"/>
    <w:rsid w:val="00A30B68"/>
    <w:rsid w:val="00A323B0"/>
    <w:rsid w:val="00A33DC4"/>
    <w:rsid w:val="00A37B62"/>
    <w:rsid w:val="00A40D93"/>
    <w:rsid w:val="00A42CE3"/>
    <w:rsid w:val="00A4347A"/>
    <w:rsid w:val="00A53B7A"/>
    <w:rsid w:val="00A559DB"/>
    <w:rsid w:val="00A569EA"/>
    <w:rsid w:val="00A621D4"/>
    <w:rsid w:val="00A65421"/>
    <w:rsid w:val="00A667B6"/>
    <w:rsid w:val="00A676A0"/>
    <w:rsid w:val="00A721D0"/>
    <w:rsid w:val="00A724B9"/>
    <w:rsid w:val="00A81869"/>
    <w:rsid w:val="00A822E0"/>
    <w:rsid w:val="00A835AA"/>
    <w:rsid w:val="00A8493C"/>
    <w:rsid w:val="00AA68AB"/>
    <w:rsid w:val="00AB25D7"/>
    <w:rsid w:val="00AB66D7"/>
    <w:rsid w:val="00AE2E55"/>
    <w:rsid w:val="00AE323E"/>
    <w:rsid w:val="00AE47FA"/>
    <w:rsid w:val="00AF35FC"/>
    <w:rsid w:val="00AF4015"/>
    <w:rsid w:val="00AF4416"/>
    <w:rsid w:val="00AF5556"/>
    <w:rsid w:val="00AF5919"/>
    <w:rsid w:val="00AF6AAD"/>
    <w:rsid w:val="00AF7069"/>
    <w:rsid w:val="00B01310"/>
    <w:rsid w:val="00B03639"/>
    <w:rsid w:val="00B0652A"/>
    <w:rsid w:val="00B109C5"/>
    <w:rsid w:val="00B231A0"/>
    <w:rsid w:val="00B2556B"/>
    <w:rsid w:val="00B3159C"/>
    <w:rsid w:val="00B35B6C"/>
    <w:rsid w:val="00B40937"/>
    <w:rsid w:val="00B423EF"/>
    <w:rsid w:val="00B453DE"/>
    <w:rsid w:val="00B46350"/>
    <w:rsid w:val="00B513E3"/>
    <w:rsid w:val="00B530E3"/>
    <w:rsid w:val="00B56408"/>
    <w:rsid w:val="00B62497"/>
    <w:rsid w:val="00B72597"/>
    <w:rsid w:val="00B74A95"/>
    <w:rsid w:val="00B770DE"/>
    <w:rsid w:val="00B87DC0"/>
    <w:rsid w:val="00B901F9"/>
    <w:rsid w:val="00B92D2A"/>
    <w:rsid w:val="00B9711A"/>
    <w:rsid w:val="00BA0EB2"/>
    <w:rsid w:val="00BA2F0F"/>
    <w:rsid w:val="00BC1638"/>
    <w:rsid w:val="00BC4D98"/>
    <w:rsid w:val="00BC7103"/>
    <w:rsid w:val="00BD6EFB"/>
    <w:rsid w:val="00BE3DF5"/>
    <w:rsid w:val="00BF5EAB"/>
    <w:rsid w:val="00C000FA"/>
    <w:rsid w:val="00C02410"/>
    <w:rsid w:val="00C03C8F"/>
    <w:rsid w:val="00C11104"/>
    <w:rsid w:val="00C124F5"/>
    <w:rsid w:val="00C14894"/>
    <w:rsid w:val="00C1584D"/>
    <w:rsid w:val="00C15BE2"/>
    <w:rsid w:val="00C17B11"/>
    <w:rsid w:val="00C22FD6"/>
    <w:rsid w:val="00C31ACD"/>
    <w:rsid w:val="00C3447F"/>
    <w:rsid w:val="00C44714"/>
    <w:rsid w:val="00C47243"/>
    <w:rsid w:val="00C5354D"/>
    <w:rsid w:val="00C56E36"/>
    <w:rsid w:val="00C60362"/>
    <w:rsid w:val="00C632BE"/>
    <w:rsid w:val="00C67102"/>
    <w:rsid w:val="00C67D55"/>
    <w:rsid w:val="00C705E1"/>
    <w:rsid w:val="00C73CB4"/>
    <w:rsid w:val="00C81491"/>
    <w:rsid w:val="00C81676"/>
    <w:rsid w:val="00C82F27"/>
    <w:rsid w:val="00C85C5D"/>
    <w:rsid w:val="00C92CC4"/>
    <w:rsid w:val="00C9389E"/>
    <w:rsid w:val="00CA0AFB"/>
    <w:rsid w:val="00CA2CE1"/>
    <w:rsid w:val="00CA3976"/>
    <w:rsid w:val="00CA3AE6"/>
    <w:rsid w:val="00CA50E3"/>
    <w:rsid w:val="00CA6BE9"/>
    <w:rsid w:val="00CA757B"/>
    <w:rsid w:val="00CB32E3"/>
    <w:rsid w:val="00CB6C0A"/>
    <w:rsid w:val="00CC1787"/>
    <w:rsid w:val="00CC182C"/>
    <w:rsid w:val="00CC21CF"/>
    <w:rsid w:val="00CD0824"/>
    <w:rsid w:val="00CD2908"/>
    <w:rsid w:val="00CE5340"/>
    <w:rsid w:val="00CE6DE2"/>
    <w:rsid w:val="00CF3E6B"/>
    <w:rsid w:val="00CF41A5"/>
    <w:rsid w:val="00D01653"/>
    <w:rsid w:val="00D03A82"/>
    <w:rsid w:val="00D03C47"/>
    <w:rsid w:val="00D04FED"/>
    <w:rsid w:val="00D06D48"/>
    <w:rsid w:val="00D12781"/>
    <w:rsid w:val="00D13667"/>
    <w:rsid w:val="00D15344"/>
    <w:rsid w:val="00D23F57"/>
    <w:rsid w:val="00D31BEC"/>
    <w:rsid w:val="00D3721C"/>
    <w:rsid w:val="00D469DE"/>
    <w:rsid w:val="00D63150"/>
    <w:rsid w:val="00D636BA"/>
    <w:rsid w:val="00D63FAA"/>
    <w:rsid w:val="00D64A32"/>
    <w:rsid w:val="00D64EFC"/>
    <w:rsid w:val="00D75295"/>
    <w:rsid w:val="00D76CE9"/>
    <w:rsid w:val="00D833F4"/>
    <w:rsid w:val="00D87EED"/>
    <w:rsid w:val="00D97F12"/>
    <w:rsid w:val="00DA6095"/>
    <w:rsid w:val="00DB42E7"/>
    <w:rsid w:val="00DB68A5"/>
    <w:rsid w:val="00DC09D8"/>
    <w:rsid w:val="00DC293A"/>
    <w:rsid w:val="00DC6F1E"/>
    <w:rsid w:val="00DD3BD3"/>
    <w:rsid w:val="00DE01A6"/>
    <w:rsid w:val="00DE18AE"/>
    <w:rsid w:val="00DE4A05"/>
    <w:rsid w:val="00DE4AE7"/>
    <w:rsid w:val="00DE7A98"/>
    <w:rsid w:val="00DF32C2"/>
    <w:rsid w:val="00DF5B31"/>
    <w:rsid w:val="00E02C09"/>
    <w:rsid w:val="00E04C5D"/>
    <w:rsid w:val="00E118B6"/>
    <w:rsid w:val="00E11D06"/>
    <w:rsid w:val="00E12A75"/>
    <w:rsid w:val="00E16E77"/>
    <w:rsid w:val="00E173F2"/>
    <w:rsid w:val="00E20D08"/>
    <w:rsid w:val="00E25A61"/>
    <w:rsid w:val="00E27DD0"/>
    <w:rsid w:val="00E30F7C"/>
    <w:rsid w:val="00E40E21"/>
    <w:rsid w:val="00E44DDA"/>
    <w:rsid w:val="00E44EE2"/>
    <w:rsid w:val="00E471A7"/>
    <w:rsid w:val="00E50A93"/>
    <w:rsid w:val="00E5534F"/>
    <w:rsid w:val="00E635CF"/>
    <w:rsid w:val="00E63C0D"/>
    <w:rsid w:val="00E7313D"/>
    <w:rsid w:val="00E87C7D"/>
    <w:rsid w:val="00E9354C"/>
    <w:rsid w:val="00E93809"/>
    <w:rsid w:val="00E95652"/>
    <w:rsid w:val="00EA4F73"/>
    <w:rsid w:val="00EA7ED8"/>
    <w:rsid w:val="00EB1E3B"/>
    <w:rsid w:val="00EC11F1"/>
    <w:rsid w:val="00EC5327"/>
    <w:rsid w:val="00EC6230"/>
    <w:rsid w:val="00EC6E0A"/>
    <w:rsid w:val="00ED0C33"/>
    <w:rsid w:val="00ED4E18"/>
    <w:rsid w:val="00ED7922"/>
    <w:rsid w:val="00EE02C4"/>
    <w:rsid w:val="00EE1F37"/>
    <w:rsid w:val="00EE5845"/>
    <w:rsid w:val="00EE76BD"/>
    <w:rsid w:val="00EF7476"/>
    <w:rsid w:val="00F0159C"/>
    <w:rsid w:val="00F06CCF"/>
    <w:rsid w:val="00F105B7"/>
    <w:rsid w:val="00F13220"/>
    <w:rsid w:val="00F14D3A"/>
    <w:rsid w:val="00F161CE"/>
    <w:rsid w:val="00F17A21"/>
    <w:rsid w:val="00F2159E"/>
    <w:rsid w:val="00F245D9"/>
    <w:rsid w:val="00F2715F"/>
    <w:rsid w:val="00F363B1"/>
    <w:rsid w:val="00F36FC2"/>
    <w:rsid w:val="00F36FD8"/>
    <w:rsid w:val="00F37B27"/>
    <w:rsid w:val="00F37FA8"/>
    <w:rsid w:val="00F41449"/>
    <w:rsid w:val="00F46556"/>
    <w:rsid w:val="00F50E91"/>
    <w:rsid w:val="00F535D3"/>
    <w:rsid w:val="00F53800"/>
    <w:rsid w:val="00F56799"/>
    <w:rsid w:val="00F57D29"/>
    <w:rsid w:val="00F60275"/>
    <w:rsid w:val="00F60786"/>
    <w:rsid w:val="00F64F92"/>
    <w:rsid w:val="00F712E7"/>
    <w:rsid w:val="00F74344"/>
    <w:rsid w:val="00F81988"/>
    <w:rsid w:val="00F85627"/>
    <w:rsid w:val="00F91BC7"/>
    <w:rsid w:val="00F96201"/>
    <w:rsid w:val="00FA1BBC"/>
    <w:rsid w:val="00FA376E"/>
    <w:rsid w:val="00FA4640"/>
    <w:rsid w:val="00FB2D36"/>
    <w:rsid w:val="00FB4D25"/>
    <w:rsid w:val="00FC0571"/>
    <w:rsid w:val="00FC3190"/>
    <w:rsid w:val="00FC5319"/>
    <w:rsid w:val="00FC5442"/>
    <w:rsid w:val="00FD0B18"/>
    <w:rsid w:val="00FD1393"/>
    <w:rsid w:val="00FD2FAD"/>
    <w:rsid w:val="00FD5A4E"/>
    <w:rsid w:val="00FD5D59"/>
    <w:rsid w:val="00FE1BBC"/>
    <w:rsid w:val="00FE39A0"/>
    <w:rsid w:val="00FE714F"/>
    <w:rsid w:val="00FE7C40"/>
    <w:rsid w:val="00FF1182"/>
    <w:rsid w:val="00FF232D"/>
    <w:rsid w:val="00FF386D"/>
    <w:rsid w:val="557E156C"/>
    <w:rsid w:val="576C3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07F4C"/>
  <w15:docId w15:val="{5CD0E0C9-6786-44D4-BAC0-05DEC3E9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uiPriority="0"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iPriority="0" w:unhideWhenUsed="1" w:qFormat="1"/>
    <w:lsdException w:name="line number" w:semiHidden="1" w:unhideWhenUsed="1"/>
    <w:lsdException w:name="page number" w:uiPriority="0" w:qFormat="1"/>
    <w:lsdException w:name="endnote reference" w:uiPriority="0" w:unhideWhenUsed="1" w:qFormat="1"/>
    <w:lsdException w:name="endnote text"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n-US" w:eastAsia="en-US"/>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val="en-GB"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qFormat/>
  </w:style>
  <w:style w:type="paragraph" w:styleId="BodyText">
    <w:name w:val="Body Text"/>
    <w:basedOn w:val="Normal"/>
    <w:link w:val="BodyTextChar"/>
    <w:uiPriority w:val="99"/>
    <w:unhideWhenUsed/>
    <w:qFormat/>
    <w:pPr>
      <w:spacing w:after="120"/>
    </w:pPr>
  </w:style>
  <w:style w:type="paragraph" w:styleId="BodyTextIndent">
    <w:name w:val="Body Text Indent"/>
    <w:basedOn w:val="Normal"/>
    <w:link w:val="BodyTextIndentChar"/>
    <w:unhideWhenUsed/>
    <w:qFormat/>
    <w:pPr>
      <w:spacing w:after="120"/>
      <w:ind w:left="360"/>
    </w:pPr>
  </w:style>
  <w:style w:type="paragraph" w:styleId="EndnoteText">
    <w:name w:val="endnote text"/>
    <w:basedOn w:val="Normal"/>
    <w:link w:val="EndnoteTextChar"/>
    <w:unhideWhenUsed/>
    <w:qFormat/>
    <w:rPr>
      <w:rFonts w:ascii="Calibri" w:eastAsia="Calibri" w:hAnsi="Calibri"/>
      <w:lang w:val="zh-CN" w:eastAsia="zh-CN"/>
    </w:rPr>
  </w:style>
  <w:style w:type="paragraph" w:styleId="BalloonText">
    <w:name w:val="Balloon Text"/>
    <w:basedOn w:val="Normal"/>
    <w:link w:val="BalloonTextChar"/>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FootnoteText">
    <w:name w:val="footnote text"/>
    <w:basedOn w:val="Normal"/>
    <w:link w:val="FootnoteTextChar"/>
    <w:unhideWhenUsed/>
    <w:qFormat/>
  </w:style>
  <w:style w:type="paragraph" w:styleId="BodyTextIndent3">
    <w:name w:val="Body Text Indent 3"/>
    <w:basedOn w:val="Normal"/>
    <w:link w:val="BodyTextIndent3Char"/>
    <w:qFormat/>
    <w:pPr>
      <w:spacing w:after="120"/>
      <w:ind w:left="360"/>
    </w:pPr>
    <w:rPr>
      <w:sz w:val="16"/>
      <w:szCs w:val="16"/>
    </w:rPr>
  </w:style>
  <w:style w:type="paragraph" w:styleId="NormalWeb">
    <w:name w:val="Normal (Web)"/>
    <w:basedOn w:val="Normal"/>
    <w:unhideWhenUsed/>
    <w:qFormat/>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Pr>
      <w:color w:val="000000" w:themeColor="text1"/>
      <w:lang w:val="en-GB"/>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Strong">
    <w:name w:val="Strong"/>
    <w:qFormat/>
    <w:rPr>
      <w:b/>
      <w:bCs/>
    </w:rPr>
  </w:style>
  <w:style w:type="character" w:styleId="EndnoteReference">
    <w:name w:val="endnote reference"/>
    <w:unhideWhenUsed/>
    <w:qFormat/>
    <w:rPr>
      <w:vertAlign w:val="superscript"/>
    </w:rPr>
  </w:style>
  <w:style w:type="character" w:styleId="PageNumber">
    <w:name w:val="page number"/>
    <w:basedOn w:val="DefaultParagraphFont"/>
    <w:qFormat/>
  </w:style>
  <w:style w:type="character" w:styleId="FollowedHyperlink">
    <w:name w:val="FollowedHyperlink"/>
    <w:unhideWhenUsed/>
    <w:rPr>
      <w:color w:val="800080"/>
      <w:u w:val="single"/>
    </w:rPr>
  </w:style>
  <w:style w:type="character" w:styleId="Emphasis">
    <w:name w:val="Emphasis"/>
    <w:qFormat/>
    <w:rPr>
      <w:i/>
      <w:iCs/>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unhideWhenUsed/>
    <w:qFormat/>
    <w:rPr>
      <w:sz w:val="16"/>
      <w:szCs w:val="16"/>
    </w:rPr>
  </w:style>
  <w:style w:type="character" w:styleId="FootnoteReference">
    <w:name w:val="footnote reference"/>
    <w:basedOn w:val="DefaultParagraphFont"/>
    <w:unhideWhenUsed/>
    <w:qFormat/>
    <w:rPr>
      <w:vertAlign w:val="superscript"/>
    </w:rPr>
  </w:style>
  <w:style w:type="character" w:customStyle="1" w:styleId="Heading1Char">
    <w:name w:val="Heading 1 Char"/>
    <w:basedOn w:val="DefaultParagraphFont"/>
    <w:link w:val="Heading1"/>
    <w:qFormat/>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rPr>
      <w:rFonts w:ascii="Cambria" w:eastAsia="Times New Roman" w:hAnsi="Cambria" w:cs="Times New Roman"/>
      <w:b/>
      <w:bCs/>
      <w:color w:val="4F81BD"/>
      <w:sz w:val="20"/>
      <w:szCs w:val="20"/>
      <w:lang w:val="zh-CN" w:eastAsia="zh-CN"/>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MainTitle">
    <w:name w:val="MainTitle"/>
    <w:basedOn w:val="Normal"/>
    <w:link w:val="MainTitleChar"/>
    <w:qFormat/>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qFormat/>
    <w:rPr>
      <w:rFonts w:ascii="Arial" w:hAnsi="Arial" w:cs="Arial"/>
      <w:b/>
      <w:bCs/>
      <w:caps/>
      <w:color w:val="000000"/>
      <w:sz w:val="28"/>
      <w:szCs w:val="28"/>
    </w:rPr>
  </w:style>
  <w:style w:type="paragraph" w:customStyle="1" w:styleId="CopyrightStatement">
    <w:name w:val="CopyrightStatement"/>
    <w:basedOn w:val="Normal"/>
    <w:qFormat/>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qFormat/>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qFormat/>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qFormat/>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qFormat/>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qFormat/>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qFormat/>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qFormat/>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qFormat/>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qFormat/>
    <w:rPr>
      <w:rFonts w:ascii="Arial" w:eastAsia="Times New Roman" w:hAnsi="Arial" w:cs="Arial"/>
      <w:sz w:val="20"/>
      <w:szCs w:val="20"/>
    </w:r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qFormat/>
    <w:pPr>
      <w:pBdr>
        <w:top w:val="none" w:sz="0" w:space="0" w:color="auto"/>
      </w:pBdr>
    </w:p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jc w:val="both"/>
    </w:pPr>
    <w:rPr>
      <w:rFonts w:eastAsia="Calibri"/>
      <w:sz w:val="22"/>
      <w:szCs w:val="22"/>
    </w:rPr>
  </w:style>
  <w:style w:type="character" w:customStyle="1" w:styleId="CommentTextChar">
    <w:name w:val="Comment Text Char"/>
    <w:basedOn w:val="DefaultParagraphFont"/>
    <w:link w:val="CommentText"/>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qFormat/>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pPr>
      <w:tabs>
        <w:tab w:val="left" w:pos="-1440"/>
        <w:tab w:val="left" w:pos="-720"/>
        <w:tab w:val="left" w:pos="1"/>
        <w:tab w:val="right" w:pos="9000"/>
      </w:tabs>
      <w:jc w:val="both"/>
    </w:pPr>
    <w:rPr>
      <w:rFonts w:ascii="Arial" w:hAnsi="Arial" w:cs="Arial"/>
      <w:iCs/>
      <w:sz w:val="17"/>
      <w:szCs w:val="17"/>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1">
    <w:name w:val="明显参考1"/>
    <w:qFormat/>
    <w:rPr>
      <w:b/>
      <w:bCs/>
      <w:smallCaps/>
      <w:color w:val="C0504D"/>
      <w:spacing w:val="5"/>
      <w:u w:val="single"/>
    </w:rPr>
  </w:style>
  <w:style w:type="character" w:customStyle="1" w:styleId="EndnoteTextChar">
    <w:name w:val="Endnote Text Char"/>
    <w:basedOn w:val="DefaultParagraphFont"/>
    <w:link w:val="EndnoteText"/>
    <w:rPr>
      <w:rFonts w:ascii="Calibri" w:eastAsia="Calibri" w:hAnsi="Calibri" w:cs="Times New Roman"/>
      <w:sz w:val="20"/>
      <w:szCs w:val="20"/>
      <w:lang w:val="zh-CN" w:eastAsia="zh-CN"/>
    </w:rPr>
  </w:style>
  <w:style w:type="paragraph" w:styleId="NoSpacing">
    <w:name w:val="No Spacing"/>
    <w:link w:val="NoSpacingChar"/>
    <w:qFormat/>
    <w:rPr>
      <w:rFonts w:ascii="Calibri" w:eastAsia="Calibri" w:hAnsi="Calibri" w:cs="Times New Roman"/>
      <w:sz w:val="22"/>
      <w:szCs w:val="22"/>
      <w:lang w:val="en-IN" w:eastAsia="en-US"/>
    </w:rPr>
  </w:style>
  <w:style w:type="character" w:customStyle="1" w:styleId="NoSpacingChar">
    <w:name w:val="No Spacing Char"/>
    <w:link w:val="NoSpacing"/>
    <w:rPr>
      <w:rFonts w:ascii="Calibri" w:eastAsia="Calibri" w:hAnsi="Calibri" w:cs="Times New Roman"/>
      <w:lang w:val="en-IN"/>
    </w:rPr>
  </w:style>
  <w:style w:type="paragraph" w:customStyle="1" w:styleId="Casehead40">
    <w:name w:val="Casehead4"/>
    <w:basedOn w:val="Normal"/>
    <w:next w:val="Normal"/>
    <w:pPr>
      <w:tabs>
        <w:tab w:val="left" w:pos="-1440"/>
        <w:tab w:val="left" w:pos="-720"/>
        <w:tab w:val="left" w:pos="1"/>
      </w:tabs>
      <w:jc w:val="both"/>
    </w:pPr>
    <w:rPr>
      <w:i/>
      <w:sz w:val="24"/>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0"/>
      <w:szCs w:val="20"/>
    </w:rPr>
  </w:style>
  <w:style w:type="paragraph" w:customStyle="1" w:styleId="NormalJustified">
    <w:name w:val="Normal + Justified"/>
    <w:basedOn w:val="BodyText"/>
    <w:pPr>
      <w:spacing w:after="0"/>
      <w:jc w:val="both"/>
    </w:pPr>
    <w:rPr>
      <w:sz w:val="24"/>
      <w:szCs w:val="24"/>
    </w:rPr>
  </w:style>
  <w:style w:type="paragraph" w:customStyle="1" w:styleId="nsource1">
    <w:name w:val="nsource1"/>
    <w:basedOn w:val="Normal"/>
    <w:pPr>
      <w:tabs>
        <w:tab w:val="left" w:pos="900"/>
        <w:tab w:val="left" w:pos="1080"/>
        <w:tab w:val="left" w:pos="1260"/>
      </w:tabs>
      <w:ind w:left="1260" w:hanging="1260"/>
    </w:pPr>
    <w:rPr>
      <w:lang w:val="en-AU"/>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character" w:customStyle="1" w:styleId="TitleChar">
    <w:name w:val="Title Char"/>
    <w:basedOn w:val="DefaultParagraphFont"/>
    <w:link w:val="Title"/>
    <w:rPr>
      <w:rFonts w:ascii="Times New Roman" w:eastAsia="Times New Roman" w:hAnsi="Times New Roman" w:cs="Times New Roman"/>
      <w:b/>
      <w:sz w:val="24"/>
      <w:szCs w:val="20"/>
      <w:lang w:val="en-AU"/>
    </w:rPr>
  </w:style>
  <w:style w:type="character" w:customStyle="1" w:styleId="citation">
    <w:name w:val="citation"/>
    <w:basedOn w:val="DefaultParagraphFont"/>
  </w:style>
  <w:style w:type="character" w:customStyle="1" w:styleId="reference-accessdate">
    <w:name w:val="reference-accessdate"/>
    <w:basedOn w:val="DefaultParagraphFont"/>
  </w:style>
  <w:style w:type="character" w:customStyle="1" w:styleId="xn-person">
    <w:name w:val="xn-person"/>
    <w:basedOn w:val="DefaultParagraphFont"/>
  </w:style>
  <w:style w:type="character" w:customStyle="1" w:styleId="bold01">
    <w:name w:val="bold_01"/>
    <w:basedOn w:val="DefaultParagraphFont"/>
  </w:style>
  <w:style w:type="character" w:customStyle="1" w:styleId="cst-tbl-subtitle">
    <w:name w:val="cst-tbl-subtitle"/>
    <w:basedOn w:val="DefaultParagraphFont"/>
  </w:style>
  <w:style w:type="paragraph" w:customStyle="1" w:styleId="10">
    <w:name w:val="修订1"/>
    <w:hidden/>
    <w:rPr>
      <w:rFonts w:ascii="Times New Roman" w:eastAsia="Times New Roman" w:hAnsi="Times New Roman" w:cs="Times New Roman"/>
      <w:lang w:val="en-US" w:eastAsia="en-US"/>
    </w:rPr>
  </w:style>
  <w:style w:type="character" w:customStyle="1" w:styleId="Heading4Char">
    <w:name w:val="Heading 4 Char"/>
    <w:basedOn w:val="DefaultParagraphFont"/>
    <w:link w:val="Heading4"/>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Pr>
      <w:rFonts w:asciiTheme="majorHAnsi" w:eastAsiaTheme="majorEastAsia" w:hAnsiTheme="majorHAnsi" w:cstheme="majorBidi"/>
      <w:color w:val="244061" w:themeColor="accent1" w:themeShade="80"/>
      <w:sz w:val="20"/>
      <w:szCs w:val="20"/>
    </w:rPr>
  </w:style>
  <w:style w:type="paragraph" w:customStyle="1" w:styleId="casehead10">
    <w:name w:val="casehead1"/>
    <w:basedOn w:val="Normal"/>
    <w:next w:val="BodyText"/>
    <w:rPr>
      <w:rFonts w:ascii="Arial" w:hAnsi="Arial"/>
      <w:b/>
      <w:caps/>
      <w:lang w:eastAsia="en-CA"/>
    </w:rPr>
  </w:style>
  <w:style w:type="paragraph" w:customStyle="1" w:styleId="casehead20">
    <w:name w:val="casehead2"/>
    <w:basedOn w:val="Normal"/>
    <w:next w:val="BodyText"/>
    <w:rPr>
      <w:rFonts w:ascii="Arial" w:hAnsi="Arial"/>
      <w:b/>
      <w:lang w:eastAsia="en-CA"/>
    </w:rPr>
  </w:style>
  <w:style w:type="character" w:customStyle="1" w:styleId="MainTitleCharChar">
    <w:name w:val="MainTitle Char Char"/>
    <w:rPr>
      <w:rFonts w:ascii="Arial" w:hAnsi="Arial" w:cs="Arial"/>
      <w:b/>
      <w:bCs/>
      <w:caps/>
      <w:color w:val="000000"/>
      <w:sz w:val="28"/>
      <w:szCs w:val="28"/>
    </w:rPr>
  </w:style>
  <w:style w:type="character" w:customStyle="1" w:styleId="BodyTextMainCharCharChar">
    <w:name w:val="Body Text Main Char Char Char"/>
    <w:rPr>
      <w:rFonts w:ascii="Times New Roman" w:eastAsia="Times New Roman" w:hAnsi="Times New Roman" w:cs="Times New Roman"/>
    </w:rPr>
  </w:style>
  <w:style w:type="character" w:customStyle="1" w:styleId="CaseTitleCharChar">
    <w:name w:val="Case Title Char Char"/>
    <w:rPr>
      <w:rFonts w:ascii="Arial" w:hAnsi="Arial" w:cs="Arial"/>
      <w:b/>
      <w:bCs/>
      <w:caps/>
      <w:color w:val="000000"/>
      <w:sz w:val="28"/>
      <w:szCs w:val="28"/>
    </w:rPr>
  </w:style>
  <w:style w:type="character" w:customStyle="1" w:styleId="TeachingNoteTitleCharChar">
    <w:name w:val="Teaching Note Title Char Char"/>
    <w:rPr>
      <w:rFonts w:ascii="Arial" w:hAnsi="Arial" w:cs="Arial"/>
      <w:b/>
      <w:bCs/>
      <w:caps/>
      <w:color w:val="000000"/>
      <w:sz w:val="28"/>
      <w:szCs w:val="28"/>
    </w:rPr>
  </w:style>
  <w:style w:type="character" w:customStyle="1" w:styleId="CommentReference1">
    <w:name w:val="Comment Reference1"/>
    <w:rPr>
      <w:sz w:val="16"/>
      <w:szCs w:val="16"/>
    </w:rPr>
  </w:style>
  <w:style w:type="character" w:customStyle="1" w:styleId="Casehead2CharChar">
    <w:name w:val="Casehead 2 Char Char"/>
    <w:rPr>
      <w:rFonts w:ascii="Arial" w:eastAsia="Times New Roman" w:hAnsi="Arial" w:cs="Arial"/>
      <w:b/>
      <w:sz w:val="20"/>
      <w:szCs w:val="20"/>
    </w:rPr>
  </w:style>
  <w:style w:type="character" w:customStyle="1" w:styleId="Casehead4CharChar">
    <w:name w:val="Casehead 4 Char Char"/>
    <w:rPr>
      <w:rFonts w:ascii="Times New Roman" w:eastAsia="Times New Roman" w:hAnsi="Times New Roman" w:cs="Times New Roman"/>
      <w:i/>
      <w:sz w:val="20"/>
      <w:szCs w:val="20"/>
      <w:u w:val="single"/>
    </w:rPr>
  </w:style>
  <w:style w:type="character" w:customStyle="1" w:styleId="Casehead1CharChar">
    <w:name w:val="Casehead 1 Char Char"/>
    <w:rPr>
      <w:rFonts w:ascii="Arial" w:eastAsia="Times New Roman" w:hAnsi="Arial" w:cs="Arial"/>
      <w:b/>
      <w:caps/>
      <w:sz w:val="20"/>
      <w:szCs w:val="20"/>
    </w:rPr>
  </w:style>
  <w:style w:type="character" w:customStyle="1" w:styleId="hps">
    <w:name w:val="hps"/>
    <w:basedOn w:val="DefaultParagraphFont"/>
  </w:style>
  <w:style w:type="character" w:customStyle="1" w:styleId="ExhibitNumberCharChar">
    <w:name w:val="Exhibit Number Char Char"/>
    <w:rPr>
      <w:rFonts w:ascii="Arial" w:eastAsia="Times New Roman" w:hAnsi="Arial" w:cs="Arial"/>
      <w:b/>
      <w:sz w:val="20"/>
      <w:szCs w:val="20"/>
    </w:rPr>
  </w:style>
  <w:style w:type="character" w:customStyle="1" w:styleId="Quotation3LinesCharChar">
    <w:name w:val="Quotation (3+ Lines) Char Char"/>
    <w:rPr>
      <w:rFonts w:ascii="Times New Roman" w:eastAsia="Times New Roman" w:hAnsi="Times New Roman" w:cs="Times New Roman"/>
    </w:rPr>
  </w:style>
  <w:style w:type="character" w:customStyle="1" w:styleId="FootnoteCharChar">
    <w:name w:val="Footnote Char Char"/>
    <w:rPr>
      <w:rFonts w:ascii="Arial" w:eastAsia="Times New Roman" w:hAnsi="Arial" w:cs="Arial"/>
      <w:kern w:val="2"/>
      <w:sz w:val="17"/>
      <w:szCs w:val="17"/>
    </w:rPr>
  </w:style>
  <w:style w:type="character" w:customStyle="1" w:styleId="ExhibitHeadingCharChar">
    <w:name w:val="Exhibit Heading Char Char"/>
    <w:rPr>
      <w:rFonts w:ascii="Arial" w:eastAsia="Times New Roman" w:hAnsi="Arial" w:cs="Arial"/>
      <w:b/>
      <w:caps/>
      <w:sz w:val="20"/>
      <w:szCs w:val="20"/>
    </w:rPr>
  </w:style>
  <w:style w:type="character" w:customStyle="1" w:styleId="CommentSubjectCharChar">
    <w:name w:val="Comment Subject Char Char"/>
    <w:rPr>
      <w:rFonts w:ascii="Times New Roman" w:eastAsia="Times New Roman" w:hAnsi="Times New Roman" w:cs="Times New Roman"/>
      <w:b/>
      <w:bCs/>
      <w:sz w:val="20"/>
      <w:szCs w:val="20"/>
    </w:rPr>
  </w:style>
  <w:style w:type="character" w:customStyle="1" w:styleId="Casehead3CharChar">
    <w:name w:val="Casehead 3 Char Char"/>
    <w:rPr>
      <w:rFonts w:ascii="Times New Roman" w:eastAsia="Times New Roman" w:hAnsi="Times New Roman" w:cs="Times New Roman"/>
      <w:sz w:val="20"/>
      <w:szCs w:val="20"/>
      <w:u w:val="single"/>
    </w:rPr>
  </w:style>
  <w:style w:type="character" w:customStyle="1" w:styleId="BodyTextIndentCharChar">
    <w:name w:val="Body Text Indent Char Char"/>
    <w:link w:val="BodyTextIndent1"/>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pPr>
      <w:spacing w:after="120"/>
      <w:ind w:left="360"/>
    </w:pPr>
  </w:style>
  <w:style w:type="character" w:customStyle="1" w:styleId="BodyTextMainCharChar">
    <w:name w:val="Body Text Main Char Char"/>
    <w:rPr>
      <w:rFonts w:ascii="Times New Roman" w:eastAsia="Times New Roman" w:hAnsi="Times New Roman" w:cs="Times New Roman"/>
    </w:rPr>
  </w:style>
  <w:style w:type="character" w:customStyle="1" w:styleId="CommentSubjectChar1">
    <w:name w:val="Comment Subject Char1"/>
    <w:link w:val="CommentSubject1"/>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Pr>
      <w:b/>
      <w:bCs/>
      <w:kern w:val="2"/>
      <w:sz w:val="22"/>
    </w:rPr>
  </w:style>
  <w:style w:type="character" w:customStyle="1" w:styleId="CommentReference2">
    <w:name w:val="Comment Reference2"/>
    <w:rPr>
      <w:sz w:val="16"/>
      <w:szCs w:val="16"/>
    </w:rPr>
  </w:style>
  <w:style w:type="character" w:customStyle="1" w:styleId="atn">
    <w:name w:val="atn"/>
    <w:basedOn w:val="DefaultParagraphFont"/>
  </w:style>
  <w:style w:type="character" w:customStyle="1" w:styleId="footnotetextCharChar">
    <w:name w:val="footnote text Char Char"/>
    <w:link w:val="FootnoteText1"/>
    <w:rPr>
      <w:rFonts w:ascii="Arial" w:eastAsia="Times New Roman" w:hAnsi="Arial" w:cs="Arial"/>
      <w:iCs/>
      <w:sz w:val="17"/>
      <w:szCs w:val="17"/>
    </w:rPr>
  </w:style>
  <w:style w:type="character" w:customStyle="1" w:styleId="BodyTextIndent3CharChar">
    <w:name w:val="Body Text Indent 3 Char Char"/>
    <w:link w:val="BodyTextIndent31"/>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pPr>
      <w:spacing w:after="120"/>
      <w:ind w:left="360"/>
    </w:pPr>
    <w:rPr>
      <w:sz w:val="16"/>
      <w:szCs w:val="16"/>
    </w:rPr>
  </w:style>
  <w:style w:type="character" w:customStyle="1" w:styleId="ProductNumberCharChar">
    <w:name w:val="Product Number Char Char"/>
    <w:rPr>
      <w:rFonts w:ascii="Arial" w:eastAsia="Times New Roman" w:hAnsi="Arial" w:cs="Times New Roman"/>
      <w:b/>
      <w:caps/>
      <w:sz w:val="24"/>
      <w:szCs w:val="20"/>
    </w:rPr>
  </w:style>
  <w:style w:type="character" w:customStyle="1" w:styleId="PageNumber1">
    <w:name w:val="Page Number1"/>
    <w:basedOn w:val="DefaultParagraphFont"/>
  </w:style>
  <w:style w:type="character" w:customStyle="1" w:styleId="ExhibitTextCharChar">
    <w:name w:val="Exhibit Text Char Char"/>
    <w:rPr>
      <w:rFonts w:ascii="Arial" w:eastAsia="Times New Roman" w:hAnsi="Arial" w:cs="Arial"/>
      <w:sz w:val="20"/>
      <w:szCs w:val="20"/>
    </w:rPr>
  </w:style>
  <w:style w:type="paragraph" w:customStyle="1" w:styleId="NewNew">
    <w:name w:val="页眉 New New"/>
    <w:basedOn w:val="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pPr>
      <w:widowControl w:val="0"/>
      <w:jc w:val="both"/>
    </w:pPr>
    <w:rPr>
      <w:rFonts w:ascii="Times New Roman" w:eastAsia="SimSun" w:hAnsi="Times New Roman" w:cs="Calibri"/>
      <w:kern w:val="2"/>
      <w:sz w:val="21"/>
      <w:szCs w:val="21"/>
      <w:lang w:val="en-US" w:eastAsia="zh-CN"/>
    </w:rPr>
  </w:style>
  <w:style w:type="paragraph" w:customStyle="1" w:styleId="NormalNew">
    <w:name w:val="Normal New"/>
    <w:pPr>
      <w:jc w:val="both"/>
    </w:pPr>
    <w:rPr>
      <w:rFonts w:ascii="Times New Roman" w:eastAsia="SimSun" w:hAnsi="Times New Roman" w:cs="Times New Roman"/>
      <w:kern w:val="2"/>
      <w:sz w:val="21"/>
      <w:lang w:val="en-US" w:eastAsia="en-US"/>
    </w:rPr>
  </w:style>
  <w:style w:type="paragraph" w:customStyle="1" w:styleId="NewNew0">
    <w:name w:val="页脚 New New"/>
    <w:basedOn w:val="NewNewNewNewNew"/>
    <w:pPr>
      <w:tabs>
        <w:tab w:val="center" w:pos="4153"/>
        <w:tab w:val="right" w:pos="8306"/>
      </w:tabs>
      <w:snapToGrid w:val="0"/>
      <w:jc w:val="left"/>
    </w:pPr>
    <w:rPr>
      <w:rFonts w:ascii="Calibri" w:hAnsi="Calibri"/>
      <w:sz w:val="18"/>
      <w:szCs w:val="18"/>
    </w:rPr>
  </w:style>
  <w:style w:type="paragraph" w:customStyle="1" w:styleId="New">
    <w:name w:val="页脚 New"/>
    <w:basedOn w:val="NewNewNewNew"/>
    <w:pPr>
      <w:tabs>
        <w:tab w:val="center" w:pos="4153"/>
        <w:tab w:val="right" w:pos="8306"/>
      </w:tabs>
      <w:snapToGrid w:val="0"/>
      <w:jc w:val="left"/>
    </w:pPr>
    <w:rPr>
      <w:rFonts w:ascii="Calibri" w:hAnsi="Calibri"/>
      <w:sz w:val="18"/>
      <w:szCs w:val="18"/>
    </w:rPr>
  </w:style>
  <w:style w:type="paragraph" w:customStyle="1" w:styleId="NewNewNewNew">
    <w:name w:val="正文 New New New New"/>
    <w:pPr>
      <w:widowControl w:val="0"/>
      <w:jc w:val="both"/>
    </w:pPr>
    <w:rPr>
      <w:rFonts w:ascii="Times New Roman" w:eastAsia="SimSun" w:hAnsi="Times New Roman" w:cs="Calibri"/>
      <w:kern w:val="2"/>
      <w:sz w:val="21"/>
      <w:szCs w:val="21"/>
      <w:lang w:val="en-US" w:eastAsia="zh-CN"/>
    </w:rPr>
  </w:style>
  <w:style w:type="paragraph" w:customStyle="1" w:styleId="NewNewNewNew0">
    <w:name w:val="页眉 New New New New"/>
    <w:basedOn w:val="NewNew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pPr>
      <w:widowControl w:val="0"/>
      <w:jc w:val="both"/>
    </w:pPr>
    <w:rPr>
      <w:rFonts w:ascii="Times New Roman" w:eastAsia="SimSun" w:hAnsi="Times New Roman" w:cs="Calibri"/>
      <w:kern w:val="2"/>
      <w:sz w:val="21"/>
      <w:szCs w:val="21"/>
      <w:lang w:val="en-US" w:eastAsia="zh-CN"/>
    </w:rPr>
  </w:style>
  <w:style w:type="paragraph" w:customStyle="1" w:styleId="NewNewNewNew1">
    <w:name w:val="页脚 New New New New"/>
    <w:basedOn w:val="NewNewNewNewNewNewNew"/>
    <w:pPr>
      <w:tabs>
        <w:tab w:val="center" w:pos="4153"/>
        <w:tab w:val="right" w:pos="8306"/>
      </w:tabs>
      <w:snapToGrid w:val="0"/>
      <w:jc w:val="left"/>
    </w:pPr>
    <w:rPr>
      <w:rFonts w:ascii="Calibri" w:hAnsi="Calibri"/>
      <w:sz w:val="18"/>
      <w:szCs w:val="18"/>
    </w:rPr>
  </w:style>
  <w:style w:type="paragraph" w:customStyle="1" w:styleId="Normal2">
    <w:name w:val="Normal2"/>
    <w:pPr>
      <w:jc w:val="both"/>
    </w:pPr>
    <w:rPr>
      <w:rFonts w:ascii="Times New Roman" w:eastAsia="SimSun" w:hAnsi="Times New Roman" w:cs="Times New Roman"/>
      <w:kern w:val="2"/>
      <w:sz w:val="21"/>
      <w:lang w:val="en-US" w:eastAsia="en-US"/>
    </w:rPr>
  </w:style>
  <w:style w:type="paragraph" w:customStyle="1" w:styleId="NormalWeb1">
    <w:name w:val="Normal (Web)1"/>
    <w:basedOn w:val="Normal"/>
    <w:pPr>
      <w:spacing w:before="100" w:beforeAutospacing="1" w:after="100" w:afterAutospacing="1"/>
    </w:pPr>
    <w:rPr>
      <w:kern w:val="2"/>
      <w:sz w:val="24"/>
      <w:szCs w:val="24"/>
    </w:rPr>
  </w:style>
  <w:style w:type="paragraph" w:customStyle="1" w:styleId="Normal1">
    <w:name w:val="Normal1"/>
    <w:pPr>
      <w:jc w:val="both"/>
    </w:pPr>
    <w:rPr>
      <w:rFonts w:ascii="Times New Roman" w:eastAsia="SimSun" w:hAnsi="Times New Roman" w:cs="Times New Roman"/>
      <w:kern w:val="2"/>
      <w:sz w:val="21"/>
      <w:lang w:val="en-US" w:eastAsia="en-US"/>
    </w:rPr>
  </w:style>
  <w:style w:type="paragraph" w:customStyle="1" w:styleId="New0">
    <w:name w:val="页眉 New"/>
    <w:basedOn w:val="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pPr>
      <w:widowControl w:val="0"/>
      <w:jc w:val="both"/>
    </w:pPr>
    <w:rPr>
      <w:rFonts w:ascii="Times New Roman" w:eastAsia="SimSun" w:hAnsi="Times New Roman" w:cs="Calibri"/>
      <w:kern w:val="2"/>
      <w:sz w:val="21"/>
      <w:szCs w:val="21"/>
      <w:lang w:val="en-US" w:eastAsia="zh-CN"/>
    </w:rPr>
  </w:style>
  <w:style w:type="paragraph" w:customStyle="1" w:styleId="NewNewNew0">
    <w:name w:val="页脚 New New New"/>
    <w:basedOn w:val="NewNewNewNewNewNew"/>
    <w:pPr>
      <w:tabs>
        <w:tab w:val="center" w:pos="4153"/>
        <w:tab w:val="right" w:pos="8306"/>
      </w:tabs>
      <w:snapToGrid w:val="0"/>
      <w:jc w:val="left"/>
    </w:pPr>
    <w:rPr>
      <w:rFonts w:ascii="Calibri" w:hAnsi="Calibri"/>
      <w:sz w:val="18"/>
      <w:szCs w:val="18"/>
    </w:rPr>
  </w:style>
  <w:style w:type="paragraph" w:customStyle="1" w:styleId="Normal3">
    <w:name w:val="Normal3"/>
    <w:link w:val="Normal3Char"/>
    <w:pPr>
      <w:jc w:val="both"/>
    </w:pPr>
    <w:rPr>
      <w:rFonts w:ascii="Times New Roman" w:eastAsia="SimSun" w:hAnsi="Times New Roman" w:cs="Times New Roman"/>
      <w:kern w:val="2"/>
      <w:sz w:val="21"/>
      <w:lang w:val="en-US" w:eastAsia="en-US"/>
    </w:rPr>
  </w:style>
  <w:style w:type="paragraph" w:customStyle="1" w:styleId="New1">
    <w:name w:val="正文 New"/>
    <w:rPr>
      <w:rFonts w:ascii="Times New Roman" w:eastAsia="Times New Roman" w:hAnsi="Times New Roman" w:cs="Times New Roman"/>
      <w:kern w:val="2"/>
      <w:lang w:val="en-US" w:eastAsia="en-US"/>
    </w:rPr>
  </w:style>
  <w:style w:type="paragraph" w:customStyle="1" w:styleId="TOC1">
    <w:name w:val="TOC 标题1"/>
    <w:basedOn w:val="Heading1"/>
    <w:next w:val="Normal"/>
    <w:qFormat/>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pPr>
      <w:widowControl w:val="0"/>
      <w:jc w:val="both"/>
    </w:pPr>
    <w:rPr>
      <w:rFonts w:ascii="Calibri" w:eastAsia="SimSun" w:hAnsi="Calibri" w:cs="Times New Roman"/>
      <w:kern w:val="2"/>
      <w:sz w:val="21"/>
      <w:szCs w:val="24"/>
      <w:lang w:val="en-US" w:eastAsia="zh-CN"/>
    </w:rPr>
  </w:style>
  <w:style w:type="paragraph" w:customStyle="1" w:styleId="Default">
    <w:name w:val="Default"/>
    <w:pPr>
      <w:widowControl w:val="0"/>
      <w:autoSpaceDE w:val="0"/>
      <w:autoSpaceDN w:val="0"/>
    </w:pPr>
    <w:rPr>
      <w:rFonts w:ascii="KaiTi_GB2312" w:eastAsia="KaiTi_GB2312" w:hAnsi="KaiTi_GB2312" w:cs="Times New Roman" w:hint="eastAsia"/>
      <w:color w:val="000000"/>
      <w:sz w:val="24"/>
      <w:lang w:val="en-US" w:eastAsia="en-US"/>
    </w:rPr>
  </w:style>
  <w:style w:type="paragraph" w:customStyle="1" w:styleId="NewNewNew1">
    <w:name w:val="正文 New New New"/>
    <w:pPr>
      <w:widowControl w:val="0"/>
      <w:jc w:val="both"/>
    </w:pPr>
    <w:rPr>
      <w:rFonts w:ascii="Calibri" w:eastAsia="SimSun" w:hAnsi="Calibri" w:cs="Times New Roman"/>
      <w:kern w:val="2"/>
      <w:sz w:val="21"/>
      <w:szCs w:val="24"/>
      <w:lang w:val="en-US" w:eastAsia="zh-CN"/>
    </w:rPr>
  </w:style>
  <w:style w:type="character" w:customStyle="1" w:styleId="CommentSubjectChar2">
    <w:name w:val="Comment Subject Char2"/>
    <w:uiPriority w:val="99"/>
    <w:semiHidden/>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pPr>
      <w:widowControl w:val="0"/>
      <w:autoSpaceDE w:val="0"/>
      <w:autoSpaceDN w:val="0"/>
    </w:pPr>
    <w:rPr>
      <w:lang w:val="en-CA"/>
    </w:rPr>
  </w:style>
  <w:style w:type="character" w:customStyle="1" w:styleId="Normal3Char">
    <w:name w:val="Normal3 Char"/>
    <w:basedOn w:val="DefaultParagraphFont"/>
    <w:link w:val="Normal3"/>
    <w:rPr>
      <w:rFonts w:ascii="Times New Roman" w:eastAsia="SimSun" w:hAnsi="Times New Roman" w:cs="Times New Roman"/>
      <w:kern w:val="2"/>
      <w:sz w:val="21"/>
      <w:szCs w:val="20"/>
    </w:rPr>
  </w:style>
  <w:style w:type="character" w:customStyle="1" w:styleId="ParagraphChar">
    <w:name w:val="Paragraph Char"/>
    <w:basedOn w:val="Normal3Char"/>
    <w:link w:val="Paragraph"/>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pPr>
      <w:widowControl w:val="0"/>
      <w:autoSpaceDE w:val="0"/>
      <w:autoSpaceDN w:val="0"/>
      <w:jc w:val="right"/>
    </w:pPr>
    <w:rPr>
      <w:sz w:val="22"/>
      <w:szCs w:val="22"/>
    </w:rPr>
  </w:style>
  <w:style w:type="character" w:customStyle="1" w:styleId="11">
    <w:name w:val="未处理的提及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24037;&#20316;&#35770;&#25991;\&#22825;&#20581;&#21672;&#35810;\&#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g:\wpscloud\&#24037;&#20316;&#35770;&#25991;\&#22825;&#20581;&#21672;&#35810;\&#20013;&#22269;A&#32929;IPO&#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Sheet1!$O$1</c:f>
              <c:strCache>
                <c:ptCount val="1"/>
                <c:pt idx="0">
                  <c:v>Total market value (￥billion)</c:v>
                </c:pt>
              </c:strCache>
            </c:strRef>
          </c:tx>
          <c:spPr>
            <a:solidFill>
              <a:schemeClr val="accent1"/>
            </a:solidFill>
            <a:ln>
              <a:noFill/>
            </a:ln>
            <a:effectLst/>
          </c:spPr>
          <c:invertIfNegative val="0"/>
          <c:cat>
            <c:numRef>
              <c:f>Sheet1!$N$18:$N$28</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Sheet1!$O$18:$O$28</c:f>
              <c:numCache>
                <c:formatCode>General</c:formatCode>
                <c:ptCount val="11"/>
                <c:pt idx="0">
                  <c:v>230450</c:v>
                </c:pt>
                <c:pt idx="1">
                  <c:v>284030</c:v>
                </c:pt>
                <c:pt idx="2">
                  <c:v>305190</c:v>
                </c:pt>
                <c:pt idx="3">
                  <c:v>266740</c:v>
                </c:pt>
                <c:pt idx="4">
                  <c:v>281720</c:v>
                </c:pt>
                <c:pt idx="5">
                  <c:v>326140</c:v>
                </c:pt>
                <c:pt idx="6">
                  <c:v>596240</c:v>
                </c:pt>
                <c:pt idx="7">
                  <c:v>555030</c:v>
                </c:pt>
                <c:pt idx="8">
                  <c:v>655190</c:v>
                </c:pt>
                <c:pt idx="9">
                  <c:v>609990</c:v>
                </c:pt>
                <c:pt idx="10">
                  <c:v>646830</c:v>
                </c:pt>
              </c:numCache>
            </c:numRef>
          </c:val>
          <c:extLst>
            <c:ext xmlns:c16="http://schemas.microsoft.com/office/drawing/2014/chart" uri="{C3380CC4-5D6E-409C-BE32-E72D297353CC}">
              <c16:uniqueId val="{00000000-20DF-4D53-8BC5-C1A2BAD2C6C5}"/>
            </c:ext>
          </c:extLst>
        </c:ser>
        <c:ser>
          <c:idx val="1"/>
          <c:order val="1"/>
          <c:tx>
            <c:strRef>
              <c:f>Sheet1!$P$1</c:f>
              <c:strCache>
                <c:ptCount val="1"/>
                <c:pt idx="0">
                  <c:v> Market capitalization (￥billion) </c:v>
                </c:pt>
              </c:strCache>
            </c:strRef>
          </c:tx>
          <c:spPr>
            <a:solidFill>
              <a:schemeClr val="accent2"/>
            </a:solidFill>
            <a:ln>
              <a:noFill/>
            </a:ln>
            <a:effectLst/>
          </c:spPr>
          <c:invertIfNegative val="0"/>
          <c:cat>
            <c:numRef>
              <c:f>Sheet1!$N$18:$N$28</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Sheet1!$P$18:$P$28</c:f>
              <c:numCache>
                <c:formatCode>General</c:formatCode>
                <c:ptCount val="11"/>
                <c:pt idx="0">
                  <c:v>115810</c:v>
                </c:pt>
                <c:pt idx="1">
                  <c:v>186590</c:v>
                </c:pt>
                <c:pt idx="2">
                  <c:v>230520</c:v>
                </c:pt>
                <c:pt idx="3">
                  <c:v>206360</c:v>
                </c:pt>
                <c:pt idx="4">
                  <c:v>229180</c:v>
                </c:pt>
                <c:pt idx="5">
                  <c:v>271660</c:v>
                </c:pt>
                <c:pt idx="6">
                  <c:v>491360</c:v>
                </c:pt>
                <c:pt idx="7">
                  <c:v>434620</c:v>
                </c:pt>
                <c:pt idx="8">
                  <c:v>510630</c:v>
                </c:pt>
                <c:pt idx="9">
                  <c:v>490370</c:v>
                </c:pt>
                <c:pt idx="10">
                  <c:v>529080</c:v>
                </c:pt>
              </c:numCache>
            </c:numRef>
          </c:val>
          <c:extLst>
            <c:ext xmlns:c16="http://schemas.microsoft.com/office/drawing/2014/chart" uri="{C3380CC4-5D6E-409C-BE32-E72D297353CC}">
              <c16:uniqueId val="{00000001-20DF-4D53-8BC5-C1A2BAD2C6C5}"/>
            </c:ext>
          </c:extLst>
        </c:ser>
        <c:dLbls>
          <c:showLegendKey val="0"/>
          <c:showVal val="0"/>
          <c:showCatName val="0"/>
          <c:showSerName val="0"/>
          <c:showPercent val="0"/>
          <c:showBubbleSize val="0"/>
        </c:dLbls>
        <c:gapWidth val="219"/>
        <c:overlap val="-27"/>
        <c:axId val="36160640"/>
        <c:axId val="36162560"/>
      </c:barChart>
      <c:lineChart>
        <c:grouping val="stacked"/>
        <c:varyColors val="0"/>
        <c:ser>
          <c:idx val="2"/>
          <c:order val="2"/>
          <c:tx>
            <c:strRef>
              <c:f>Sheet1!$Q$1</c:f>
              <c:strCache>
                <c:ptCount val="1"/>
                <c:pt idx="0">
                  <c:v>Number of listed companies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Sheet1!$N$18:$N$28</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Sheet1!$Q$18:$Q$28</c:f>
              <c:numCache>
                <c:formatCode>General</c:formatCode>
                <c:ptCount val="11"/>
                <c:pt idx="0">
                  <c:v>1649</c:v>
                </c:pt>
                <c:pt idx="1">
                  <c:v>1993</c:v>
                </c:pt>
                <c:pt idx="2">
                  <c:v>2270</c:v>
                </c:pt>
                <c:pt idx="3">
                  <c:v>2424</c:v>
                </c:pt>
                <c:pt idx="4">
                  <c:v>2426</c:v>
                </c:pt>
                <c:pt idx="5">
                  <c:v>2550</c:v>
                </c:pt>
                <c:pt idx="6">
                  <c:v>2773</c:v>
                </c:pt>
                <c:pt idx="7">
                  <c:v>3000</c:v>
                </c:pt>
                <c:pt idx="8">
                  <c:v>3438</c:v>
                </c:pt>
                <c:pt idx="9">
                  <c:v>3543</c:v>
                </c:pt>
                <c:pt idx="10">
                  <c:v>3746</c:v>
                </c:pt>
              </c:numCache>
            </c:numRef>
          </c:val>
          <c:smooth val="0"/>
          <c:extLst>
            <c:ext xmlns:c16="http://schemas.microsoft.com/office/drawing/2014/chart" uri="{C3380CC4-5D6E-409C-BE32-E72D297353CC}">
              <c16:uniqueId val="{00000002-20DF-4D53-8BC5-C1A2BAD2C6C5}"/>
            </c:ext>
          </c:extLst>
        </c:ser>
        <c:dLbls>
          <c:showLegendKey val="0"/>
          <c:showVal val="0"/>
          <c:showCatName val="0"/>
          <c:showSerName val="0"/>
          <c:showPercent val="0"/>
          <c:showBubbleSize val="0"/>
        </c:dLbls>
        <c:marker val="1"/>
        <c:smooth val="0"/>
        <c:axId val="36164352"/>
        <c:axId val="36165888"/>
      </c:lineChart>
      <c:catAx>
        <c:axId val="361606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36162560"/>
        <c:crosses val="autoZero"/>
        <c:auto val="1"/>
        <c:lblAlgn val="ctr"/>
        <c:lblOffset val="100"/>
        <c:noMultiLvlLbl val="0"/>
      </c:catAx>
      <c:valAx>
        <c:axId val="3616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36160640"/>
        <c:crosses val="autoZero"/>
        <c:crossBetween val="between"/>
      </c:valAx>
      <c:catAx>
        <c:axId val="36164352"/>
        <c:scaling>
          <c:orientation val="minMax"/>
        </c:scaling>
        <c:delete val="1"/>
        <c:axPos val="b"/>
        <c:numFmt formatCode="General" sourceLinked="1"/>
        <c:majorTickMark val="none"/>
        <c:minorTickMark val="none"/>
        <c:tickLblPos val="nextTo"/>
        <c:crossAx val="36165888"/>
        <c:crosses val="autoZero"/>
        <c:auto val="1"/>
        <c:lblAlgn val="ctr"/>
        <c:lblOffset val="100"/>
        <c:noMultiLvlLbl val="0"/>
      </c:catAx>
      <c:valAx>
        <c:axId val="36165888"/>
        <c:scaling>
          <c:orientation val="minMax"/>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36164352"/>
        <c:crosses val="max"/>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chemeClr val="tx1"/>
          </a:solidFill>
          <a:latin typeface="Arial" panose="020B0604020202020204" pitchFamily="2" charset="0"/>
          <a:cs typeface="Arial" panose="020B0604020202020204" pitchFamily="2"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sheet1!$L$1</c:f>
              <c:strCache>
                <c:ptCount val="1"/>
                <c:pt idx="0">
                  <c:v>IPO数</c:v>
                </c:pt>
              </c:strCache>
            </c:strRef>
          </c:tx>
          <c:spPr>
            <a:solidFill>
              <a:schemeClr val="accent2"/>
            </a:solidFill>
            <a:ln>
              <a:noFill/>
            </a:ln>
            <a:effectLst/>
          </c:spPr>
          <c:invertIfNegative val="0"/>
          <c:cat>
            <c:numRef>
              <c:f>sheet1!$K$21:$K$31</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sheet1!$L$21:$L$31</c:f>
              <c:numCache>
                <c:formatCode>General</c:formatCode>
                <c:ptCount val="11"/>
                <c:pt idx="0">
                  <c:v>97</c:v>
                </c:pt>
                <c:pt idx="1">
                  <c:v>344</c:v>
                </c:pt>
                <c:pt idx="2">
                  <c:v>277</c:v>
                </c:pt>
                <c:pt idx="3">
                  <c:v>154</c:v>
                </c:pt>
                <c:pt idx="4">
                  <c:v>2</c:v>
                </c:pt>
                <c:pt idx="5">
                  <c:v>124</c:v>
                </c:pt>
                <c:pt idx="6">
                  <c:v>223</c:v>
                </c:pt>
                <c:pt idx="7">
                  <c:v>227</c:v>
                </c:pt>
                <c:pt idx="8">
                  <c:v>438</c:v>
                </c:pt>
                <c:pt idx="9">
                  <c:v>105</c:v>
                </c:pt>
                <c:pt idx="10">
                  <c:v>203</c:v>
                </c:pt>
              </c:numCache>
            </c:numRef>
          </c:val>
          <c:extLst>
            <c:ext xmlns:c16="http://schemas.microsoft.com/office/drawing/2014/chart" uri="{C3380CC4-5D6E-409C-BE32-E72D297353CC}">
              <c16:uniqueId val="{00000000-7E18-4519-9597-AC44A9000836}"/>
            </c:ext>
          </c:extLst>
        </c:ser>
        <c:dLbls>
          <c:showLegendKey val="0"/>
          <c:showVal val="0"/>
          <c:showCatName val="0"/>
          <c:showSerName val="0"/>
          <c:showPercent val="0"/>
          <c:showBubbleSize val="0"/>
        </c:dLbls>
        <c:gapWidth val="219"/>
        <c:overlap val="-27"/>
        <c:axId val="36325632"/>
        <c:axId val="36331904"/>
      </c:barChart>
      <c:lineChart>
        <c:grouping val="standard"/>
        <c:varyColors val="0"/>
        <c:ser>
          <c:idx val="2"/>
          <c:order val="1"/>
          <c:tx>
            <c:strRef>
              <c:f>sheet1!$M$1</c:f>
              <c:strCache>
                <c:ptCount val="1"/>
                <c:pt idx="0">
                  <c:v>VC/PE渗透率</c:v>
                </c:pt>
              </c:strCache>
            </c:strRef>
          </c:tx>
          <c:spPr>
            <a:ln w="28575" cap="rnd" cmpd="sng" algn="ctr">
              <a:solidFill>
                <a:schemeClr val="accent3"/>
              </a:solidFill>
              <a:prstDash val="solid"/>
              <a:round/>
            </a:ln>
            <a:effectLst/>
          </c:spPr>
          <c:marker>
            <c:symbol val="circle"/>
            <c:size val="5"/>
            <c:spPr>
              <a:solidFill>
                <a:schemeClr val="accent3"/>
              </a:solidFill>
              <a:ln w="9525" cap="flat" cmpd="sng" algn="ctr">
                <a:solidFill>
                  <a:schemeClr val="accent3"/>
                </a:solidFill>
                <a:prstDash val="solid"/>
                <a:round/>
              </a:ln>
              <a:effectLst/>
            </c:spPr>
          </c:marker>
          <c:cat>
            <c:numRef>
              <c:f>sheet1!$K$21:$K$31</c:f>
              <c:numCache>
                <c:formatCode>General</c:formatCode>
                <c:ptCount val="11"/>
                <c:pt idx="0">
                  <c:v>2009</c:v>
                </c:pt>
                <c:pt idx="1">
                  <c:v>2010</c:v>
                </c:pt>
                <c:pt idx="2">
                  <c:v>2011</c:v>
                </c:pt>
                <c:pt idx="3">
                  <c:v>2012</c:v>
                </c:pt>
                <c:pt idx="4">
                  <c:v>2013</c:v>
                </c:pt>
                <c:pt idx="5">
                  <c:v>2014</c:v>
                </c:pt>
                <c:pt idx="6">
                  <c:v>2015</c:v>
                </c:pt>
                <c:pt idx="7">
                  <c:v>2016</c:v>
                </c:pt>
                <c:pt idx="8">
                  <c:v>2017</c:v>
                </c:pt>
                <c:pt idx="9">
                  <c:v>2018</c:v>
                </c:pt>
                <c:pt idx="10">
                  <c:v>2019</c:v>
                </c:pt>
              </c:numCache>
            </c:numRef>
          </c:cat>
          <c:val>
            <c:numRef>
              <c:f>sheet1!$M$21:$M$31</c:f>
              <c:numCache>
                <c:formatCode>0.0%</c:formatCode>
                <c:ptCount val="11"/>
                <c:pt idx="0">
                  <c:v>0.438</c:v>
                </c:pt>
                <c:pt idx="1">
                  <c:v>0.46400000000000002</c:v>
                </c:pt>
                <c:pt idx="2">
                  <c:v>0.48</c:v>
                </c:pt>
                <c:pt idx="3">
                  <c:v>0.52700000000000002</c:v>
                </c:pt>
                <c:pt idx="4">
                  <c:v>0.40899999999999997</c:v>
                </c:pt>
                <c:pt idx="5">
                  <c:v>0.56999999999999995</c:v>
                </c:pt>
                <c:pt idx="6">
                  <c:v>0.55800000000000005</c:v>
                </c:pt>
                <c:pt idx="7">
                  <c:v>0.59799999999999998</c:v>
                </c:pt>
                <c:pt idx="8">
                  <c:v>0.56499999999999995</c:v>
                </c:pt>
                <c:pt idx="9">
                  <c:v>0.56499999999999995</c:v>
                </c:pt>
                <c:pt idx="10">
                  <c:v>0.66900000000000004</c:v>
                </c:pt>
              </c:numCache>
            </c:numRef>
          </c:val>
          <c:smooth val="0"/>
          <c:extLst>
            <c:ext xmlns:c16="http://schemas.microsoft.com/office/drawing/2014/chart" uri="{C3380CC4-5D6E-409C-BE32-E72D297353CC}">
              <c16:uniqueId val="{00000001-7E18-4519-9597-AC44A9000836}"/>
            </c:ext>
          </c:extLst>
        </c:ser>
        <c:dLbls>
          <c:showLegendKey val="0"/>
          <c:showVal val="0"/>
          <c:showCatName val="0"/>
          <c:showSerName val="0"/>
          <c:showPercent val="0"/>
          <c:showBubbleSize val="0"/>
        </c:dLbls>
        <c:marker val="1"/>
        <c:smooth val="0"/>
        <c:axId val="36333440"/>
        <c:axId val="36334976"/>
      </c:lineChart>
      <c:catAx>
        <c:axId val="363256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36331904"/>
        <c:crosses val="autoZero"/>
        <c:auto val="1"/>
        <c:lblAlgn val="ctr"/>
        <c:lblOffset val="100"/>
        <c:noMultiLvlLbl val="0"/>
      </c:catAx>
      <c:valAx>
        <c:axId val="3633190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36325632"/>
        <c:crosses val="autoZero"/>
        <c:crossBetween val="between"/>
      </c:valAx>
      <c:catAx>
        <c:axId val="36333440"/>
        <c:scaling>
          <c:orientation val="minMax"/>
        </c:scaling>
        <c:delete val="1"/>
        <c:axPos val="b"/>
        <c:numFmt formatCode="General" sourceLinked="1"/>
        <c:majorTickMark val="none"/>
        <c:minorTickMark val="none"/>
        <c:tickLblPos val="nextTo"/>
        <c:crossAx val="36334976"/>
        <c:crosses val="autoZero"/>
        <c:auto val="1"/>
        <c:lblAlgn val="ctr"/>
        <c:lblOffset val="100"/>
        <c:noMultiLvlLbl val="0"/>
      </c:catAx>
      <c:valAx>
        <c:axId val="36334976"/>
        <c:scaling>
          <c:orientation val="minMax"/>
        </c:scaling>
        <c:delete val="0"/>
        <c:axPos val="r"/>
        <c:numFmt formatCode="0%" sourceLinked="0"/>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36333440"/>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latin typeface="Arial" panose="020B0604020202020204" pitchFamily="2" charset="0"/>
          <a:cs typeface="Arial" panose="020B0604020202020204" pitchFamily="2"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4C826-60ED-4F1B-A816-838970CB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6410</Words>
  <Characters>35783</Characters>
  <Application>Microsoft Office Word</Application>
  <DocSecurity>4</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2</cp:revision>
  <cp:lastPrinted>2015-03-04T20:34:00Z</cp:lastPrinted>
  <dcterms:created xsi:type="dcterms:W3CDTF">2021-11-11T12:52:00Z</dcterms:created>
  <dcterms:modified xsi:type="dcterms:W3CDTF">2021-11-11T12:52:00Z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CA6C8A2EC2DC420BA166FACE92EBAB1F</vt:lpwstr>
  </property>
</Properties>
</file>