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0E05B3" w14:textId="40FDFCB2" w:rsidR="00020136" w:rsidRPr="00F26886" w:rsidRDefault="00746CB9" w:rsidP="00C02410">
      <w:pPr>
        <w:pBdr>
          <w:bottom w:val="single" w:sz="18" w:space="1" w:color="auto"/>
        </w:pBdr>
        <w:tabs>
          <w:tab w:val="left" w:pos="-1440"/>
          <w:tab w:val="left" w:pos="-720"/>
          <w:tab w:val="left" w:pos="1"/>
        </w:tabs>
        <w:jc w:val="both"/>
        <w:rPr>
          <w:rFonts w:ascii="Arial" w:hAnsi="Arial"/>
          <w:b/>
          <w:sz w:val="24"/>
          <w:lang w:val="en-CA" w:eastAsia="en-CA"/>
        </w:rPr>
      </w:pPr>
      <w:r w:rsidRPr="00746CB9">
        <w:rPr>
          <w:rFonts w:ascii="Arial" w:hAnsi="Arial"/>
          <w:b/>
          <w:noProof/>
          <w:sz w:val="24"/>
          <w:lang w:val="en-CA" w:eastAsia="en-CA"/>
        </w:rPr>
        <w:drawing>
          <wp:inline distT="0" distB="0" distL="0" distR="0" wp14:anchorId="6B0D54AB" wp14:editId="79760DD7">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3D22A68F" w:rsidR="00C02410" w:rsidRPr="00F26886" w:rsidRDefault="00746CB9" w:rsidP="00C02410">
      <w:pPr>
        <w:pStyle w:val="ProductNumber"/>
        <w:rPr>
          <w:lang w:val="en-CA"/>
        </w:rPr>
      </w:pPr>
      <w:r>
        <w:rPr>
          <w:lang w:val="en-CA"/>
        </w:rPr>
        <w:t>9B21N007</w:t>
      </w:r>
    </w:p>
    <w:p w14:paraId="4E057522" w14:textId="7A113CB1" w:rsidR="00D75295" w:rsidRPr="00F26886" w:rsidRDefault="00D75295" w:rsidP="00D75295">
      <w:pPr>
        <w:jc w:val="right"/>
        <w:rPr>
          <w:rFonts w:ascii="Arial" w:hAnsi="Arial"/>
          <w:b/>
          <w:lang w:val="en-CA"/>
        </w:rPr>
      </w:pPr>
    </w:p>
    <w:p w14:paraId="02524312" w14:textId="77777777" w:rsidR="001901C0" w:rsidRPr="00F26886" w:rsidRDefault="001901C0" w:rsidP="00D75295">
      <w:pPr>
        <w:jc w:val="right"/>
        <w:rPr>
          <w:rFonts w:ascii="Arial" w:hAnsi="Arial"/>
          <w:b/>
          <w:lang w:val="en-CA"/>
        </w:rPr>
      </w:pPr>
    </w:p>
    <w:p w14:paraId="2F03D26A" w14:textId="3D082A7F" w:rsidR="00013360" w:rsidRPr="00F26886" w:rsidRDefault="00020136" w:rsidP="00013360">
      <w:pPr>
        <w:pStyle w:val="CaseTitle"/>
        <w:spacing w:after="0" w:line="240" w:lineRule="auto"/>
        <w:rPr>
          <w:sz w:val="20"/>
          <w:szCs w:val="20"/>
          <w:lang w:val="en-CA"/>
        </w:rPr>
      </w:pPr>
      <w:r w:rsidRPr="00F26886">
        <w:rPr>
          <w:lang w:val="en-CA"/>
        </w:rPr>
        <w:t>GFL ENVIRONMENTAL INC.’S INITIAL PUBLIC OFFERING</w:t>
      </w:r>
      <w:r w:rsidRPr="00F26886">
        <w:rPr>
          <w:rStyle w:val="EndnoteReference"/>
          <w:lang w:val="en-CA"/>
        </w:rPr>
        <w:endnoteReference w:id="1"/>
      </w:r>
    </w:p>
    <w:p w14:paraId="40ABF6FD" w14:textId="77777777" w:rsidR="00CA3976" w:rsidRPr="00F26886" w:rsidRDefault="00CA3976" w:rsidP="00013360">
      <w:pPr>
        <w:pStyle w:val="CaseTitle"/>
        <w:spacing w:after="0" w:line="240" w:lineRule="auto"/>
        <w:rPr>
          <w:sz w:val="20"/>
          <w:szCs w:val="20"/>
          <w:lang w:val="en-CA"/>
        </w:rPr>
      </w:pPr>
    </w:p>
    <w:p w14:paraId="202F1085" w14:textId="77777777" w:rsidR="00013360" w:rsidRPr="00F26886" w:rsidRDefault="00013360" w:rsidP="00013360">
      <w:pPr>
        <w:pStyle w:val="CaseTitle"/>
        <w:spacing w:after="0" w:line="240" w:lineRule="auto"/>
        <w:rPr>
          <w:sz w:val="20"/>
          <w:szCs w:val="20"/>
          <w:lang w:val="en-CA"/>
        </w:rPr>
      </w:pPr>
    </w:p>
    <w:p w14:paraId="58B0C73F" w14:textId="7E899B6B" w:rsidR="00086B26" w:rsidRPr="00F26886" w:rsidRDefault="00020136" w:rsidP="00086B26">
      <w:pPr>
        <w:pStyle w:val="StyleCopyrightStatementAfter0ptBottomSinglesolidline1"/>
        <w:rPr>
          <w:lang w:val="en-CA"/>
        </w:rPr>
      </w:pPr>
      <w:r w:rsidRPr="00F26886">
        <w:rPr>
          <w:lang w:val="en-CA"/>
        </w:rPr>
        <w:t xml:space="preserve">Steve Foerster, Craig Dunbar, and Felipe Restrepo </w:t>
      </w:r>
      <w:r w:rsidR="00086B26" w:rsidRPr="00F26886">
        <w:rPr>
          <w:lang w:val="en-CA"/>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59A26BB3" w:rsidR="00086B26" w:rsidRPr="00F26886" w:rsidRDefault="00086B26" w:rsidP="00086B26">
      <w:pPr>
        <w:pStyle w:val="StyleCopyrightStatementAfter0ptBottomSinglesolidline1"/>
        <w:rPr>
          <w:lang w:val="en-CA"/>
        </w:rPr>
      </w:pPr>
    </w:p>
    <w:p w14:paraId="730B9D0B" w14:textId="77777777" w:rsidR="00BB6411" w:rsidRDefault="00BB6411" w:rsidP="00BB6411">
      <w:pPr>
        <w:pStyle w:val="StyleStyleCopyrightStatementAfter0ptBottomSinglesolid"/>
        <w:rPr>
          <w:rFonts w:cs="Arial"/>
          <w:color w:val="FFFFFF" w:themeColor="background1"/>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27373C16" w14:textId="77777777" w:rsidR="00BB6411" w:rsidRDefault="00BB6411" w:rsidP="00BB6411">
      <w:pPr>
        <w:pStyle w:val="StyleStyleCopyrightStatementAfter0ptBottomSinglesolid"/>
        <w:rPr>
          <w:rFonts w:cs="Arial"/>
          <w:iCs w:val="0"/>
          <w:color w:val="auto"/>
          <w:szCs w:val="16"/>
        </w:rPr>
      </w:pPr>
    </w:p>
    <w:p w14:paraId="3922E14F" w14:textId="2A76FC2D" w:rsidR="00751E0B" w:rsidRPr="00BB6411" w:rsidRDefault="00BB6411" w:rsidP="00A323B0">
      <w:pPr>
        <w:pStyle w:val="StyleStyleCopyrightStatementAfter0ptBottomSinglesolid"/>
        <w:rPr>
          <w:rFonts w:cs="Arial"/>
          <w:color w:val="FFFFFF" w:themeColor="background1"/>
          <w:szCs w:val="16"/>
        </w:rPr>
      </w:pPr>
      <w:r>
        <w:rPr>
          <w:rFonts w:cs="Arial"/>
          <w:iCs w:val="0"/>
          <w:color w:val="auto"/>
          <w:szCs w:val="16"/>
        </w:rPr>
        <w:t>Copyright © 2021</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F26886">
        <w:rPr>
          <w:rFonts w:cs="Arial"/>
          <w:iCs w:val="0"/>
          <w:color w:val="auto"/>
          <w:szCs w:val="16"/>
          <w:lang w:val="en-CA"/>
        </w:rPr>
        <w:tab/>
        <w:t>Version: 20</w:t>
      </w:r>
      <w:r w:rsidR="00020136" w:rsidRPr="00F26886">
        <w:rPr>
          <w:rFonts w:cs="Arial"/>
          <w:iCs w:val="0"/>
          <w:color w:val="auto"/>
          <w:szCs w:val="16"/>
          <w:lang w:val="en-CA"/>
        </w:rPr>
        <w:t>21</w:t>
      </w:r>
      <w:r w:rsidR="00A323B0" w:rsidRPr="00F26886">
        <w:rPr>
          <w:rFonts w:cs="Arial"/>
          <w:iCs w:val="0"/>
          <w:color w:val="auto"/>
          <w:szCs w:val="16"/>
          <w:lang w:val="en-CA"/>
        </w:rPr>
        <w:t>-</w:t>
      </w:r>
      <w:r w:rsidR="00020136" w:rsidRPr="00F26886">
        <w:rPr>
          <w:rFonts w:cs="Arial"/>
          <w:iCs w:val="0"/>
          <w:color w:val="auto"/>
          <w:szCs w:val="16"/>
          <w:lang w:val="en-CA"/>
        </w:rPr>
        <w:t>0</w:t>
      </w:r>
      <w:r w:rsidR="00665C0C">
        <w:rPr>
          <w:rFonts w:cs="Arial"/>
          <w:iCs w:val="0"/>
          <w:color w:val="auto"/>
          <w:szCs w:val="16"/>
          <w:lang w:val="en-CA"/>
        </w:rPr>
        <w:t>6</w:t>
      </w:r>
      <w:r w:rsidR="00A323B0" w:rsidRPr="00F26886">
        <w:rPr>
          <w:rFonts w:cs="Arial"/>
          <w:iCs w:val="0"/>
          <w:color w:val="auto"/>
          <w:szCs w:val="16"/>
          <w:lang w:val="en-CA"/>
        </w:rPr>
        <w:t>-</w:t>
      </w:r>
      <w:r w:rsidR="00463444">
        <w:rPr>
          <w:rFonts w:cs="Arial"/>
          <w:iCs w:val="0"/>
          <w:color w:val="auto"/>
          <w:szCs w:val="16"/>
          <w:lang w:val="en-CA"/>
        </w:rPr>
        <w:t>2</w:t>
      </w:r>
      <w:r>
        <w:rPr>
          <w:rFonts w:cs="Arial"/>
          <w:iCs w:val="0"/>
          <w:color w:val="auto"/>
          <w:szCs w:val="16"/>
          <w:lang w:val="en-CA"/>
        </w:rPr>
        <w:t>5</w:t>
      </w:r>
    </w:p>
    <w:p w14:paraId="0A2A54E4" w14:textId="52ADAFF1" w:rsidR="00751E0B" w:rsidRPr="00F26886" w:rsidRDefault="00751E0B" w:rsidP="00751E0B">
      <w:pPr>
        <w:pStyle w:val="StyleCopyrightStatementAfter0ptBottomSinglesolidline1"/>
        <w:rPr>
          <w:rFonts w:ascii="Times New Roman" w:hAnsi="Times New Roman"/>
          <w:sz w:val="20"/>
          <w:lang w:val="en-CA"/>
        </w:rPr>
      </w:pPr>
    </w:p>
    <w:p w14:paraId="6C438F68" w14:textId="77777777" w:rsidR="00020136" w:rsidRPr="00F26886" w:rsidRDefault="00020136" w:rsidP="00751E0B">
      <w:pPr>
        <w:pStyle w:val="StyleCopyrightStatementAfter0ptBottomSinglesolidline1"/>
        <w:rPr>
          <w:rFonts w:ascii="Times New Roman" w:hAnsi="Times New Roman"/>
          <w:sz w:val="20"/>
          <w:lang w:val="en-CA"/>
        </w:rPr>
      </w:pPr>
    </w:p>
    <w:p w14:paraId="0A888AC3" w14:textId="7AD653B9" w:rsidR="00665C0C" w:rsidRPr="00665C0C" w:rsidRDefault="00665C0C" w:rsidP="00665C0C">
      <w:pPr>
        <w:pStyle w:val="BodyTextMain"/>
        <w:rPr>
          <w:lang w:val="en-CA"/>
        </w:rPr>
      </w:pPr>
      <w:r w:rsidRPr="00665C0C">
        <w:rPr>
          <w:lang w:val="en-CA"/>
        </w:rPr>
        <w:t xml:space="preserve">In </w:t>
      </w:r>
      <w:r w:rsidR="00F87209">
        <w:rPr>
          <w:lang w:val="en-CA"/>
        </w:rPr>
        <w:t>early</w:t>
      </w:r>
      <w:r w:rsidR="00463444">
        <w:rPr>
          <w:lang w:val="en-CA"/>
        </w:rPr>
        <w:t xml:space="preserve"> </w:t>
      </w:r>
      <w:r w:rsidR="00F87209">
        <w:rPr>
          <w:lang w:val="en-CA"/>
        </w:rPr>
        <w:t>November</w:t>
      </w:r>
      <w:r w:rsidRPr="00665C0C">
        <w:rPr>
          <w:lang w:val="en-CA"/>
        </w:rPr>
        <w:t xml:space="preserve"> 2019, the management and main underwriters of GFL Environmental Inc. (GFL) </w:t>
      </w:r>
      <w:r w:rsidR="00F87209">
        <w:rPr>
          <w:lang w:val="en-CA"/>
        </w:rPr>
        <w:t>were</w:t>
      </w:r>
      <w:r w:rsidRPr="00665C0C">
        <w:rPr>
          <w:lang w:val="en-CA"/>
        </w:rPr>
        <w:t xml:space="preserve"> participat</w:t>
      </w:r>
      <w:r w:rsidR="00F87209">
        <w:rPr>
          <w:lang w:val="en-CA"/>
        </w:rPr>
        <w:t>ing</w:t>
      </w:r>
      <w:r w:rsidRPr="00665C0C">
        <w:rPr>
          <w:lang w:val="en-CA"/>
        </w:rPr>
        <w:t xml:space="preserve"> in roadshow presentation</w:t>
      </w:r>
      <w:r w:rsidR="00F87209">
        <w:rPr>
          <w:lang w:val="en-CA"/>
        </w:rPr>
        <w:t>s</w:t>
      </w:r>
      <w:r w:rsidRPr="00665C0C">
        <w:rPr>
          <w:lang w:val="en-CA"/>
        </w:rPr>
        <w:t xml:space="preserve"> in advance of the company’s initial public offering. GFL was a leading North American provider of various environmental solutions, including solid waste management, liquid waste management, and infrastructure development services.</w:t>
      </w:r>
      <w:r>
        <w:rPr>
          <w:rStyle w:val="EndnoteReference"/>
          <w:lang w:val="en-CA"/>
        </w:rPr>
        <w:endnoteReference w:id="2"/>
      </w:r>
      <w:r w:rsidRPr="00665C0C">
        <w:rPr>
          <w:lang w:val="en-CA"/>
        </w:rPr>
        <w:t xml:space="preserve"> The roadshow</w:t>
      </w:r>
      <w:r w:rsidR="00F87209">
        <w:rPr>
          <w:lang w:val="en-CA"/>
        </w:rPr>
        <w:t>s</w:t>
      </w:r>
      <w:r w:rsidRPr="00665C0C">
        <w:rPr>
          <w:lang w:val="en-CA"/>
        </w:rPr>
        <w:t xml:space="preserve"> </w:t>
      </w:r>
      <w:r w:rsidR="00F87209">
        <w:rPr>
          <w:lang w:val="en-CA"/>
        </w:rPr>
        <w:t>were</w:t>
      </w:r>
      <w:r w:rsidRPr="00665C0C">
        <w:rPr>
          <w:lang w:val="en-CA"/>
        </w:rPr>
        <w:t xml:space="preserve"> provid</w:t>
      </w:r>
      <w:r w:rsidR="00F87209">
        <w:rPr>
          <w:lang w:val="en-CA"/>
        </w:rPr>
        <w:t>ing</w:t>
      </w:r>
      <w:r w:rsidRPr="00665C0C">
        <w:rPr>
          <w:lang w:val="en-CA"/>
        </w:rPr>
        <w:t xml:space="preserve"> institutional investors with an opportunity to hear GFL explain why these investors should invest in its IPO, and </w:t>
      </w:r>
      <w:r w:rsidR="00F87209">
        <w:rPr>
          <w:lang w:val="en-CA"/>
        </w:rPr>
        <w:t>were</w:t>
      </w:r>
      <w:r w:rsidRPr="00665C0C">
        <w:rPr>
          <w:lang w:val="en-CA"/>
        </w:rPr>
        <w:t xml:space="preserve"> also allow</w:t>
      </w:r>
      <w:r w:rsidR="00F87209">
        <w:rPr>
          <w:lang w:val="en-CA"/>
        </w:rPr>
        <w:t>ing</w:t>
      </w:r>
      <w:r w:rsidRPr="00665C0C">
        <w:rPr>
          <w:lang w:val="en-CA"/>
        </w:rPr>
        <w:t xml:space="preserve"> </w:t>
      </w:r>
      <w:r w:rsidR="00F87209">
        <w:rPr>
          <w:lang w:val="en-CA"/>
        </w:rPr>
        <w:t>potential</w:t>
      </w:r>
      <w:r w:rsidRPr="00665C0C">
        <w:rPr>
          <w:lang w:val="en-CA"/>
        </w:rPr>
        <w:t xml:space="preserve"> investors to access key company executives who were eager to discuss GFL’s prospects.</w:t>
      </w:r>
    </w:p>
    <w:p w14:paraId="3340015B" w14:textId="2DFD6443" w:rsidR="00665C0C" w:rsidRPr="00BB6411" w:rsidRDefault="00665C0C" w:rsidP="00BB6411">
      <w:pPr>
        <w:pStyle w:val="BodyTextMain"/>
        <w:rPr>
          <w:sz w:val="14"/>
          <w:szCs w:val="14"/>
        </w:rPr>
      </w:pPr>
    </w:p>
    <w:p w14:paraId="662E95BD" w14:textId="762087F7" w:rsidR="00665C0C" w:rsidRPr="00F26886" w:rsidRDefault="00665C0C" w:rsidP="00665C0C">
      <w:pPr>
        <w:pStyle w:val="BodyTextMain"/>
        <w:rPr>
          <w:lang w:val="en-CA"/>
        </w:rPr>
      </w:pPr>
      <w:r w:rsidRPr="00665C0C">
        <w:rPr>
          <w:lang w:val="en-CA"/>
        </w:rPr>
        <w:t>GFL was seeking a share price of US$20.00 to US$24.00, which meant that the IPO could potentially raise as much as US$2.4 billion, making it one of the largest ever IPOs for a Canadian company.</w:t>
      </w:r>
      <w:r w:rsidR="00463444">
        <w:rPr>
          <w:rStyle w:val="EndnoteReference"/>
          <w:lang w:val="en-CA"/>
        </w:rPr>
        <w:endnoteReference w:id="3"/>
      </w:r>
      <w:r w:rsidRPr="00665C0C">
        <w:rPr>
          <w:lang w:val="en-CA"/>
        </w:rPr>
        <w:t> However, potential investors need</w:t>
      </w:r>
      <w:r w:rsidR="002F3638">
        <w:rPr>
          <w:lang w:val="en-CA"/>
        </w:rPr>
        <w:t>ed</w:t>
      </w:r>
      <w:r w:rsidRPr="00665C0C">
        <w:rPr>
          <w:lang w:val="en-CA"/>
        </w:rPr>
        <w:t xml:space="preserve"> to assess the company’s prospects and arrive at their own independent valuation to support a buy or no buy recommendation. The investors’ analysis would include assessments of the general economic conditions and the waste management industry as well as of the perceived strengths and weaknesses of GFL in particular. Investors would also need to examine GFL’s valuation relative to its peers. </w:t>
      </w:r>
      <w:r w:rsidR="002F3638">
        <w:rPr>
          <w:lang w:val="en-CA"/>
        </w:rPr>
        <w:t xml:space="preserve">An investment would only be considered if the IPO price didn’t exceed the perceived </w:t>
      </w:r>
      <w:r w:rsidRPr="00665C0C">
        <w:rPr>
          <w:lang w:val="en-CA"/>
        </w:rPr>
        <w:t>fair value.</w:t>
      </w:r>
    </w:p>
    <w:p w14:paraId="6F21ABB2" w14:textId="7DCC3D01" w:rsidR="00441F3F" w:rsidRPr="00BB6411" w:rsidRDefault="00441F3F" w:rsidP="00020136">
      <w:pPr>
        <w:pStyle w:val="BodyTextMain"/>
        <w:rPr>
          <w:rStyle w:val="HTMLTypewriter"/>
          <w:rFonts w:ascii="Times New Roman" w:eastAsia="Calibri" w:hAnsi="Times New Roman" w:cs="Times New Roman"/>
          <w:sz w:val="14"/>
          <w:szCs w:val="14"/>
          <w:lang w:val="en-CA"/>
        </w:rPr>
      </w:pPr>
    </w:p>
    <w:p w14:paraId="1F4D4A66" w14:textId="77777777" w:rsidR="00665C0C" w:rsidRPr="00BB6411" w:rsidRDefault="00665C0C" w:rsidP="00020136">
      <w:pPr>
        <w:pStyle w:val="BodyTextMain"/>
        <w:rPr>
          <w:rStyle w:val="HTMLTypewriter"/>
          <w:rFonts w:ascii="Times New Roman" w:eastAsia="Calibri" w:hAnsi="Times New Roman" w:cs="Times New Roman"/>
          <w:sz w:val="14"/>
          <w:szCs w:val="14"/>
          <w:lang w:val="en-CA"/>
        </w:rPr>
      </w:pPr>
    </w:p>
    <w:p w14:paraId="79C4B948" w14:textId="77777777" w:rsidR="00441F3F" w:rsidRPr="00F26886" w:rsidRDefault="00441F3F" w:rsidP="00020136">
      <w:pPr>
        <w:jc w:val="both"/>
        <w:rPr>
          <w:rStyle w:val="HTMLTypewriter"/>
          <w:rFonts w:ascii="Arial" w:eastAsia="Calibri" w:hAnsi="Arial" w:cs="Arial"/>
          <w:b/>
          <w:lang w:val="en-CA"/>
        </w:rPr>
      </w:pPr>
      <w:r w:rsidRPr="00F26886">
        <w:rPr>
          <w:rStyle w:val="HTMLTypewriter"/>
          <w:rFonts w:ascii="Arial" w:eastAsia="Calibri" w:hAnsi="Arial" w:cs="Arial"/>
          <w:b/>
          <w:lang w:val="en-CA"/>
        </w:rPr>
        <w:t>THE WASTE MANAGEMENT INDUSTRY</w:t>
      </w:r>
    </w:p>
    <w:p w14:paraId="0B04F579" w14:textId="77777777" w:rsidR="00441F3F" w:rsidRPr="00BB6411" w:rsidRDefault="00441F3F" w:rsidP="00020136">
      <w:pPr>
        <w:pStyle w:val="BodyTextMain"/>
        <w:rPr>
          <w:rStyle w:val="HTMLTypewriter"/>
          <w:rFonts w:ascii="Times New Roman" w:eastAsia="Calibri" w:hAnsi="Times New Roman" w:cs="Times New Roman"/>
          <w:sz w:val="14"/>
          <w:szCs w:val="14"/>
          <w:lang w:val="en-CA"/>
        </w:rPr>
      </w:pPr>
    </w:p>
    <w:p w14:paraId="5849CF3D" w14:textId="5750C265" w:rsidR="00441F3F" w:rsidRPr="00F26886" w:rsidRDefault="00441F3F" w:rsidP="00020136">
      <w:pPr>
        <w:pStyle w:val="BodyTextMain"/>
        <w:rPr>
          <w:rStyle w:val="HTMLTypewriter"/>
          <w:rFonts w:ascii="Times New Roman" w:eastAsia="Calibri" w:hAnsi="Times New Roman" w:cs="Times New Roman"/>
          <w:sz w:val="22"/>
          <w:szCs w:val="22"/>
          <w:lang w:val="en-CA"/>
        </w:rPr>
      </w:pPr>
      <w:r w:rsidRPr="00F26886">
        <w:rPr>
          <w:rStyle w:val="HTMLTypewriter"/>
          <w:rFonts w:ascii="Times New Roman" w:eastAsia="Calibri" w:hAnsi="Times New Roman" w:cs="Times New Roman"/>
          <w:sz w:val="22"/>
          <w:szCs w:val="22"/>
          <w:lang w:val="en-CA"/>
        </w:rPr>
        <w:t xml:space="preserve">The waste management industry provided services related to the collection, transportation, treatment, recycling, and disposal of </w:t>
      </w:r>
      <w:r w:rsidR="007F60F5">
        <w:rPr>
          <w:rStyle w:val="HTMLTypewriter"/>
          <w:rFonts w:ascii="Times New Roman" w:eastAsia="Calibri" w:hAnsi="Times New Roman" w:cs="Times New Roman"/>
          <w:sz w:val="22"/>
          <w:szCs w:val="22"/>
          <w:lang w:val="en-CA"/>
        </w:rPr>
        <w:t xml:space="preserve">both </w:t>
      </w:r>
      <w:r w:rsidRPr="00F26886">
        <w:rPr>
          <w:rStyle w:val="HTMLTypewriter"/>
          <w:rFonts w:ascii="Times New Roman" w:eastAsia="Calibri" w:hAnsi="Times New Roman" w:cs="Times New Roman"/>
          <w:sz w:val="22"/>
          <w:szCs w:val="22"/>
          <w:lang w:val="en-CA"/>
        </w:rPr>
        <w:t xml:space="preserve">liquid and solid waste products. The industry was fundamentally driven by population and consumption growth, as </w:t>
      </w:r>
      <w:r w:rsidR="007F60F5">
        <w:rPr>
          <w:rStyle w:val="HTMLTypewriter"/>
          <w:rFonts w:ascii="Times New Roman" w:eastAsia="Calibri" w:hAnsi="Times New Roman" w:cs="Times New Roman"/>
          <w:sz w:val="22"/>
          <w:szCs w:val="22"/>
          <w:lang w:val="en-CA"/>
        </w:rPr>
        <w:t xml:space="preserve">the </w:t>
      </w:r>
      <w:r w:rsidRPr="00F26886">
        <w:rPr>
          <w:rStyle w:val="HTMLTypewriter"/>
          <w:rFonts w:ascii="Times New Roman" w:eastAsia="Calibri" w:hAnsi="Times New Roman" w:cs="Times New Roman"/>
          <w:sz w:val="22"/>
          <w:szCs w:val="22"/>
          <w:lang w:val="en-CA"/>
        </w:rPr>
        <w:t>demand for waste management services was largely a function of</w:t>
      </w:r>
      <w:r w:rsidR="007F60F5">
        <w:rPr>
          <w:rStyle w:val="HTMLTypewriter"/>
          <w:rFonts w:ascii="Times New Roman" w:eastAsia="Calibri" w:hAnsi="Times New Roman" w:cs="Times New Roman"/>
          <w:sz w:val="22"/>
          <w:szCs w:val="22"/>
          <w:lang w:val="en-CA"/>
        </w:rPr>
        <w:t xml:space="preserve"> the</w:t>
      </w:r>
      <w:r w:rsidRPr="00F26886">
        <w:rPr>
          <w:rStyle w:val="HTMLTypewriter"/>
          <w:rFonts w:ascii="Times New Roman" w:eastAsia="Calibri" w:hAnsi="Times New Roman" w:cs="Times New Roman"/>
          <w:sz w:val="22"/>
          <w:szCs w:val="22"/>
          <w:lang w:val="en-CA"/>
        </w:rPr>
        <w:t xml:space="preserve"> waste produced by households and companies. After </w:t>
      </w:r>
      <w:r w:rsidR="007F60F5">
        <w:rPr>
          <w:rStyle w:val="HTMLTypewriter"/>
          <w:rFonts w:ascii="Times New Roman" w:eastAsia="Calibri" w:hAnsi="Times New Roman" w:cs="Times New Roman"/>
          <w:sz w:val="22"/>
          <w:szCs w:val="22"/>
          <w:lang w:val="en-CA"/>
        </w:rPr>
        <w:t>having grown</w:t>
      </w:r>
      <w:r w:rsidR="007F60F5"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at a compound annual growth rate (CAGR) of </w:t>
      </w:r>
      <w:r w:rsidR="007F60F5">
        <w:rPr>
          <w:rStyle w:val="HTMLTypewriter"/>
          <w:rFonts w:ascii="Times New Roman" w:eastAsia="Calibri" w:hAnsi="Times New Roman" w:cs="Times New Roman"/>
          <w:sz w:val="22"/>
          <w:szCs w:val="22"/>
          <w:lang w:val="en-CA"/>
        </w:rPr>
        <w:t>around</w:t>
      </w:r>
      <w:r w:rsidR="007F60F5"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2.9 per cent since 2012 in the North American market, the industry generated revenues of approximately US$158 billion </w:t>
      </w:r>
      <w:r w:rsidR="007F60F5" w:rsidRPr="00F26886">
        <w:rPr>
          <w:rStyle w:val="HTMLTypewriter"/>
          <w:rFonts w:ascii="Times New Roman" w:eastAsia="Calibri" w:hAnsi="Times New Roman" w:cs="Times New Roman"/>
          <w:sz w:val="22"/>
          <w:szCs w:val="22"/>
          <w:lang w:val="en-CA"/>
        </w:rPr>
        <w:t xml:space="preserve">in 2018 </w:t>
      </w:r>
      <w:r w:rsidRPr="00F26886">
        <w:rPr>
          <w:rStyle w:val="HTMLTypewriter"/>
          <w:rFonts w:ascii="Times New Roman" w:eastAsia="Calibri" w:hAnsi="Times New Roman" w:cs="Times New Roman"/>
          <w:sz w:val="22"/>
          <w:szCs w:val="22"/>
          <w:lang w:val="en-CA"/>
        </w:rPr>
        <w:t xml:space="preserve">(US$17 billion in Canada and US$141 billion in the </w:t>
      </w:r>
      <w:r w:rsidR="007F60F5">
        <w:rPr>
          <w:rStyle w:val="HTMLTypewriter"/>
          <w:rFonts w:ascii="Times New Roman" w:eastAsia="Calibri" w:hAnsi="Times New Roman" w:cs="Times New Roman"/>
          <w:sz w:val="22"/>
          <w:szCs w:val="22"/>
          <w:lang w:val="en-CA"/>
        </w:rPr>
        <w:t>United States</w:t>
      </w:r>
      <w:r w:rsidRPr="00F26886">
        <w:rPr>
          <w:rStyle w:val="HTMLTypewriter"/>
          <w:rFonts w:ascii="Times New Roman" w:eastAsia="Calibri" w:hAnsi="Times New Roman" w:cs="Times New Roman"/>
          <w:sz w:val="22"/>
          <w:szCs w:val="22"/>
          <w:lang w:val="en-CA"/>
        </w:rPr>
        <w:t>).</w:t>
      </w:r>
      <w:r w:rsidRPr="00F26886">
        <w:rPr>
          <w:rStyle w:val="EndnoteReference"/>
          <w:rFonts w:eastAsia="Calibri"/>
          <w:lang w:val="en-CA"/>
        </w:rPr>
        <w:endnoteReference w:id="4"/>
      </w:r>
      <w:r w:rsidRPr="00F26886">
        <w:rPr>
          <w:rStyle w:val="HTMLTypewriter"/>
          <w:rFonts w:ascii="Times New Roman" w:eastAsia="Calibri" w:hAnsi="Times New Roman" w:cs="Times New Roman"/>
          <w:sz w:val="22"/>
          <w:szCs w:val="22"/>
          <w:lang w:val="en-CA"/>
        </w:rPr>
        <w:t xml:space="preserve"> From 2018 to 2023, the industry was expected to grow at a CAGR of 2.7 per cent, </w:t>
      </w:r>
      <w:r w:rsidR="007F60F5">
        <w:rPr>
          <w:rStyle w:val="HTMLTypewriter"/>
          <w:rFonts w:ascii="Times New Roman" w:eastAsia="Calibri" w:hAnsi="Times New Roman" w:cs="Times New Roman"/>
          <w:sz w:val="22"/>
          <w:szCs w:val="22"/>
          <w:lang w:val="en-CA"/>
        </w:rPr>
        <w:t>reaching</w:t>
      </w:r>
      <w:r w:rsidR="007F60F5"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a total </w:t>
      </w:r>
      <w:r w:rsidR="007F60F5" w:rsidRPr="00F26886">
        <w:rPr>
          <w:rStyle w:val="HTMLTypewriter"/>
          <w:rFonts w:ascii="Times New Roman" w:eastAsia="Calibri" w:hAnsi="Times New Roman" w:cs="Times New Roman"/>
          <w:sz w:val="22"/>
          <w:szCs w:val="22"/>
          <w:lang w:val="en-CA"/>
        </w:rPr>
        <w:t xml:space="preserve">annual revenue </w:t>
      </w:r>
      <w:r w:rsidRPr="00F26886">
        <w:rPr>
          <w:rStyle w:val="HTMLTypewriter"/>
          <w:rFonts w:ascii="Times New Roman" w:eastAsia="Calibri" w:hAnsi="Times New Roman" w:cs="Times New Roman"/>
          <w:sz w:val="22"/>
          <w:szCs w:val="22"/>
          <w:lang w:val="en-CA"/>
        </w:rPr>
        <w:t>of US$180 billion.</w:t>
      </w:r>
      <w:r w:rsidRPr="00F26886">
        <w:rPr>
          <w:rStyle w:val="EndnoteReference"/>
          <w:rFonts w:eastAsia="Calibri"/>
          <w:lang w:val="en-CA"/>
        </w:rPr>
        <w:endnoteReference w:id="5"/>
      </w:r>
    </w:p>
    <w:p w14:paraId="22A03E6A" w14:textId="77777777" w:rsidR="00441F3F" w:rsidRPr="00BB6411" w:rsidRDefault="00441F3F" w:rsidP="00020136">
      <w:pPr>
        <w:pStyle w:val="BodyTextMain"/>
        <w:rPr>
          <w:rStyle w:val="HTMLTypewriter"/>
          <w:rFonts w:ascii="Times New Roman" w:eastAsia="Calibri" w:hAnsi="Times New Roman" w:cs="Times New Roman"/>
          <w:sz w:val="14"/>
          <w:szCs w:val="14"/>
          <w:lang w:val="en-CA"/>
        </w:rPr>
      </w:pPr>
    </w:p>
    <w:p w14:paraId="78872785" w14:textId="6E5F5543" w:rsidR="00441F3F" w:rsidRPr="00F26886" w:rsidRDefault="00441F3F" w:rsidP="00020136">
      <w:pPr>
        <w:pStyle w:val="BodyTextMain"/>
        <w:rPr>
          <w:rStyle w:val="HTMLTypewriter"/>
          <w:rFonts w:ascii="Times New Roman" w:eastAsia="Calibri" w:hAnsi="Times New Roman" w:cs="Times New Roman"/>
          <w:sz w:val="22"/>
          <w:szCs w:val="22"/>
          <w:lang w:val="en-CA"/>
        </w:rPr>
      </w:pPr>
      <w:r w:rsidRPr="00F26886">
        <w:rPr>
          <w:rStyle w:val="HTMLTypewriter"/>
          <w:rFonts w:ascii="Times New Roman" w:eastAsia="Calibri" w:hAnsi="Times New Roman" w:cs="Times New Roman"/>
          <w:sz w:val="22"/>
          <w:szCs w:val="22"/>
          <w:lang w:val="en-CA"/>
        </w:rPr>
        <w:t xml:space="preserve">Although the </w:t>
      </w:r>
      <w:r w:rsidR="007F60F5">
        <w:rPr>
          <w:rStyle w:val="HTMLTypewriter"/>
          <w:rFonts w:ascii="Times New Roman" w:eastAsia="Calibri" w:hAnsi="Times New Roman" w:cs="Times New Roman"/>
          <w:sz w:val="22"/>
          <w:szCs w:val="22"/>
          <w:lang w:val="en-CA"/>
        </w:rPr>
        <w:t xml:space="preserve">waste management </w:t>
      </w:r>
      <w:r w:rsidRPr="00F26886">
        <w:rPr>
          <w:rStyle w:val="HTMLTypewriter"/>
          <w:rFonts w:ascii="Times New Roman" w:eastAsia="Calibri" w:hAnsi="Times New Roman" w:cs="Times New Roman"/>
          <w:sz w:val="22"/>
          <w:szCs w:val="22"/>
          <w:lang w:val="en-CA"/>
        </w:rPr>
        <w:t xml:space="preserve">industry was considered to be relatively stable and </w:t>
      </w:r>
      <w:r w:rsidR="007F60F5" w:rsidRPr="00F26886">
        <w:rPr>
          <w:rStyle w:val="HTMLTypewriter"/>
          <w:rFonts w:ascii="Times New Roman" w:eastAsia="Calibri" w:hAnsi="Times New Roman" w:cs="Times New Roman"/>
          <w:sz w:val="22"/>
          <w:szCs w:val="22"/>
          <w:lang w:val="en-CA"/>
        </w:rPr>
        <w:t>recession</w:t>
      </w:r>
      <w:r w:rsidR="007F60F5">
        <w:rPr>
          <w:rStyle w:val="HTMLTypewriter"/>
          <w:rFonts w:ascii="Times New Roman" w:eastAsia="Calibri" w:hAnsi="Times New Roman" w:cs="Times New Roman"/>
          <w:sz w:val="22"/>
          <w:szCs w:val="22"/>
          <w:lang w:val="en-CA"/>
        </w:rPr>
        <w:t xml:space="preserve"> proof</w:t>
      </w:r>
      <w:r w:rsidRPr="00F26886">
        <w:rPr>
          <w:rStyle w:val="HTMLTypewriter"/>
          <w:rFonts w:ascii="Times New Roman" w:eastAsia="Calibri" w:hAnsi="Times New Roman" w:cs="Times New Roman"/>
          <w:sz w:val="22"/>
          <w:szCs w:val="22"/>
          <w:lang w:val="en-CA"/>
        </w:rPr>
        <w:t>, the adoption of more stringent regulatory frameworks</w:t>
      </w:r>
      <w:r w:rsidR="007F60F5">
        <w:rPr>
          <w:rStyle w:val="HTMLTypewriter"/>
          <w:rFonts w:ascii="Times New Roman" w:eastAsia="Calibri" w:hAnsi="Times New Roman" w:cs="Times New Roman"/>
          <w:sz w:val="22"/>
          <w:szCs w:val="22"/>
          <w:lang w:val="en-CA"/>
        </w:rPr>
        <w:t xml:space="preserve"> intended</w:t>
      </w:r>
      <w:r w:rsidRPr="00F26886">
        <w:rPr>
          <w:rStyle w:val="HTMLTypewriter"/>
          <w:rFonts w:ascii="Times New Roman" w:eastAsia="Calibri" w:hAnsi="Times New Roman" w:cs="Times New Roman"/>
          <w:sz w:val="22"/>
          <w:szCs w:val="22"/>
          <w:lang w:val="en-CA"/>
        </w:rPr>
        <w:t xml:space="preserve"> to reduce the negative externalities associated with waste production were expected to affect its efficiency and growth. The industry was also characterized by high capital needs</w:t>
      </w:r>
      <w:r w:rsidR="007F60F5">
        <w:rPr>
          <w:rStyle w:val="HTMLTypewriter"/>
          <w:rFonts w:ascii="Times New Roman" w:eastAsia="Calibri" w:hAnsi="Times New Roman" w:cs="Times New Roman"/>
          <w:sz w:val="22"/>
          <w:szCs w:val="22"/>
          <w:lang w:val="en-CA"/>
        </w:rPr>
        <w:t xml:space="preserve"> in order</w:t>
      </w:r>
      <w:r w:rsidRPr="00F26886">
        <w:rPr>
          <w:rStyle w:val="HTMLTypewriter"/>
          <w:rFonts w:ascii="Times New Roman" w:eastAsia="Calibri" w:hAnsi="Times New Roman" w:cs="Times New Roman"/>
          <w:sz w:val="22"/>
          <w:szCs w:val="22"/>
          <w:lang w:val="en-CA"/>
        </w:rPr>
        <w:t xml:space="preserve"> to achieve economies of scale, market fragmentation, and consolidation into </w:t>
      </w:r>
      <w:r w:rsidR="007F60F5">
        <w:rPr>
          <w:rStyle w:val="HTMLTypewriter"/>
          <w:rFonts w:ascii="Times New Roman" w:eastAsia="Calibri" w:hAnsi="Times New Roman" w:cs="Times New Roman"/>
          <w:sz w:val="22"/>
          <w:szCs w:val="22"/>
          <w:lang w:val="en-CA"/>
        </w:rPr>
        <w:t xml:space="preserve">just </w:t>
      </w:r>
      <w:r w:rsidRPr="00F26886">
        <w:rPr>
          <w:rStyle w:val="HTMLTypewriter"/>
          <w:rFonts w:ascii="Times New Roman" w:eastAsia="Calibri" w:hAnsi="Times New Roman" w:cs="Times New Roman"/>
          <w:sz w:val="22"/>
          <w:szCs w:val="22"/>
          <w:lang w:val="en-CA"/>
        </w:rPr>
        <w:t>a few strong players.</w:t>
      </w:r>
      <w:r w:rsidRPr="00F26886">
        <w:rPr>
          <w:rStyle w:val="EndnoteReference"/>
          <w:rFonts w:eastAsia="Calibri"/>
          <w:lang w:val="en-CA"/>
        </w:rPr>
        <w:endnoteReference w:id="6"/>
      </w:r>
    </w:p>
    <w:p w14:paraId="7404104D" w14:textId="77777777" w:rsidR="00441F3F" w:rsidRPr="00F26886" w:rsidRDefault="00441F3F" w:rsidP="00020136">
      <w:pPr>
        <w:pStyle w:val="BodyTextMain"/>
        <w:rPr>
          <w:rStyle w:val="HTMLTypewriter"/>
          <w:rFonts w:ascii="Times New Roman" w:eastAsia="Calibri" w:hAnsi="Times New Roman" w:cs="Times New Roman"/>
          <w:sz w:val="22"/>
          <w:szCs w:val="22"/>
          <w:lang w:val="en-CA"/>
        </w:rPr>
      </w:pPr>
    </w:p>
    <w:p w14:paraId="5AF244E5" w14:textId="49A59A57" w:rsidR="00441F3F" w:rsidRPr="00823169" w:rsidRDefault="00441F3F" w:rsidP="00020136">
      <w:pPr>
        <w:pStyle w:val="BodyTextMain"/>
        <w:rPr>
          <w:rStyle w:val="HTMLTypewriter"/>
          <w:rFonts w:ascii="Times New Roman" w:eastAsia="Calibri" w:hAnsi="Times New Roman" w:cs="Times New Roman"/>
          <w:spacing w:val="-2"/>
          <w:sz w:val="22"/>
          <w:szCs w:val="22"/>
          <w:lang w:val="en-CA"/>
        </w:rPr>
      </w:pPr>
      <w:r w:rsidRPr="00823169">
        <w:rPr>
          <w:rStyle w:val="HTMLTypewriter"/>
          <w:rFonts w:ascii="Times New Roman" w:eastAsia="Calibri" w:hAnsi="Times New Roman" w:cs="Times New Roman"/>
          <w:spacing w:val="-2"/>
          <w:sz w:val="22"/>
          <w:szCs w:val="22"/>
          <w:lang w:val="en-CA"/>
        </w:rPr>
        <w:lastRenderedPageBreak/>
        <w:t xml:space="preserve">Competition </w:t>
      </w:r>
      <w:r w:rsidR="00CC7CDA" w:rsidRPr="00823169">
        <w:rPr>
          <w:rStyle w:val="HTMLTypewriter"/>
          <w:rFonts w:ascii="Times New Roman" w:eastAsia="Calibri" w:hAnsi="Times New Roman" w:cs="Times New Roman"/>
          <w:spacing w:val="-2"/>
          <w:sz w:val="22"/>
          <w:szCs w:val="22"/>
          <w:lang w:val="en-CA"/>
        </w:rPr>
        <w:t xml:space="preserve">within the industry </w:t>
      </w:r>
      <w:r w:rsidRPr="00823169">
        <w:rPr>
          <w:rStyle w:val="HTMLTypewriter"/>
          <w:rFonts w:ascii="Times New Roman" w:eastAsia="Calibri" w:hAnsi="Times New Roman" w:cs="Times New Roman"/>
          <w:spacing w:val="-2"/>
          <w:sz w:val="22"/>
          <w:szCs w:val="22"/>
          <w:lang w:val="en-CA"/>
        </w:rPr>
        <w:t xml:space="preserve">came </w:t>
      </w:r>
      <w:r w:rsidR="00653964" w:rsidRPr="00823169">
        <w:rPr>
          <w:rStyle w:val="HTMLTypewriter"/>
          <w:rFonts w:ascii="Times New Roman" w:eastAsia="Calibri" w:hAnsi="Times New Roman" w:cs="Times New Roman"/>
          <w:spacing w:val="-2"/>
          <w:sz w:val="22"/>
          <w:szCs w:val="22"/>
          <w:lang w:val="en-CA"/>
        </w:rPr>
        <w:t xml:space="preserve">mostly </w:t>
      </w:r>
      <w:r w:rsidRPr="00823169">
        <w:rPr>
          <w:rStyle w:val="HTMLTypewriter"/>
          <w:rFonts w:ascii="Times New Roman" w:eastAsia="Calibri" w:hAnsi="Times New Roman" w:cs="Times New Roman"/>
          <w:spacing w:val="-2"/>
          <w:sz w:val="22"/>
          <w:szCs w:val="22"/>
          <w:lang w:val="en-CA"/>
        </w:rPr>
        <w:t xml:space="preserve">from public and private </w:t>
      </w:r>
      <w:r w:rsidR="00162DBB" w:rsidRPr="00823169">
        <w:rPr>
          <w:rStyle w:val="HTMLTypewriter"/>
          <w:rFonts w:ascii="Times New Roman" w:eastAsia="Calibri" w:hAnsi="Times New Roman" w:cs="Times New Roman"/>
          <w:spacing w:val="-2"/>
          <w:sz w:val="22"/>
          <w:szCs w:val="22"/>
          <w:lang w:val="en-CA"/>
        </w:rPr>
        <w:t xml:space="preserve">waste management </w:t>
      </w:r>
      <w:r w:rsidRPr="00823169">
        <w:rPr>
          <w:rStyle w:val="HTMLTypewriter"/>
          <w:rFonts w:ascii="Times New Roman" w:eastAsia="Calibri" w:hAnsi="Times New Roman" w:cs="Times New Roman"/>
          <w:spacing w:val="-2"/>
          <w:sz w:val="22"/>
          <w:szCs w:val="22"/>
          <w:lang w:val="en-CA"/>
        </w:rPr>
        <w:t xml:space="preserve">companies, companies </w:t>
      </w:r>
      <w:r w:rsidR="007F60F5" w:rsidRPr="00823169">
        <w:rPr>
          <w:rStyle w:val="HTMLTypewriter"/>
          <w:rFonts w:ascii="Times New Roman" w:eastAsia="Calibri" w:hAnsi="Times New Roman" w:cs="Times New Roman"/>
          <w:spacing w:val="-2"/>
          <w:sz w:val="22"/>
          <w:szCs w:val="22"/>
          <w:lang w:val="en-CA"/>
        </w:rPr>
        <w:t xml:space="preserve">that handled </w:t>
      </w:r>
      <w:r w:rsidRPr="00823169">
        <w:rPr>
          <w:rStyle w:val="HTMLTypewriter"/>
          <w:rFonts w:ascii="Times New Roman" w:eastAsia="Calibri" w:hAnsi="Times New Roman" w:cs="Times New Roman"/>
          <w:spacing w:val="-2"/>
          <w:sz w:val="22"/>
          <w:szCs w:val="22"/>
          <w:lang w:val="en-CA"/>
        </w:rPr>
        <w:t xml:space="preserve">their own waste </w:t>
      </w:r>
      <w:r w:rsidR="00162DBB" w:rsidRPr="00823169">
        <w:rPr>
          <w:rStyle w:val="HTMLTypewriter"/>
          <w:rFonts w:ascii="Times New Roman" w:eastAsia="Calibri" w:hAnsi="Times New Roman" w:cs="Times New Roman"/>
          <w:spacing w:val="-2"/>
          <w:sz w:val="22"/>
          <w:szCs w:val="22"/>
          <w:lang w:val="en-CA"/>
        </w:rPr>
        <w:t>management</w:t>
      </w:r>
      <w:r w:rsidRPr="00823169">
        <w:rPr>
          <w:rStyle w:val="HTMLTypewriter"/>
          <w:rFonts w:ascii="Times New Roman" w:eastAsia="Calibri" w:hAnsi="Times New Roman" w:cs="Times New Roman"/>
          <w:spacing w:val="-2"/>
          <w:sz w:val="22"/>
          <w:szCs w:val="22"/>
          <w:lang w:val="en-CA"/>
        </w:rPr>
        <w:t xml:space="preserve"> operations</w:t>
      </w:r>
      <w:r w:rsidR="00CC7CDA" w:rsidRPr="00823169">
        <w:rPr>
          <w:rStyle w:val="HTMLTypewriter"/>
          <w:rFonts w:ascii="Times New Roman" w:eastAsia="Calibri" w:hAnsi="Times New Roman" w:cs="Times New Roman"/>
          <w:spacing w:val="-2"/>
          <w:sz w:val="22"/>
          <w:szCs w:val="22"/>
          <w:lang w:val="en-CA"/>
        </w:rPr>
        <w:t xml:space="preserve">, as well as </w:t>
      </w:r>
      <w:r w:rsidRPr="00823169">
        <w:rPr>
          <w:rStyle w:val="HTMLTypewriter"/>
          <w:rFonts w:ascii="Times New Roman" w:eastAsia="Calibri" w:hAnsi="Times New Roman" w:cs="Times New Roman"/>
          <w:spacing w:val="-2"/>
          <w:sz w:val="22"/>
          <w:szCs w:val="22"/>
          <w:lang w:val="en-CA"/>
        </w:rPr>
        <w:t>from municipalities and regional authorities.</w:t>
      </w:r>
      <w:r w:rsidR="00CC7CDA" w:rsidRPr="00823169">
        <w:rPr>
          <w:rStyle w:val="EndnoteReference"/>
          <w:rFonts w:eastAsia="Calibri"/>
          <w:spacing w:val="-2"/>
          <w:lang w:val="en-CA"/>
        </w:rPr>
        <w:endnoteReference w:id="7"/>
      </w:r>
      <w:r w:rsidRPr="00823169">
        <w:rPr>
          <w:rStyle w:val="HTMLTypewriter"/>
          <w:rFonts w:ascii="Times New Roman" w:eastAsia="Calibri" w:hAnsi="Times New Roman" w:cs="Times New Roman"/>
          <w:spacing w:val="-2"/>
          <w:sz w:val="22"/>
          <w:szCs w:val="22"/>
          <w:lang w:val="en-CA"/>
        </w:rPr>
        <w:t xml:space="preserve"> In Ontario, </w:t>
      </w:r>
      <w:r w:rsidR="007F60F5" w:rsidRPr="00823169">
        <w:rPr>
          <w:rStyle w:val="HTMLTypewriter"/>
          <w:rFonts w:ascii="Times New Roman" w:eastAsia="Calibri" w:hAnsi="Times New Roman" w:cs="Times New Roman"/>
          <w:spacing w:val="-2"/>
          <w:sz w:val="22"/>
          <w:szCs w:val="22"/>
          <w:lang w:val="en-CA"/>
        </w:rPr>
        <w:t xml:space="preserve">some </w:t>
      </w:r>
      <w:r w:rsidRPr="00823169">
        <w:rPr>
          <w:rStyle w:val="HTMLTypewriter"/>
          <w:rFonts w:ascii="Times New Roman" w:eastAsia="Calibri" w:hAnsi="Times New Roman" w:cs="Times New Roman"/>
          <w:spacing w:val="-2"/>
          <w:sz w:val="22"/>
          <w:szCs w:val="22"/>
          <w:lang w:val="en-CA"/>
        </w:rPr>
        <w:t>60 per cent</w:t>
      </w:r>
      <w:r w:rsidR="007F60F5" w:rsidRPr="00823169">
        <w:rPr>
          <w:rStyle w:val="HTMLTypewriter"/>
          <w:rFonts w:ascii="Times New Roman" w:eastAsia="Calibri" w:hAnsi="Times New Roman" w:cs="Times New Roman"/>
          <w:spacing w:val="-2"/>
          <w:sz w:val="22"/>
          <w:szCs w:val="22"/>
          <w:lang w:val="en-CA"/>
        </w:rPr>
        <w:t xml:space="preserve"> of the</w:t>
      </w:r>
      <w:r w:rsidRPr="00823169">
        <w:rPr>
          <w:rStyle w:val="HTMLTypewriter"/>
          <w:rFonts w:ascii="Times New Roman" w:eastAsia="Calibri" w:hAnsi="Times New Roman" w:cs="Times New Roman"/>
          <w:spacing w:val="-2"/>
          <w:sz w:val="22"/>
          <w:szCs w:val="22"/>
          <w:lang w:val="en-CA"/>
        </w:rPr>
        <w:t xml:space="preserve"> landfill capacity was owned by the public sector, whereas only 20 per cent of </w:t>
      </w:r>
      <w:r w:rsidR="007F60F5" w:rsidRPr="00823169">
        <w:rPr>
          <w:rStyle w:val="HTMLTypewriter"/>
          <w:rFonts w:ascii="Times New Roman" w:eastAsia="Calibri" w:hAnsi="Times New Roman" w:cs="Times New Roman"/>
          <w:spacing w:val="-2"/>
          <w:sz w:val="22"/>
          <w:szCs w:val="22"/>
          <w:lang w:val="en-CA"/>
        </w:rPr>
        <w:t xml:space="preserve">the landfill </w:t>
      </w:r>
      <w:r w:rsidRPr="00823169">
        <w:rPr>
          <w:rStyle w:val="HTMLTypewriter"/>
          <w:rFonts w:ascii="Times New Roman" w:eastAsia="Calibri" w:hAnsi="Times New Roman" w:cs="Times New Roman"/>
          <w:spacing w:val="-2"/>
          <w:sz w:val="22"/>
          <w:szCs w:val="22"/>
          <w:lang w:val="en-CA"/>
        </w:rPr>
        <w:t xml:space="preserve">capacity in the </w:t>
      </w:r>
      <w:r w:rsidR="007F60F5" w:rsidRPr="00823169">
        <w:rPr>
          <w:rStyle w:val="HTMLTypewriter"/>
          <w:rFonts w:ascii="Times New Roman" w:eastAsia="Calibri" w:hAnsi="Times New Roman" w:cs="Times New Roman"/>
          <w:spacing w:val="-2"/>
          <w:sz w:val="22"/>
          <w:szCs w:val="22"/>
          <w:lang w:val="en-CA"/>
        </w:rPr>
        <w:t>United States</w:t>
      </w:r>
      <w:r w:rsidRPr="00823169">
        <w:rPr>
          <w:rStyle w:val="HTMLTypewriter"/>
          <w:rFonts w:ascii="Times New Roman" w:eastAsia="Calibri" w:hAnsi="Times New Roman" w:cs="Times New Roman"/>
          <w:spacing w:val="-2"/>
          <w:sz w:val="22"/>
          <w:szCs w:val="22"/>
          <w:lang w:val="en-CA"/>
        </w:rPr>
        <w:t xml:space="preserve"> was publicly owned.</w:t>
      </w:r>
      <w:r w:rsidRPr="00823169">
        <w:rPr>
          <w:rStyle w:val="EndnoteReference"/>
          <w:rFonts w:eastAsia="Calibri"/>
          <w:spacing w:val="-2"/>
          <w:lang w:val="en-CA"/>
        </w:rPr>
        <w:endnoteReference w:id="8"/>
      </w:r>
      <w:r w:rsidRPr="00823169">
        <w:rPr>
          <w:rStyle w:val="HTMLTypewriter"/>
          <w:rFonts w:ascii="Times New Roman" w:eastAsia="Calibri" w:hAnsi="Times New Roman" w:cs="Times New Roman"/>
          <w:spacing w:val="-2"/>
          <w:sz w:val="22"/>
          <w:szCs w:val="22"/>
          <w:lang w:val="en-CA"/>
        </w:rPr>
        <w:t xml:space="preserve"> </w:t>
      </w:r>
      <w:r w:rsidR="007F60F5" w:rsidRPr="00823169">
        <w:rPr>
          <w:rStyle w:val="HTMLTypewriter"/>
          <w:rFonts w:ascii="Times New Roman" w:eastAsia="Calibri" w:hAnsi="Times New Roman" w:cs="Times New Roman"/>
          <w:spacing w:val="-2"/>
          <w:sz w:val="22"/>
          <w:szCs w:val="22"/>
          <w:lang w:val="en-CA"/>
        </w:rPr>
        <w:t xml:space="preserve">The municipalities </w:t>
      </w:r>
      <w:r w:rsidRPr="00823169">
        <w:rPr>
          <w:rStyle w:val="HTMLTypewriter"/>
          <w:rFonts w:ascii="Times New Roman" w:eastAsia="Calibri" w:hAnsi="Times New Roman" w:cs="Times New Roman"/>
          <w:spacing w:val="-2"/>
          <w:sz w:val="22"/>
          <w:szCs w:val="22"/>
          <w:lang w:val="en-CA"/>
        </w:rPr>
        <w:t xml:space="preserve">and regional authorities </w:t>
      </w:r>
      <w:r w:rsidR="00D124FB" w:rsidRPr="00823169">
        <w:rPr>
          <w:rStyle w:val="HTMLTypewriter"/>
          <w:rFonts w:ascii="Times New Roman" w:eastAsia="Calibri" w:hAnsi="Times New Roman" w:cs="Times New Roman"/>
          <w:spacing w:val="-2"/>
          <w:sz w:val="22"/>
          <w:szCs w:val="22"/>
          <w:lang w:val="en-CA"/>
        </w:rPr>
        <w:t>were often able to offer</w:t>
      </w:r>
      <w:r w:rsidRPr="00823169">
        <w:rPr>
          <w:rStyle w:val="HTMLTypewriter"/>
          <w:rFonts w:ascii="Times New Roman" w:eastAsia="Calibri" w:hAnsi="Times New Roman" w:cs="Times New Roman"/>
          <w:spacing w:val="-2"/>
          <w:sz w:val="22"/>
          <w:szCs w:val="22"/>
          <w:lang w:val="en-CA"/>
        </w:rPr>
        <w:t xml:space="preserve"> lower direct </w:t>
      </w:r>
      <w:r w:rsidR="004B6DAB" w:rsidRPr="00823169">
        <w:rPr>
          <w:rStyle w:val="HTMLTypewriter"/>
          <w:rFonts w:ascii="Times New Roman" w:eastAsia="Calibri" w:hAnsi="Times New Roman" w:cs="Times New Roman"/>
          <w:spacing w:val="-2"/>
          <w:sz w:val="22"/>
          <w:szCs w:val="22"/>
          <w:lang w:val="en-CA"/>
        </w:rPr>
        <w:t>prices</w:t>
      </w:r>
      <w:r w:rsidRPr="00823169">
        <w:rPr>
          <w:rStyle w:val="HTMLTypewriter"/>
          <w:rFonts w:ascii="Times New Roman" w:eastAsia="Calibri" w:hAnsi="Times New Roman" w:cs="Times New Roman"/>
          <w:spacing w:val="-2"/>
          <w:sz w:val="22"/>
          <w:szCs w:val="22"/>
          <w:lang w:val="en-CA"/>
        </w:rPr>
        <w:t xml:space="preserve"> </w:t>
      </w:r>
      <w:r w:rsidR="00653964" w:rsidRPr="00823169">
        <w:rPr>
          <w:rStyle w:val="HTMLTypewriter"/>
          <w:rFonts w:ascii="Times New Roman" w:eastAsia="Calibri" w:hAnsi="Times New Roman" w:cs="Times New Roman"/>
          <w:spacing w:val="-2"/>
          <w:sz w:val="22"/>
          <w:szCs w:val="22"/>
          <w:lang w:val="en-CA"/>
        </w:rPr>
        <w:t>by</w:t>
      </w:r>
      <w:r w:rsidR="00D124FB" w:rsidRPr="00823169">
        <w:rPr>
          <w:rStyle w:val="HTMLTypewriter"/>
          <w:rFonts w:ascii="Times New Roman" w:eastAsia="Calibri" w:hAnsi="Times New Roman" w:cs="Times New Roman"/>
          <w:spacing w:val="-2"/>
          <w:sz w:val="22"/>
          <w:szCs w:val="22"/>
          <w:lang w:val="en-CA"/>
        </w:rPr>
        <w:t xml:space="preserve"> </w:t>
      </w:r>
      <w:r w:rsidR="00653964" w:rsidRPr="00823169">
        <w:rPr>
          <w:rStyle w:val="HTMLTypewriter"/>
          <w:rFonts w:ascii="Times New Roman" w:eastAsia="Calibri" w:hAnsi="Times New Roman" w:cs="Times New Roman"/>
          <w:spacing w:val="-2"/>
          <w:sz w:val="22"/>
          <w:szCs w:val="22"/>
          <w:lang w:val="en-CA"/>
        </w:rPr>
        <w:t xml:space="preserve">subsidizing </w:t>
      </w:r>
      <w:r w:rsidRPr="00823169">
        <w:rPr>
          <w:rStyle w:val="HTMLTypewriter"/>
          <w:rFonts w:ascii="Times New Roman" w:eastAsia="Calibri" w:hAnsi="Times New Roman" w:cs="Times New Roman"/>
          <w:spacing w:val="-2"/>
          <w:sz w:val="22"/>
          <w:szCs w:val="22"/>
          <w:lang w:val="en-CA"/>
        </w:rPr>
        <w:t xml:space="preserve">their costs </w:t>
      </w:r>
      <w:r w:rsidR="00F70604" w:rsidRPr="00823169">
        <w:rPr>
          <w:rStyle w:val="HTMLTypewriter"/>
          <w:rFonts w:ascii="Times New Roman" w:eastAsia="Calibri" w:hAnsi="Times New Roman" w:cs="Times New Roman"/>
          <w:spacing w:val="-2"/>
          <w:sz w:val="22"/>
          <w:szCs w:val="22"/>
          <w:lang w:val="en-CA"/>
        </w:rPr>
        <w:t xml:space="preserve">through </w:t>
      </w:r>
      <w:r w:rsidRPr="00823169">
        <w:rPr>
          <w:rStyle w:val="HTMLTypewriter"/>
          <w:rFonts w:ascii="Times New Roman" w:eastAsia="Calibri" w:hAnsi="Times New Roman" w:cs="Times New Roman"/>
          <w:spacing w:val="-2"/>
          <w:sz w:val="22"/>
          <w:szCs w:val="22"/>
          <w:lang w:val="en-CA"/>
        </w:rPr>
        <w:t xml:space="preserve">tax revenues </w:t>
      </w:r>
      <w:r w:rsidR="00653964" w:rsidRPr="00823169">
        <w:rPr>
          <w:rStyle w:val="HTMLTypewriter"/>
          <w:rFonts w:ascii="Times New Roman" w:eastAsia="Calibri" w:hAnsi="Times New Roman" w:cs="Times New Roman"/>
          <w:spacing w:val="-2"/>
          <w:sz w:val="22"/>
          <w:szCs w:val="22"/>
          <w:lang w:val="en-CA"/>
        </w:rPr>
        <w:t>a</w:t>
      </w:r>
      <w:r w:rsidR="004B6DAB" w:rsidRPr="00823169">
        <w:rPr>
          <w:rStyle w:val="HTMLTypewriter"/>
          <w:rFonts w:ascii="Times New Roman" w:eastAsia="Calibri" w:hAnsi="Times New Roman" w:cs="Times New Roman"/>
          <w:spacing w:val="-2"/>
          <w:sz w:val="22"/>
          <w:szCs w:val="22"/>
          <w:lang w:val="en-CA"/>
        </w:rPr>
        <w:t>nd by</w:t>
      </w:r>
      <w:r w:rsidR="00653964" w:rsidRPr="00823169">
        <w:rPr>
          <w:rStyle w:val="HTMLTypewriter"/>
          <w:rFonts w:ascii="Times New Roman" w:eastAsia="Calibri" w:hAnsi="Times New Roman" w:cs="Times New Roman"/>
          <w:spacing w:val="-2"/>
          <w:sz w:val="22"/>
          <w:szCs w:val="22"/>
          <w:lang w:val="en-CA"/>
        </w:rPr>
        <w:t xml:space="preserve"> providing tax </w:t>
      </w:r>
      <w:r w:rsidRPr="00823169">
        <w:rPr>
          <w:rStyle w:val="HTMLTypewriter"/>
          <w:rFonts w:ascii="Times New Roman" w:eastAsia="Calibri" w:hAnsi="Times New Roman" w:cs="Times New Roman"/>
          <w:spacing w:val="-2"/>
          <w:sz w:val="22"/>
          <w:szCs w:val="22"/>
          <w:lang w:val="en-CA"/>
        </w:rPr>
        <w:t>exempt</w:t>
      </w:r>
      <w:r w:rsidR="00F242DD" w:rsidRPr="00823169">
        <w:rPr>
          <w:rStyle w:val="HTMLTypewriter"/>
          <w:rFonts w:ascii="Times New Roman" w:eastAsia="Calibri" w:hAnsi="Times New Roman" w:cs="Times New Roman"/>
          <w:spacing w:val="-2"/>
          <w:sz w:val="22"/>
          <w:szCs w:val="22"/>
          <w:lang w:val="en-CA"/>
        </w:rPr>
        <w:t>ions</w:t>
      </w:r>
      <w:r w:rsidRPr="00823169">
        <w:rPr>
          <w:rStyle w:val="HTMLTypewriter"/>
          <w:rFonts w:ascii="Times New Roman" w:eastAsia="Calibri" w:hAnsi="Times New Roman" w:cs="Times New Roman"/>
          <w:spacing w:val="-2"/>
          <w:sz w:val="22"/>
          <w:szCs w:val="22"/>
          <w:lang w:val="en-CA"/>
        </w:rPr>
        <w:t>.</w:t>
      </w:r>
      <w:r w:rsidR="004B6DAB" w:rsidRPr="00823169">
        <w:rPr>
          <w:rStyle w:val="EndnoteReference"/>
          <w:rFonts w:eastAsia="Calibri"/>
          <w:spacing w:val="-2"/>
          <w:lang w:val="en-CA"/>
        </w:rPr>
        <w:endnoteReference w:id="9"/>
      </w:r>
      <w:r w:rsidRPr="00823169">
        <w:rPr>
          <w:rStyle w:val="HTMLTypewriter"/>
          <w:rFonts w:ascii="Times New Roman" w:eastAsia="Calibri" w:hAnsi="Times New Roman" w:cs="Times New Roman"/>
          <w:spacing w:val="-2"/>
          <w:sz w:val="22"/>
          <w:szCs w:val="22"/>
          <w:lang w:val="en-CA"/>
        </w:rPr>
        <w:t xml:space="preserve"> </w:t>
      </w:r>
      <w:r w:rsidR="00F242DD" w:rsidRPr="00823169">
        <w:rPr>
          <w:rStyle w:val="HTMLTypewriter"/>
          <w:rFonts w:ascii="Times New Roman" w:eastAsia="Calibri" w:hAnsi="Times New Roman" w:cs="Times New Roman"/>
          <w:spacing w:val="-2"/>
          <w:sz w:val="22"/>
          <w:szCs w:val="22"/>
          <w:lang w:val="en-CA"/>
        </w:rPr>
        <w:t>However, these government entities generally did not provide</w:t>
      </w:r>
      <w:r w:rsidRPr="00823169">
        <w:rPr>
          <w:rStyle w:val="HTMLTypewriter"/>
          <w:rFonts w:ascii="Times New Roman" w:eastAsia="Calibri" w:hAnsi="Times New Roman" w:cs="Times New Roman"/>
          <w:spacing w:val="-2"/>
          <w:sz w:val="22"/>
          <w:szCs w:val="22"/>
          <w:lang w:val="en-CA"/>
        </w:rPr>
        <w:t xml:space="preserve"> </w:t>
      </w:r>
      <w:r w:rsidR="00FC6876" w:rsidRPr="00823169">
        <w:rPr>
          <w:rStyle w:val="HTMLTypewriter"/>
          <w:rFonts w:ascii="Times New Roman" w:eastAsia="Calibri" w:hAnsi="Times New Roman" w:cs="Times New Roman"/>
          <w:spacing w:val="-2"/>
          <w:sz w:val="22"/>
          <w:szCs w:val="22"/>
          <w:lang w:val="en-CA"/>
        </w:rPr>
        <w:t xml:space="preserve">substantial </w:t>
      </w:r>
      <w:r w:rsidRPr="00823169">
        <w:rPr>
          <w:rStyle w:val="HTMLTypewriter"/>
          <w:rFonts w:ascii="Times New Roman" w:eastAsia="Calibri" w:hAnsi="Times New Roman" w:cs="Times New Roman"/>
          <w:spacing w:val="-2"/>
          <w:sz w:val="22"/>
          <w:szCs w:val="22"/>
          <w:lang w:val="en-CA"/>
        </w:rPr>
        <w:t>waste disposal</w:t>
      </w:r>
      <w:r w:rsidR="00D124FB" w:rsidRPr="00823169">
        <w:rPr>
          <w:rStyle w:val="HTMLTypewriter"/>
          <w:rFonts w:ascii="Times New Roman" w:eastAsia="Calibri" w:hAnsi="Times New Roman" w:cs="Times New Roman"/>
          <w:spacing w:val="-2"/>
          <w:sz w:val="22"/>
          <w:szCs w:val="22"/>
          <w:lang w:val="en-CA"/>
        </w:rPr>
        <w:t xml:space="preserve"> </w:t>
      </w:r>
      <w:r w:rsidR="007361FC" w:rsidRPr="00823169">
        <w:rPr>
          <w:rStyle w:val="HTMLTypewriter"/>
          <w:rFonts w:ascii="Times New Roman" w:eastAsia="Calibri" w:hAnsi="Times New Roman" w:cs="Times New Roman"/>
          <w:spacing w:val="-2"/>
          <w:sz w:val="22"/>
          <w:szCs w:val="22"/>
          <w:lang w:val="en-CA"/>
        </w:rPr>
        <w:t xml:space="preserve">or collection </w:t>
      </w:r>
      <w:r w:rsidR="00D124FB" w:rsidRPr="00823169">
        <w:rPr>
          <w:rStyle w:val="HTMLTypewriter"/>
          <w:rFonts w:ascii="Times New Roman" w:eastAsia="Calibri" w:hAnsi="Times New Roman" w:cs="Times New Roman"/>
          <w:spacing w:val="-2"/>
          <w:sz w:val="22"/>
          <w:szCs w:val="22"/>
          <w:lang w:val="en-CA"/>
        </w:rPr>
        <w:t>services</w:t>
      </w:r>
      <w:r w:rsidR="00FC6876" w:rsidRPr="00823169">
        <w:rPr>
          <w:rStyle w:val="HTMLTypewriter"/>
          <w:rFonts w:ascii="Times New Roman" w:eastAsia="Calibri" w:hAnsi="Times New Roman" w:cs="Times New Roman"/>
          <w:spacing w:val="-2"/>
          <w:sz w:val="22"/>
          <w:szCs w:val="22"/>
          <w:lang w:val="en-CA"/>
        </w:rPr>
        <w:t xml:space="preserve"> for large commercial and industrial companies</w:t>
      </w:r>
      <w:r w:rsidRPr="00823169">
        <w:rPr>
          <w:rStyle w:val="HTMLTypewriter"/>
          <w:rFonts w:ascii="Times New Roman" w:eastAsia="Calibri" w:hAnsi="Times New Roman" w:cs="Times New Roman"/>
          <w:spacing w:val="-2"/>
          <w:sz w:val="22"/>
          <w:szCs w:val="22"/>
          <w:lang w:val="en-CA"/>
        </w:rPr>
        <w:t>.</w:t>
      </w:r>
      <w:r w:rsidR="00FC6876" w:rsidRPr="00823169">
        <w:rPr>
          <w:rStyle w:val="EndnoteReference"/>
          <w:rFonts w:eastAsia="Calibri"/>
          <w:spacing w:val="-2"/>
          <w:lang w:val="en-CA"/>
        </w:rPr>
        <w:endnoteReference w:id="10"/>
      </w:r>
    </w:p>
    <w:p w14:paraId="1B49E6D3" w14:textId="77777777" w:rsidR="00441F3F" w:rsidRPr="00BB6411" w:rsidRDefault="00441F3F" w:rsidP="00020136">
      <w:pPr>
        <w:pStyle w:val="BodyTextMain"/>
        <w:rPr>
          <w:rStyle w:val="HTMLTypewriter"/>
          <w:rFonts w:ascii="Times New Roman" w:eastAsia="Calibri" w:hAnsi="Times New Roman" w:cs="Times New Roman"/>
          <w:sz w:val="14"/>
          <w:szCs w:val="14"/>
          <w:lang w:val="en-CA"/>
        </w:rPr>
      </w:pPr>
    </w:p>
    <w:p w14:paraId="7D28FA20" w14:textId="3913ED1C" w:rsidR="00441F3F" w:rsidRPr="00F26886" w:rsidRDefault="00441F3F" w:rsidP="00020136">
      <w:pPr>
        <w:pStyle w:val="BodyTextMain"/>
        <w:rPr>
          <w:rStyle w:val="HTMLTypewriter"/>
          <w:rFonts w:ascii="Times New Roman" w:eastAsia="Calibri" w:hAnsi="Times New Roman" w:cs="Times New Roman"/>
          <w:sz w:val="22"/>
          <w:szCs w:val="22"/>
          <w:lang w:val="en-CA"/>
        </w:rPr>
      </w:pPr>
      <w:r w:rsidRPr="00F26886">
        <w:rPr>
          <w:rStyle w:val="HTMLTypewriter"/>
          <w:rFonts w:ascii="Times New Roman" w:eastAsia="Calibri" w:hAnsi="Times New Roman" w:cs="Times New Roman"/>
          <w:sz w:val="22"/>
          <w:szCs w:val="22"/>
          <w:lang w:val="en-CA"/>
        </w:rPr>
        <w:t xml:space="preserve">There were three main segments </w:t>
      </w:r>
      <w:r w:rsidR="00D124FB">
        <w:rPr>
          <w:rStyle w:val="HTMLTypewriter"/>
          <w:rFonts w:ascii="Times New Roman" w:eastAsia="Calibri" w:hAnsi="Times New Roman" w:cs="Times New Roman"/>
          <w:sz w:val="22"/>
          <w:szCs w:val="22"/>
          <w:lang w:val="en-CA"/>
        </w:rPr>
        <w:t>with</w:t>
      </w:r>
      <w:r w:rsidRPr="00F26886">
        <w:rPr>
          <w:rStyle w:val="HTMLTypewriter"/>
          <w:rFonts w:ascii="Times New Roman" w:eastAsia="Calibri" w:hAnsi="Times New Roman" w:cs="Times New Roman"/>
          <w:sz w:val="22"/>
          <w:szCs w:val="22"/>
          <w:lang w:val="en-CA"/>
        </w:rPr>
        <w:t>in the waste management industry</w:t>
      </w:r>
      <w:r w:rsidR="00D124FB">
        <w:rPr>
          <w:rStyle w:val="HTMLTypewriter"/>
          <w:rFonts w:ascii="Times New Roman" w:eastAsia="Calibri" w:hAnsi="Times New Roman" w:cs="Times New Roman"/>
          <w:sz w:val="22"/>
          <w:szCs w:val="22"/>
          <w:lang w:val="en-CA"/>
        </w:rPr>
        <w:t>, namely</w:t>
      </w:r>
      <w:r w:rsidR="00D124FB"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solid waste management, infrastructure and soil remediation, and liquid waste management. The solid waste management segment, which </w:t>
      </w:r>
      <w:r w:rsidR="00D124FB" w:rsidRPr="00F26886">
        <w:rPr>
          <w:rStyle w:val="HTMLTypewriter"/>
          <w:rFonts w:ascii="Times New Roman" w:eastAsia="Calibri" w:hAnsi="Times New Roman" w:cs="Times New Roman"/>
          <w:sz w:val="22"/>
          <w:szCs w:val="22"/>
          <w:lang w:val="en-CA"/>
        </w:rPr>
        <w:t xml:space="preserve">generated North American revenues of US$73 billion </w:t>
      </w:r>
      <w:r w:rsidRPr="00F26886">
        <w:rPr>
          <w:rStyle w:val="HTMLTypewriter"/>
          <w:rFonts w:ascii="Times New Roman" w:eastAsia="Calibri" w:hAnsi="Times New Roman" w:cs="Times New Roman"/>
          <w:sz w:val="22"/>
          <w:szCs w:val="22"/>
          <w:lang w:val="en-CA"/>
        </w:rPr>
        <w:t>in 2018, involved the collection, transportation</w:t>
      </w:r>
      <w:r w:rsidR="00D124FB">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and disposal of solid waste for industrial and municipal clients.</w:t>
      </w:r>
      <w:r w:rsidRPr="00F26886">
        <w:rPr>
          <w:rStyle w:val="EndnoteReference"/>
          <w:rFonts w:eastAsia="Calibri"/>
          <w:lang w:val="en-CA"/>
        </w:rPr>
        <w:endnoteReference w:id="11"/>
      </w:r>
      <w:r w:rsidRPr="00F26886">
        <w:rPr>
          <w:rStyle w:val="HTMLTypewriter"/>
          <w:rFonts w:ascii="Times New Roman" w:eastAsia="Calibri" w:hAnsi="Times New Roman" w:cs="Times New Roman"/>
          <w:sz w:val="22"/>
          <w:szCs w:val="22"/>
          <w:lang w:val="en-CA"/>
        </w:rPr>
        <w:t xml:space="preserve"> </w:t>
      </w:r>
      <w:r w:rsidR="00D124FB">
        <w:rPr>
          <w:rStyle w:val="HTMLTypewriter"/>
          <w:rFonts w:ascii="Times New Roman" w:eastAsia="Calibri" w:hAnsi="Times New Roman" w:cs="Times New Roman"/>
          <w:sz w:val="22"/>
          <w:szCs w:val="22"/>
          <w:lang w:val="en-CA"/>
        </w:rPr>
        <w:t>The s</w:t>
      </w:r>
      <w:r w:rsidR="00D124FB" w:rsidRPr="00F26886">
        <w:rPr>
          <w:rStyle w:val="HTMLTypewriter"/>
          <w:rFonts w:ascii="Times New Roman" w:eastAsia="Calibri" w:hAnsi="Times New Roman" w:cs="Times New Roman"/>
          <w:sz w:val="22"/>
          <w:szCs w:val="22"/>
          <w:lang w:val="en-CA"/>
        </w:rPr>
        <w:t xml:space="preserve">ervice </w:t>
      </w:r>
      <w:r w:rsidRPr="00F26886">
        <w:rPr>
          <w:rStyle w:val="HTMLTypewriter"/>
          <w:rFonts w:ascii="Times New Roman" w:eastAsia="Calibri" w:hAnsi="Times New Roman" w:cs="Times New Roman"/>
          <w:sz w:val="22"/>
          <w:szCs w:val="22"/>
          <w:lang w:val="en-CA"/>
        </w:rPr>
        <w:t>contracts tended to be longer term (</w:t>
      </w:r>
      <w:r w:rsidR="00D124FB">
        <w:rPr>
          <w:rStyle w:val="HTMLTypewriter"/>
          <w:rFonts w:ascii="Times New Roman" w:eastAsia="Calibri" w:hAnsi="Times New Roman" w:cs="Times New Roman"/>
          <w:sz w:val="22"/>
          <w:szCs w:val="22"/>
          <w:lang w:val="en-CA"/>
        </w:rPr>
        <w:t>3–10</w:t>
      </w:r>
      <w:r w:rsidR="00D124FB"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years</w:t>
      </w:r>
      <w:r w:rsidR="00D124FB">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with renewal options) </w:t>
      </w:r>
      <w:r w:rsidR="00D124FB">
        <w:rPr>
          <w:rStyle w:val="HTMLTypewriter"/>
          <w:rFonts w:ascii="Times New Roman" w:eastAsia="Calibri" w:hAnsi="Times New Roman" w:cs="Times New Roman"/>
          <w:sz w:val="22"/>
          <w:szCs w:val="22"/>
          <w:lang w:val="en-CA"/>
        </w:rPr>
        <w:t>and</w:t>
      </w:r>
      <w:r w:rsidR="00D124FB" w:rsidRPr="00F26886">
        <w:rPr>
          <w:rStyle w:val="HTMLTypewriter"/>
          <w:rFonts w:ascii="Times New Roman" w:eastAsia="Calibri" w:hAnsi="Times New Roman" w:cs="Times New Roman"/>
          <w:sz w:val="22"/>
          <w:szCs w:val="22"/>
          <w:lang w:val="en-CA"/>
        </w:rPr>
        <w:t xml:space="preserve"> </w:t>
      </w:r>
      <w:r w:rsidR="00D124FB">
        <w:rPr>
          <w:rStyle w:val="HTMLTypewriter"/>
          <w:rFonts w:ascii="Times New Roman" w:eastAsia="Calibri" w:hAnsi="Times New Roman" w:cs="Times New Roman"/>
          <w:sz w:val="22"/>
          <w:szCs w:val="22"/>
          <w:lang w:val="en-CA"/>
        </w:rPr>
        <w:t xml:space="preserve">the </w:t>
      </w:r>
      <w:r w:rsidRPr="00F26886">
        <w:rPr>
          <w:rStyle w:val="HTMLTypewriter"/>
          <w:rFonts w:ascii="Times New Roman" w:eastAsia="Calibri" w:hAnsi="Times New Roman" w:cs="Times New Roman"/>
          <w:sz w:val="22"/>
          <w:szCs w:val="22"/>
          <w:lang w:val="en-CA"/>
        </w:rPr>
        <w:t xml:space="preserve">pricing </w:t>
      </w:r>
      <w:r w:rsidR="00D124FB">
        <w:rPr>
          <w:rStyle w:val="HTMLTypewriter"/>
          <w:rFonts w:ascii="Times New Roman" w:eastAsia="Calibri" w:hAnsi="Times New Roman" w:cs="Times New Roman"/>
          <w:sz w:val="22"/>
          <w:szCs w:val="22"/>
          <w:lang w:val="en-CA"/>
        </w:rPr>
        <w:t xml:space="preserve">was </w:t>
      </w:r>
      <w:r w:rsidRPr="00F26886">
        <w:rPr>
          <w:rStyle w:val="HTMLTypewriter"/>
          <w:rFonts w:ascii="Times New Roman" w:eastAsia="Calibri" w:hAnsi="Times New Roman" w:cs="Times New Roman"/>
          <w:sz w:val="22"/>
          <w:szCs w:val="22"/>
          <w:lang w:val="en-CA"/>
        </w:rPr>
        <w:t xml:space="preserve">linked to </w:t>
      </w:r>
      <w:r w:rsidR="00D124FB">
        <w:rPr>
          <w:rStyle w:val="HTMLTypewriter"/>
          <w:rFonts w:ascii="Times New Roman" w:eastAsia="Calibri" w:hAnsi="Times New Roman" w:cs="Times New Roman"/>
          <w:sz w:val="22"/>
          <w:szCs w:val="22"/>
          <w:lang w:val="en-CA"/>
        </w:rPr>
        <w:t xml:space="preserve">the </w:t>
      </w:r>
      <w:r w:rsidRPr="00F26886">
        <w:rPr>
          <w:rStyle w:val="HTMLTypewriter"/>
          <w:rFonts w:ascii="Times New Roman" w:eastAsia="Calibri" w:hAnsi="Times New Roman" w:cs="Times New Roman"/>
          <w:sz w:val="22"/>
          <w:szCs w:val="22"/>
          <w:lang w:val="en-CA"/>
        </w:rPr>
        <w:t>volumes of waste managed (with some ability to adjust as costs change</w:t>
      </w:r>
      <w:r w:rsidR="00D124FB">
        <w:rPr>
          <w:rStyle w:val="HTMLTypewriter"/>
          <w:rFonts w:ascii="Times New Roman" w:eastAsia="Calibri" w:hAnsi="Times New Roman" w:cs="Times New Roman"/>
          <w:sz w:val="22"/>
          <w:szCs w:val="22"/>
          <w:lang w:val="en-CA"/>
        </w:rPr>
        <w:t>d</w:t>
      </w:r>
      <w:r w:rsidRPr="00F26886">
        <w:rPr>
          <w:rStyle w:val="HTMLTypewriter"/>
          <w:rFonts w:ascii="Times New Roman" w:eastAsia="Calibri" w:hAnsi="Times New Roman" w:cs="Times New Roman"/>
          <w:sz w:val="22"/>
          <w:szCs w:val="22"/>
          <w:lang w:val="en-CA"/>
        </w:rPr>
        <w:t>).</w:t>
      </w:r>
      <w:r w:rsidRPr="00F26886">
        <w:rPr>
          <w:rStyle w:val="EndnoteReference"/>
          <w:rFonts w:eastAsia="Calibri"/>
          <w:lang w:val="en-CA"/>
        </w:rPr>
        <w:endnoteReference w:id="12"/>
      </w:r>
      <w:r w:rsidRPr="00F26886">
        <w:rPr>
          <w:rStyle w:val="HTMLTypewriter"/>
          <w:rFonts w:ascii="Times New Roman" w:eastAsia="Calibri" w:hAnsi="Times New Roman" w:cs="Times New Roman"/>
          <w:sz w:val="22"/>
          <w:szCs w:val="22"/>
          <w:lang w:val="en-CA"/>
        </w:rPr>
        <w:t xml:space="preserve"> While</w:t>
      </w:r>
      <w:r w:rsidR="00D124FB">
        <w:rPr>
          <w:rStyle w:val="HTMLTypewriter"/>
          <w:rFonts w:ascii="Times New Roman" w:eastAsia="Calibri" w:hAnsi="Times New Roman" w:cs="Times New Roman"/>
          <w:sz w:val="22"/>
          <w:szCs w:val="22"/>
          <w:lang w:val="en-CA"/>
        </w:rPr>
        <w:t xml:space="preserve"> the</w:t>
      </w:r>
      <w:r w:rsidRPr="00F26886">
        <w:rPr>
          <w:rStyle w:val="HTMLTypewriter"/>
          <w:rFonts w:ascii="Times New Roman" w:eastAsia="Calibri" w:hAnsi="Times New Roman" w:cs="Times New Roman"/>
          <w:sz w:val="22"/>
          <w:szCs w:val="22"/>
          <w:lang w:val="en-CA"/>
        </w:rPr>
        <w:t xml:space="preserve"> waste volume generation per capita in North America </w:t>
      </w:r>
      <w:r w:rsidR="00D124FB">
        <w:rPr>
          <w:rStyle w:val="HTMLTypewriter"/>
          <w:rFonts w:ascii="Times New Roman" w:eastAsia="Calibri" w:hAnsi="Times New Roman" w:cs="Times New Roman"/>
          <w:sz w:val="22"/>
          <w:szCs w:val="22"/>
          <w:lang w:val="en-CA"/>
        </w:rPr>
        <w:t xml:space="preserve">had </w:t>
      </w:r>
      <w:r w:rsidRPr="00F26886">
        <w:rPr>
          <w:rStyle w:val="HTMLTypewriter"/>
          <w:rFonts w:ascii="Times New Roman" w:eastAsia="Calibri" w:hAnsi="Times New Roman" w:cs="Times New Roman"/>
          <w:sz w:val="22"/>
          <w:szCs w:val="22"/>
          <w:lang w:val="en-CA"/>
        </w:rPr>
        <w:t xml:space="preserve">peaked in 2012 and </w:t>
      </w:r>
      <w:r w:rsidR="00D124FB">
        <w:rPr>
          <w:rStyle w:val="HTMLTypewriter"/>
          <w:rFonts w:ascii="Times New Roman" w:eastAsia="Calibri" w:hAnsi="Times New Roman" w:cs="Times New Roman"/>
          <w:sz w:val="22"/>
          <w:szCs w:val="22"/>
          <w:lang w:val="en-CA"/>
        </w:rPr>
        <w:t>then began to decline</w:t>
      </w:r>
      <w:r w:rsidRPr="00F26886">
        <w:rPr>
          <w:rStyle w:val="HTMLTypewriter"/>
          <w:rFonts w:ascii="Times New Roman" w:eastAsia="Calibri" w:hAnsi="Times New Roman" w:cs="Times New Roman"/>
          <w:sz w:val="22"/>
          <w:szCs w:val="22"/>
          <w:lang w:val="en-CA"/>
        </w:rPr>
        <w:t xml:space="preserve"> slightly due to recycling and other initiatives, </w:t>
      </w:r>
      <w:r w:rsidR="00D124FB">
        <w:rPr>
          <w:rStyle w:val="HTMLTypewriter"/>
          <w:rFonts w:ascii="Times New Roman" w:eastAsia="Calibri" w:hAnsi="Times New Roman" w:cs="Times New Roman"/>
          <w:sz w:val="22"/>
          <w:szCs w:val="22"/>
          <w:lang w:val="en-CA"/>
        </w:rPr>
        <w:t xml:space="preserve">the </w:t>
      </w:r>
      <w:r w:rsidRPr="00F26886">
        <w:rPr>
          <w:rStyle w:val="HTMLTypewriter"/>
          <w:rFonts w:ascii="Times New Roman" w:eastAsia="Calibri" w:hAnsi="Times New Roman" w:cs="Times New Roman"/>
          <w:sz w:val="22"/>
          <w:szCs w:val="22"/>
          <w:lang w:val="en-CA"/>
        </w:rPr>
        <w:t xml:space="preserve">revenue had continued to grow </w:t>
      </w:r>
      <w:r w:rsidR="00D124FB">
        <w:rPr>
          <w:rStyle w:val="HTMLTypewriter"/>
          <w:rFonts w:ascii="Times New Roman" w:eastAsia="Calibri" w:hAnsi="Times New Roman" w:cs="Times New Roman"/>
          <w:sz w:val="22"/>
          <w:szCs w:val="22"/>
          <w:lang w:val="en-CA"/>
        </w:rPr>
        <w:t xml:space="preserve">by </w:t>
      </w:r>
      <w:r w:rsidRPr="00F26886">
        <w:rPr>
          <w:rStyle w:val="HTMLTypewriter"/>
          <w:rFonts w:ascii="Times New Roman" w:eastAsia="Calibri" w:hAnsi="Times New Roman" w:cs="Times New Roman"/>
          <w:sz w:val="22"/>
          <w:szCs w:val="22"/>
          <w:lang w:val="en-CA"/>
        </w:rPr>
        <w:t xml:space="preserve">around </w:t>
      </w:r>
      <w:r w:rsidR="00D124FB">
        <w:rPr>
          <w:rStyle w:val="HTMLTypewriter"/>
          <w:rFonts w:ascii="Times New Roman" w:eastAsia="Calibri" w:hAnsi="Times New Roman" w:cs="Times New Roman"/>
          <w:sz w:val="22"/>
          <w:szCs w:val="22"/>
          <w:lang w:val="en-CA"/>
        </w:rPr>
        <w:t>two</w:t>
      </w:r>
      <w:r w:rsidR="00D124FB"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per cent per year.</w:t>
      </w:r>
      <w:r w:rsidRPr="00F26886">
        <w:rPr>
          <w:rStyle w:val="EndnoteReference"/>
          <w:rFonts w:eastAsia="Calibri"/>
          <w:lang w:val="en-CA"/>
        </w:rPr>
        <w:endnoteReference w:id="13"/>
      </w:r>
      <w:r w:rsidRPr="00F26886">
        <w:rPr>
          <w:rStyle w:val="HTMLTypewriter"/>
          <w:rFonts w:ascii="Times New Roman" w:eastAsia="Calibri" w:hAnsi="Times New Roman" w:cs="Times New Roman"/>
          <w:sz w:val="22"/>
          <w:szCs w:val="22"/>
          <w:lang w:val="en-CA"/>
        </w:rPr>
        <w:t xml:space="preserve"> The segment was highly fragmented (in 2018</w:t>
      </w:r>
      <w:r w:rsidR="00D124FB">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the top five firms in Canada and the </w:t>
      </w:r>
      <w:r w:rsidR="00D124FB">
        <w:rPr>
          <w:rStyle w:val="HTMLTypewriter"/>
          <w:rFonts w:ascii="Times New Roman" w:eastAsia="Calibri" w:hAnsi="Times New Roman" w:cs="Times New Roman"/>
          <w:sz w:val="22"/>
          <w:szCs w:val="22"/>
          <w:lang w:val="en-CA"/>
        </w:rPr>
        <w:t>United States</w:t>
      </w:r>
      <w:r w:rsidRPr="00F26886">
        <w:rPr>
          <w:rStyle w:val="HTMLTypewriter"/>
          <w:rFonts w:ascii="Times New Roman" w:eastAsia="Calibri" w:hAnsi="Times New Roman" w:cs="Times New Roman"/>
          <w:sz w:val="22"/>
          <w:szCs w:val="22"/>
          <w:lang w:val="en-CA"/>
        </w:rPr>
        <w:t xml:space="preserve"> controlled 31 per cent and 48 per cent of the market, respectively)</w:t>
      </w:r>
      <w:r w:rsidR="00D124FB">
        <w:rPr>
          <w:rStyle w:val="HTMLTypewriter"/>
          <w:rFonts w:ascii="Times New Roman" w:eastAsia="Calibri" w:hAnsi="Times New Roman" w:cs="Times New Roman"/>
          <w:sz w:val="22"/>
          <w:szCs w:val="22"/>
          <w:lang w:val="en-CA"/>
        </w:rPr>
        <w:t>, although it</w:t>
      </w:r>
      <w:r w:rsidRPr="00F26886">
        <w:rPr>
          <w:rStyle w:val="HTMLTypewriter"/>
          <w:rFonts w:ascii="Times New Roman" w:eastAsia="Calibri" w:hAnsi="Times New Roman" w:cs="Times New Roman"/>
          <w:sz w:val="22"/>
          <w:szCs w:val="22"/>
          <w:lang w:val="en-CA"/>
        </w:rPr>
        <w:t xml:space="preserve"> had been steadily consolidating over time.</w:t>
      </w:r>
      <w:r w:rsidRPr="00F26886">
        <w:rPr>
          <w:rStyle w:val="EndnoteReference"/>
          <w:rFonts w:eastAsia="Calibri"/>
          <w:lang w:val="en-CA"/>
        </w:rPr>
        <w:endnoteReference w:id="14"/>
      </w:r>
      <w:r w:rsidRPr="00F26886">
        <w:rPr>
          <w:rStyle w:val="HTMLTypewriter"/>
          <w:rFonts w:ascii="Times New Roman" w:eastAsia="Calibri" w:hAnsi="Times New Roman" w:cs="Times New Roman"/>
          <w:sz w:val="22"/>
          <w:szCs w:val="22"/>
          <w:lang w:val="en-CA"/>
        </w:rPr>
        <w:t xml:space="preserve"> The threat of new entrants was considered low due to the geographical, regulatory, environmental</w:t>
      </w:r>
      <w:r w:rsidR="00D124FB">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and capital costs</w:t>
      </w:r>
      <w:r w:rsidR="00D124FB">
        <w:rPr>
          <w:rStyle w:val="HTMLTypewriter"/>
          <w:rFonts w:ascii="Times New Roman" w:eastAsia="Calibri" w:hAnsi="Times New Roman" w:cs="Times New Roman"/>
          <w:sz w:val="22"/>
          <w:szCs w:val="22"/>
          <w:lang w:val="en-CA"/>
        </w:rPr>
        <w:t xml:space="preserve"> associated with the industry</w:t>
      </w:r>
      <w:r w:rsidRPr="00F26886">
        <w:rPr>
          <w:rStyle w:val="HTMLTypewriter"/>
          <w:rFonts w:ascii="Times New Roman" w:eastAsia="Calibri" w:hAnsi="Times New Roman" w:cs="Times New Roman"/>
          <w:sz w:val="22"/>
          <w:szCs w:val="22"/>
          <w:lang w:val="en-CA"/>
        </w:rPr>
        <w:t>.</w:t>
      </w:r>
      <w:r w:rsidRPr="00F26886">
        <w:rPr>
          <w:rStyle w:val="EndnoteReference"/>
          <w:rFonts w:eastAsia="Calibri"/>
          <w:lang w:val="en-CA"/>
        </w:rPr>
        <w:endnoteReference w:id="15"/>
      </w:r>
      <w:r w:rsidRPr="00F26886">
        <w:rPr>
          <w:rStyle w:val="HTMLTypewriter"/>
          <w:rFonts w:ascii="Times New Roman" w:eastAsia="Calibri" w:hAnsi="Times New Roman" w:cs="Times New Roman"/>
          <w:sz w:val="22"/>
          <w:szCs w:val="22"/>
          <w:lang w:val="en-CA"/>
        </w:rPr>
        <w:t xml:space="preserve"> The three largest solid waste competitors in Canada, </w:t>
      </w:r>
      <w:r w:rsidR="00D124FB">
        <w:rPr>
          <w:rStyle w:val="HTMLTypewriter"/>
          <w:rFonts w:ascii="Times New Roman" w:eastAsia="Calibri" w:hAnsi="Times New Roman" w:cs="Times New Roman"/>
          <w:sz w:val="22"/>
          <w:szCs w:val="22"/>
          <w:lang w:val="en-CA"/>
        </w:rPr>
        <w:t xml:space="preserve">that is, </w:t>
      </w:r>
      <w:r w:rsidRPr="00F26886">
        <w:rPr>
          <w:rStyle w:val="HTMLTypewriter"/>
          <w:rFonts w:ascii="Times New Roman" w:eastAsia="Calibri" w:hAnsi="Times New Roman" w:cs="Times New Roman"/>
          <w:sz w:val="22"/>
          <w:szCs w:val="22"/>
          <w:lang w:val="en-CA"/>
        </w:rPr>
        <w:t>Waste Management, Waste Connections of Canada, and GFL, accounted for 13 per cent, 12 per cent</w:t>
      </w:r>
      <w:r w:rsidR="00D124FB">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and 11 per cent of segment revenues, respectively. In addition to Waste Management</w:t>
      </w:r>
      <w:r w:rsidR="00E63F80">
        <w:rPr>
          <w:rStyle w:val="HTMLTypewriter"/>
          <w:rFonts w:ascii="Times New Roman" w:eastAsia="Calibri" w:hAnsi="Times New Roman" w:cs="Times New Roman"/>
          <w:sz w:val="22"/>
          <w:szCs w:val="22"/>
          <w:lang w:val="en-CA"/>
        </w:rPr>
        <w:t>, Inc.</w:t>
      </w:r>
      <w:r w:rsidRPr="00F26886">
        <w:rPr>
          <w:rStyle w:val="HTMLTypewriter"/>
          <w:rFonts w:ascii="Times New Roman" w:eastAsia="Calibri" w:hAnsi="Times New Roman" w:cs="Times New Roman"/>
          <w:sz w:val="22"/>
          <w:szCs w:val="22"/>
          <w:lang w:val="en-CA"/>
        </w:rPr>
        <w:t xml:space="preserve"> (the largest firm in the industry in the </w:t>
      </w:r>
      <w:r w:rsidR="00D124FB">
        <w:rPr>
          <w:rStyle w:val="HTMLTypewriter"/>
          <w:rFonts w:ascii="Times New Roman" w:eastAsia="Calibri" w:hAnsi="Times New Roman" w:cs="Times New Roman"/>
          <w:sz w:val="22"/>
          <w:szCs w:val="22"/>
          <w:lang w:val="en-CA"/>
        </w:rPr>
        <w:t>United States</w:t>
      </w:r>
      <w:r w:rsidRPr="00F26886">
        <w:rPr>
          <w:rStyle w:val="HTMLTypewriter"/>
          <w:rFonts w:ascii="Times New Roman" w:eastAsia="Calibri" w:hAnsi="Times New Roman" w:cs="Times New Roman"/>
          <w:sz w:val="22"/>
          <w:szCs w:val="22"/>
          <w:lang w:val="en-CA"/>
        </w:rPr>
        <w:t xml:space="preserve"> by market capitalization) and Waste Connections</w:t>
      </w:r>
      <w:r w:rsidR="00E63F80">
        <w:rPr>
          <w:rStyle w:val="HTMLTypewriter"/>
          <w:rFonts w:ascii="Times New Roman" w:eastAsia="Calibri" w:hAnsi="Times New Roman" w:cs="Times New Roman"/>
          <w:sz w:val="22"/>
          <w:szCs w:val="22"/>
          <w:lang w:val="en-CA"/>
        </w:rPr>
        <w:t>, Inc.</w:t>
      </w:r>
      <w:r w:rsidRPr="00F26886">
        <w:rPr>
          <w:rStyle w:val="HTMLTypewriter"/>
          <w:rFonts w:ascii="Times New Roman" w:eastAsia="Calibri" w:hAnsi="Times New Roman" w:cs="Times New Roman"/>
          <w:sz w:val="22"/>
          <w:szCs w:val="22"/>
          <w:lang w:val="en-CA"/>
        </w:rPr>
        <w:t xml:space="preserve"> (the third largest firm), rounding out the top three </w:t>
      </w:r>
      <w:r w:rsidR="00D124FB">
        <w:rPr>
          <w:rStyle w:val="HTMLTypewriter"/>
          <w:rFonts w:ascii="Times New Roman" w:eastAsia="Calibri" w:hAnsi="Times New Roman" w:cs="Times New Roman"/>
          <w:sz w:val="22"/>
          <w:szCs w:val="22"/>
          <w:lang w:val="en-CA"/>
        </w:rPr>
        <w:t xml:space="preserve">competitors </w:t>
      </w:r>
      <w:r w:rsidRPr="00F26886">
        <w:rPr>
          <w:rStyle w:val="HTMLTypewriter"/>
          <w:rFonts w:ascii="Times New Roman" w:eastAsia="Calibri" w:hAnsi="Times New Roman" w:cs="Times New Roman"/>
          <w:sz w:val="22"/>
          <w:szCs w:val="22"/>
          <w:lang w:val="en-CA"/>
        </w:rPr>
        <w:t xml:space="preserve">in the </w:t>
      </w:r>
      <w:r w:rsidR="00D124FB">
        <w:rPr>
          <w:rStyle w:val="HTMLTypewriter"/>
          <w:rFonts w:ascii="Times New Roman" w:eastAsia="Calibri" w:hAnsi="Times New Roman" w:cs="Times New Roman"/>
          <w:sz w:val="22"/>
          <w:szCs w:val="22"/>
          <w:lang w:val="en-CA"/>
        </w:rPr>
        <w:t>United States</w:t>
      </w:r>
      <w:r w:rsidRPr="00F26886">
        <w:rPr>
          <w:rStyle w:val="HTMLTypewriter"/>
          <w:rFonts w:ascii="Times New Roman" w:eastAsia="Calibri" w:hAnsi="Times New Roman" w:cs="Times New Roman"/>
          <w:sz w:val="22"/>
          <w:szCs w:val="22"/>
          <w:lang w:val="en-CA"/>
        </w:rPr>
        <w:t xml:space="preserve"> was Republic Services</w:t>
      </w:r>
      <w:r w:rsidR="00E63F80">
        <w:rPr>
          <w:rStyle w:val="HTMLTypewriter"/>
          <w:rFonts w:ascii="Times New Roman" w:eastAsia="Calibri" w:hAnsi="Times New Roman" w:cs="Times New Roman"/>
          <w:sz w:val="22"/>
          <w:szCs w:val="22"/>
          <w:lang w:val="en-CA"/>
        </w:rPr>
        <w:t>, Inc.</w:t>
      </w:r>
      <w:r w:rsidR="00D124FB">
        <w:rPr>
          <w:rStyle w:val="HTMLTypewriter"/>
          <w:rFonts w:ascii="Times New Roman" w:eastAsia="Calibri" w:hAnsi="Times New Roman" w:cs="Times New Roman"/>
          <w:sz w:val="22"/>
          <w:szCs w:val="22"/>
          <w:lang w:val="en-CA"/>
        </w:rPr>
        <w:t xml:space="preserve"> </w:t>
      </w:r>
      <w:r w:rsidR="00D124FB" w:rsidRPr="00F26886">
        <w:rPr>
          <w:rStyle w:val="HTMLTypewriter"/>
          <w:rFonts w:ascii="Times New Roman" w:eastAsia="Calibri" w:hAnsi="Times New Roman" w:cs="Times New Roman"/>
          <w:sz w:val="22"/>
          <w:szCs w:val="22"/>
          <w:lang w:val="en-CA"/>
        </w:rPr>
        <w:t>(the second largest</w:t>
      </w:r>
      <w:r w:rsidR="00D124FB">
        <w:rPr>
          <w:rStyle w:val="HTMLTypewriter"/>
          <w:rFonts w:ascii="Times New Roman" w:eastAsia="Calibri" w:hAnsi="Times New Roman" w:cs="Times New Roman"/>
          <w:sz w:val="22"/>
          <w:szCs w:val="22"/>
          <w:lang w:val="en-CA"/>
        </w:rPr>
        <w:t xml:space="preserve"> firm</w:t>
      </w:r>
      <w:r w:rsidR="00D124FB" w:rsidRPr="00F26886">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w:t>
      </w:r>
    </w:p>
    <w:p w14:paraId="281096C9" w14:textId="77777777" w:rsidR="00441F3F" w:rsidRPr="00BB6411" w:rsidRDefault="00441F3F" w:rsidP="00020136">
      <w:pPr>
        <w:pStyle w:val="BodyTextMain"/>
        <w:rPr>
          <w:rStyle w:val="HTMLTypewriter"/>
          <w:rFonts w:ascii="Times New Roman" w:eastAsia="Calibri" w:hAnsi="Times New Roman" w:cs="Times New Roman"/>
          <w:sz w:val="14"/>
          <w:szCs w:val="14"/>
          <w:lang w:val="en-CA"/>
        </w:rPr>
      </w:pPr>
    </w:p>
    <w:p w14:paraId="1F756BEC" w14:textId="4CEAC417" w:rsidR="00441F3F" w:rsidRPr="00823169" w:rsidRDefault="00441F3F" w:rsidP="00020136">
      <w:pPr>
        <w:pStyle w:val="BodyTextMain"/>
        <w:rPr>
          <w:rStyle w:val="HTMLTypewriter"/>
          <w:rFonts w:ascii="Times New Roman" w:eastAsia="Calibri" w:hAnsi="Times New Roman" w:cs="Times New Roman"/>
          <w:spacing w:val="-2"/>
          <w:sz w:val="22"/>
          <w:szCs w:val="22"/>
          <w:lang w:val="en-CA"/>
        </w:rPr>
      </w:pPr>
      <w:r w:rsidRPr="00823169">
        <w:rPr>
          <w:rStyle w:val="HTMLTypewriter"/>
          <w:rFonts w:ascii="Times New Roman" w:eastAsia="Calibri" w:hAnsi="Times New Roman" w:cs="Times New Roman"/>
          <w:spacing w:val="-2"/>
          <w:sz w:val="22"/>
          <w:szCs w:val="22"/>
          <w:lang w:val="en-CA"/>
        </w:rPr>
        <w:t>Waste Management,</w:t>
      </w:r>
      <w:r w:rsidR="00E63F80" w:rsidRPr="00823169">
        <w:rPr>
          <w:rStyle w:val="HTMLTypewriter"/>
          <w:rFonts w:ascii="Times New Roman" w:eastAsia="Calibri" w:hAnsi="Times New Roman" w:cs="Times New Roman"/>
          <w:spacing w:val="-2"/>
          <w:sz w:val="22"/>
          <w:szCs w:val="22"/>
          <w:lang w:val="en-CA"/>
        </w:rPr>
        <w:t xml:space="preserve"> Inc. </w:t>
      </w:r>
      <w:r w:rsidRPr="00823169">
        <w:rPr>
          <w:rStyle w:val="HTMLTypewriter"/>
          <w:rFonts w:ascii="Times New Roman" w:eastAsia="Calibri" w:hAnsi="Times New Roman" w:cs="Times New Roman"/>
          <w:spacing w:val="-2"/>
          <w:sz w:val="22"/>
          <w:szCs w:val="22"/>
          <w:lang w:val="en-CA"/>
        </w:rPr>
        <w:t>originally incorporated in Oklahoma in 1987,</w:t>
      </w:r>
      <w:r w:rsidR="00E63F80" w:rsidRPr="00823169">
        <w:rPr>
          <w:rStyle w:val="HTMLTypewriter"/>
          <w:rFonts w:ascii="Times New Roman" w:eastAsia="Calibri" w:hAnsi="Times New Roman" w:cs="Times New Roman"/>
          <w:spacing w:val="-2"/>
          <w:sz w:val="22"/>
          <w:szCs w:val="22"/>
          <w:lang w:val="en-CA"/>
        </w:rPr>
        <w:t xml:space="preserve"> and it</w:t>
      </w:r>
      <w:r w:rsidRPr="00823169">
        <w:rPr>
          <w:rStyle w:val="HTMLTypewriter"/>
          <w:rFonts w:ascii="Times New Roman" w:eastAsia="Calibri" w:hAnsi="Times New Roman" w:cs="Times New Roman"/>
          <w:spacing w:val="-2"/>
          <w:sz w:val="22"/>
          <w:szCs w:val="22"/>
          <w:lang w:val="en-CA"/>
        </w:rPr>
        <w:t xml:space="preserve"> provided waste management services to residential, commercial, industrial, and municipal customers in Canada and </w:t>
      </w:r>
      <w:r w:rsidR="00E63F80" w:rsidRPr="00823169">
        <w:rPr>
          <w:rStyle w:val="HTMLTypewriter"/>
          <w:rFonts w:ascii="Times New Roman" w:eastAsia="Calibri" w:hAnsi="Times New Roman" w:cs="Times New Roman"/>
          <w:spacing w:val="-2"/>
          <w:sz w:val="22"/>
          <w:szCs w:val="22"/>
          <w:lang w:val="en-CA"/>
        </w:rPr>
        <w:t>the United States</w:t>
      </w:r>
      <w:r w:rsidRPr="00823169">
        <w:rPr>
          <w:rStyle w:val="HTMLTypewriter"/>
          <w:rFonts w:ascii="Times New Roman" w:eastAsia="Calibri" w:hAnsi="Times New Roman" w:cs="Times New Roman"/>
          <w:spacing w:val="-2"/>
          <w:sz w:val="22"/>
          <w:szCs w:val="22"/>
          <w:lang w:val="en-CA"/>
        </w:rPr>
        <w:t>.</w:t>
      </w:r>
      <w:r w:rsidRPr="00823169">
        <w:rPr>
          <w:rStyle w:val="EndnoteReference"/>
          <w:rFonts w:eastAsia="Calibri"/>
          <w:spacing w:val="-2"/>
          <w:lang w:val="en-CA"/>
        </w:rPr>
        <w:endnoteReference w:id="16"/>
      </w:r>
      <w:r w:rsidRPr="00823169">
        <w:rPr>
          <w:rStyle w:val="HTMLTypewriter"/>
          <w:rFonts w:ascii="Times New Roman" w:eastAsia="Calibri" w:hAnsi="Times New Roman" w:cs="Times New Roman"/>
          <w:spacing w:val="-2"/>
          <w:sz w:val="22"/>
          <w:szCs w:val="22"/>
          <w:lang w:val="en-CA"/>
        </w:rPr>
        <w:t xml:space="preserve"> In 2018, Waste Management</w:t>
      </w:r>
      <w:r w:rsidR="00E63F80" w:rsidRPr="00823169">
        <w:rPr>
          <w:rStyle w:val="HTMLTypewriter"/>
          <w:rFonts w:ascii="Times New Roman" w:eastAsia="Calibri" w:hAnsi="Times New Roman" w:cs="Times New Roman"/>
          <w:spacing w:val="-2"/>
          <w:sz w:val="22"/>
          <w:szCs w:val="22"/>
          <w:lang w:val="en-CA"/>
        </w:rPr>
        <w:t>, Inc.</w:t>
      </w:r>
      <w:r w:rsidRPr="00823169">
        <w:rPr>
          <w:rStyle w:val="HTMLTypewriter"/>
          <w:rFonts w:ascii="Times New Roman" w:eastAsia="Calibri" w:hAnsi="Times New Roman" w:cs="Times New Roman"/>
          <w:spacing w:val="-2"/>
          <w:sz w:val="22"/>
          <w:szCs w:val="22"/>
          <w:lang w:val="en-CA"/>
        </w:rPr>
        <w:t xml:space="preserve"> generated revenues of US$14.9 billion and </w:t>
      </w:r>
      <w:r w:rsidR="00E63F80" w:rsidRPr="00823169">
        <w:rPr>
          <w:rStyle w:val="HTMLTypewriter"/>
          <w:rFonts w:ascii="Times New Roman" w:eastAsia="Calibri" w:hAnsi="Times New Roman" w:cs="Times New Roman"/>
          <w:spacing w:val="-2"/>
          <w:sz w:val="22"/>
          <w:szCs w:val="22"/>
          <w:lang w:val="en-CA"/>
        </w:rPr>
        <w:t xml:space="preserve">a </w:t>
      </w:r>
      <w:r w:rsidRPr="00823169">
        <w:rPr>
          <w:rStyle w:val="HTMLTypewriter"/>
          <w:rFonts w:ascii="Times New Roman" w:eastAsia="Calibri" w:hAnsi="Times New Roman" w:cs="Times New Roman"/>
          <w:spacing w:val="-2"/>
          <w:sz w:val="22"/>
          <w:szCs w:val="22"/>
          <w:lang w:val="en-CA"/>
        </w:rPr>
        <w:t xml:space="preserve">net income of US$1.95 billion, which represented increases of </w:t>
      </w:r>
      <w:r w:rsidR="00E63F80" w:rsidRPr="00823169">
        <w:rPr>
          <w:rStyle w:val="HTMLTypewriter"/>
          <w:rFonts w:ascii="Times New Roman" w:eastAsia="Calibri" w:hAnsi="Times New Roman" w:cs="Times New Roman"/>
          <w:spacing w:val="-2"/>
          <w:sz w:val="22"/>
          <w:szCs w:val="22"/>
          <w:lang w:val="en-CA"/>
        </w:rPr>
        <w:t>three</w:t>
      </w:r>
      <w:r w:rsidRPr="00823169">
        <w:rPr>
          <w:rStyle w:val="HTMLTypewriter"/>
          <w:rFonts w:ascii="Times New Roman" w:eastAsia="Calibri" w:hAnsi="Times New Roman" w:cs="Times New Roman"/>
          <w:spacing w:val="-2"/>
          <w:sz w:val="22"/>
          <w:szCs w:val="22"/>
          <w:lang w:val="en-CA"/>
        </w:rPr>
        <w:t xml:space="preserve"> per cent and 12.9 per cent, respectively, relative to the previous year.</w:t>
      </w:r>
      <w:r w:rsidRPr="00823169">
        <w:rPr>
          <w:rStyle w:val="EndnoteReference"/>
          <w:rFonts w:eastAsia="Calibri"/>
          <w:spacing w:val="-2"/>
          <w:lang w:val="en-CA"/>
        </w:rPr>
        <w:endnoteReference w:id="17"/>
      </w:r>
      <w:r w:rsidRPr="00823169">
        <w:rPr>
          <w:rStyle w:val="HTMLTypewriter"/>
          <w:rFonts w:ascii="Times New Roman" w:eastAsia="Calibri" w:hAnsi="Times New Roman" w:cs="Times New Roman"/>
          <w:spacing w:val="-2"/>
          <w:sz w:val="22"/>
          <w:szCs w:val="22"/>
          <w:lang w:val="en-CA"/>
        </w:rPr>
        <w:t xml:space="preserve"> Republic Services, </w:t>
      </w:r>
      <w:r w:rsidR="00E63F80" w:rsidRPr="00823169">
        <w:rPr>
          <w:rStyle w:val="HTMLTypewriter"/>
          <w:rFonts w:ascii="Times New Roman" w:eastAsia="Calibri" w:hAnsi="Times New Roman" w:cs="Times New Roman"/>
          <w:spacing w:val="-2"/>
          <w:sz w:val="22"/>
          <w:szCs w:val="22"/>
          <w:lang w:val="en-CA"/>
        </w:rPr>
        <w:t xml:space="preserve">Inc., which originated </w:t>
      </w:r>
      <w:r w:rsidRPr="00823169">
        <w:rPr>
          <w:rStyle w:val="HTMLTypewriter"/>
          <w:rFonts w:ascii="Times New Roman" w:eastAsia="Calibri" w:hAnsi="Times New Roman" w:cs="Times New Roman"/>
          <w:spacing w:val="-2"/>
          <w:sz w:val="22"/>
          <w:szCs w:val="22"/>
          <w:lang w:val="en-CA"/>
        </w:rPr>
        <w:t>as Republic Industries in 1981, was headquartered in Phoenix, Arizona.</w:t>
      </w:r>
      <w:r w:rsidRPr="00823169">
        <w:rPr>
          <w:rStyle w:val="EndnoteReference"/>
          <w:rFonts w:eastAsia="Calibri"/>
          <w:spacing w:val="-2"/>
          <w:lang w:val="en-CA"/>
        </w:rPr>
        <w:endnoteReference w:id="18"/>
      </w:r>
      <w:r w:rsidRPr="00823169">
        <w:rPr>
          <w:rStyle w:val="HTMLTypewriter"/>
          <w:rFonts w:ascii="Times New Roman" w:eastAsia="Calibri" w:hAnsi="Times New Roman" w:cs="Times New Roman"/>
          <w:spacing w:val="-2"/>
          <w:sz w:val="22"/>
          <w:szCs w:val="22"/>
          <w:lang w:val="en-CA"/>
        </w:rPr>
        <w:t xml:space="preserve"> In 2018, Republic Services</w:t>
      </w:r>
      <w:r w:rsidR="00E63F80" w:rsidRPr="00823169">
        <w:rPr>
          <w:rStyle w:val="HTMLTypewriter"/>
          <w:rFonts w:ascii="Times New Roman" w:eastAsia="Calibri" w:hAnsi="Times New Roman" w:cs="Times New Roman"/>
          <w:spacing w:val="-2"/>
          <w:sz w:val="22"/>
          <w:szCs w:val="22"/>
          <w:lang w:val="en-CA"/>
        </w:rPr>
        <w:t>, Inc.</w:t>
      </w:r>
      <w:r w:rsidRPr="00823169">
        <w:rPr>
          <w:rStyle w:val="HTMLTypewriter"/>
          <w:rFonts w:ascii="Times New Roman" w:eastAsia="Calibri" w:hAnsi="Times New Roman" w:cs="Times New Roman"/>
          <w:spacing w:val="-2"/>
          <w:sz w:val="22"/>
          <w:szCs w:val="22"/>
          <w:lang w:val="en-CA"/>
        </w:rPr>
        <w:t xml:space="preserve"> generated revenues of US$10 billion and </w:t>
      </w:r>
      <w:r w:rsidR="00E63F80" w:rsidRPr="00823169">
        <w:rPr>
          <w:rStyle w:val="HTMLTypewriter"/>
          <w:rFonts w:ascii="Times New Roman" w:eastAsia="Calibri" w:hAnsi="Times New Roman" w:cs="Times New Roman"/>
          <w:spacing w:val="-2"/>
          <w:sz w:val="22"/>
          <w:szCs w:val="22"/>
          <w:lang w:val="en-CA"/>
        </w:rPr>
        <w:t xml:space="preserve">a </w:t>
      </w:r>
      <w:r w:rsidRPr="00823169">
        <w:rPr>
          <w:rStyle w:val="HTMLTypewriter"/>
          <w:rFonts w:ascii="Times New Roman" w:eastAsia="Calibri" w:hAnsi="Times New Roman" w:cs="Times New Roman"/>
          <w:spacing w:val="-2"/>
          <w:sz w:val="22"/>
          <w:szCs w:val="22"/>
          <w:lang w:val="en-CA"/>
        </w:rPr>
        <w:t xml:space="preserve">net income of US$1.28 billion, which both </w:t>
      </w:r>
      <w:r w:rsidR="00E63F80" w:rsidRPr="00823169">
        <w:rPr>
          <w:rStyle w:val="HTMLTypewriter"/>
          <w:rFonts w:ascii="Times New Roman" w:eastAsia="Calibri" w:hAnsi="Times New Roman" w:cs="Times New Roman"/>
          <w:spacing w:val="-2"/>
          <w:sz w:val="22"/>
          <w:szCs w:val="22"/>
          <w:lang w:val="en-CA"/>
        </w:rPr>
        <w:t xml:space="preserve">remained </w:t>
      </w:r>
      <w:r w:rsidRPr="00823169">
        <w:rPr>
          <w:rStyle w:val="HTMLTypewriter"/>
          <w:rFonts w:ascii="Times New Roman" w:eastAsia="Calibri" w:hAnsi="Times New Roman" w:cs="Times New Roman"/>
          <w:spacing w:val="-2"/>
          <w:sz w:val="22"/>
          <w:szCs w:val="22"/>
          <w:lang w:val="en-CA"/>
        </w:rPr>
        <w:t>virtually unchanged relative to 2017.</w:t>
      </w:r>
      <w:r w:rsidRPr="00823169">
        <w:rPr>
          <w:rStyle w:val="EndnoteReference"/>
          <w:rFonts w:eastAsia="Calibri"/>
          <w:spacing w:val="-2"/>
          <w:lang w:val="en-CA"/>
        </w:rPr>
        <w:endnoteReference w:id="19"/>
      </w:r>
      <w:r w:rsidRPr="00823169">
        <w:rPr>
          <w:rStyle w:val="HTMLTypewriter"/>
          <w:rFonts w:ascii="Times New Roman" w:eastAsia="Calibri" w:hAnsi="Times New Roman" w:cs="Times New Roman"/>
          <w:spacing w:val="-2"/>
          <w:sz w:val="22"/>
          <w:szCs w:val="22"/>
          <w:lang w:val="en-CA"/>
        </w:rPr>
        <w:t xml:space="preserve"> Waste Connections, </w:t>
      </w:r>
      <w:r w:rsidR="00E63F80" w:rsidRPr="00823169">
        <w:rPr>
          <w:rStyle w:val="HTMLTypewriter"/>
          <w:rFonts w:ascii="Times New Roman" w:eastAsia="Calibri" w:hAnsi="Times New Roman" w:cs="Times New Roman"/>
          <w:spacing w:val="-2"/>
          <w:sz w:val="22"/>
          <w:szCs w:val="22"/>
          <w:lang w:val="en-CA"/>
        </w:rPr>
        <w:t xml:space="preserve">Inc. was </w:t>
      </w:r>
      <w:r w:rsidRPr="00823169">
        <w:rPr>
          <w:rStyle w:val="HTMLTypewriter"/>
          <w:rFonts w:ascii="Times New Roman" w:eastAsia="Calibri" w:hAnsi="Times New Roman" w:cs="Times New Roman"/>
          <w:spacing w:val="-2"/>
          <w:sz w:val="22"/>
          <w:szCs w:val="22"/>
          <w:lang w:val="en-CA"/>
        </w:rPr>
        <w:t xml:space="preserve">founded in 1997 in California, </w:t>
      </w:r>
      <w:r w:rsidR="00E63F80" w:rsidRPr="00823169">
        <w:rPr>
          <w:rStyle w:val="HTMLTypewriter"/>
          <w:rFonts w:ascii="Times New Roman" w:eastAsia="Calibri" w:hAnsi="Times New Roman" w:cs="Times New Roman"/>
          <w:spacing w:val="-2"/>
          <w:sz w:val="22"/>
          <w:szCs w:val="22"/>
          <w:lang w:val="en-CA"/>
        </w:rPr>
        <w:t xml:space="preserve">and it </w:t>
      </w:r>
      <w:r w:rsidRPr="00823169">
        <w:rPr>
          <w:rStyle w:val="HTMLTypewriter"/>
          <w:rFonts w:ascii="Times New Roman" w:eastAsia="Calibri" w:hAnsi="Times New Roman" w:cs="Times New Roman"/>
          <w:spacing w:val="-2"/>
          <w:sz w:val="22"/>
          <w:szCs w:val="22"/>
          <w:lang w:val="en-CA"/>
        </w:rPr>
        <w:t>also provided various waste management services in North America.</w:t>
      </w:r>
      <w:r w:rsidRPr="00823169">
        <w:rPr>
          <w:rStyle w:val="EndnoteReference"/>
          <w:rFonts w:eastAsia="Calibri"/>
          <w:spacing w:val="-2"/>
          <w:lang w:val="en-CA"/>
        </w:rPr>
        <w:endnoteReference w:id="20"/>
      </w:r>
      <w:r w:rsidRPr="00823169">
        <w:rPr>
          <w:rStyle w:val="HTMLTypewriter"/>
          <w:rFonts w:ascii="Times New Roman" w:eastAsia="Calibri" w:hAnsi="Times New Roman" w:cs="Times New Roman"/>
          <w:spacing w:val="-2"/>
          <w:sz w:val="22"/>
          <w:szCs w:val="22"/>
          <w:lang w:val="en-CA"/>
        </w:rPr>
        <w:t xml:space="preserve"> In 2018, Waste Connections</w:t>
      </w:r>
      <w:r w:rsidR="00E63F80" w:rsidRPr="00823169">
        <w:rPr>
          <w:rStyle w:val="HTMLTypewriter"/>
          <w:rFonts w:ascii="Times New Roman" w:eastAsia="Calibri" w:hAnsi="Times New Roman" w:cs="Times New Roman"/>
          <w:spacing w:val="-2"/>
          <w:sz w:val="22"/>
          <w:szCs w:val="22"/>
          <w:lang w:val="en-CA"/>
        </w:rPr>
        <w:t>, Inc.</w:t>
      </w:r>
      <w:r w:rsidRPr="00823169">
        <w:rPr>
          <w:rStyle w:val="HTMLTypewriter"/>
          <w:rFonts w:ascii="Times New Roman" w:eastAsia="Calibri" w:hAnsi="Times New Roman" w:cs="Times New Roman"/>
          <w:spacing w:val="-2"/>
          <w:sz w:val="22"/>
          <w:szCs w:val="22"/>
          <w:lang w:val="en-CA"/>
        </w:rPr>
        <w:t xml:space="preserve"> generated revenues of US$4.9 billion and </w:t>
      </w:r>
      <w:r w:rsidR="00E63F80" w:rsidRPr="00823169">
        <w:rPr>
          <w:rStyle w:val="HTMLTypewriter"/>
          <w:rFonts w:ascii="Times New Roman" w:eastAsia="Calibri" w:hAnsi="Times New Roman" w:cs="Times New Roman"/>
          <w:spacing w:val="-2"/>
          <w:sz w:val="22"/>
          <w:szCs w:val="22"/>
          <w:lang w:val="en-CA"/>
        </w:rPr>
        <w:t xml:space="preserve">a </w:t>
      </w:r>
      <w:r w:rsidRPr="00823169">
        <w:rPr>
          <w:rStyle w:val="HTMLTypewriter"/>
          <w:rFonts w:ascii="Times New Roman" w:eastAsia="Calibri" w:hAnsi="Times New Roman" w:cs="Times New Roman"/>
          <w:spacing w:val="-2"/>
          <w:sz w:val="22"/>
          <w:szCs w:val="22"/>
          <w:lang w:val="en-CA"/>
        </w:rPr>
        <w:t xml:space="preserve">net income of US$547 million, which represented increases of 6.3 </w:t>
      </w:r>
      <w:r w:rsidR="00E63F80" w:rsidRPr="00823169">
        <w:rPr>
          <w:rStyle w:val="HTMLTypewriter"/>
          <w:rFonts w:ascii="Times New Roman" w:eastAsia="Calibri" w:hAnsi="Times New Roman" w:cs="Times New Roman"/>
          <w:spacing w:val="-2"/>
          <w:sz w:val="22"/>
          <w:szCs w:val="22"/>
          <w:lang w:val="en-CA"/>
        </w:rPr>
        <w:t xml:space="preserve">per cent </w:t>
      </w:r>
      <w:r w:rsidRPr="00823169">
        <w:rPr>
          <w:rStyle w:val="HTMLTypewriter"/>
          <w:rFonts w:ascii="Times New Roman" w:eastAsia="Calibri" w:hAnsi="Times New Roman" w:cs="Times New Roman"/>
          <w:spacing w:val="-2"/>
          <w:sz w:val="22"/>
          <w:szCs w:val="22"/>
          <w:lang w:val="en-CA"/>
        </w:rPr>
        <w:t>and 11.1 per cent, respectively, relative to 2017.</w:t>
      </w:r>
      <w:r w:rsidRPr="00823169">
        <w:rPr>
          <w:rStyle w:val="EndnoteReference"/>
          <w:rFonts w:eastAsia="Calibri"/>
          <w:spacing w:val="-2"/>
          <w:lang w:val="en-CA"/>
        </w:rPr>
        <w:endnoteReference w:id="21"/>
      </w:r>
      <w:r w:rsidRPr="00823169">
        <w:rPr>
          <w:rStyle w:val="HTMLTypewriter"/>
          <w:rFonts w:ascii="Times New Roman" w:eastAsia="Calibri" w:hAnsi="Times New Roman" w:cs="Times New Roman"/>
          <w:spacing w:val="-2"/>
          <w:sz w:val="22"/>
          <w:szCs w:val="22"/>
          <w:lang w:val="en-CA"/>
        </w:rPr>
        <w:t xml:space="preserve"> </w:t>
      </w:r>
    </w:p>
    <w:p w14:paraId="76B9FA79" w14:textId="77777777" w:rsidR="00441F3F" w:rsidRPr="00BB6411" w:rsidRDefault="00441F3F" w:rsidP="00020136">
      <w:pPr>
        <w:pStyle w:val="BodyTextMain"/>
        <w:rPr>
          <w:rStyle w:val="HTMLTypewriter"/>
          <w:rFonts w:ascii="Times New Roman" w:eastAsia="Calibri" w:hAnsi="Times New Roman" w:cs="Times New Roman"/>
          <w:sz w:val="14"/>
          <w:szCs w:val="14"/>
          <w:lang w:val="en-CA"/>
        </w:rPr>
      </w:pPr>
    </w:p>
    <w:p w14:paraId="57CAE792" w14:textId="590D0C4F" w:rsidR="00441F3F" w:rsidRPr="00F26886" w:rsidRDefault="00441F3F" w:rsidP="00020136">
      <w:pPr>
        <w:pStyle w:val="BodyTextMain"/>
        <w:rPr>
          <w:rStyle w:val="HTMLTypewriter"/>
          <w:rFonts w:ascii="Times New Roman" w:eastAsia="Calibri" w:hAnsi="Times New Roman" w:cs="Times New Roman"/>
          <w:sz w:val="22"/>
          <w:szCs w:val="22"/>
          <w:lang w:val="en-CA"/>
        </w:rPr>
      </w:pPr>
      <w:r w:rsidRPr="00F26886">
        <w:rPr>
          <w:rStyle w:val="HTMLTypewriter"/>
          <w:rFonts w:ascii="Times New Roman" w:eastAsia="Calibri" w:hAnsi="Times New Roman" w:cs="Times New Roman"/>
          <w:sz w:val="22"/>
          <w:szCs w:val="22"/>
          <w:lang w:val="en-CA"/>
        </w:rPr>
        <w:t xml:space="preserve">The infrastructure and soil remediation segment provided services associated with the </w:t>
      </w:r>
      <w:r w:rsidR="00E63F80">
        <w:rPr>
          <w:rStyle w:val="HTMLTypewriter"/>
          <w:rFonts w:ascii="Times New Roman" w:eastAsia="Calibri" w:hAnsi="Times New Roman" w:cs="Times New Roman"/>
          <w:sz w:val="22"/>
          <w:szCs w:val="22"/>
          <w:lang w:val="en-CA"/>
        </w:rPr>
        <w:t>decontamination</w:t>
      </w:r>
      <w:r w:rsidR="00E63F80"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of waste-contaminated soils, </w:t>
      </w:r>
      <w:r w:rsidR="00E63F80">
        <w:rPr>
          <w:rStyle w:val="HTMLTypewriter"/>
          <w:rFonts w:ascii="Times New Roman" w:eastAsia="Calibri" w:hAnsi="Times New Roman" w:cs="Times New Roman"/>
          <w:sz w:val="22"/>
          <w:szCs w:val="22"/>
          <w:lang w:val="en-CA"/>
        </w:rPr>
        <w:t xml:space="preserve">and it generated </w:t>
      </w:r>
      <w:r w:rsidRPr="00F26886">
        <w:rPr>
          <w:rStyle w:val="HTMLTypewriter"/>
          <w:rFonts w:ascii="Times New Roman" w:eastAsia="Calibri" w:hAnsi="Times New Roman" w:cs="Times New Roman"/>
          <w:sz w:val="22"/>
          <w:szCs w:val="22"/>
          <w:lang w:val="en-CA"/>
        </w:rPr>
        <w:t>revenues of US$49 billion in North America</w:t>
      </w:r>
      <w:r w:rsidR="00E63F80" w:rsidRPr="00E63F80">
        <w:rPr>
          <w:rStyle w:val="HTMLTypewriter"/>
          <w:rFonts w:ascii="Times New Roman" w:eastAsia="Calibri" w:hAnsi="Times New Roman" w:cs="Times New Roman"/>
          <w:sz w:val="22"/>
          <w:szCs w:val="22"/>
          <w:lang w:val="en-CA"/>
        </w:rPr>
        <w:t xml:space="preserve"> </w:t>
      </w:r>
      <w:r w:rsidR="00E63F80" w:rsidRPr="00F26886">
        <w:rPr>
          <w:rStyle w:val="HTMLTypewriter"/>
          <w:rFonts w:ascii="Times New Roman" w:eastAsia="Calibri" w:hAnsi="Times New Roman" w:cs="Times New Roman"/>
          <w:sz w:val="22"/>
          <w:szCs w:val="22"/>
          <w:lang w:val="en-CA"/>
        </w:rPr>
        <w:t>in 2018</w:t>
      </w:r>
      <w:r w:rsidRPr="00F26886">
        <w:rPr>
          <w:rStyle w:val="HTMLTypewriter"/>
          <w:rFonts w:ascii="Times New Roman" w:eastAsia="Calibri" w:hAnsi="Times New Roman" w:cs="Times New Roman"/>
          <w:sz w:val="22"/>
          <w:szCs w:val="22"/>
          <w:lang w:val="en-CA"/>
        </w:rPr>
        <w:t>.</w:t>
      </w:r>
      <w:r w:rsidRPr="00F26886">
        <w:rPr>
          <w:rStyle w:val="EndnoteReference"/>
          <w:rFonts w:eastAsia="Calibri"/>
          <w:lang w:val="en-CA"/>
        </w:rPr>
        <w:endnoteReference w:id="22"/>
      </w:r>
      <w:r w:rsidRPr="00F26886">
        <w:rPr>
          <w:rStyle w:val="HTMLTypewriter"/>
          <w:rFonts w:ascii="Times New Roman" w:eastAsia="Calibri" w:hAnsi="Times New Roman" w:cs="Times New Roman"/>
          <w:sz w:val="22"/>
          <w:szCs w:val="22"/>
          <w:lang w:val="en-CA"/>
        </w:rPr>
        <w:t xml:space="preserve"> The segment was highly specialized </w:t>
      </w:r>
      <w:r w:rsidR="00E63F80">
        <w:rPr>
          <w:rStyle w:val="HTMLTypewriter"/>
          <w:rFonts w:ascii="Times New Roman" w:eastAsia="Calibri" w:hAnsi="Times New Roman" w:cs="Times New Roman"/>
          <w:sz w:val="22"/>
          <w:szCs w:val="22"/>
          <w:lang w:val="en-CA"/>
        </w:rPr>
        <w:t>and included only a</w:t>
      </w:r>
      <w:r w:rsidR="00E63F80"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few significant competitors.</w:t>
      </w:r>
      <w:r w:rsidRPr="00F26886">
        <w:rPr>
          <w:rStyle w:val="EndnoteReference"/>
          <w:rFonts w:eastAsia="Calibri"/>
          <w:lang w:val="en-CA"/>
        </w:rPr>
        <w:endnoteReference w:id="23"/>
      </w:r>
      <w:r w:rsidRPr="00F26886">
        <w:rPr>
          <w:rStyle w:val="HTMLTypewriter"/>
          <w:rFonts w:ascii="Times New Roman" w:eastAsia="Calibri" w:hAnsi="Times New Roman" w:cs="Times New Roman"/>
          <w:sz w:val="22"/>
          <w:szCs w:val="22"/>
          <w:lang w:val="en-CA"/>
        </w:rPr>
        <w:t xml:space="preserve"> </w:t>
      </w:r>
      <w:r w:rsidR="00E63F80">
        <w:rPr>
          <w:rStyle w:val="HTMLTypewriter"/>
          <w:rFonts w:ascii="Times New Roman" w:eastAsia="Calibri" w:hAnsi="Times New Roman" w:cs="Times New Roman"/>
          <w:sz w:val="22"/>
          <w:szCs w:val="22"/>
          <w:lang w:val="en-CA"/>
        </w:rPr>
        <w:t>Service p</w:t>
      </w:r>
      <w:r w:rsidR="00E63F80" w:rsidRPr="00F26886">
        <w:rPr>
          <w:rStyle w:val="HTMLTypewriter"/>
          <w:rFonts w:ascii="Times New Roman" w:eastAsia="Calibri" w:hAnsi="Times New Roman" w:cs="Times New Roman"/>
          <w:sz w:val="22"/>
          <w:szCs w:val="22"/>
          <w:lang w:val="en-CA"/>
        </w:rPr>
        <w:t xml:space="preserve">roviders </w:t>
      </w:r>
      <w:r w:rsidRPr="00F26886">
        <w:rPr>
          <w:rStyle w:val="HTMLTypewriter"/>
          <w:rFonts w:ascii="Times New Roman" w:eastAsia="Calibri" w:hAnsi="Times New Roman" w:cs="Times New Roman"/>
          <w:sz w:val="22"/>
          <w:szCs w:val="22"/>
          <w:lang w:val="en-CA"/>
        </w:rPr>
        <w:t xml:space="preserve">had to </w:t>
      </w:r>
      <w:r w:rsidR="00E63F80">
        <w:rPr>
          <w:rStyle w:val="HTMLTypewriter"/>
          <w:rFonts w:ascii="Times New Roman" w:eastAsia="Calibri" w:hAnsi="Times New Roman" w:cs="Times New Roman"/>
          <w:sz w:val="22"/>
          <w:szCs w:val="22"/>
          <w:lang w:val="en-CA"/>
        </w:rPr>
        <w:t>obtain</w:t>
      </w:r>
      <w:r w:rsidR="00E63F80"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government permits</w:t>
      </w:r>
      <w:r w:rsidR="00E63F80">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which </w:t>
      </w:r>
      <w:r w:rsidR="00F87209">
        <w:rPr>
          <w:rStyle w:val="HTMLTypewriter"/>
          <w:rFonts w:ascii="Times New Roman" w:eastAsia="Calibri" w:hAnsi="Times New Roman" w:cs="Times New Roman"/>
          <w:sz w:val="22"/>
          <w:szCs w:val="22"/>
          <w:lang w:val="en-CA"/>
        </w:rPr>
        <w:t xml:space="preserve">was </w:t>
      </w:r>
      <w:r w:rsidR="00E63F80">
        <w:rPr>
          <w:rStyle w:val="HTMLTypewriter"/>
          <w:rFonts w:ascii="Times New Roman" w:eastAsia="Calibri" w:hAnsi="Times New Roman" w:cs="Times New Roman"/>
          <w:sz w:val="22"/>
          <w:szCs w:val="22"/>
          <w:lang w:val="en-CA"/>
        </w:rPr>
        <w:t>a</w:t>
      </w:r>
      <w:r w:rsidR="00E63F80" w:rsidRPr="00F26886">
        <w:rPr>
          <w:rStyle w:val="HTMLTypewriter"/>
          <w:rFonts w:ascii="Times New Roman" w:eastAsia="Calibri" w:hAnsi="Times New Roman" w:cs="Times New Roman"/>
          <w:sz w:val="22"/>
          <w:szCs w:val="22"/>
          <w:lang w:val="en-CA"/>
        </w:rPr>
        <w:t xml:space="preserve"> time</w:t>
      </w:r>
      <w:r w:rsidR="00E63F80">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consuming </w:t>
      </w:r>
      <w:r w:rsidR="00E63F80">
        <w:rPr>
          <w:rStyle w:val="HTMLTypewriter"/>
          <w:rFonts w:ascii="Times New Roman" w:eastAsia="Calibri" w:hAnsi="Times New Roman" w:cs="Times New Roman"/>
          <w:sz w:val="22"/>
          <w:szCs w:val="22"/>
          <w:lang w:val="en-CA"/>
        </w:rPr>
        <w:t>process</w:t>
      </w:r>
      <w:r w:rsidRPr="00F26886">
        <w:rPr>
          <w:rStyle w:val="HTMLTypewriter"/>
          <w:rFonts w:ascii="Times New Roman" w:eastAsia="Calibri" w:hAnsi="Times New Roman" w:cs="Times New Roman"/>
          <w:sz w:val="22"/>
          <w:szCs w:val="22"/>
          <w:lang w:val="en-CA"/>
        </w:rPr>
        <w:t>.</w:t>
      </w:r>
      <w:r w:rsidRPr="00F26886">
        <w:rPr>
          <w:rStyle w:val="EndnoteReference"/>
          <w:rFonts w:eastAsia="Calibri"/>
          <w:lang w:val="en-CA"/>
        </w:rPr>
        <w:endnoteReference w:id="24"/>
      </w:r>
      <w:r w:rsidRPr="00F26886">
        <w:rPr>
          <w:rStyle w:val="HTMLTypewriter"/>
          <w:rFonts w:ascii="Times New Roman" w:eastAsia="Calibri" w:hAnsi="Times New Roman" w:cs="Times New Roman"/>
          <w:sz w:val="22"/>
          <w:szCs w:val="22"/>
          <w:lang w:val="en-CA"/>
        </w:rPr>
        <w:t xml:space="preserve"> A key driver in</w:t>
      </w:r>
      <w:r w:rsidR="00E63F80">
        <w:rPr>
          <w:rStyle w:val="HTMLTypewriter"/>
          <w:rFonts w:ascii="Times New Roman" w:eastAsia="Calibri" w:hAnsi="Times New Roman" w:cs="Times New Roman"/>
          <w:sz w:val="22"/>
          <w:szCs w:val="22"/>
          <w:lang w:val="en-CA"/>
        </w:rPr>
        <w:t xml:space="preserve"> relation to</w:t>
      </w:r>
      <w:r w:rsidRPr="00F26886">
        <w:rPr>
          <w:rStyle w:val="HTMLTypewriter"/>
          <w:rFonts w:ascii="Times New Roman" w:eastAsia="Calibri" w:hAnsi="Times New Roman" w:cs="Times New Roman"/>
          <w:sz w:val="22"/>
          <w:szCs w:val="22"/>
          <w:lang w:val="en-CA"/>
        </w:rPr>
        <w:t xml:space="preserve"> </w:t>
      </w:r>
      <w:r w:rsidR="00E63F80" w:rsidRPr="00F26886">
        <w:rPr>
          <w:rStyle w:val="HTMLTypewriter"/>
          <w:rFonts w:ascii="Times New Roman" w:eastAsia="Calibri" w:hAnsi="Times New Roman" w:cs="Times New Roman"/>
          <w:sz w:val="22"/>
          <w:szCs w:val="22"/>
          <w:lang w:val="en-CA"/>
        </w:rPr>
        <w:t>th</w:t>
      </w:r>
      <w:r w:rsidR="00E63F80">
        <w:rPr>
          <w:rStyle w:val="HTMLTypewriter"/>
          <w:rFonts w:ascii="Times New Roman" w:eastAsia="Calibri" w:hAnsi="Times New Roman" w:cs="Times New Roman"/>
          <w:sz w:val="22"/>
          <w:szCs w:val="22"/>
          <w:lang w:val="en-CA"/>
        </w:rPr>
        <w:t>e</w:t>
      </w:r>
      <w:r w:rsidR="00E63F80"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segment was construction and infrastructure development.</w:t>
      </w:r>
      <w:r w:rsidRPr="00F26886">
        <w:rPr>
          <w:rStyle w:val="EndnoteReference"/>
          <w:rFonts w:eastAsia="Calibri"/>
          <w:lang w:val="en-CA"/>
        </w:rPr>
        <w:endnoteReference w:id="25"/>
      </w:r>
      <w:r w:rsidRPr="00F26886">
        <w:rPr>
          <w:rStyle w:val="HTMLTypewriter"/>
          <w:rFonts w:ascii="Times New Roman" w:eastAsia="Calibri" w:hAnsi="Times New Roman" w:cs="Times New Roman"/>
          <w:sz w:val="22"/>
          <w:szCs w:val="22"/>
          <w:lang w:val="en-CA"/>
        </w:rPr>
        <w:t xml:space="preserve"> The segment was highly fragmented (in 2018</w:t>
      </w:r>
      <w:r w:rsidR="00E63F80">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the top five firms in Canada and the </w:t>
      </w:r>
      <w:r w:rsidR="00E63F80">
        <w:rPr>
          <w:rStyle w:val="HTMLTypewriter"/>
          <w:rFonts w:ascii="Times New Roman" w:eastAsia="Calibri" w:hAnsi="Times New Roman" w:cs="Times New Roman"/>
          <w:sz w:val="22"/>
          <w:szCs w:val="22"/>
          <w:lang w:val="en-CA"/>
        </w:rPr>
        <w:t>United States</w:t>
      </w:r>
      <w:r w:rsidRPr="00F26886">
        <w:rPr>
          <w:rStyle w:val="HTMLTypewriter"/>
          <w:rFonts w:ascii="Times New Roman" w:eastAsia="Calibri" w:hAnsi="Times New Roman" w:cs="Times New Roman"/>
          <w:sz w:val="22"/>
          <w:szCs w:val="22"/>
          <w:lang w:val="en-CA"/>
        </w:rPr>
        <w:t xml:space="preserve"> controlled 14 per cent and </w:t>
      </w:r>
      <w:r w:rsidR="00E63F80">
        <w:rPr>
          <w:rStyle w:val="HTMLTypewriter"/>
          <w:rFonts w:ascii="Times New Roman" w:eastAsia="Calibri" w:hAnsi="Times New Roman" w:cs="Times New Roman"/>
          <w:sz w:val="22"/>
          <w:szCs w:val="22"/>
          <w:lang w:val="en-CA"/>
        </w:rPr>
        <w:t>eight</w:t>
      </w:r>
      <w:r w:rsidR="00E63F80"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per cent of the market, respectively).</w:t>
      </w:r>
      <w:r w:rsidRPr="00F26886">
        <w:rPr>
          <w:rStyle w:val="EndnoteReference"/>
          <w:rFonts w:eastAsia="Calibri"/>
          <w:lang w:val="en-CA"/>
        </w:rPr>
        <w:endnoteReference w:id="26"/>
      </w:r>
      <w:r w:rsidRPr="00F26886">
        <w:rPr>
          <w:rStyle w:val="HTMLTypewriter"/>
          <w:rFonts w:ascii="Times New Roman" w:eastAsia="Calibri" w:hAnsi="Times New Roman" w:cs="Times New Roman"/>
          <w:sz w:val="22"/>
          <w:szCs w:val="22"/>
          <w:lang w:val="en-CA"/>
        </w:rPr>
        <w:t xml:space="preserve"> </w:t>
      </w:r>
      <w:r w:rsidR="00E63F80">
        <w:rPr>
          <w:rStyle w:val="HTMLTypewriter"/>
          <w:rFonts w:ascii="Times New Roman" w:eastAsia="Calibri" w:hAnsi="Times New Roman" w:cs="Times New Roman"/>
          <w:sz w:val="22"/>
          <w:szCs w:val="22"/>
          <w:lang w:val="en-CA"/>
        </w:rPr>
        <w:t>GFL’s t</w:t>
      </w:r>
      <w:r w:rsidRPr="00F26886">
        <w:rPr>
          <w:rStyle w:val="HTMLTypewriter"/>
          <w:rFonts w:ascii="Times New Roman" w:eastAsia="Calibri" w:hAnsi="Times New Roman" w:cs="Times New Roman"/>
          <w:sz w:val="22"/>
          <w:szCs w:val="22"/>
          <w:lang w:val="en-CA"/>
        </w:rPr>
        <w:t xml:space="preserve">op competitors </w:t>
      </w:r>
      <w:r w:rsidR="00E63F80">
        <w:rPr>
          <w:rStyle w:val="HTMLTypewriter"/>
          <w:rFonts w:ascii="Times New Roman" w:eastAsia="Calibri" w:hAnsi="Times New Roman" w:cs="Times New Roman"/>
          <w:sz w:val="22"/>
          <w:szCs w:val="22"/>
          <w:lang w:val="en-CA"/>
        </w:rPr>
        <w:t>in this regard were</w:t>
      </w:r>
      <w:r w:rsidRPr="00F26886">
        <w:rPr>
          <w:rStyle w:val="HTMLTypewriter"/>
          <w:rFonts w:ascii="Times New Roman" w:eastAsia="Calibri" w:hAnsi="Times New Roman" w:cs="Times New Roman"/>
          <w:sz w:val="22"/>
          <w:szCs w:val="22"/>
          <w:lang w:val="en-CA"/>
        </w:rPr>
        <w:t xml:space="preserve"> Aecon Group </w:t>
      </w:r>
      <w:r w:rsidR="00E63F80">
        <w:rPr>
          <w:rStyle w:val="HTMLTypewriter"/>
          <w:rFonts w:ascii="Times New Roman" w:eastAsia="Calibri" w:hAnsi="Times New Roman" w:cs="Times New Roman"/>
          <w:sz w:val="22"/>
          <w:szCs w:val="22"/>
          <w:lang w:val="en-CA"/>
        </w:rPr>
        <w:t xml:space="preserve">Inc. </w:t>
      </w:r>
      <w:r w:rsidRPr="00F26886">
        <w:rPr>
          <w:rStyle w:val="HTMLTypewriter"/>
          <w:rFonts w:ascii="Times New Roman" w:eastAsia="Calibri" w:hAnsi="Times New Roman" w:cs="Times New Roman"/>
          <w:sz w:val="22"/>
          <w:szCs w:val="22"/>
          <w:lang w:val="en-CA"/>
        </w:rPr>
        <w:t>and Keller Group</w:t>
      </w:r>
      <w:r w:rsidR="00E63F80">
        <w:rPr>
          <w:rStyle w:val="HTMLTypewriter"/>
          <w:rFonts w:ascii="Times New Roman" w:eastAsia="Calibri" w:hAnsi="Times New Roman" w:cs="Times New Roman"/>
          <w:sz w:val="22"/>
          <w:szCs w:val="22"/>
          <w:lang w:val="en-CA"/>
        </w:rPr>
        <w:t xml:space="preserve"> plc</w:t>
      </w:r>
      <w:r w:rsidRPr="00F26886">
        <w:rPr>
          <w:rStyle w:val="HTMLTypewriter"/>
          <w:rFonts w:ascii="Times New Roman" w:eastAsia="Calibri" w:hAnsi="Times New Roman" w:cs="Times New Roman"/>
          <w:sz w:val="22"/>
          <w:szCs w:val="22"/>
          <w:lang w:val="en-CA"/>
        </w:rPr>
        <w:t>.</w:t>
      </w:r>
    </w:p>
    <w:p w14:paraId="1E22B05F" w14:textId="77777777" w:rsidR="00441F3F" w:rsidRPr="00BB6411" w:rsidRDefault="00441F3F" w:rsidP="00020136">
      <w:pPr>
        <w:pStyle w:val="BodyTextMain"/>
        <w:rPr>
          <w:rStyle w:val="HTMLTypewriter"/>
          <w:rFonts w:ascii="Times New Roman" w:eastAsia="Calibri" w:hAnsi="Times New Roman" w:cs="Times New Roman"/>
          <w:sz w:val="14"/>
          <w:szCs w:val="14"/>
          <w:lang w:val="en-CA"/>
        </w:rPr>
      </w:pPr>
    </w:p>
    <w:p w14:paraId="33D4E84E" w14:textId="265D10E8" w:rsidR="00441F3F" w:rsidRPr="00F26886" w:rsidRDefault="00441F3F" w:rsidP="00020136">
      <w:pPr>
        <w:pStyle w:val="BodyTextMain"/>
        <w:rPr>
          <w:rStyle w:val="HTMLTypewriter"/>
          <w:rFonts w:ascii="Times New Roman" w:eastAsia="Calibri" w:hAnsi="Times New Roman" w:cs="Times New Roman"/>
          <w:sz w:val="22"/>
          <w:szCs w:val="22"/>
          <w:lang w:val="en-CA"/>
        </w:rPr>
      </w:pPr>
      <w:r w:rsidRPr="00F26886">
        <w:rPr>
          <w:rStyle w:val="HTMLTypewriter"/>
          <w:rFonts w:ascii="Times New Roman" w:eastAsia="Calibri" w:hAnsi="Times New Roman" w:cs="Times New Roman"/>
          <w:sz w:val="22"/>
          <w:szCs w:val="22"/>
          <w:lang w:val="en-CA"/>
        </w:rPr>
        <w:t xml:space="preserve">The liquid waste segment, which generated </w:t>
      </w:r>
      <w:r w:rsidR="00E63F80">
        <w:rPr>
          <w:rStyle w:val="HTMLTypewriter"/>
          <w:rFonts w:ascii="Times New Roman" w:eastAsia="Calibri" w:hAnsi="Times New Roman" w:cs="Times New Roman"/>
          <w:sz w:val="22"/>
          <w:szCs w:val="22"/>
          <w:lang w:val="en-CA"/>
        </w:rPr>
        <w:t xml:space="preserve">revenues of </w:t>
      </w:r>
      <w:r w:rsidRPr="00F26886">
        <w:rPr>
          <w:rStyle w:val="HTMLTypewriter"/>
          <w:rFonts w:ascii="Times New Roman" w:eastAsia="Calibri" w:hAnsi="Times New Roman" w:cs="Times New Roman"/>
          <w:sz w:val="22"/>
          <w:szCs w:val="22"/>
          <w:lang w:val="en-CA"/>
        </w:rPr>
        <w:t xml:space="preserve">US$42 billion in 2018, </w:t>
      </w:r>
      <w:r w:rsidR="00E63F80">
        <w:rPr>
          <w:rStyle w:val="HTMLTypewriter"/>
          <w:rFonts w:ascii="Times New Roman" w:eastAsia="Calibri" w:hAnsi="Times New Roman" w:cs="Times New Roman"/>
          <w:sz w:val="22"/>
          <w:szCs w:val="22"/>
          <w:lang w:val="en-CA"/>
        </w:rPr>
        <w:t>involved</w:t>
      </w:r>
      <w:r w:rsidRPr="00F26886">
        <w:rPr>
          <w:rStyle w:val="HTMLTypewriter"/>
          <w:rFonts w:ascii="Times New Roman" w:eastAsia="Calibri" w:hAnsi="Times New Roman" w:cs="Times New Roman"/>
          <w:sz w:val="22"/>
          <w:szCs w:val="22"/>
          <w:lang w:val="en-CA"/>
        </w:rPr>
        <w:t xml:space="preserve"> the collection, transportation</w:t>
      </w:r>
      <w:r w:rsidR="00E63F80">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and disposal of liquid waste, mainly from industrial and commercial customers.</w:t>
      </w:r>
      <w:r w:rsidRPr="00F26886">
        <w:rPr>
          <w:rStyle w:val="EndnoteReference"/>
          <w:rFonts w:eastAsia="Calibri"/>
          <w:lang w:val="en-CA"/>
        </w:rPr>
        <w:endnoteReference w:id="27"/>
      </w:r>
      <w:r w:rsidRPr="00F26886">
        <w:rPr>
          <w:rStyle w:val="HTMLTypewriter"/>
          <w:rFonts w:ascii="Times New Roman" w:eastAsia="Calibri" w:hAnsi="Times New Roman" w:cs="Times New Roman"/>
          <w:sz w:val="22"/>
          <w:szCs w:val="22"/>
          <w:lang w:val="en-CA"/>
        </w:rPr>
        <w:t xml:space="preserve"> </w:t>
      </w:r>
      <w:r w:rsidR="00E63F80" w:rsidRPr="00F26886">
        <w:rPr>
          <w:rStyle w:val="HTMLTypewriter"/>
          <w:rFonts w:ascii="Times New Roman" w:eastAsia="Calibri" w:hAnsi="Times New Roman" w:cs="Times New Roman"/>
          <w:sz w:val="22"/>
          <w:szCs w:val="22"/>
          <w:lang w:val="en-CA"/>
        </w:rPr>
        <w:t>Th</w:t>
      </w:r>
      <w:r w:rsidR="00E63F80">
        <w:rPr>
          <w:rStyle w:val="HTMLTypewriter"/>
          <w:rFonts w:ascii="Times New Roman" w:eastAsia="Calibri" w:hAnsi="Times New Roman" w:cs="Times New Roman"/>
          <w:sz w:val="22"/>
          <w:szCs w:val="22"/>
          <w:lang w:val="en-CA"/>
        </w:rPr>
        <w:t>e</w:t>
      </w:r>
      <w:r w:rsidR="00E63F80"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segment was highly regulated</w:t>
      </w:r>
      <w:r w:rsidR="001D7553">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with </w:t>
      </w:r>
      <w:r w:rsidR="001D7553" w:rsidRPr="00F26886">
        <w:rPr>
          <w:rStyle w:val="HTMLTypewriter"/>
          <w:rFonts w:ascii="Times New Roman" w:eastAsia="Calibri" w:hAnsi="Times New Roman" w:cs="Times New Roman"/>
          <w:sz w:val="22"/>
          <w:szCs w:val="22"/>
          <w:lang w:val="en-CA"/>
        </w:rPr>
        <w:t xml:space="preserve">industry participants </w:t>
      </w:r>
      <w:r w:rsidR="001D7553">
        <w:rPr>
          <w:rStyle w:val="HTMLTypewriter"/>
          <w:rFonts w:ascii="Times New Roman" w:eastAsia="Calibri" w:hAnsi="Times New Roman" w:cs="Times New Roman"/>
          <w:sz w:val="22"/>
          <w:szCs w:val="22"/>
          <w:lang w:val="en-CA"/>
        </w:rPr>
        <w:t xml:space="preserve">being </w:t>
      </w:r>
      <w:r w:rsidRPr="00F26886">
        <w:rPr>
          <w:rStyle w:val="HTMLTypewriter"/>
          <w:rFonts w:ascii="Times New Roman" w:eastAsia="Calibri" w:hAnsi="Times New Roman" w:cs="Times New Roman"/>
          <w:sz w:val="22"/>
          <w:szCs w:val="22"/>
          <w:lang w:val="en-CA"/>
        </w:rPr>
        <w:t xml:space="preserve">required </w:t>
      </w:r>
      <w:r w:rsidR="001D7553">
        <w:rPr>
          <w:rStyle w:val="HTMLTypewriter"/>
          <w:rFonts w:ascii="Times New Roman" w:eastAsia="Calibri" w:hAnsi="Times New Roman" w:cs="Times New Roman"/>
          <w:sz w:val="22"/>
          <w:szCs w:val="22"/>
          <w:lang w:val="en-CA"/>
        </w:rPr>
        <w:t>to have various permits</w:t>
      </w:r>
      <w:r w:rsidR="001D7553"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and </w:t>
      </w:r>
      <w:r w:rsidR="001D7553">
        <w:rPr>
          <w:rStyle w:val="HTMLTypewriter"/>
          <w:rFonts w:ascii="Times New Roman" w:eastAsia="Calibri" w:hAnsi="Times New Roman" w:cs="Times New Roman"/>
          <w:sz w:val="22"/>
          <w:szCs w:val="22"/>
          <w:lang w:val="en-CA"/>
        </w:rPr>
        <w:t xml:space="preserve">being subject to </w:t>
      </w:r>
      <w:r w:rsidRPr="00F26886">
        <w:rPr>
          <w:rStyle w:val="HTMLTypewriter"/>
          <w:rFonts w:ascii="Times New Roman" w:eastAsia="Calibri" w:hAnsi="Times New Roman" w:cs="Times New Roman"/>
          <w:sz w:val="22"/>
          <w:szCs w:val="22"/>
          <w:lang w:val="en-CA"/>
        </w:rPr>
        <w:t>operational supervision.</w:t>
      </w:r>
      <w:r w:rsidRPr="00F26886">
        <w:rPr>
          <w:rStyle w:val="EndnoteReference"/>
          <w:rFonts w:eastAsia="Calibri"/>
          <w:lang w:val="en-CA"/>
        </w:rPr>
        <w:endnoteReference w:id="28"/>
      </w:r>
      <w:r w:rsidRPr="00F26886">
        <w:rPr>
          <w:rStyle w:val="HTMLTypewriter"/>
          <w:rFonts w:ascii="Times New Roman" w:eastAsia="Calibri" w:hAnsi="Times New Roman" w:cs="Times New Roman"/>
          <w:sz w:val="22"/>
          <w:szCs w:val="22"/>
          <w:lang w:val="en-CA"/>
        </w:rPr>
        <w:t xml:space="preserve"> The segment was </w:t>
      </w:r>
      <w:r w:rsidR="001D7553">
        <w:rPr>
          <w:rStyle w:val="HTMLTypewriter"/>
          <w:rFonts w:ascii="Times New Roman" w:eastAsia="Calibri" w:hAnsi="Times New Roman" w:cs="Times New Roman"/>
          <w:sz w:val="22"/>
          <w:szCs w:val="22"/>
          <w:lang w:val="en-CA"/>
        </w:rPr>
        <w:t xml:space="preserve">also </w:t>
      </w:r>
      <w:r w:rsidRPr="00F26886">
        <w:rPr>
          <w:rStyle w:val="HTMLTypewriter"/>
          <w:rFonts w:ascii="Times New Roman" w:eastAsia="Calibri" w:hAnsi="Times New Roman" w:cs="Times New Roman"/>
          <w:sz w:val="22"/>
          <w:szCs w:val="22"/>
          <w:lang w:val="en-CA"/>
        </w:rPr>
        <w:t>highly fragmented (in 2018</w:t>
      </w:r>
      <w:r w:rsidR="001D7553">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the top five firms in Canada and the </w:t>
      </w:r>
      <w:r w:rsidR="001D7553">
        <w:rPr>
          <w:rStyle w:val="HTMLTypewriter"/>
          <w:rFonts w:ascii="Times New Roman" w:eastAsia="Calibri" w:hAnsi="Times New Roman" w:cs="Times New Roman"/>
          <w:sz w:val="22"/>
          <w:szCs w:val="22"/>
          <w:lang w:val="en-CA"/>
        </w:rPr>
        <w:t>United States</w:t>
      </w:r>
      <w:r w:rsidRPr="00F26886">
        <w:rPr>
          <w:rStyle w:val="HTMLTypewriter"/>
          <w:rFonts w:ascii="Times New Roman" w:eastAsia="Calibri" w:hAnsi="Times New Roman" w:cs="Times New Roman"/>
          <w:sz w:val="22"/>
          <w:szCs w:val="22"/>
          <w:lang w:val="en-CA"/>
        </w:rPr>
        <w:t xml:space="preserve"> controlled 33 per cent and </w:t>
      </w:r>
      <w:r w:rsidR="001D7553">
        <w:rPr>
          <w:rStyle w:val="HTMLTypewriter"/>
          <w:rFonts w:ascii="Times New Roman" w:eastAsia="Calibri" w:hAnsi="Times New Roman" w:cs="Times New Roman"/>
          <w:sz w:val="22"/>
          <w:szCs w:val="22"/>
          <w:lang w:val="en-CA"/>
        </w:rPr>
        <w:t>six</w:t>
      </w:r>
      <w:r w:rsidR="001D7553"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per cent of the market, respectively).</w:t>
      </w:r>
      <w:r w:rsidRPr="00F26886">
        <w:rPr>
          <w:rStyle w:val="EndnoteReference"/>
          <w:rFonts w:eastAsia="Calibri"/>
          <w:lang w:val="en-CA"/>
        </w:rPr>
        <w:endnoteReference w:id="29"/>
      </w:r>
      <w:r w:rsidRPr="00F26886">
        <w:rPr>
          <w:rStyle w:val="HTMLTypewriter"/>
          <w:rFonts w:ascii="Times New Roman" w:eastAsia="Calibri" w:hAnsi="Times New Roman" w:cs="Times New Roman"/>
          <w:sz w:val="22"/>
          <w:szCs w:val="22"/>
          <w:lang w:val="en-CA"/>
        </w:rPr>
        <w:t xml:space="preserve"> GFL’s largest publicly traded competitors in </w:t>
      </w:r>
      <w:r w:rsidR="001D7553" w:rsidRPr="00F26886">
        <w:rPr>
          <w:rStyle w:val="HTMLTypewriter"/>
          <w:rFonts w:ascii="Times New Roman" w:eastAsia="Calibri" w:hAnsi="Times New Roman" w:cs="Times New Roman"/>
          <w:sz w:val="22"/>
          <w:szCs w:val="22"/>
          <w:lang w:val="en-CA"/>
        </w:rPr>
        <w:t>th</w:t>
      </w:r>
      <w:r w:rsidR="001D7553">
        <w:rPr>
          <w:rStyle w:val="HTMLTypewriter"/>
          <w:rFonts w:ascii="Times New Roman" w:eastAsia="Calibri" w:hAnsi="Times New Roman" w:cs="Times New Roman"/>
          <w:sz w:val="22"/>
          <w:szCs w:val="22"/>
          <w:lang w:val="en-CA"/>
        </w:rPr>
        <w:t>e liquid waste</w:t>
      </w:r>
      <w:r w:rsidR="001D7553"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segment were Clean Harbors, Inc. (through the Safety-Kleen division) and Heritage-Crystal Clean, Inc. </w:t>
      </w:r>
    </w:p>
    <w:p w14:paraId="10A11D63" w14:textId="696393FC" w:rsidR="00441F3F" w:rsidRPr="00F26886" w:rsidRDefault="00441F3F" w:rsidP="00020136">
      <w:pPr>
        <w:pStyle w:val="BodyTextMain"/>
        <w:rPr>
          <w:rStyle w:val="HTMLTypewriter"/>
          <w:rFonts w:ascii="Times New Roman" w:eastAsia="Calibri" w:hAnsi="Times New Roman" w:cs="Times New Roman"/>
          <w:sz w:val="22"/>
          <w:szCs w:val="22"/>
          <w:lang w:val="en-CA"/>
        </w:rPr>
      </w:pPr>
      <w:r w:rsidRPr="00F26886">
        <w:rPr>
          <w:rStyle w:val="HTMLTypewriter"/>
          <w:rFonts w:ascii="Times New Roman" w:eastAsia="Calibri" w:hAnsi="Times New Roman" w:cs="Times New Roman"/>
          <w:sz w:val="22"/>
          <w:szCs w:val="22"/>
          <w:lang w:val="en-CA"/>
        </w:rPr>
        <w:lastRenderedPageBreak/>
        <w:t xml:space="preserve">The solid waste management, infrastructure and soil remediation, and liquid waste segments </w:t>
      </w:r>
      <w:r w:rsidR="001D7553">
        <w:rPr>
          <w:rStyle w:val="HTMLTypewriter"/>
          <w:rFonts w:ascii="Times New Roman" w:eastAsia="Calibri" w:hAnsi="Times New Roman" w:cs="Times New Roman"/>
          <w:sz w:val="22"/>
          <w:szCs w:val="22"/>
          <w:lang w:val="en-CA"/>
        </w:rPr>
        <w:t>with</w:t>
      </w:r>
      <w:r w:rsidRPr="00F26886">
        <w:rPr>
          <w:rStyle w:val="HTMLTypewriter"/>
          <w:rFonts w:ascii="Times New Roman" w:eastAsia="Calibri" w:hAnsi="Times New Roman" w:cs="Times New Roman"/>
          <w:sz w:val="22"/>
          <w:szCs w:val="22"/>
          <w:lang w:val="en-CA"/>
        </w:rPr>
        <w:t>in the waste management industry were expected to generate annual North American revenues of US$82 billion, US$56 billion, and US$42 billion, respectively, by 2023.</w:t>
      </w:r>
      <w:r w:rsidRPr="00F26886">
        <w:rPr>
          <w:rStyle w:val="EndnoteReference"/>
          <w:rFonts w:eastAsia="Calibri"/>
          <w:lang w:val="en-CA"/>
        </w:rPr>
        <w:endnoteReference w:id="30"/>
      </w:r>
    </w:p>
    <w:p w14:paraId="0FF10A0D" w14:textId="77777777" w:rsidR="00441F3F" w:rsidRPr="00F26886" w:rsidRDefault="00441F3F" w:rsidP="00020136">
      <w:pPr>
        <w:pStyle w:val="BodyTextMain"/>
        <w:rPr>
          <w:lang w:val="en-CA"/>
        </w:rPr>
      </w:pPr>
    </w:p>
    <w:p w14:paraId="2D1B5935" w14:textId="77777777" w:rsidR="00441F3F" w:rsidRPr="00F26886" w:rsidRDefault="00441F3F" w:rsidP="00020136">
      <w:pPr>
        <w:pStyle w:val="BodyTextMain"/>
        <w:rPr>
          <w:rStyle w:val="HTMLTypewriter"/>
          <w:rFonts w:ascii="Times New Roman" w:eastAsia="Calibri" w:hAnsi="Times New Roman" w:cs="Times New Roman"/>
          <w:sz w:val="22"/>
          <w:szCs w:val="22"/>
          <w:lang w:val="en-CA"/>
        </w:rPr>
      </w:pPr>
    </w:p>
    <w:p w14:paraId="0D3A20D8" w14:textId="2C3119F7" w:rsidR="00441F3F" w:rsidRPr="00F26886" w:rsidRDefault="00043349" w:rsidP="00020136">
      <w:pPr>
        <w:jc w:val="both"/>
        <w:rPr>
          <w:rStyle w:val="HTMLTypewriter"/>
          <w:rFonts w:ascii="Arial" w:eastAsia="Calibri" w:hAnsi="Arial" w:cs="Arial"/>
          <w:b/>
          <w:lang w:val="en-CA"/>
        </w:rPr>
      </w:pPr>
      <w:r>
        <w:rPr>
          <w:rFonts w:ascii="Arial" w:hAnsi="Arial" w:cs="Arial"/>
          <w:b/>
          <w:lang w:val="en-CA"/>
        </w:rPr>
        <w:t xml:space="preserve">GFL </w:t>
      </w:r>
      <w:r w:rsidR="00441F3F" w:rsidRPr="00F26886">
        <w:rPr>
          <w:rFonts w:ascii="Arial" w:hAnsi="Arial" w:cs="Arial"/>
          <w:b/>
          <w:lang w:val="en-CA"/>
        </w:rPr>
        <w:t>COMPANY BACKGROUND</w:t>
      </w:r>
    </w:p>
    <w:p w14:paraId="0A0AC91A" w14:textId="77777777" w:rsidR="00441F3F" w:rsidRPr="00F26886" w:rsidRDefault="00441F3F" w:rsidP="00020136">
      <w:pPr>
        <w:pStyle w:val="BodyTextMain"/>
        <w:rPr>
          <w:rStyle w:val="HTMLTypewriter"/>
          <w:rFonts w:ascii="Times New Roman" w:eastAsia="Calibri" w:hAnsi="Times New Roman" w:cs="Times New Roman"/>
          <w:sz w:val="22"/>
          <w:szCs w:val="22"/>
          <w:lang w:val="en-CA"/>
        </w:rPr>
      </w:pPr>
    </w:p>
    <w:p w14:paraId="5AD19A9F" w14:textId="48DF4B91" w:rsidR="00441F3F" w:rsidRPr="00F26886" w:rsidRDefault="00441F3F" w:rsidP="00020136">
      <w:pPr>
        <w:pStyle w:val="BodyTextMain"/>
        <w:rPr>
          <w:rStyle w:val="HTMLTypewriter"/>
          <w:rFonts w:ascii="Times New Roman" w:eastAsia="Calibri" w:hAnsi="Times New Roman" w:cs="Times New Roman"/>
          <w:sz w:val="22"/>
          <w:szCs w:val="22"/>
          <w:lang w:val="en-CA"/>
        </w:rPr>
      </w:pPr>
      <w:r w:rsidRPr="00F26886">
        <w:rPr>
          <w:rStyle w:val="HTMLTypewriter"/>
          <w:rFonts w:ascii="Times New Roman" w:eastAsia="Calibri" w:hAnsi="Times New Roman" w:cs="Times New Roman"/>
          <w:sz w:val="22"/>
          <w:szCs w:val="22"/>
          <w:lang w:val="en-CA"/>
        </w:rPr>
        <w:t>Patrick Dovigi, a one</w:t>
      </w:r>
      <w:r w:rsidR="00043349">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time hockey prospect (a goalie, </w:t>
      </w:r>
      <w:r w:rsidR="00043349">
        <w:rPr>
          <w:rStyle w:val="HTMLTypewriter"/>
          <w:rFonts w:ascii="Times New Roman" w:eastAsia="Calibri" w:hAnsi="Times New Roman" w:cs="Times New Roman"/>
          <w:sz w:val="22"/>
          <w:szCs w:val="22"/>
          <w:lang w:val="en-CA"/>
        </w:rPr>
        <w:t xml:space="preserve">who was </w:t>
      </w:r>
      <w:r w:rsidRPr="00F26886">
        <w:rPr>
          <w:rStyle w:val="HTMLTypewriter"/>
          <w:rFonts w:ascii="Times New Roman" w:eastAsia="Calibri" w:hAnsi="Times New Roman" w:cs="Times New Roman"/>
          <w:sz w:val="22"/>
          <w:szCs w:val="22"/>
          <w:lang w:val="en-CA"/>
        </w:rPr>
        <w:t>drafted 41</w:t>
      </w:r>
      <w:r w:rsidRPr="00823169">
        <w:rPr>
          <w:rStyle w:val="HTMLTypewriter"/>
          <w:rFonts w:ascii="Times New Roman" w:eastAsia="Calibri" w:hAnsi="Times New Roman" w:cs="Times New Roman"/>
          <w:sz w:val="22"/>
          <w:szCs w:val="22"/>
          <w:lang w:val="en-CA"/>
        </w:rPr>
        <w:t>st</w:t>
      </w:r>
      <w:r w:rsidRPr="00F26886">
        <w:rPr>
          <w:rStyle w:val="HTMLTypewriter"/>
          <w:rFonts w:ascii="Times New Roman" w:eastAsia="Calibri" w:hAnsi="Times New Roman" w:cs="Times New Roman"/>
          <w:sz w:val="22"/>
          <w:szCs w:val="22"/>
          <w:lang w:val="en-CA"/>
        </w:rPr>
        <w:t xml:space="preserve"> overall in the 1997 National Hockey League draft by the Edmonton Oilers) founded GFL in 2007, despite having only two-and-a-half years of experience in the environmental services industry.</w:t>
      </w:r>
      <w:r w:rsidRPr="00F26886">
        <w:rPr>
          <w:rStyle w:val="EndnoteReference"/>
          <w:rFonts w:eastAsia="Calibri"/>
          <w:lang w:val="en-CA"/>
        </w:rPr>
        <w:endnoteReference w:id="31"/>
      </w:r>
      <w:r w:rsidRPr="00F26886">
        <w:rPr>
          <w:rStyle w:val="HTMLTypewriter"/>
          <w:rFonts w:ascii="Times New Roman" w:eastAsia="Calibri" w:hAnsi="Times New Roman" w:cs="Times New Roman"/>
          <w:sz w:val="22"/>
          <w:szCs w:val="22"/>
          <w:lang w:val="en-CA"/>
        </w:rPr>
        <w:t xml:space="preserve"> GFL stood for Green For Life</w:t>
      </w:r>
      <w:r w:rsidR="00043349">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and the company was known for its distinctive lime green trucks. As part of his initial business plan, Dovigi </w:t>
      </w:r>
      <w:r w:rsidR="00043349">
        <w:rPr>
          <w:rStyle w:val="HTMLTypewriter"/>
          <w:rFonts w:ascii="Times New Roman" w:eastAsia="Calibri" w:hAnsi="Times New Roman" w:cs="Times New Roman"/>
          <w:sz w:val="22"/>
          <w:szCs w:val="22"/>
          <w:lang w:val="en-CA"/>
        </w:rPr>
        <w:t>saw</w:t>
      </w:r>
      <w:r w:rsidR="00043349"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opportunities in</w:t>
      </w:r>
      <w:r w:rsidR="00043349">
        <w:rPr>
          <w:rStyle w:val="HTMLTypewriter"/>
          <w:rFonts w:ascii="Times New Roman" w:eastAsia="Calibri" w:hAnsi="Times New Roman" w:cs="Times New Roman"/>
          <w:sz w:val="22"/>
          <w:szCs w:val="22"/>
          <w:lang w:val="en-CA"/>
        </w:rPr>
        <w:t xml:space="preserve"> relation to</w:t>
      </w:r>
      <w:r w:rsidRPr="00F26886">
        <w:rPr>
          <w:rStyle w:val="HTMLTypewriter"/>
          <w:rFonts w:ascii="Times New Roman" w:eastAsia="Calibri" w:hAnsi="Times New Roman" w:cs="Times New Roman"/>
          <w:sz w:val="22"/>
          <w:szCs w:val="22"/>
          <w:lang w:val="en-CA"/>
        </w:rPr>
        <w:t xml:space="preserve"> two fundamental aspects of the industry.</w:t>
      </w:r>
      <w:r w:rsidRPr="00F26886">
        <w:rPr>
          <w:rStyle w:val="EndnoteReference"/>
          <w:rFonts w:eastAsia="Calibri"/>
          <w:lang w:val="en-CA"/>
        </w:rPr>
        <w:endnoteReference w:id="32"/>
      </w:r>
      <w:r w:rsidRPr="00F26886">
        <w:rPr>
          <w:rStyle w:val="HTMLTypewriter"/>
          <w:rFonts w:ascii="Times New Roman" w:eastAsia="Calibri" w:hAnsi="Times New Roman" w:cs="Times New Roman"/>
          <w:sz w:val="22"/>
          <w:szCs w:val="22"/>
          <w:lang w:val="en-CA"/>
        </w:rPr>
        <w:t xml:space="preserve"> First, </w:t>
      </w:r>
      <w:r w:rsidR="00043349">
        <w:rPr>
          <w:rStyle w:val="HTMLTypewriter"/>
          <w:rFonts w:ascii="Times New Roman" w:eastAsia="Calibri" w:hAnsi="Times New Roman" w:cs="Times New Roman"/>
          <w:sz w:val="22"/>
          <w:szCs w:val="22"/>
          <w:lang w:val="en-CA"/>
        </w:rPr>
        <w:t>he</w:t>
      </w:r>
      <w:r w:rsidR="00043349"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believed</w:t>
      </w:r>
      <w:r w:rsidR="00043349">
        <w:rPr>
          <w:rStyle w:val="HTMLTypewriter"/>
          <w:rFonts w:ascii="Times New Roman" w:eastAsia="Calibri" w:hAnsi="Times New Roman" w:cs="Times New Roman"/>
          <w:sz w:val="22"/>
          <w:szCs w:val="22"/>
          <w:lang w:val="en-CA"/>
        </w:rPr>
        <w:t xml:space="preserve"> that</w:t>
      </w:r>
      <w:r w:rsidRPr="00F26886">
        <w:rPr>
          <w:rStyle w:val="HTMLTypewriter"/>
          <w:rFonts w:ascii="Times New Roman" w:eastAsia="Calibri" w:hAnsi="Times New Roman" w:cs="Times New Roman"/>
          <w:sz w:val="22"/>
          <w:szCs w:val="22"/>
          <w:lang w:val="en-CA"/>
        </w:rPr>
        <w:t xml:space="preserve"> there was significant fragmentation </w:t>
      </w:r>
      <w:r w:rsidR="00043349">
        <w:rPr>
          <w:rStyle w:val="HTMLTypewriter"/>
          <w:rFonts w:ascii="Times New Roman" w:eastAsia="Calibri" w:hAnsi="Times New Roman" w:cs="Times New Roman"/>
          <w:sz w:val="22"/>
          <w:szCs w:val="22"/>
          <w:lang w:val="en-CA"/>
        </w:rPr>
        <w:t>with</w:t>
      </w:r>
      <w:r w:rsidRPr="00F26886">
        <w:rPr>
          <w:rStyle w:val="HTMLTypewriter"/>
          <w:rFonts w:ascii="Times New Roman" w:eastAsia="Calibri" w:hAnsi="Times New Roman" w:cs="Times New Roman"/>
          <w:sz w:val="22"/>
          <w:szCs w:val="22"/>
          <w:lang w:val="en-CA"/>
        </w:rPr>
        <w:t>in the Canadian market</w:t>
      </w:r>
      <w:r w:rsidR="00043349">
        <w:rPr>
          <w:rStyle w:val="HTMLTypewriter"/>
          <w:rFonts w:ascii="Times New Roman" w:eastAsia="Calibri" w:hAnsi="Times New Roman" w:cs="Times New Roman"/>
          <w:sz w:val="22"/>
          <w:szCs w:val="22"/>
          <w:lang w:val="en-CA"/>
        </w:rPr>
        <w:t>. Indeed,</w:t>
      </w:r>
      <w:r w:rsidR="00043349"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according to Statistics Canada, there were 1,700 companies in the</w:t>
      </w:r>
      <w:r w:rsidR="00043349">
        <w:rPr>
          <w:rStyle w:val="HTMLTypewriter"/>
          <w:rFonts w:ascii="Times New Roman" w:eastAsia="Calibri" w:hAnsi="Times New Roman" w:cs="Times New Roman"/>
          <w:sz w:val="22"/>
          <w:szCs w:val="22"/>
          <w:lang w:val="en-CA"/>
        </w:rPr>
        <w:t xml:space="preserve"> Canadian</w:t>
      </w:r>
      <w:r w:rsidRPr="00F26886">
        <w:rPr>
          <w:rStyle w:val="HTMLTypewriter"/>
          <w:rFonts w:ascii="Times New Roman" w:eastAsia="Calibri" w:hAnsi="Times New Roman" w:cs="Times New Roman"/>
          <w:sz w:val="22"/>
          <w:szCs w:val="22"/>
          <w:lang w:val="en-CA"/>
        </w:rPr>
        <w:t xml:space="preserve"> waste management industry in 2010.</w:t>
      </w:r>
      <w:r w:rsidR="004F64AB">
        <w:rPr>
          <w:rStyle w:val="EndnoteReference"/>
          <w:rFonts w:eastAsia="Calibri"/>
          <w:lang w:val="en-CA"/>
        </w:rPr>
        <w:endnoteReference w:id="33"/>
      </w:r>
      <w:r w:rsidRPr="00F26886">
        <w:rPr>
          <w:rStyle w:val="HTMLTypewriter"/>
          <w:rFonts w:ascii="Times New Roman" w:eastAsia="Calibri" w:hAnsi="Times New Roman" w:cs="Times New Roman"/>
          <w:sz w:val="22"/>
          <w:szCs w:val="22"/>
          <w:lang w:val="en-CA"/>
        </w:rPr>
        <w:t xml:space="preserve"> </w:t>
      </w:r>
      <w:r w:rsidR="00043349">
        <w:rPr>
          <w:rStyle w:val="HTMLTypewriter"/>
          <w:rFonts w:ascii="Times New Roman" w:eastAsia="Calibri" w:hAnsi="Times New Roman" w:cs="Times New Roman"/>
          <w:sz w:val="22"/>
          <w:szCs w:val="22"/>
          <w:lang w:val="en-CA"/>
        </w:rPr>
        <w:t>Dovigi</w:t>
      </w:r>
      <w:r w:rsidR="00043349"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believed that </w:t>
      </w:r>
      <w:r w:rsidR="00043349">
        <w:rPr>
          <w:rStyle w:val="HTMLTypewriter"/>
          <w:rFonts w:ascii="Times New Roman" w:eastAsia="Calibri" w:hAnsi="Times New Roman" w:cs="Times New Roman"/>
          <w:sz w:val="22"/>
          <w:szCs w:val="22"/>
          <w:lang w:val="en-CA"/>
        </w:rPr>
        <w:t>an</w:t>
      </w:r>
      <w:r w:rsidRPr="00F26886">
        <w:rPr>
          <w:rStyle w:val="HTMLTypewriter"/>
          <w:rFonts w:ascii="Times New Roman" w:eastAsia="Calibri" w:hAnsi="Times New Roman" w:cs="Times New Roman"/>
          <w:sz w:val="22"/>
          <w:szCs w:val="22"/>
          <w:lang w:val="en-CA"/>
        </w:rPr>
        <w:t xml:space="preserve"> opportunity </w:t>
      </w:r>
      <w:r w:rsidR="00043349">
        <w:rPr>
          <w:rStyle w:val="HTMLTypewriter"/>
          <w:rFonts w:ascii="Times New Roman" w:eastAsia="Calibri" w:hAnsi="Times New Roman" w:cs="Times New Roman"/>
          <w:sz w:val="22"/>
          <w:szCs w:val="22"/>
          <w:lang w:val="en-CA"/>
        </w:rPr>
        <w:t xml:space="preserve">existed </w:t>
      </w:r>
      <w:r w:rsidRPr="00F26886">
        <w:rPr>
          <w:rStyle w:val="HTMLTypewriter"/>
          <w:rFonts w:ascii="Times New Roman" w:eastAsia="Calibri" w:hAnsi="Times New Roman" w:cs="Times New Roman"/>
          <w:sz w:val="22"/>
          <w:szCs w:val="22"/>
          <w:lang w:val="en-CA"/>
        </w:rPr>
        <w:t>in</w:t>
      </w:r>
      <w:r w:rsidR="00043349">
        <w:rPr>
          <w:rStyle w:val="HTMLTypewriter"/>
          <w:rFonts w:ascii="Times New Roman" w:eastAsia="Calibri" w:hAnsi="Times New Roman" w:cs="Times New Roman"/>
          <w:sz w:val="22"/>
          <w:szCs w:val="22"/>
          <w:lang w:val="en-CA"/>
        </w:rPr>
        <w:t xml:space="preserve"> terms of</w:t>
      </w:r>
      <w:r w:rsidRPr="00F26886">
        <w:rPr>
          <w:rStyle w:val="HTMLTypewriter"/>
          <w:rFonts w:ascii="Times New Roman" w:eastAsia="Calibri" w:hAnsi="Times New Roman" w:cs="Times New Roman"/>
          <w:sz w:val="22"/>
          <w:szCs w:val="22"/>
          <w:lang w:val="en-CA"/>
        </w:rPr>
        <w:t xml:space="preserve"> consolidating many small players, which would allow a company to achieve the volume </w:t>
      </w:r>
      <w:r w:rsidR="00043349">
        <w:rPr>
          <w:rStyle w:val="HTMLTypewriter"/>
          <w:rFonts w:ascii="Times New Roman" w:eastAsia="Calibri" w:hAnsi="Times New Roman" w:cs="Times New Roman"/>
          <w:sz w:val="22"/>
          <w:szCs w:val="22"/>
          <w:lang w:val="en-CA"/>
        </w:rPr>
        <w:t>necessary</w:t>
      </w:r>
      <w:r w:rsidR="00043349"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to compete with the larger players</w:t>
      </w:r>
      <w:r w:rsidR="00043349">
        <w:rPr>
          <w:rStyle w:val="HTMLTypewriter"/>
          <w:rFonts w:ascii="Times New Roman" w:eastAsia="Calibri" w:hAnsi="Times New Roman" w:cs="Times New Roman"/>
          <w:sz w:val="22"/>
          <w:szCs w:val="22"/>
          <w:lang w:val="en-CA"/>
        </w:rPr>
        <w:t>.</w:t>
      </w:r>
      <w:r w:rsidRPr="00F26886">
        <w:rPr>
          <w:rStyle w:val="EndnoteReference"/>
          <w:rFonts w:eastAsia="Calibri"/>
          <w:lang w:val="en-CA"/>
        </w:rPr>
        <w:endnoteReference w:id="34"/>
      </w:r>
      <w:r w:rsidRPr="00F26886">
        <w:rPr>
          <w:rStyle w:val="HTMLTypewriter"/>
          <w:rFonts w:ascii="Times New Roman" w:eastAsia="Calibri" w:hAnsi="Times New Roman" w:cs="Times New Roman"/>
          <w:sz w:val="22"/>
          <w:szCs w:val="22"/>
          <w:lang w:val="en-CA"/>
        </w:rPr>
        <w:t xml:space="preserve"> Second, Dovigi believed </w:t>
      </w:r>
      <w:r w:rsidR="00043349">
        <w:rPr>
          <w:rStyle w:val="HTMLTypewriter"/>
          <w:rFonts w:ascii="Times New Roman" w:eastAsia="Calibri" w:hAnsi="Times New Roman" w:cs="Times New Roman"/>
          <w:sz w:val="22"/>
          <w:szCs w:val="22"/>
          <w:lang w:val="en-CA"/>
        </w:rPr>
        <w:t xml:space="preserve">that </w:t>
      </w:r>
      <w:r w:rsidRPr="00F26886">
        <w:rPr>
          <w:rStyle w:val="HTMLTypewriter"/>
          <w:rFonts w:ascii="Times New Roman" w:eastAsia="Calibri" w:hAnsi="Times New Roman" w:cs="Times New Roman"/>
          <w:sz w:val="22"/>
          <w:szCs w:val="22"/>
          <w:lang w:val="en-CA"/>
        </w:rPr>
        <w:t xml:space="preserve">an opportunity </w:t>
      </w:r>
      <w:r w:rsidR="00043349">
        <w:rPr>
          <w:rStyle w:val="HTMLTypewriter"/>
          <w:rFonts w:ascii="Times New Roman" w:eastAsia="Calibri" w:hAnsi="Times New Roman" w:cs="Times New Roman"/>
          <w:sz w:val="22"/>
          <w:szCs w:val="22"/>
          <w:lang w:val="en-CA"/>
        </w:rPr>
        <w:t>still existed with regard to</w:t>
      </w:r>
      <w:r w:rsidR="00043349"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offering bundled services</w:t>
      </w:r>
      <w:r w:rsidR="00043349">
        <w:rPr>
          <w:rStyle w:val="HTMLTypewriter"/>
          <w:rFonts w:ascii="Times New Roman" w:eastAsia="Calibri" w:hAnsi="Times New Roman" w:cs="Times New Roman"/>
          <w:sz w:val="22"/>
          <w:szCs w:val="22"/>
          <w:lang w:val="en-CA"/>
        </w:rPr>
        <w:t>, which</w:t>
      </w:r>
      <w:r w:rsidRPr="00F26886">
        <w:rPr>
          <w:rStyle w:val="HTMLTypewriter"/>
          <w:rFonts w:ascii="Times New Roman" w:eastAsia="Calibri" w:hAnsi="Times New Roman" w:cs="Times New Roman"/>
          <w:sz w:val="22"/>
          <w:szCs w:val="22"/>
          <w:lang w:val="en-CA"/>
        </w:rPr>
        <w:t xml:space="preserve"> would allow commercial customers in particular to take care of both their liquid and solid waste needs. </w:t>
      </w:r>
      <w:r w:rsidR="00043349">
        <w:rPr>
          <w:rStyle w:val="HTMLTypewriter"/>
          <w:rFonts w:ascii="Times New Roman" w:eastAsia="Calibri" w:hAnsi="Times New Roman" w:cs="Times New Roman"/>
          <w:sz w:val="22"/>
          <w:szCs w:val="22"/>
          <w:lang w:val="en-CA"/>
        </w:rPr>
        <w:t>Dovigi’s</w:t>
      </w:r>
      <w:r w:rsidR="00043349"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business plan and passion </w:t>
      </w:r>
      <w:r w:rsidR="00043349">
        <w:rPr>
          <w:rStyle w:val="HTMLTypewriter"/>
          <w:rFonts w:ascii="Times New Roman" w:eastAsia="Calibri" w:hAnsi="Times New Roman" w:cs="Times New Roman"/>
          <w:sz w:val="22"/>
          <w:szCs w:val="22"/>
          <w:lang w:val="en-CA"/>
        </w:rPr>
        <w:t xml:space="preserve">for the industry </w:t>
      </w:r>
      <w:r w:rsidRPr="00F26886">
        <w:rPr>
          <w:rStyle w:val="HTMLTypewriter"/>
          <w:rFonts w:ascii="Times New Roman" w:eastAsia="Calibri" w:hAnsi="Times New Roman" w:cs="Times New Roman"/>
          <w:sz w:val="22"/>
          <w:szCs w:val="22"/>
          <w:lang w:val="en-CA"/>
        </w:rPr>
        <w:t xml:space="preserve">convinced Genuity Capital, the private equity </w:t>
      </w:r>
      <w:r w:rsidR="00043349">
        <w:rPr>
          <w:rStyle w:val="HTMLTypewriter"/>
          <w:rFonts w:ascii="Times New Roman" w:eastAsia="Calibri" w:hAnsi="Times New Roman" w:cs="Times New Roman"/>
          <w:sz w:val="22"/>
          <w:szCs w:val="22"/>
          <w:lang w:val="en-CA"/>
        </w:rPr>
        <w:t>division</w:t>
      </w:r>
      <w:r w:rsidR="00043349"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of Cannacord Genuity</w:t>
      </w:r>
      <w:r w:rsidR="00043349">
        <w:rPr>
          <w:rStyle w:val="HTMLTypewriter"/>
          <w:rFonts w:ascii="Times New Roman" w:eastAsia="Calibri" w:hAnsi="Times New Roman" w:cs="Times New Roman"/>
          <w:sz w:val="22"/>
          <w:szCs w:val="22"/>
          <w:lang w:val="en-CA"/>
        </w:rPr>
        <w:t>,</w:t>
      </w:r>
      <w:r w:rsidR="00C96797">
        <w:rPr>
          <w:rStyle w:val="HTMLTypewriter"/>
          <w:rFonts w:ascii="Times New Roman" w:eastAsia="Calibri" w:hAnsi="Times New Roman" w:cs="Times New Roman"/>
          <w:sz w:val="22"/>
          <w:szCs w:val="22"/>
          <w:lang w:val="en-CA"/>
        </w:rPr>
        <w:t xml:space="preserve"> and the first firm that </w:t>
      </w:r>
      <w:r w:rsidR="00E53B04">
        <w:rPr>
          <w:rStyle w:val="HTMLTypewriter"/>
          <w:rFonts w:ascii="Times New Roman" w:eastAsia="Calibri" w:hAnsi="Times New Roman" w:cs="Times New Roman"/>
          <w:sz w:val="22"/>
          <w:szCs w:val="22"/>
          <w:lang w:val="en-CA"/>
        </w:rPr>
        <w:t>provided equity financing</w:t>
      </w:r>
      <w:r w:rsidR="00C96797">
        <w:rPr>
          <w:rStyle w:val="HTMLTypewriter"/>
          <w:rFonts w:ascii="Times New Roman" w:eastAsia="Calibri" w:hAnsi="Times New Roman" w:cs="Times New Roman"/>
          <w:sz w:val="22"/>
          <w:szCs w:val="22"/>
          <w:lang w:val="en-CA"/>
        </w:rPr>
        <w:t xml:space="preserve"> for</w:t>
      </w:r>
      <w:r w:rsidRPr="00F26886">
        <w:rPr>
          <w:rStyle w:val="HTMLTypewriter"/>
          <w:rFonts w:ascii="Times New Roman" w:eastAsia="Calibri" w:hAnsi="Times New Roman" w:cs="Times New Roman"/>
          <w:sz w:val="22"/>
          <w:szCs w:val="22"/>
          <w:lang w:val="en-CA"/>
        </w:rPr>
        <w:t xml:space="preserve"> GFL.</w:t>
      </w:r>
      <w:r w:rsidRPr="00F26886">
        <w:rPr>
          <w:rStyle w:val="EndnoteReference"/>
          <w:rFonts w:eastAsia="Calibri"/>
          <w:lang w:val="en-CA"/>
        </w:rPr>
        <w:endnoteReference w:id="35"/>
      </w:r>
    </w:p>
    <w:p w14:paraId="3625BE19" w14:textId="77777777" w:rsidR="00441F3F" w:rsidRPr="00F26886" w:rsidRDefault="00441F3F" w:rsidP="00020136">
      <w:pPr>
        <w:pStyle w:val="BodyTextMain"/>
        <w:rPr>
          <w:rStyle w:val="HTMLTypewriter"/>
          <w:rFonts w:ascii="Times New Roman" w:eastAsia="Calibri" w:hAnsi="Times New Roman" w:cs="Times New Roman"/>
          <w:sz w:val="22"/>
          <w:szCs w:val="22"/>
          <w:lang w:val="en-CA"/>
        </w:rPr>
      </w:pPr>
    </w:p>
    <w:p w14:paraId="60FA93FB" w14:textId="5E066395" w:rsidR="00441F3F" w:rsidRPr="00F26886" w:rsidRDefault="00043349" w:rsidP="00020136">
      <w:pPr>
        <w:pStyle w:val="BodyTextMain"/>
        <w:rPr>
          <w:rStyle w:val="HTMLTypewriter"/>
          <w:rFonts w:ascii="Times New Roman" w:eastAsia="Calibri" w:hAnsi="Times New Roman" w:cs="Times New Roman"/>
          <w:sz w:val="22"/>
          <w:szCs w:val="22"/>
          <w:lang w:val="en-CA"/>
        </w:rPr>
      </w:pPr>
      <w:r>
        <w:rPr>
          <w:rStyle w:val="HTMLTypewriter"/>
          <w:rFonts w:ascii="Times New Roman" w:eastAsia="Calibri" w:hAnsi="Times New Roman" w:cs="Times New Roman"/>
          <w:sz w:val="22"/>
          <w:szCs w:val="22"/>
          <w:lang w:val="en-CA"/>
        </w:rPr>
        <w:t>Backed by</w:t>
      </w:r>
      <w:r w:rsidR="00441F3F" w:rsidRPr="00F26886">
        <w:rPr>
          <w:rStyle w:val="HTMLTypewriter"/>
          <w:rFonts w:ascii="Times New Roman" w:eastAsia="Calibri" w:hAnsi="Times New Roman" w:cs="Times New Roman"/>
          <w:sz w:val="22"/>
          <w:szCs w:val="22"/>
          <w:lang w:val="en-CA"/>
        </w:rPr>
        <w:t xml:space="preserve"> private equity capital, GFL acquired nearly a dozen companies </w:t>
      </w:r>
      <w:r>
        <w:rPr>
          <w:rStyle w:val="HTMLTypewriter"/>
          <w:rFonts w:ascii="Times New Roman" w:eastAsia="Calibri" w:hAnsi="Times New Roman" w:cs="Times New Roman"/>
          <w:sz w:val="22"/>
          <w:szCs w:val="22"/>
          <w:lang w:val="en-CA"/>
        </w:rPr>
        <w:t>during</w:t>
      </w:r>
      <w:r w:rsidRPr="00F26886">
        <w:rPr>
          <w:rStyle w:val="HTMLTypewriter"/>
          <w:rFonts w:ascii="Times New Roman" w:eastAsia="Calibri" w:hAnsi="Times New Roman" w:cs="Times New Roman"/>
          <w:sz w:val="22"/>
          <w:szCs w:val="22"/>
          <w:lang w:val="en-CA"/>
        </w:rPr>
        <w:t xml:space="preserve"> </w:t>
      </w:r>
      <w:r w:rsidR="00441F3F" w:rsidRPr="00F26886">
        <w:rPr>
          <w:rStyle w:val="HTMLTypewriter"/>
          <w:rFonts w:ascii="Times New Roman" w:eastAsia="Calibri" w:hAnsi="Times New Roman" w:cs="Times New Roman"/>
          <w:sz w:val="22"/>
          <w:szCs w:val="22"/>
          <w:lang w:val="en-CA"/>
        </w:rPr>
        <w:t xml:space="preserve">its first </w:t>
      </w:r>
      <w:r>
        <w:rPr>
          <w:rStyle w:val="HTMLTypewriter"/>
          <w:rFonts w:ascii="Times New Roman" w:eastAsia="Calibri" w:hAnsi="Times New Roman" w:cs="Times New Roman"/>
          <w:sz w:val="22"/>
          <w:szCs w:val="22"/>
          <w:lang w:val="en-CA"/>
        </w:rPr>
        <w:t xml:space="preserve">few </w:t>
      </w:r>
      <w:r w:rsidR="00441F3F" w:rsidRPr="00F26886">
        <w:rPr>
          <w:rStyle w:val="HTMLTypewriter"/>
          <w:rFonts w:ascii="Times New Roman" w:eastAsia="Calibri" w:hAnsi="Times New Roman" w:cs="Times New Roman"/>
          <w:sz w:val="22"/>
          <w:szCs w:val="22"/>
          <w:lang w:val="en-CA"/>
        </w:rPr>
        <w:t>years of operation.</w:t>
      </w:r>
      <w:r w:rsidR="00441F3F" w:rsidRPr="00F26886">
        <w:rPr>
          <w:rStyle w:val="EndnoteReference"/>
          <w:rFonts w:eastAsia="Calibri"/>
          <w:lang w:val="en-CA"/>
        </w:rPr>
        <w:endnoteReference w:id="36"/>
      </w:r>
      <w:r w:rsidR="00441F3F" w:rsidRPr="00F26886">
        <w:rPr>
          <w:rStyle w:val="HTMLTypewriter"/>
          <w:rFonts w:ascii="Times New Roman" w:eastAsia="Calibri" w:hAnsi="Times New Roman" w:cs="Times New Roman"/>
          <w:sz w:val="22"/>
          <w:szCs w:val="22"/>
          <w:lang w:val="en-CA"/>
        </w:rPr>
        <w:t xml:space="preserve"> The company’s rapid growth led to </w:t>
      </w:r>
      <w:r>
        <w:rPr>
          <w:rStyle w:val="HTMLTypewriter"/>
          <w:rFonts w:ascii="Times New Roman" w:eastAsia="Calibri" w:hAnsi="Times New Roman" w:cs="Times New Roman"/>
          <w:sz w:val="22"/>
          <w:szCs w:val="22"/>
          <w:lang w:val="en-CA"/>
        </w:rPr>
        <w:t xml:space="preserve">the </w:t>
      </w:r>
      <w:r w:rsidRPr="00F26886">
        <w:rPr>
          <w:rStyle w:val="HTMLTypewriter"/>
          <w:rFonts w:ascii="Times New Roman" w:eastAsia="Calibri" w:hAnsi="Times New Roman" w:cs="Times New Roman"/>
          <w:sz w:val="22"/>
          <w:szCs w:val="22"/>
          <w:lang w:val="en-CA"/>
        </w:rPr>
        <w:t xml:space="preserve">raising </w:t>
      </w:r>
      <w:r>
        <w:rPr>
          <w:rStyle w:val="HTMLTypewriter"/>
          <w:rFonts w:ascii="Times New Roman" w:eastAsia="Calibri" w:hAnsi="Times New Roman" w:cs="Times New Roman"/>
          <w:sz w:val="22"/>
          <w:szCs w:val="22"/>
          <w:lang w:val="en-CA"/>
        </w:rPr>
        <w:t xml:space="preserve">of </w:t>
      </w:r>
      <w:r w:rsidR="00441F3F" w:rsidRPr="00F26886">
        <w:rPr>
          <w:rStyle w:val="HTMLTypewriter"/>
          <w:rFonts w:ascii="Times New Roman" w:eastAsia="Calibri" w:hAnsi="Times New Roman" w:cs="Times New Roman"/>
          <w:sz w:val="22"/>
          <w:szCs w:val="22"/>
          <w:lang w:val="en-CA"/>
        </w:rPr>
        <w:t>more capital</w:t>
      </w:r>
      <w:r>
        <w:rPr>
          <w:rStyle w:val="HTMLTypewriter"/>
          <w:rFonts w:ascii="Times New Roman" w:eastAsia="Calibri" w:hAnsi="Times New Roman" w:cs="Times New Roman"/>
          <w:sz w:val="22"/>
          <w:szCs w:val="22"/>
          <w:lang w:val="en-CA"/>
        </w:rPr>
        <w:t>.</w:t>
      </w:r>
      <w:r w:rsidR="00441F3F" w:rsidRPr="00F26886">
        <w:rPr>
          <w:rStyle w:val="HTMLTypewriter"/>
          <w:rFonts w:ascii="Times New Roman" w:eastAsia="Calibri" w:hAnsi="Times New Roman" w:cs="Times New Roman"/>
          <w:sz w:val="22"/>
          <w:szCs w:val="22"/>
          <w:lang w:val="en-CA"/>
        </w:rPr>
        <w:t xml:space="preserve"> </w:t>
      </w:r>
      <w:r>
        <w:rPr>
          <w:rStyle w:val="HTMLTypewriter"/>
          <w:rFonts w:ascii="Times New Roman" w:eastAsia="Calibri" w:hAnsi="Times New Roman" w:cs="Times New Roman"/>
          <w:sz w:val="22"/>
          <w:szCs w:val="22"/>
          <w:lang w:val="en-CA"/>
        </w:rPr>
        <w:t>I</w:t>
      </w:r>
      <w:r w:rsidRPr="00F26886">
        <w:rPr>
          <w:rStyle w:val="HTMLTypewriter"/>
          <w:rFonts w:ascii="Times New Roman" w:eastAsia="Calibri" w:hAnsi="Times New Roman" w:cs="Times New Roman"/>
          <w:sz w:val="22"/>
          <w:szCs w:val="22"/>
          <w:lang w:val="en-CA"/>
        </w:rPr>
        <w:t xml:space="preserve">n </w:t>
      </w:r>
      <w:r w:rsidR="00441F3F" w:rsidRPr="00F26886">
        <w:rPr>
          <w:rStyle w:val="HTMLTypewriter"/>
          <w:rFonts w:ascii="Times New Roman" w:eastAsia="Calibri" w:hAnsi="Times New Roman" w:cs="Times New Roman"/>
          <w:sz w:val="22"/>
          <w:szCs w:val="22"/>
          <w:lang w:val="en-CA"/>
        </w:rPr>
        <w:t>2010</w:t>
      </w:r>
      <w:r>
        <w:rPr>
          <w:rStyle w:val="HTMLTypewriter"/>
          <w:rFonts w:ascii="Times New Roman" w:eastAsia="Calibri" w:hAnsi="Times New Roman" w:cs="Times New Roman"/>
          <w:sz w:val="22"/>
          <w:szCs w:val="22"/>
          <w:lang w:val="en-CA"/>
        </w:rPr>
        <w:t>,</w:t>
      </w:r>
      <w:r w:rsidR="00441F3F" w:rsidRPr="00F26886">
        <w:rPr>
          <w:rStyle w:val="HTMLTypewriter"/>
          <w:rFonts w:ascii="Times New Roman" w:eastAsia="Calibri" w:hAnsi="Times New Roman" w:cs="Times New Roman"/>
          <w:sz w:val="22"/>
          <w:szCs w:val="22"/>
          <w:lang w:val="en-CA"/>
        </w:rPr>
        <w:t xml:space="preserve"> Roark Capital Group, a US</w:t>
      </w:r>
      <w:r>
        <w:rPr>
          <w:rStyle w:val="HTMLTypewriter"/>
          <w:rFonts w:ascii="Times New Roman" w:eastAsia="Calibri" w:hAnsi="Times New Roman" w:cs="Times New Roman"/>
          <w:sz w:val="22"/>
          <w:szCs w:val="22"/>
          <w:lang w:val="en-CA"/>
        </w:rPr>
        <w:t>-</w:t>
      </w:r>
      <w:r w:rsidR="00441F3F" w:rsidRPr="00F26886">
        <w:rPr>
          <w:rStyle w:val="HTMLTypewriter"/>
          <w:rFonts w:ascii="Times New Roman" w:eastAsia="Calibri" w:hAnsi="Times New Roman" w:cs="Times New Roman"/>
          <w:sz w:val="22"/>
          <w:szCs w:val="22"/>
          <w:lang w:val="en-CA"/>
        </w:rPr>
        <w:t xml:space="preserve">based private equity firm, invested $105 million in the company, </w:t>
      </w:r>
      <w:r>
        <w:rPr>
          <w:rStyle w:val="HTMLTypewriter"/>
          <w:rFonts w:ascii="Times New Roman" w:eastAsia="Calibri" w:hAnsi="Times New Roman" w:cs="Times New Roman"/>
          <w:sz w:val="22"/>
          <w:szCs w:val="22"/>
          <w:lang w:val="en-CA"/>
        </w:rPr>
        <w:t>while</w:t>
      </w:r>
      <w:r w:rsidRPr="00F26886">
        <w:rPr>
          <w:rStyle w:val="HTMLTypewriter"/>
          <w:rFonts w:ascii="Times New Roman" w:eastAsia="Calibri" w:hAnsi="Times New Roman" w:cs="Times New Roman"/>
          <w:sz w:val="22"/>
          <w:szCs w:val="22"/>
          <w:lang w:val="en-CA"/>
        </w:rPr>
        <w:t xml:space="preserve"> </w:t>
      </w:r>
      <w:r w:rsidR="00441F3F" w:rsidRPr="00F26886">
        <w:rPr>
          <w:rStyle w:val="HTMLTypewriter"/>
          <w:rFonts w:ascii="Times New Roman" w:eastAsia="Calibri" w:hAnsi="Times New Roman" w:cs="Times New Roman"/>
          <w:sz w:val="22"/>
          <w:szCs w:val="22"/>
          <w:lang w:val="en-CA"/>
        </w:rPr>
        <w:t>in 2013</w:t>
      </w:r>
      <w:r>
        <w:rPr>
          <w:rStyle w:val="HTMLTypewriter"/>
          <w:rFonts w:ascii="Times New Roman" w:eastAsia="Calibri" w:hAnsi="Times New Roman" w:cs="Times New Roman"/>
          <w:sz w:val="22"/>
          <w:szCs w:val="22"/>
          <w:lang w:val="en-CA"/>
        </w:rPr>
        <w:t>,</w:t>
      </w:r>
      <w:r w:rsidR="00441F3F" w:rsidRPr="00F26886">
        <w:rPr>
          <w:rStyle w:val="HTMLTypewriter"/>
          <w:rFonts w:ascii="Times New Roman" w:eastAsia="Calibri" w:hAnsi="Times New Roman" w:cs="Times New Roman"/>
          <w:sz w:val="22"/>
          <w:szCs w:val="22"/>
          <w:lang w:val="en-CA"/>
        </w:rPr>
        <w:t xml:space="preserve"> </w:t>
      </w:r>
      <w:r>
        <w:rPr>
          <w:rStyle w:val="HTMLTypewriter"/>
          <w:rFonts w:ascii="Times New Roman" w:eastAsia="Calibri" w:hAnsi="Times New Roman" w:cs="Times New Roman"/>
          <w:sz w:val="22"/>
          <w:szCs w:val="22"/>
          <w:lang w:val="en-CA"/>
        </w:rPr>
        <w:t>GFL</w:t>
      </w:r>
      <w:r w:rsidR="00441F3F" w:rsidRPr="00F26886">
        <w:rPr>
          <w:rStyle w:val="HTMLTypewriter"/>
          <w:rFonts w:ascii="Times New Roman" w:eastAsia="Calibri" w:hAnsi="Times New Roman" w:cs="Times New Roman"/>
          <w:sz w:val="22"/>
          <w:szCs w:val="22"/>
          <w:lang w:val="en-CA"/>
        </w:rPr>
        <w:t xml:space="preserve"> raised debt capital for CAD$200 million in the form of </w:t>
      </w:r>
      <w:r>
        <w:rPr>
          <w:rStyle w:val="HTMLTypewriter"/>
          <w:rFonts w:ascii="Times New Roman" w:eastAsia="Calibri" w:hAnsi="Times New Roman" w:cs="Times New Roman"/>
          <w:sz w:val="22"/>
          <w:szCs w:val="22"/>
          <w:lang w:val="en-CA"/>
        </w:rPr>
        <w:t>five</w:t>
      </w:r>
      <w:r w:rsidR="00441F3F" w:rsidRPr="00F26886">
        <w:rPr>
          <w:rStyle w:val="HTMLTypewriter"/>
          <w:rFonts w:ascii="Times New Roman" w:eastAsia="Calibri" w:hAnsi="Times New Roman" w:cs="Times New Roman"/>
          <w:sz w:val="22"/>
          <w:szCs w:val="22"/>
          <w:lang w:val="en-CA"/>
        </w:rPr>
        <w:t>-year unsecured notes.</w:t>
      </w:r>
      <w:r w:rsidR="00441F3F" w:rsidRPr="00F26886">
        <w:rPr>
          <w:rStyle w:val="EndnoteReference"/>
          <w:rFonts w:eastAsia="Calibri"/>
          <w:lang w:val="en-CA"/>
        </w:rPr>
        <w:t xml:space="preserve"> </w:t>
      </w:r>
      <w:r w:rsidR="00441F3F" w:rsidRPr="00F26886">
        <w:rPr>
          <w:rStyle w:val="EndnoteReference"/>
          <w:rFonts w:eastAsia="Calibri"/>
          <w:lang w:val="en-CA"/>
        </w:rPr>
        <w:endnoteReference w:id="37"/>
      </w:r>
      <w:r w:rsidR="00441F3F" w:rsidRPr="00F26886">
        <w:rPr>
          <w:rStyle w:val="HTMLTypewriter"/>
          <w:rFonts w:ascii="Times New Roman" w:eastAsia="Calibri" w:hAnsi="Times New Roman" w:cs="Times New Roman"/>
          <w:sz w:val="22"/>
          <w:szCs w:val="22"/>
          <w:lang w:val="en-CA"/>
        </w:rPr>
        <w:t xml:space="preserve"> </w:t>
      </w:r>
    </w:p>
    <w:p w14:paraId="56389D6D" w14:textId="77777777" w:rsidR="00F87209" w:rsidRPr="00F26886" w:rsidRDefault="00F87209" w:rsidP="00020136">
      <w:pPr>
        <w:pStyle w:val="BodyTextMain"/>
        <w:rPr>
          <w:rStyle w:val="HTMLTypewriter"/>
          <w:rFonts w:ascii="Times New Roman" w:eastAsia="Calibri" w:hAnsi="Times New Roman" w:cs="Times New Roman"/>
          <w:sz w:val="22"/>
          <w:szCs w:val="22"/>
          <w:lang w:val="en-CA"/>
        </w:rPr>
      </w:pPr>
    </w:p>
    <w:p w14:paraId="4BDB2C22" w14:textId="58CDCE7E" w:rsidR="00441F3F" w:rsidRPr="00F26886" w:rsidRDefault="00441F3F" w:rsidP="00020136">
      <w:pPr>
        <w:pStyle w:val="BodyTextMain"/>
        <w:rPr>
          <w:rStyle w:val="HTMLTypewriter"/>
          <w:rFonts w:ascii="Times New Roman" w:eastAsia="Calibri" w:hAnsi="Times New Roman" w:cs="Times New Roman"/>
          <w:sz w:val="22"/>
          <w:szCs w:val="22"/>
          <w:lang w:val="en-CA"/>
        </w:rPr>
      </w:pPr>
      <w:r w:rsidRPr="00F26886">
        <w:rPr>
          <w:rStyle w:val="HTMLTypewriter"/>
          <w:rFonts w:ascii="Times New Roman" w:eastAsia="Calibri" w:hAnsi="Times New Roman" w:cs="Times New Roman"/>
          <w:sz w:val="22"/>
          <w:szCs w:val="22"/>
          <w:lang w:val="en-CA"/>
        </w:rPr>
        <w:t xml:space="preserve">By 2019, GFL </w:t>
      </w:r>
      <w:r w:rsidR="00043349">
        <w:rPr>
          <w:rStyle w:val="HTMLTypewriter"/>
          <w:rFonts w:ascii="Times New Roman" w:eastAsia="Calibri" w:hAnsi="Times New Roman" w:cs="Times New Roman"/>
          <w:sz w:val="22"/>
          <w:szCs w:val="22"/>
          <w:lang w:val="en-CA"/>
        </w:rPr>
        <w:t>had grown to become</w:t>
      </w:r>
      <w:r w:rsidR="00043349"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the fourth largest environmental services company in North America, operating all </w:t>
      </w:r>
      <w:r w:rsidR="00043349">
        <w:rPr>
          <w:rStyle w:val="HTMLTypewriter"/>
          <w:rFonts w:ascii="Times New Roman" w:eastAsia="Calibri" w:hAnsi="Times New Roman" w:cs="Times New Roman"/>
          <w:sz w:val="22"/>
          <w:szCs w:val="22"/>
          <w:lang w:val="en-CA"/>
        </w:rPr>
        <w:t>across</w:t>
      </w:r>
      <w:r w:rsidRPr="00F26886">
        <w:rPr>
          <w:rStyle w:val="HTMLTypewriter"/>
          <w:rFonts w:ascii="Times New Roman" w:eastAsia="Calibri" w:hAnsi="Times New Roman" w:cs="Times New Roman"/>
          <w:sz w:val="22"/>
          <w:szCs w:val="22"/>
          <w:lang w:val="en-CA"/>
        </w:rPr>
        <w:t xml:space="preserve"> Canada (primarily in Western Canada, </w:t>
      </w:r>
      <w:r w:rsidR="00043349">
        <w:rPr>
          <w:rStyle w:val="HTMLTypewriter"/>
          <w:rFonts w:ascii="Times New Roman" w:eastAsia="Calibri" w:hAnsi="Times New Roman" w:cs="Times New Roman"/>
          <w:sz w:val="22"/>
          <w:szCs w:val="22"/>
          <w:lang w:val="en-CA"/>
        </w:rPr>
        <w:t>S</w:t>
      </w:r>
      <w:r w:rsidR="00043349" w:rsidRPr="00F26886">
        <w:rPr>
          <w:rStyle w:val="HTMLTypewriter"/>
          <w:rFonts w:ascii="Times New Roman" w:eastAsia="Calibri" w:hAnsi="Times New Roman" w:cs="Times New Roman"/>
          <w:sz w:val="22"/>
          <w:szCs w:val="22"/>
          <w:lang w:val="en-CA"/>
        </w:rPr>
        <w:t xml:space="preserve">outhern </w:t>
      </w:r>
      <w:r w:rsidRPr="00F26886">
        <w:rPr>
          <w:rStyle w:val="HTMLTypewriter"/>
          <w:rFonts w:ascii="Times New Roman" w:eastAsia="Calibri" w:hAnsi="Times New Roman" w:cs="Times New Roman"/>
          <w:sz w:val="22"/>
          <w:szCs w:val="22"/>
          <w:lang w:val="en-CA"/>
        </w:rPr>
        <w:t xml:space="preserve">Ontario, and Quebec) </w:t>
      </w:r>
      <w:r w:rsidR="00043349">
        <w:rPr>
          <w:rStyle w:val="HTMLTypewriter"/>
          <w:rFonts w:ascii="Times New Roman" w:eastAsia="Calibri" w:hAnsi="Times New Roman" w:cs="Times New Roman"/>
          <w:sz w:val="22"/>
          <w:szCs w:val="22"/>
          <w:lang w:val="en-CA"/>
        </w:rPr>
        <w:t>as well as within</w:t>
      </w:r>
      <w:r w:rsidRPr="00F26886">
        <w:rPr>
          <w:rStyle w:val="HTMLTypewriter"/>
          <w:rFonts w:ascii="Times New Roman" w:eastAsia="Calibri" w:hAnsi="Times New Roman" w:cs="Times New Roman"/>
          <w:sz w:val="22"/>
          <w:szCs w:val="22"/>
          <w:lang w:val="en-CA"/>
        </w:rPr>
        <w:t xml:space="preserve"> 23 states in the </w:t>
      </w:r>
      <w:r w:rsidR="00043349">
        <w:rPr>
          <w:rStyle w:val="HTMLTypewriter"/>
          <w:rFonts w:ascii="Times New Roman" w:eastAsia="Calibri" w:hAnsi="Times New Roman" w:cs="Times New Roman"/>
          <w:sz w:val="22"/>
          <w:szCs w:val="22"/>
          <w:lang w:val="en-CA"/>
        </w:rPr>
        <w:t>United States</w:t>
      </w:r>
      <w:r w:rsidRPr="00F26886">
        <w:rPr>
          <w:rStyle w:val="HTMLTypewriter"/>
          <w:rFonts w:ascii="Times New Roman" w:eastAsia="Calibri" w:hAnsi="Times New Roman" w:cs="Times New Roman"/>
          <w:sz w:val="22"/>
          <w:szCs w:val="22"/>
          <w:lang w:val="en-CA"/>
        </w:rPr>
        <w:t xml:space="preserve"> (primarily in the </w:t>
      </w:r>
      <w:r w:rsidR="00043349">
        <w:rPr>
          <w:rStyle w:val="HTMLTypewriter"/>
          <w:rFonts w:ascii="Times New Roman" w:eastAsia="Calibri" w:hAnsi="Times New Roman" w:cs="Times New Roman"/>
          <w:sz w:val="22"/>
          <w:szCs w:val="22"/>
          <w:lang w:val="en-CA"/>
        </w:rPr>
        <w:t>S</w:t>
      </w:r>
      <w:r w:rsidR="00043349" w:rsidRPr="00F26886">
        <w:rPr>
          <w:rStyle w:val="HTMLTypewriter"/>
          <w:rFonts w:ascii="Times New Roman" w:eastAsia="Calibri" w:hAnsi="Times New Roman" w:cs="Times New Roman"/>
          <w:sz w:val="22"/>
          <w:szCs w:val="22"/>
          <w:lang w:val="en-CA"/>
        </w:rPr>
        <w:t>outh</w:t>
      </w:r>
      <w:r w:rsidR="00043349">
        <w:rPr>
          <w:rStyle w:val="HTMLTypewriter"/>
          <w:rFonts w:ascii="Times New Roman" w:eastAsia="Calibri" w:hAnsi="Times New Roman" w:cs="Times New Roman"/>
          <w:sz w:val="22"/>
          <w:szCs w:val="22"/>
          <w:lang w:val="en-CA"/>
        </w:rPr>
        <w:t xml:space="preserve"> E</w:t>
      </w:r>
      <w:r w:rsidRPr="00F26886">
        <w:rPr>
          <w:rStyle w:val="HTMLTypewriter"/>
          <w:rFonts w:ascii="Times New Roman" w:eastAsia="Calibri" w:hAnsi="Times New Roman" w:cs="Times New Roman"/>
          <w:sz w:val="22"/>
          <w:szCs w:val="22"/>
          <w:lang w:val="en-CA"/>
        </w:rPr>
        <w:t>ast).</w:t>
      </w:r>
      <w:r w:rsidRPr="00F26886">
        <w:rPr>
          <w:rStyle w:val="EndnoteReference"/>
          <w:rFonts w:eastAsia="Calibri"/>
          <w:lang w:val="en-CA"/>
        </w:rPr>
        <w:endnoteReference w:id="38"/>
      </w:r>
      <w:r w:rsidRPr="00F26886">
        <w:rPr>
          <w:rStyle w:val="HTMLTypewriter"/>
          <w:rFonts w:ascii="Times New Roman" w:eastAsia="Calibri" w:hAnsi="Times New Roman" w:cs="Times New Roman"/>
          <w:sz w:val="22"/>
          <w:szCs w:val="22"/>
          <w:lang w:val="en-CA"/>
        </w:rPr>
        <w:t xml:space="preserve"> With a workforce of approximately 11,500 employees, the company provided services to 135,000 commercial and industrial customers </w:t>
      </w:r>
      <w:r w:rsidR="00043349">
        <w:rPr>
          <w:rStyle w:val="HTMLTypewriter"/>
          <w:rFonts w:ascii="Times New Roman" w:eastAsia="Calibri" w:hAnsi="Times New Roman" w:cs="Times New Roman"/>
          <w:sz w:val="22"/>
          <w:szCs w:val="22"/>
          <w:lang w:val="en-CA"/>
        </w:rPr>
        <w:t>as well as</w:t>
      </w:r>
      <w:r w:rsidR="00043349"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to more than </w:t>
      </w:r>
      <w:r w:rsidR="00043349">
        <w:rPr>
          <w:rStyle w:val="HTMLTypewriter"/>
          <w:rFonts w:ascii="Times New Roman" w:eastAsia="Calibri" w:hAnsi="Times New Roman" w:cs="Times New Roman"/>
          <w:sz w:val="22"/>
          <w:szCs w:val="22"/>
          <w:lang w:val="en-CA"/>
        </w:rPr>
        <w:t>four</w:t>
      </w:r>
      <w:r w:rsidR="00043349"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million households.</w:t>
      </w:r>
      <w:r w:rsidRPr="00F26886">
        <w:rPr>
          <w:rStyle w:val="EndnoteReference"/>
          <w:rFonts w:eastAsia="Calibri"/>
          <w:lang w:val="en-CA"/>
        </w:rPr>
        <w:endnoteReference w:id="39"/>
      </w:r>
      <w:r w:rsidRPr="00F26886">
        <w:rPr>
          <w:rStyle w:val="HTMLTypewriter"/>
          <w:rFonts w:ascii="Times New Roman" w:eastAsia="Calibri" w:hAnsi="Times New Roman" w:cs="Times New Roman"/>
          <w:sz w:val="22"/>
          <w:szCs w:val="22"/>
          <w:lang w:val="en-CA"/>
        </w:rPr>
        <w:t xml:space="preserve"> The company’s largest source of revenue in 2018 </w:t>
      </w:r>
      <w:r w:rsidR="005C4C4E">
        <w:rPr>
          <w:rStyle w:val="HTMLTypewriter"/>
          <w:rFonts w:ascii="Times New Roman" w:eastAsia="Calibri" w:hAnsi="Times New Roman" w:cs="Times New Roman"/>
          <w:sz w:val="22"/>
          <w:szCs w:val="22"/>
          <w:lang w:val="en-CA"/>
        </w:rPr>
        <w:t>was</w:t>
      </w:r>
      <w:r w:rsidRPr="00F26886">
        <w:rPr>
          <w:rStyle w:val="HTMLTypewriter"/>
          <w:rFonts w:ascii="Times New Roman" w:eastAsia="Calibri" w:hAnsi="Times New Roman" w:cs="Times New Roman"/>
          <w:sz w:val="22"/>
          <w:szCs w:val="22"/>
          <w:lang w:val="en-CA"/>
        </w:rPr>
        <w:t xml:space="preserve"> solid waste services (77 per cent of </w:t>
      </w:r>
      <w:r w:rsidR="005C4C4E">
        <w:rPr>
          <w:rStyle w:val="HTMLTypewriter"/>
          <w:rFonts w:ascii="Times New Roman" w:eastAsia="Calibri" w:hAnsi="Times New Roman" w:cs="Times New Roman"/>
          <w:sz w:val="22"/>
          <w:szCs w:val="22"/>
          <w:lang w:val="en-CA"/>
        </w:rPr>
        <w:t xml:space="preserve">its </w:t>
      </w:r>
      <w:r w:rsidRPr="00F26886">
        <w:rPr>
          <w:rStyle w:val="HTMLTypewriter"/>
          <w:rFonts w:ascii="Times New Roman" w:eastAsia="Calibri" w:hAnsi="Times New Roman" w:cs="Times New Roman"/>
          <w:sz w:val="22"/>
          <w:szCs w:val="22"/>
          <w:lang w:val="en-CA"/>
        </w:rPr>
        <w:t>revenues), followed by infrastructure and soil remediation (15 per cent) and liquid waste services (</w:t>
      </w:r>
      <w:r w:rsidR="005C4C4E">
        <w:rPr>
          <w:rStyle w:val="HTMLTypewriter"/>
          <w:rFonts w:ascii="Times New Roman" w:eastAsia="Calibri" w:hAnsi="Times New Roman" w:cs="Times New Roman"/>
          <w:sz w:val="22"/>
          <w:szCs w:val="22"/>
          <w:lang w:val="en-CA"/>
        </w:rPr>
        <w:t>nine</w:t>
      </w:r>
      <w:r w:rsidR="005C4C4E"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per cent).</w:t>
      </w:r>
      <w:r w:rsidRPr="00F26886">
        <w:rPr>
          <w:rStyle w:val="EndnoteReference"/>
          <w:rFonts w:eastAsia="Calibri"/>
          <w:lang w:val="en-CA"/>
        </w:rPr>
        <w:endnoteReference w:id="40"/>
      </w:r>
      <w:r w:rsidRPr="00F26886">
        <w:rPr>
          <w:rStyle w:val="HTMLTypewriter"/>
          <w:rFonts w:ascii="Times New Roman" w:eastAsia="Calibri" w:hAnsi="Times New Roman" w:cs="Times New Roman"/>
          <w:sz w:val="22"/>
          <w:szCs w:val="22"/>
          <w:lang w:val="en-CA"/>
        </w:rPr>
        <w:t xml:space="preserve"> Geographically, 54 per cent of the company’s revenues were </w:t>
      </w:r>
      <w:r w:rsidR="001D7553">
        <w:rPr>
          <w:rStyle w:val="HTMLTypewriter"/>
          <w:rFonts w:ascii="Times New Roman" w:eastAsia="Calibri" w:hAnsi="Times New Roman" w:cs="Times New Roman"/>
          <w:sz w:val="22"/>
          <w:szCs w:val="22"/>
          <w:lang w:val="en-CA"/>
        </w:rPr>
        <w:t xml:space="preserve">generated </w:t>
      </w:r>
      <w:r w:rsidRPr="00F26886">
        <w:rPr>
          <w:rStyle w:val="HTMLTypewriter"/>
          <w:rFonts w:ascii="Times New Roman" w:eastAsia="Calibri" w:hAnsi="Times New Roman" w:cs="Times New Roman"/>
          <w:sz w:val="22"/>
          <w:szCs w:val="22"/>
          <w:lang w:val="en-CA"/>
        </w:rPr>
        <w:t xml:space="preserve">in Canada, </w:t>
      </w:r>
      <w:r w:rsidR="001D7553">
        <w:rPr>
          <w:rStyle w:val="HTMLTypewriter"/>
          <w:rFonts w:ascii="Times New Roman" w:eastAsia="Calibri" w:hAnsi="Times New Roman" w:cs="Times New Roman"/>
          <w:sz w:val="22"/>
          <w:szCs w:val="22"/>
          <w:lang w:val="en-CA"/>
        </w:rPr>
        <w:t>with</w:t>
      </w:r>
      <w:r w:rsidR="001D7553"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the remaining 46 per cent </w:t>
      </w:r>
      <w:r w:rsidR="001D7553">
        <w:rPr>
          <w:rStyle w:val="HTMLTypewriter"/>
          <w:rFonts w:ascii="Times New Roman" w:eastAsia="Calibri" w:hAnsi="Times New Roman" w:cs="Times New Roman"/>
          <w:sz w:val="22"/>
          <w:szCs w:val="22"/>
          <w:lang w:val="en-CA"/>
        </w:rPr>
        <w:t>coming from the United States</w:t>
      </w:r>
      <w:r w:rsidRPr="00F26886">
        <w:rPr>
          <w:rStyle w:val="HTMLTypewriter"/>
          <w:rFonts w:ascii="Times New Roman" w:eastAsia="Calibri" w:hAnsi="Times New Roman" w:cs="Times New Roman"/>
          <w:sz w:val="22"/>
          <w:szCs w:val="22"/>
          <w:lang w:val="en-CA"/>
        </w:rPr>
        <w:t xml:space="preserve">. </w:t>
      </w:r>
    </w:p>
    <w:p w14:paraId="3238F89B" w14:textId="77777777" w:rsidR="00441F3F" w:rsidRPr="00F26886" w:rsidRDefault="00441F3F" w:rsidP="00020136">
      <w:pPr>
        <w:pStyle w:val="BodyTextMain"/>
        <w:rPr>
          <w:rStyle w:val="HTMLTypewriter"/>
          <w:rFonts w:ascii="Times New Roman" w:eastAsia="Calibri" w:hAnsi="Times New Roman" w:cs="Times New Roman"/>
          <w:sz w:val="22"/>
          <w:szCs w:val="22"/>
          <w:lang w:val="en-CA"/>
        </w:rPr>
      </w:pPr>
    </w:p>
    <w:p w14:paraId="4EA62D7F" w14:textId="0CEC1379" w:rsidR="00441F3F" w:rsidRPr="00F26886" w:rsidRDefault="005C4C4E" w:rsidP="00020136">
      <w:pPr>
        <w:pStyle w:val="BodyTextMain"/>
        <w:rPr>
          <w:rStyle w:val="HTMLTypewriter"/>
          <w:rFonts w:ascii="Times New Roman" w:eastAsia="Calibri" w:hAnsi="Times New Roman" w:cs="Times New Roman"/>
          <w:sz w:val="22"/>
          <w:szCs w:val="22"/>
          <w:lang w:val="en-CA"/>
        </w:rPr>
      </w:pPr>
      <w:r>
        <w:rPr>
          <w:rStyle w:val="HTMLTypewriter"/>
          <w:rFonts w:ascii="Times New Roman" w:eastAsia="Calibri" w:hAnsi="Times New Roman" w:cs="Times New Roman"/>
          <w:sz w:val="22"/>
          <w:szCs w:val="22"/>
          <w:lang w:val="en-CA"/>
        </w:rPr>
        <w:t>GFL</w:t>
      </w:r>
      <w:r w:rsidR="00441F3F" w:rsidRPr="00F26886">
        <w:rPr>
          <w:rStyle w:val="HTMLTypewriter"/>
          <w:rFonts w:ascii="Times New Roman" w:eastAsia="Calibri" w:hAnsi="Times New Roman" w:cs="Times New Roman"/>
          <w:sz w:val="22"/>
          <w:szCs w:val="22"/>
          <w:lang w:val="en-CA"/>
        </w:rPr>
        <w:t xml:space="preserve"> believed that its solid and liquid waste management operations were relatively predictable, in large part due to the contractual nature of the two </w:t>
      </w:r>
      <w:r>
        <w:rPr>
          <w:rStyle w:val="HTMLTypewriter"/>
          <w:rFonts w:ascii="Times New Roman" w:eastAsia="Calibri" w:hAnsi="Times New Roman" w:cs="Times New Roman"/>
          <w:sz w:val="22"/>
          <w:szCs w:val="22"/>
          <w:lang w:val="en-CA"/>
        </w:rPr>
        <w:t>segments</w:t>
      </w:r>
      <w:r w:rsidR="00441F3F" w:rsidRPr="00F26886">
        <w:rPr>
          <w:rStyle w:val="HTMLTypewriter"/>
          <w:rFonts w:ascii="Times New Roman" w:eastAsia="Calibri" w:hAnsi="Times New Roman" w:cs="Times New Roman"/>
          <w:sz w:val="22"/>
          <w:szCs w:val="22"/>
          <w:lang w:val="en-CA"/>
        </w:rPr>
        <w:t xml:space="preserve">. In fact, the company explained the recurring nature of its revenues as follows: </w:t>
      </w:r>
    </w:p>
    <w:p w14:paraId="582C3D26" w14:textId="77777777" w:rsidR="00441F3F" w:rsidRPr="00F26886" w:rsidRDefault="00441F3F" w:rsidP="00020136">
      <w:pPr>
        <w:pStyle w:val="BodyTextMain"/>
        <w:rPr>
          <w:rStyle w:val="HTMLTypewriter"/>
          <w:rFonts w:ascii="Times New Roman" w:eastAsia="Calibri" w:hAnsi="Times New Roman" w:cs="Times New Roman"/>
          <w:sz w:val="22"/>
          <w:szCs w:val="22"/>
          <w:lang w:val="en-CA"/>
        </w:rPr>
      </w:pPr>
    </w:p>
    <w:p w14:paraId="3432B6BE" w14:textId="258FFD27" w:rsidR="00441F3F" w:rsidRPr="00F26886" w:rsidRDefault="00441F3F" w:rsidP="00020136">
      <w:pPr>
        <w:pStyle w:val="BodyTextMain"/>
        <w:ind w:left="567"/>
        <w:rPr>
          <w:lang w:val="en-CA"/>
        </w:rPr>
      </w:pPr>
      <w:r w:rsidRPr="00F26886">
        <w:rPr>
          <w:rStyle w:val="HTMLTypewriter"/>
          <w:rFonts w:ascii="Times New Roman" w:eastAsia="Calibri" w:hAnsi="Times New Roman" w:cs="Times New Roman"/>
          <w:sz w:val="22"/>
          <w:szCs w:val="22"/>
          <w:lang w:val="en-CA"/>
        </w:rPr>
        <w:t xml:space="preserve">Our municipal solid waste customer relationships are supported by contracts with initial terms of three to 10 years, with one to five year renewal terms at the option of the municipality, and typically contain annual consumer price index </w:t>
      </w:r>
      <w:r w:rsidR="005C4C4E" w:rsidRPr="00F26886">
        <w:rPr>
          <w:rStyle w:val="HTMLTypewriter"/>
          <w:rFonts w:ascii="Times New Roman" w:eastAsia="Calibri" w:hAnsi="Times New Roman" w:cs="Times New Roman"/>
          <w:sz w:val="22"/>
          <w:szCs w:val="22"/>
          <w:lang w:val="en-CA"/>
        </w:rPr>
        <w:t>(</w:t>
      </w:r>
      <w:r w:rsidR="005C4C4E">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CPI</w:t>
      </w:r>
      <w:r w:rsidR="005C4C4E">
        <w:rPr>
          <w:rStyle w:val="HTMLTypewriter"/>
          <w:rFonts w:ascii="Times New Roman" w:eastAsia="Calibri" w:hAnsi="Times New Roman" w:cs="Times New Roman"/>
          <w:sz w:val="22"/>
          <w:szCs w:val="22"/>
          <w:lang w:val="en-CA"/>
        </w:rPr>
        <w:t>”</w:t>
      </w:r>
      <w:r w:rsidR="005C4C4E"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and periodic fuel adjustments. Similarly, our solid waste contracts with commercial and industrial customers typically have three to five year terms with automatic renewals, volume-based pricing and CPI, fuel and other adjustments.</w:t>
      </w:r>
      <w:r w:rsidRPr="00F26886">
        <w:rPr>
          <w:rStyle w:val="EndnoteReference"/>
          <w:rFonts w:eastAsia="Calibri"/>
          <w:lang w:val="en-CA"/>
        </w:rPr>
        <w:endnoteReference w:id="41"/>
      </w:r>
    </w:p>
    <w:p w14:paraId="18996BFF" w14:textId="77777777" w:rsidR="00441F3F" w:rsidRPr="00F26886" w:rsidRDefault="00441F3F" w:rsidP="00020136">
      <w:pPr>
        <w:jc w:val="both"/>
        <w:rPr>
          <w:sz w:val="22"/>
          <w:szCs w:val="22"/>
          <w:lang w:val="en-CA"/>
        </w:rPr>
      </w:pPr>
    </w:p>
    <w:p w14:paraId="50D0C85D" w14:textId="77777777" w:rsidR="00441F3F" w:rsidRPr="00F26886" w:rsidRDefault="00441F3F" w:rsidP="00020136">
      <w:pPr>
        <w:jc w:val="both"/>
        <w:rPr>
          <w:sz w:val="22"/>
          <w:szCs w:val="22"/>
          <w:lang w:val="en-CA"/>
        </w:rPr>
      </w:pPr>
    </w:p>
    <w:p w14:paraId="74A3707F" w14:textId="77777777" w:rsidR="00441F3F" w:rsidRPr="00F26886" w:rsidRDefault="00441F3F" w:rsidP="00020136">
      <w:pPr>
        <w:jc w:val="both"/>
        <w:rPr>
          <w:rStyle w:val="HTMLTypewriter"/>
          <w:rFonts w:ascii="Arial" w:eastAsia="Calibri" w:hAnsi="Arial" w:cs="Arial"/>
          <w:b/>
          <w:lang w:val="en-CA"/>
        </w:rPr>
      </w:pPr>
      <w:r w:rsidRPr="00F26886">
        <w:rPr>
          <w:rStyle w:val="HTMLTypewriter"/>
          <w:rFonts w:ascii="Arial" w:eastAsia="Calibri" w:hAnsi="Arial" w:cs="Arial"/>
          <w:b/>
          <w:lang w:val="en-CA"/>
        </w:rPr>
        <w:t>ECONOMIC CONDITIONS</w:t>
      </w:r>
    </w:p>
    <w:p w14:paraId="3D1FBABD" w14:textId="77777777" w:rsidR="00441F3F" w:rsidRPr="00F26886" w:rsidRDefault="00441F3F" w:rsidP="00020136">
      <w:pPr>
        <w:pStyle w:val="BodyTextMain"/>
        <w:rPr>
          <w:rStyle w:val="HTMLTypewriter"/>
          <w:rFonts w:ascii="Times New Roman" w:eastAsia="Calibri" w:hAnsi="Times New Roman" w:cs="Times New Roman"/>
          <w:sz w:val="22"/>
          <w:szCs w:val="22"/>
          <w:lang w:val="en-CA"/>
        </w:rPr>
      </w:pPr>
    </w:p>
    <w:p w14:paraId="054BAF38" w14:textId="187C7975" w:rsidR="00441F3F" w:rsidRPr="00F26886" w:rsidRDefault="00441F3F" w:rsidP="00020136">
      <w:pPr>
        <w:pStyle w:val="BodyTextMain"/>
        <w:rPr>
          <w:rStyle w:val="HTMLTypewriter"/>
          <w:rFonts w:ascii="Times New Roman" w:eastAsia="Calibri" w:hAnsi="Times New Roman" w:cs="Times New Roman"/>
          <w:sz w:val="22"/>
          <w:szCs w:val="22"/>
          <w:lang w:val="en-CA"/>
        </w:rPr>
      </w:pPr>
      <w:r w:rsidRPr="00F26886">
        <w:rPr>
          <w:rStyle w:val="HTMLTypewriter"/>
          <w:rFonts w:ascii="Times New Roman" w:eastAsia="Calibri" w:hAnsi="Times New Roman" w:cs="Times New Roman"/>
          <w:sz w:val="22"/>
          <w:szCs w:val="22"/>
          <w:lang w:val="en-CA"/>
        </w:rPr>
        <w:t xml:space="preserve">The global real gross domestic product (GDP) was expected to increase by </w:t>
      </w:r>
      <w:r w:rsidR="005C4C4E">
        <w:rPr>
          <w:rStyle w:val="HTMLTypewriter"/>
          <w:rFonts w:ascii="Times New Roman" w:eastAsia="Calibri" w:hAnsi="Times New Roman" w:cs="Times New Roman"/>
          <w:sz w:val="22"/>
          <w:szCs w:val="22"/>
          <w:lang w:val="en-CA"/>
        </w:rPr>
        <w:t>three</w:t>
      </w:r>
      <w:r w:rsidRPr="00F26886">
        <w:rPr>
          <w:rStyle w:val="HTMLTypewriter"/>
          <w:rFonts w:ascii="Times New Roman" w:eastAsia="Calibri" w:hAnsi="Times New Roman" w:cs="Times New Roman"/>
          <w:sz w:val="22"/>
          <w:szCs w:val="22"/>
          <w:lang w:val="en-CA"/>
        </w:rPr>
        <w:t xml:space="preserve"> per cent in 2019,</w:t>
      </w:r>
      <w:r w:rsidRPr="00F26886">
        <w:rPr>
          <w:rStyle w:val="EndnoteReference"/>
          <w:rFonts w:eastAsia="Calibri"/>
          <w:lang w:val="en-CA"/>
        </w:rPr>
        <w:endnoteReference w:id="42"/>
      </w:r>
      <w:r w:rsidRPr="00F26886">
        <w:rPr>
          <w:rStyle w:val="HTMLTypewriter"/>
          <w:rFonts w:ascii="Times New Roman" w:eastAsia="Calibri" w:hAnsi="Times New Roman" w:cs="Times New Roman"/>
          <w:sz w:val="22"/>
          <w:szCs w:val="22"/>
          <w:lang w:val="en-CA"/>
        </w:rPr>
        <w:t xml:space="preserve"> </w:t>
      </w:r>
      <w:r w:rsidR="005C4C4E">
        <w:rPr>
          <w:rStyle w:val="HTMLTypewriter"/>
          <w:rFonts w:ascii="Times New Roman" w:eastAsia="Calibri" w:hAnsi="Times New Roman" w:cs="Times New Roman"/>
          <w:sz w:val="22"/>
          <w:szCs w:val="22"/>
          <w:lang w:val="en-CA"/>
        </w:rPr>
        <w:t xml:space="preserve">which was </w:t>
      </w:r>
      <w:r w:rsidRPr="00F26886">
        <w:rPr>
          <w:rStyle w:val="HTMLTypewriter"/>
          <w:rFonts w:ascii="Times New Roman" w:eastAsia="Calibri" w:hAnsi="Times New Roman" w:cs="Times New Roman"/>
          <w:sz w:val="22"/>
          <w:szCs w:val="22"/>
          <w:lang w:val="en-CA"/>
        </w:rPr>
        <w:t>below the long-term average (since 1961) of 3.5 per cent.</w:t>
      </w:r>
      <w:r w:rsidRPr="00F26886">
        <w:rPr>
          <w:rStyle w:val="EndnoteReference"/>
          <w:rFonts w:eastAsia="Calibri"/>
          <w:lang w:val="en-CA"/>
        </w:rPr>
        <w:endnoteReference w:id="43"/>
      </w:r>
      <w:r w:rsidRPr="00F26886">
        <w:rPr>
          <w:rStyle w:val="HTMLTypewriter"/>
          <w:rFonts w:ascii="Times New Roman" w:eastAsia="Calibri" w:hAnsi="Times New Roman" w:cs="Times New Roman"/>
          <w:sz w:val="22"/>
          <w:szCs w:val="22"/>
          <w:lang w:val="en-CA"/>
        </w:rPr>
        <w:t xml:space="preserve"> The weakening of global manufacturing </w:t>
      </w:r>
      <w:r w:rsidRPr="00F26886">
        <w:rPr>
          <w:rStyle w:val="HTMLTypewriter"/>
          <w:rFonts w:ascii="Times New Roman" w:eastAsia="Calibri" w:hAnsi="Times New Roman" w:cs="Times New Roman"/>
          <w:sz w:val="22"/>
          <w:szCs w:val="22"/>
          <w:lang w:val="en-CA"/>
        </w:rPr>
        <w:lastRenderedPageBreak/>
        <w:t xml:space="preserve">activity </w:t>
      </w:r>
      <w:r w:rsidR="005C4C4E">
        <w:rPr>
          <w:rStyle w:val="HTMLTypewriter"/>
          <w:rFonts w:ascii="Times New Roman" w:eastAsia="Calibri" w:hAnsi="Times New Roman" w:cs="Times New Roman"/>
          <w:sz w:val="22"/>
          <w:szCs w:val="22"/>
          <w:lang w:val="en-CA"/>
        </w:rPr>
        <w:t>coupled</w:t>
      </w:r>
      <w:r w:rsidR="005C4C4E"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with rising trade and political tensions had increased uncertainty </w:t>
      </w:r>
      <w:r w:rsidR="005C4C4E">
        <w:rPr>
          <w:rStyle w:val="HTMLTypewriter"/>
          <w:rFonts w:ascii="Times New Roman" w:eastAsia="Calibri" w:hAnsi="Times New Roman" w:cs="Times New Roman"/>
          <w:sz w:val="22"/>
          <w:szCs w:val="22"/>
          <w:lang w:val="en-CA"/>
        </w:rPr>
        <w:t>regarding</w:t>
      </w:r>
      <w:r w:rsidR="005C4C4E"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the strength of the </w:t>
      </w:r>
      <w:r w:rsidR="005C4C4E">
        <w:rPr>
          <w:rStyle w:val="HTMLTypewriter"/>
          <w:rFonts w:ascii="Times New Roman" w:eastAsia="Calibri" w:hAnsi="Times New Roman" w:cs="Times New Roman"/>
          <w:sz w:val="22"/>
          <w:szCs w:val="22"/>
          <w:lang w:val="en-CA"/>
        </w:rPr>
        <w:t>global</w:t>
      </w:r>
      <w:r w:rsidR="005C4C4E"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economy, affecting business confidence, investment, and international trade.</w:t>
      </w:r>
      <w:r w:rsidRPr="00F26886">
        <w:rPr>
          <w:rStyle w:val="EndnoteReference"/>
          <w:rFonts w:eastAsia="Calibri"/>
          <w:lang w:val="en-CA"/>
        </w:rPr>
        <w:endnoteReference w:id="44"/>
      </w:r>
      <w:r w:rsidRPr="00F26886">
        <w:rPr>
          <w:rStyle w:val="HTMLTypewriter"/>
          <w:rFonts w:ascii="Times New Roman" w:eastAsia="Calibri" w:hAnsi="Times New Roman" w:cs="Times New Roman"/>
          <w:sz w:val="22"/>
          <w:szCs w:val="22"/>
          <w:lang w:val="en-CA"/>
        </w:rPr>
        <w:t xml:space="preserve"> In Canada and </w:t>
      </w:r>
      <w:r w:rsidR="005C4C4E">
        <w:rPr>
          <w:rStyle w:val="HTMLTypewriter"/>
          <w:rFonts w:ascii="Times New Roman" w:eastAsia="Calibri" w:hAnsi="Times New Roman" w:cs="Times New Roman"/>
          <w:sz w:val="22"/>
          <w:szCs w:val="22"/>
          <w:lang w:val="en-CA"/>
        </w:rPr>
        <w:t>the United States</w:t>
      </w:r>
      <w:r w:rsidRPr="00F26886">
        <w:rPr>
          <w:rStyle w:val="HTMLTypewriter"/>
          <w:rFonts w:ascii="Times New Roman" w:eastAsia="Calibri" w:hAnsi="Times New Roman" w:cs="Times New Roman"/>
          <w:sz w:val="22"/>
          <w:szCs w:val="22"/>
          <w:lang w:val="en-CA"/>
        </w:rPr>
        <w:t xml:space="preserve">—as in most developed countries—economic growth in 2019 was expected to be lower </w:t>
      </w:r>
      <w:r w:rsidR="005C4C4E">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1.5 </w:t>
      </w:r>
      <w:r w:rsidR="005C4C4E">
        <w:rPr>
          <w:rStyle w:val="HTMLTypewriter"/>
          <w:rFonts w:ascii="Times New Roman" w:eastAsia="Calibri" w:hAnsi="Times New Roman" w:cs="Times New Roman"/>
          <w:sz w:val="22"/>
          <w:szCs w:val="22"/>
          <w:lang w:val="en-CA"/>
        </w:rPr>
        <w:t xml:space="preserve">per cent </w:t>
      </w:r>
      <w:r w:rsidRPr="00F26886">
        <w:rPr>
          <w:rStyle w:val="HTMLTypewriter"/>
          <w:rFonts w:ascii="Times New Roman" w:eastAsia="Calibri" w:hAnsi="Times New Roman" w:cs="Times New Roman"/>
          <w:sz w:val="22"/>
          <w:szCs w:val="22"/>
          <w:lang w:val="en-CA"/>
        </w:rPr>
        <w:t>and 2.3 per cent, respectively</w:t>
      </w:r>
      <w:r w:rsidR="005C4C4E">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w:t>
      </w:r>
      <w:r w:rsidRPr="00F26886">
        <w:rPr>
          <w:rStyle w:val="EndnoteReference"/>
          <w:rFonts w:eastAsia="Calibri"/>
          <w:lang w:val="en-CA"/>
        </w:rPr>
        <w:endnoteReference w:id="45"/>
      </w:r>
      <w:r w:rsidRPr="00F26886">
        <w:rPr>
          <w:rStyle w:val="HTMLTypewriter"/>
          <w:rFonts w:ascii="Times New Roman" w:eastAsia="Calibri" w:hAnsi="Times New Roman" w:cs="Times New Roman"/>
          <w:sz w:val="22"/>
          <w:szCs w:val="22"/>
          <w:lang w:val="en-CA"/>
        </w:rPr>
        <w:t xml:space="preserve"> </w:t>
      </w:r>
      <w:r w:rsidR="005C4C4E">
        <w:rPr>
          <w:rStyle w:val="HTMLTypewriter"/>
          <w:rFonts w:ascii="Times New Roman" w:eastAsia="Calibri" w:hAnsi="Times New Roman" w:cs="Times New Roman"/>
          <w:sz w:val="22"/>
          <w:szCs w:val="22"/>
          <w:lang w:val="en-CA"/>
        </w:rPr>
        <w:t>The g</w:t>
      </w:r>
      <w:r w:rsidR="005C4C4E" w:rsidRPr="00F26886">
        <w:rPr>
          <w:rStyle w:val="HTMLTypewriter"/>
          <w:rFonts w:ascii="Times New Roman" w:eastAsia="Calibri" w:hAnsi="Times New Roman" w:cs="Times New Roman"/>
          <w:sz w:val="22"/>
          <w:szCs w:val="22"/>
          <w:lang w:val="en-CA"/>
        </w:rPr>
        <w:t xml:space="preserve">rowth </w:t>
      </w:r>
      <w:r w:rsidRPr="00F26886">
        <w:rPr>
          <w:rStyle w:val="HTMLTypewriter"/>
          <w:rFonts w:ascii="Times New Roman" w:eastAsia="Calibri" w:hAnsi="Times New Roman" w:cs="Times New Roman"/>
          <w:sz w:val="22"/>
          <w:szCs w:val="22"/>
          <w:lang w:val="en-CA"/>
        </w:rPr>
        <w:t xml:space="preserve">prospects in Canada were lower than </w:t>
      </w:r>
      <w:r w:rsidR="005C4C4E">
        <w:rPr>
          <w:rStyle w:val="HTMLTypewriter"/>
          <w:rFonts w:ascii="Times New Roman" w:eastAsia="Calibri" w:hAnsi="Times New Roman" w:cs="Times New Roman"/>
          <w:sz w:val="22"/>
          <w:szCs w:val="22"/>
          <w:lang w:val="en-CA"/>
        </w:rPr>
        <w:t>those in the United States,</w:t>
      </w:r>
      <w:r w:rsidRPr="00F26886">
        <w:rPr>
          <w:rStyle w:val="HTMLTypewriter"/>
          <w:rFonts w:ascii="Times New Roman" w:eastAsia="Calibri" w:hAnsi="Times New Roman" w:cs="Times New Roman"/>
          <w:sz w:val="22"/>
          <w:szCs w:val="22"/>
          <w:lang w:val="en-CA"/>
        </w:rPr>
        <w:t xml:space="preserve"> in part due to the larger impact that declining oil prices </w:t>
      </w:r>
      <w:r w:rsidR="005C4C4E">
        <w:rPr>
          <w:rStyle w:val="HTMLTypewriter"/>
          <w:rFonts w:ascii="Times New Roman" w:eastAsia="Calibri" w:hAnsi="Times New Roman" w:cs="Times New Roman"/>
          <w:sz w:val="22"/>
          <w:szCs w:val="22"/>
          <w:lang w:val="en-CA"/>
        </w:rPr>
        <w:t>were having</w:t>
      </w:r>
      <w:r w:rsidR="005C4C4E"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on the Canadian economy. Exhibit 1 summarizes selected historical economic data </w:t>
      </w:r>
      <w:r w:rsidR="005C4C4E">
        <w:rPr>
          <w:rStyle w:val="HTMLTypewriter"/>
          <w:rFonts w:ascii="Times New Roman" w:eastAsia="Calibri" w:hAnsi="Times New Roman" w:cs="Times New Roman"/>
          <w:sz w:val="22"/>
          <w:szCs w:val="22"/>
          <w:lang w:val="en-CA"/>
        </w:rPr>
        <w:t>concerning</w:t>
      </w:r>
      <w:r w:rsidR="005C4C4E"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both Canada and the </w:t>
      </w:r>
      <w:r w:rsidR="005C4C4E">
        <w:rPr>
          <w:rStyle w:val="HTMLTypewriter"/>
          <w:rFonts w:ascii="Times New Roman" w:eastAsia="Calibri" w:hAnsi="Times New Roman" w:cs="Times New Roman"/>
          <w:sz w:val="22"/>
          <w:szCs w:val="22"/>
          <w:lang w:val="en-CA"/>
        </w:rPr>
        <w:t>United States</w:t>
      </w:r>
      <w:r w:rsidRPr="00F26886">
        <w:rPr>
          <w:rStyle w:val="HTMLTypewriter"/>
          <w:rFonts w:ascii="Times New Roman" w:eastAsia="Calibri" w:hAnsi="Times New Roman" w:cs="Times New Roman"/>
          <w:sz w:val="22"/>
          <w:szCs w:val="22"/>
          <w:lang w:val="en-CA"/>
        </w:rPr>
        <w:t xml:space="preserve">, </w:t>
      </w:r>
      <w:r w:rsidR="005C4C4E">
        <w:rPr>
          <w:rStyle w:val="HTMLTypewriter"/>
          <w:rFonts w:ascii="Times New Roman" w:eastAsia="Calibri" w:hAnsi="Times New Roman" w:cs="Times New Roman"/>
          <w:sz w:val="22"/>
          <w:szCs w:val="22"/>
          <w:lang w:val="en-CA"/>
        </w:rPr>
        <w:t xml:space="preserve">from </w:t>
      </w:r>
      <w:r w:rsidRPr="00F26886">
        <w:rPr>
          <w:rStyle w:val="HTMLTypewriter"/>
          <w:rFonts w:ascii="Times New Roman" w:eastAsia="Calibri" w:hAnsi="Times New Roman" w:cs="Times New Roman"/>
          <w:sz w:val="22"/>
          <w:szCs w:val="22"/>
          <w:lang w:val="en-CA"/>
        </w:rPr>
        <w:t xml:space="preserve">where GFL </w:t>
      </w:r>
      <w:r w:rsidR="005C4C4E">
        <w:rPr>
          <w:rStyle w:val="HTMLTypewriter"/>
          <w:rFonts w:ascii="Times New Roman" w:eastAsia="Calibri" w:hAnsi="Times New Roman" w:cs="Times New Roman"/>
          <w:sz w:val="22"/>
          <w:szCs w:val="22"/>
          <w:lang w:val="en-CA"/>
        </w:rPr>
        <w:t>derived</w:t>
      </w:r>
      <w:r w:rsidR="005C4C4E"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almost equal share</w:t>
      </w:r>
      <w:r w:rsidR="005C4C4E">
        <w:rPr>
          <w:rStyle w:val="HTMLTypewriter"/>
          <w:rFonts w:ascii="Times New Roman" w:eastAsia="Calibri" w:hAnsi="Times New Roman" w:cs="Times New Roman"/>
          <w:sz w:val="22"/>
          <w:szCs w:val="22"/>
          <w:lang w:val="en-CA"/>
        </w:rPr>
        <w:t>s</w:t>
      </w:r>
      <w:r w:rsidRPr="00F26886">
        <w:rPr>
          <w:rStyle w:val="HTMLTypewriter"/>
          <w:rFonts w:ascii="Times New Roman" w:eastAsia="Calibri" w:hAnsi="Times New Roman" w:cs="Times New Roman"/>
          <w:sz w:val="22"/>
          <w:szCs w:val="22"/>
          <w:lang w:val="en-CA"/>
        </w:rPr>
        <w:t xml:space="preserve"> of </w:t>
      </w:r>
      <w:r w:rsidR="005C4C4E">
        <w:rPr>
          <w:rStyle w:val="HTMLTypewriter"/>
          <w:rFonts w:ascii="Times New Roman" w:eastAsia="Calibri" w:hAnsi="Times New Roman" w:cs="Times New Roman"/>
          <w:sz w:val="22"/>
          <w:szCs w:val="22"/>
          <w:lang w:val="en-CA"/>
        </w:rPr>
        <w:t xml:space="preserve">its </w:t>
      </w:r>
      <w:r w:rsidRPr="00F26886">
        <w:rPr>
          <w:rStyle w:val="HTMLTypewriter"/>
          <w:rFonts w:ascii="Times New Roman" w:eastAsia="Calibri" w:hAnsi="Times New Roman" w:cs="Times New Roman"/>
          <w:sz w:val="22"/>
          <w:szCs w:val="22"/>
          <w:lang w:val="en-CA"/>
        </w:rPr>
        <w:t>revenue</w:t>
      </w:r>
      <w:r w:rsidR="005C4C4E">
        <w:rPr>
          <w:rStyle w:val="HTMLTypewriter"/>
          <w:rFonts w:ascii="Times New Roman" w:eastAsia="Calibri" w:hAnsi="Times New Roman" w:cs="Times New Roman"/>
          <w:sz w:val="22"/>
          <w:szCs w:val="22"/>
          <w:lang w:val="en-CA"/>
        </w:rPr>
        <w:t>s</w:t>
      </w:r>
      <w:r w:rsidRPr="00F26886">
        <w:rPr>
          <w:rStyle w:val="HTMLTypewriter"/>
          <w:rFonts w:ascii="Times New Roman" w:eastAsia="Calibri" w:hAnsi="Times New Roman" w:cs="Times New Roman"/>
          <w:sz w:val="22"/>
          <w:szCs w:val="22"/>
          <w:lang w:val="en-CA"/>
        </w:rPr>
        <w:t>.</w:t>
      </w:r>
    </w:p>
    <w:p w14:paraId="438DA08E" w14:textId="77777777" w:rsidR="00441F3F" w:rsidRPr="00F26886" w:rsidRDefault="00441F3F" w:rsidP="00020136">
      <w:pPr>
        <w:pStyle w:val="BodyTextMain"/>
        <w:rPr>
          <w:rStyle w:val="HTMLTypewriter"/>
          <w:rFonts w:ascii="Times New Roman" w:eastAsia="Calibri" w:hAnsi="Times New Roman" w:cs="Times New Roman"/>
          <w:sz w:val="22"/>
          <w:szCs w:val="22"/>
          <w:lang w:val="en-CA"/>
        </w:rPr>
      </w:pPr>
    </w:p>
    <w:p w14:paraId="2B553DAE" w14:textId="20CC3F5B" w:rsidR="00441F3F" w:rsidRPr="00F26886" w:rsidRDefault="00441F3F" w:rsidP="00020136">
      <w:pPr>
        <w:pStyle w:val="BodyTextMain"/>
        <w:rPr>
          <w:rStyle w:val="HTMLTypewriter"/>
          <w:rFonts w:ascii="Times New Roman" w:eastAsia="Calibri" w:hAnsi="Times New Roman" w:cs="Times New Roman"/>
          <w:sz w:val="22"/>
          <w:szCs w:val="22"/>
          <w:lang w:val="en-CA"/>
        </w:rPr>
      </w:pPr>
      <w:r w:rsidRPr="00F26886">
        <w:rPr>
          <w:rStyle w:val="HTMLTypewriter"/>
          <w:rFonts w:ascii="Times New Roman" w:eastAsia="Calibri" w:hAnsi="Times New Roman" w:cs="Times New Roman"/>
          <w:sz w:val="22"/>
          <w:szCs w:val="22"/>
          <w:lang w:val="en-CA"/>
        </w:rPr>
        <w:t xml:space="preserve">Consistent with </w:t>
      </w:r>
      <w:r w:rsidR="005C4C4E" w:rsidRPr="00F26886">
        <w:rPr>
          <w:rStyle w:val="HTMLTypewriter"/>
          <w:rFonts w:ascii="Times New Roman" w:eastAsia="Calibri" w:hAnsi="Times New Roman" w:cs="Times New Roman"/>
          <w:sz w:val="22"/>
          <w:szCs w:val="22"/>
          <w:lang w:val="en-CA"/>
        </w:rPr>
        <w:t>th</w:t>
      </w:r>
      <w:r w:rsidR="005C4C4E">
        <w:rPr>
          <w:rStyle w:val="HTMLTypewriter"/>
          <w:rFonts w:ascii="Times New Roman" w:eastAsia="Calibri" w:hAnsi="Times New Roman" w:cs="Times New Roman"/>
          <w:sz w:val="22"/>
          <w:szCs w:val="22"/>
          <w:lang w:val="en-CA"/>
        </w:rPr>
        <w:t>e</w:t>
      </w:r>
      <w:r w:rsidR="005C4C4E"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weaker economic environment and after almost three years of increases, the Bank of Canada </w:t>
      </w:r>
      <w:r w:rsidR="005C4C4E">
        <w:rPr>
          <w:rStyle w:val="HTMLTypewriter"/>
          <w:rFonts w:ascii="Times New Roman" w:eastAsia="Calibri" w:hAnsi="Times New Roman" w:cs="Times New Roman"/>
          <w:sz w:val="22"/>
          <w:szCs w:val="22"/>
          <w:lang w:val="en-CA"/>
        </w:rPr>
        <w:t xml:space="preserve">had </w:t>
      </w:r>
      <w:r w:rsidRPr="00F26886">
        <w:rPr>
          <w:rStyle w:val="HTMLTypewriter"/>
          <w:rFonts w:ascii="Times New Roman" w:eastAsia="Calibri" w:hAnsi="Times New Roman" w:cs="Times New Roman"/>
          <w:sz w:val="22"/>
          <w:szCs w:val="22"/>
          <w:lang w:val="en-CA"/>
        </w:rPr>
        <w:t>maintained its policy interest rate (or overnight rate) at 1.75 per cent throughout 2019.</w:t>
      </w:r>
      <w:r w:rsidRPr="00F26886">
        <w:rPr>
          <w:rStyle w:val="EndnoteReference"/>
          <w:rFonts w:eastAsia="Calibri"/>
          <w:lang w:val="en-CA"/>
        </w:rPr>
        <w:endnoteReference w:id="46"/>
      </w:r>
      <w:r w:rsidRPr="00F26886">
        <w:rPr>
          <w:rStyle w:val="HTMLTypewriter"/>
          <w:rFonts w:ascii="Times New Roman" w:eastAsia="Calibri" w:hAnsi="Times New Roman" w:cs="Times New Roman"/>
          <w:sz w:val="22"/>
          <w:szCs w:val="22"/>
          <w:lang w:val="en-CA"/>
        </w:rPr>
        <w:t xml:space="preserve"> In the </w:t>
      </w:r>
      <w:r w:rsidR="005C4C4E">
        <w:rPr>
          <w:rStyle w:val="HTMLTypewriter"/>
          <w:rFonts w:ascii="Times New Roman" w:eastAsia="Calibri" w:hAnsi="Times New Roman" w:cs="Times New Roman"/>
          <w:sz w:val="22"/>
          <w:szCs w:val="22"/>
          <w:lang w:val="en-CA"/>
        </w:rPr>
        <w:t>United States</w:t>
      </w:r>
      <w:r w:rsidRPr="00F26886">
        <w:rPr>
          <w:rStyle w:val="HTMLTypewriter"/>
          <w:rFonts w:ascii="Times New Roman" w:eastAsia="Calibri" w:hAnsi="Times New Roman" w:cs="Times New Roman"/>
          <w:sz w:val="22"/>
          <w:szCs w:val="22"/>
          <w:lang w:val="en-CA"/>
        </w:rPr>
        <w:t xml:space="preserve">, the Federal Reserve </w:t>
      </w:r>
      <w:r w:rsidR="005C4C4E">
        <w:rPr>
          <w:rStyle w:val="HTMLTypewriter"/>
          <w:rFonts w:ascii="Times New Roman" w:eastAsia="Calibri" w:hAnsi="Times New Roman" w:cs="Times New Roman"/>
          <w:sz w:val="22"/>
          <w:szCs w:val="22"/>
          <w:lang w:val="en-CA"/>
        </w:rPr>
        <w:t xml:space="preserve">had </w:t>
      </w:r>
      <w:r w:rsidRPr="00F26886">
        <w:rPr>
          <w:rStyle w:val="HTMLTypewriter"/>
          <w:rFonts w:ascii="Times New Roman" w:eastAsia="Calibri" w:hAnsi="Times New Roman" w:cs="Times New Roman"/>
          <w:sz w:val="22"/>
          <w:szCs w:val="22"/>
          <w:lang w:val="en-CA"/>
        </w:rPr>
        <w:t>lowered its reference rate (or federal funds rate) from 2.5 per cent in August 2019 to 1.5 per cent in early</w:t>
      </w:r>
      <w:r w:rsidR="005C4C4E">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November 2019, </w:t>
      </w:r>
      <w:r w:rsidR="005C4C4E">
        <w:rPr>
          <w:rStyle w:val="HTMLTypewriter"/>
          <w:rFonts w:ascii="Times New Roman" w:eastAsia="Calibri" w:hAnsi="Times New Roman" w:cs="Times New Roman"/>
          <w:sz w:val="22"/>
          <w:szCs w:val="22"/>
          <w:lang w:val="en-CA"/>
        </w:rPr>
        <w:t>the</w:t>
      </w:r>
      <w:r w:rsidRPr="00F26886">
        <w:rPr>
          <w:rStyle w:val="HTMLTypewriter"/>
          <w:rFonts w:ascii="Times New Roman" w:eastAsia="Calibri" w:hAnsi="Times New Roman" w:cs="Times New Roman"/>
          <w:sz w:val="22"/>
          <w:szCs w:val="22"/>
          <w:lang w:val="en-CA"/>
        </w:rPr>
        <w:t xml:space="preserve"> first series of reductions since 2008.</w:t>
      </w:r>
      <w:r w:rsidRPr="00F26886">
        <w:rPr>
          <w:rStyle w:val="EndnoteReference"/>
          <w:rFonts w:eastAsia="Calibri"/>
          <w:lang w:val="en-CA"/>
        </w:rPr>
        <w:endnoteReference w:id="47"/>
      </w:r>
      <w:r w:rsidRPr="00F26886">
        <w:rPr>
          <w:rStyle w:val="HTMLTypewriter"/>
          <w:rFonts w:ascii="Times New Roman" w:eastAsia="Calibri" w:hAnsi="Times New Roman" w:cs="Times New Roman"/>
          <w:sz w:val="22"/>
          <w:szCs w:val="22"/>
          <w:lang w:val="en-CA"/>
        </w:rPr>
        <w:t xml:space="preserve"> Against this backdrop, yields on 10-year government bonds had declined to below </w:t>
      </w:r>
      <w:r w:rsidR="005C4C4E">
        <w:rPr>
          <w:rStyle w:val="HTMLTypewriter"/>
          <w:rFonts w:ascii="Times New Roman" w:eastAsia="Calibri" w:hAnsi="Times New Roman" w:cs="Times New Roman"/>
          <w:sz w:val="22"/>
          <w:szCs w:val="22"/>
          <w:lang w:val="en-CA"/>
        </w:rPr>
        <w:t>two</w:t>
      </w:r>
      <w:r w:rsidRPr="00F26886">
        <w:rPr>
          <w:rStyle w:val="HTMLTypewriter"/>
          <w:rFonts w:ascii="Times New Roman" w:eastAsia="Calibri" w:hAnsi="Times New Roman" w:cs="Times New Roman"/>
          <w:sz w:val="22"/>
          <w:szCs w:val="22"/>
          <w:lang w:val="en-CA"/>
        </w:rPr>
        <w:t xml:space="preserve"> per cent in both countries. In turn, </w:t>
      </w:r>
      <w:r w:rsidR="005C4C4E">
        <w:rPr>
          <w:rStyle w:val="HTMLTypewriter"/>
          <w:rFonts w:ascii="Times New Roman" w:eastAsia="Calibri" w:hAnsi="Times New Roman" w:cs="Times New Roman"/>
          <w:sz w:val="22"/>
          <w:szCs w:val="22"/>
          <w:lang w:val="en-CA"/>
        </w:rPr>
        <w:t xml:space="preserve">the </w:t>
      </w:r>
      <w:r w:rsidRPr="00F26886">
        <w:rPr>
          <w:rStyle w:val="HTMLTypewriter"/>
          <w:rFonts w:ascii="Times New Roman" w:eastAsia="Calibri" w:hAnsi="Times New Roman" w:cs="Times New Roman"/>
          <w:sz w:val="22"/>
          <w:szCs w:val="22"/>
          <w:lang w:val="en-CA"/>
        </w:rPr>
        <w:t>equity markets had accumulated sizable price increases since the beginning of 2019</w:t>
      </w:r>
      <w:r w:rsidR="005C4C4E">
        <w:rPr>
          <w:rStyle w:val="HTMLTypewriter"/>
          <w:rFonts w:ascii="Times New Roman" w:eastAsia="Calibri" w:hAnsi="Times New Roman" w:cs="Times New Roman"/>
          <w:sz w:val="22"/>
          <w:szCs w:val="22"/>
          <w:lang w:val="en-CA"/>
        </w:rPr>
        <w:t>. Indeed,</w:t>
      </w:r>
      <w:r w:rsidR="005C4C4E"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by early</w:t>
      </w:r>
      <w:r w:rsidR="005C4C4E">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November </w:t>
      </w:r>
      <w:r w:rsidR="005C4C4E">
        <w:rPr>
          <w:rStyle w:val="HTMLTypewriter"/>
          <w:rFonts w:ascii="Times New Roman" w:eastAsia="Calibri" w:hAnsi="Times New Roman" w:cs="Times New Roman"/>
          <w:sz w:val="22"/>
          <w:szCs w:val="22"/>
          <w:lang w:val="en-CA"/>
        </w:rPr>
        <w:t xml:space="preserve">2019, </w:t>
      </w:r>
      <w:r w:rsidRPr="00F26886">
        <w:rPr>
          <w:rStyle w:val="HTMLTypewriter"/>
          <w:rFonts w:ascii="Times New Roman" w:eastAsia="Calibri" w:hAnsi="Times New Roman" w:cs="Times New Roman"/>
          <w:sz w:val="22"/>
          <w:szCs w:val="22"/>
          <w:lang w:val="en-CA"/>
        </w:rPr>
        <w:t xml:space="preserve">Canada’s </w:t>
      </w:r>
      <w:r w:rsidR="0010204C">
        <w:rPr>
          <w:rStyle w:val="HTMLTypewriter"/>
          <w:rFonts w:ascii="Times New Roman" w:eastAsia="Calibri" w:hAnsi="Times New Roman" w:cs="Times New Roman"/>
          <w:sz w:val="22"/>
          <w:szCs w:val="22"/>
          <w:lang w:val="en-CA"/>
        </w:rPr>
        <w:t>S&amp;P/TSX</w:t>
      </w:r>
      <w:r w:rsidR="002D3018">
        <w:rPr>
          <w:rStyle w:val="EndnoteReference"/>
          <w:rFonts w:eastAsia="Calibri"/>
          <w:lang w:val="en-CA"/>
        </w:rPr>
        <w:endnoteReference w:id="48"/>
      </w:r>
      <w:r w:rsidR="00F92805">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composite index</w:t>
      </w:r>
      <w:r w:rsidR="00FB3951"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had increased </w:t>
      </w:r>
      <w:r w:rsidR="005C4C4E">
        <w:rPr>
          <w:rStyle w:val="HTMLTypewriter"/>
          <w:rFonts w:ascii="Times New Roman" w:eastAsia="Calibri" w:hAnsi="Times New Roman" w:cs="Times New Roman"/>
          <w:sz w:val="22"/>
          <w:szCs w:val="22"/>
          <w:lang w:val="en-CA"/>
        </w:rPr>
        <w:t xml:space="preserve">by </w:t>
      </w:r>
      <w:r w:rsidRPr="00F26886">
        <w:rPr>
          <w:rStyle w:val="HTMLTypewriter"/>
          <w:rFonts w:ascii="Times New Roman" w:eastAsia="Calibri" w:hAnsi="Times New Roman" w:cs="Times New Roman"/>
          <w:sz w:val="22"/>
          <w:szCs w:val="22"/>
          <w:lang w:val="en-CA"/>
        </w:rPr>
        <w:t>15.1 per cent, while the</w:t>
      </w:r>
      <w:r w:rsidR="0010204C">
        <w:rPr>
          <w:rStyle w:val="HTMLTypewriter"/>
          <w:rFonts w:ascii="Times New Roman" w:eastAsia="Calibri" w:hAnsi="Times New Roman" w:cs="Times New Roman"/>
          <w:sz w:val="22"/>
          <w:szCs w:val="22"/>
          <w:lang w:val="en-CA"/>
        </w:rPr>
        <w:t xml:space="preserve"> S&amp;P</w:t>
      </w:r>
      <w:r w:rsidRPr="00F26886">
        <w:rPr>
          <w:rStyle w:val="HTMLTypewriter"/>
          <w:rFonts w:ascii="Times New Roman" w:eastAsia="Calibri" w:hAnsi="Times New Roman" w:cs="Times New Roman"/>
          <w:sz w:val="22"/>
          <w:szCs w:val="22"/>
          <w:lang w:val="en-CA"/>
        </w:rPr>
        <w:t xml:space="preserve"> 500 index in the </w:t>
      </w:r>
      <w:r w:rsidR="005C4C4E">
        <w:rPr>
          <w:rStyle w:val="HTMLTypewriter"/>
          <w:rFonts w:ascii="Times New Roman" w:eastAsia="Calibri" w:hAnsi="Times New Roman" w:cs="Times New Roman"/>
          <w:sz w:val="22"/>
          <w:szCs w:val="22"/>
          <w:lang w:val="en-CA"/>
        </w:rPr>
        <w:t>United States</w:t>
      </w:r>
      <w:r w:rsidRPr="00F26886">
        <w:rPr>
          <w:rStyle w:val="HTMLTypewriter"/>
          <w:rFonts w:ascii="Times New Roman" w:eastAsia="Calibri" w:hAnsi="Times New Roman" w:cs="Times New Roman"/>
          <w:sz w:val="22"/>
          <w:szCs w:val="22"/>
          <w:lang w:val="en-CA"/>
        </w:rPr>
        <w:t xml:space="preserve"> had appreciated by 21 per cent.</w:t>
      </w:r>
      <w:r w:rsidRPr="00F26886">
        <w:rPr>
          <w:rStyle w:val="EndnoteReference"/>
          <w:rFonts w:eastAsia="Calibri"/>
          <w:lang w:val="en-CA"/>
        </w:rPr>
        <w:endnoteReference w:id="49"/>
      </w:r>
      <w:r w:rsidRPr="00F26886">
        <w:rPr>
          <w:rStyle w:val="HTMLTypewriter"/>
          <w:rFonts w:ascii="Times New Roman" w:eastAsia="Calibri" w:hAnsi="Times New Roman" w:cs="Times New Roman"/>
          <w:sz w:val="22"/>
          <w:szCs w:val="22"/>
          <w:lang w:val="en-CA"/>
        </w:rPr>
        <w:t xml:space="preserve"> </w:t>
      </w:r>
      <w:r w:rsidR="005C4C4E">
        <w:rPr>
          <w:rStyle w:val="HTMLTypewriter"/>
          <w:rFonts w:ascii="Times New Roman" w:eastAsia="Calibri" w:hAnsi="Times New Roman" w:cs="Times New Roman"/>
          <w:sz w:val="22"/>
          <w:szCs w:val="22"/>
          <w:lang w:val="en-CA"/>
        </w:rPr>
        <w:t>Going</w:t>
      </w:r>
      <w:r w:rsidR="005C4C4E"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forward, </w:t>
      </w:r>
      <w:r w:rsidR="005C4C4E">
        <w:rPr>
          <w:rStyle w:val="HTMLTypewriter"/>
          <w:rFonts w:ascii="Times New Roman" w:eastAsia="Calibri" w:hAnsi="Times New Roman" w:cs="Times New Roman"/>
          <w:sz w:val="22"/>
          <w:szCs w:val="22"/>
          <w:lang w:val="en-CA"/>
        </w:rPr>
        <w:t xml:space="preserve">the </w:t>
      </w:r>
      <w:r w:rsidRPr="00F26886">
        <w:rPr>
          <w:rStyle w:val="HTMLTypewriter"/>
          <w:rFonts w:ascii="Times New Roman" w:eastAsia="Calibri" w:hAnsi="Times New Roman" w:cs="Times New Roman"/>
          <w:sz w:val="22"/>
          <w:szCs w:val="22"/>
          <w:lang w:val="en-CA"/>
        </w:rPr>
        <w:t xml:space="preserve">economic conditions were expected to remain moderately weak </w:t>
      </w:r>
      <w:r w:rsidR="006F763F">
        <w:rPr>
          <w:rStyle w:val="HTMLTypewriter"/>
          <w:rFonts w:ascii="Times New Roman" w:eastAsia="Calibri" w:hAnsi="Times New Roman" w:cs="Times New Roman"/>
          <w:sz w:val="22"/>
          <w:szCs w:val="22"/>
          <w:lang w:val="en-CA"/>
        </w:rPr>
        <w:t>yet</w:t>
      </w:r>
      <w:r w:rsidR="006F763F"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non-recessionary in 2020, with the prospect of a modest growth </w:t>
      </w:r>
      <w:r w:rsidR="006F763F">
        <w:rPr>
          <w:rStyle w:val="HTMLTypewriter"/>
          <w:rFonts w:ascii="Times New Roman" w:eastAsia="Calibri" w:hAnsi="Times New Roman" w:cs="Times New Roman"/>
          <w:sz w:val="22"/>
          <w:szCs w:val="22"/>
          <w:lang w:val="en-CA"/>
        </w:rPr>
        <w:t>increase</w:t>
      </w:r>
      <w:r w:rsidR="006F763F"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in 2021 and beyond.</w:t>
      </w:r>
      <w:r w:rsidRPr="00F26886">
        <w:rPr>
          <w:rStyle w:val="EndnoteReference"/>
          <w:rFonts w:eastAsia="Calibri"/>
          <w:lang w:val="en-CA"/>
        </w:rPr>
        <w:endnoteReference w:id="50"/>
      </w:r>
    </w:p>
    <w:p w14:paraId="002C0ABD" w14:textId="77777777" w:rsidR="00441F3F" w:rsidRPr="00F26886" w:rsidRDefault="00441F3F" w:rsidP="00020136">
      <w:pPr>
        <w:pStyle w:val="BodyTextMain"/>
        <w:rPr>
          <w:lang w:val="en-CA"/>
        </w:rPr>
      </w:pPr>
    </w:p>
    <w:p w14:paraId="34A4B5EC" w14:textId="77777777" w:rsidR="00441F3F" w:rsidRPr="00F26886" w:rsidRDefault="00441F3F" w:rsidP="00020136">
      <w:pPr>
        <w:pStyle w:val="BodyTextMain"/>
        <w:rPr>
          <w:lang w:val="en-CA"/>
        </w:rPr>
      </w:pPr>
    </w:p>
    <w:p w14:paraId="2DE40098" w14:textId="77777777" w:rsidR="00441F3F" w:rsidRPr="00F26886" w:rsidRDefault="00441F3F" w:rsidP="00020136">
      <w:pPr>
        <w:jc w:val="both"/>
        <w:rPr>
          <w:rStyle w:val="HTMLTypewriter"/>
          <w:rFonts w:eastAsia="Calibri"/>
          <w:sz w:val="22"/>
          <w:szCs w:val="22"/>
          <w:lang w:val="en-CA"/>
        </w:rPr>
      </w:pPr>
      <w:r w:rsidRPr="00F26886">
        <w:rPr>
          <w:rStyle w:val="HTMLTypewriter"/>
          <w:rFonts w:ascii="Arial" w:eastAsia="Calibri" w:hAnsi="Arial" w:cs="Arial"/>
          <w:b/>
          <w:lang w:val="en-CA"/>
        </w:rPr>
        <w:t>THE IPO PROCESS</w:t>
      </w:r>
      <w:r w:rsidRPr="00F26886">
        <w:rPr>
          <w:rStyle w:val="EndnoteReference"/>
          <w:rFonts w:ascii="Arial" w:eastAsia="Calibri" w:hAnsi="Arial" w:cs="Arial"/>
          <w:b/>
          <w:lang w:val="en-CA"/>
        </w:rPr>
        <w:endnoteReference w:id="51"/>
      </w:r>
    </w:p>
    <w:p w14:paraId="1EF791A0" w14:textId="77777777" w:rsidR="00441F3F" w:rsidRPr="00F26886" w:rsidRDefault="00441F3F" w:rsidP="00020136">
      <w:pPr>
        <w:pStyle w:val="BodyTextMain"/>
        <w:rPr>
          <w:rStyle w:val="HTMLTypewriter"/>
          <w:rFonts w:ascii="Times New Roman" w:eastAsia="Calibri" w:hAnsi="Times New Roman" w:cs="Times New Roman"/>
          <w:sz w:val="22"/>
          <w:szCs w:val="22"/>
          <w:lang w:val="en-CA"/>
        </w:rPr>
      </w:pPr>
    </w:p>
    <w:p w14:paraId="1A9A68C4" w14:textId="34859965" w:rsidR="00441F3F" w:rsidRPr="00F26886" w:rsidRDefault="00441F3F" w:rsidP="00020136">
      <w:pPr>
        <w:pStyle w:val="BodyTextMain"/>
        <w:rPr>
          <w:rStyle w:val="HTMLTypewriter"/>
          <w:rFonts w:ascii="Times New Roman" w:eastAsia="Calibri" w:hAnsi="Times New Roman" w:cs="Times New Roman"/>
          <w:sz w:val="22"/>
          <w:szCs w:val="22"/>
          <w:lang w:val="en-CA"/>
        </w:rPr>
      </w:pPr>
      <w:r w:rsidRPr="00F26886">
        <w:rPr>
          <w:rStyle w:val="HTMLTypewriter"/>
          <w:rFonts w:ascii="Times New Roman" w:eastAsia="Calibri" w:hAnsi="Times New Roman" w:cs="Times New Roman"/>
          <w:sz w:val="22"/>
          <w:szCs w:val="22"/>
          <w:lang w:val="en-CA"/>
        </w:rPr>
        <w:t xml:space="preserve">Going public through an </w:t>
      </w:r>
      <w:r w:rsidRPr="00F26886">
        <w:rPr>
          <w:color w:val="000000" w:themeColor="text1"/>
          <w:lang w:val="en-CA"/>
        </w:rPr>
        <w:t>IPO</w:t>
      </w:r>
      <w:r w:rsidRPr="00F26886" w:rsidDel="00DA3A9B">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was a </w:t>
      </w:r>
      <w:r w:rsidR="006F763F" w:rsidRPr="00F26886">
        <w:rPr>
          <w:rStyle w:val="HTMLTypewriter"/>
          <w:rFonts w:ascii="Times New Roman" w:eastAsia="Calibri" w:hAnsi="Times New Roman" w:cs="Times New Roman"/>
          <w:sz w:val="22"/>
          <w:szCs w:val="22"/>
          <w:lang w:val="en-CA"/>
        </w:rPr>
        <w:t>time</w:t>
      </w:r>
      <w:r w:rsidR="006F763F">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intensive process </w:t>
      </w:r>
      <w:r w:rsidR="006F763F">
        <w:rPr>
          <w:rStyle w:val="HTMLTypewriter"/>
          <w:rFonts w:ascii="Times New Roman" w:eastAsia="Calibri" w:hAnsi="Times New Roman" w:cs="Times New Roman"/>
          <w:sz w:val="22"/>
          <w:szCs w:val="22"/>
          <w:lang w:val="en-CA"/>
        </w:rPr>
        <w:t>that took</w:t>
      </w:r>
      <w:r w:rsidR="006F763F"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several months to complete, </w:t>
      </w:r>
      <w:r w:rsidR="006F763F">
        <w:rPr>
          <w:rStyle w:val="HTMLTypewriter"/>
          <w:rFonts w:ascii="Times New Roman" w:eastAsia="Calibri" w:hAnsi="Times New Roman" w:cs="Times New Roman"/>
          <w:sz w:val="22"/>
          <w:szCs w:val="22"/>
          <w:lang w:val="en-CA"/>
        </w:rPr>
        <w:t>and it required</w:t>
      </w:r>
      <w:r w:rsidR="006F763F"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significant </w:t>
      </w:r>
      <w:r w:rsidR="006F763F">
        <w:rPr>
          <w:rStyle w:val="HTMLTypewriter"/>
          <w:rFonts w:ascii="Times New Roman" w:eastAsia="Calibri" w:hAnsi="Times New Roman" w:cs="Times New Roman"/>
          <w:sz w:val="22"/>
          <w:szCs w:val="22"/>
          <w:lang w:val="en-CA"/>
        </w:rPr>
        <w:t>effort on the part of</w:t>
      </w:r>
      <w:r w:rsidRPr="00F26886">
        <w:rPr>
          <w:rStyle w:val="HTMLTypewriter"/>
          <w:rFonts w:ascii="Times New Roman" w:eastAsia="Calibri" w:hAnsi="Times New Roman" w:cs="Times New Roman"/>
          <w:sz w:val="22"/>
          <w:szCs w:val="22"/>
          <w:lang w:val="en-CA"/>
        </w:rPr>
        <w:t xml:space="preserve"> a firm’s top management team. The process typically began after approval by the firm’s board of directors. The board played a key role in selecting</w:t>
      </w:r>
      <w:r w:rsidR="006F763F">
        <w:rPr>
          <w:rStyle w:val="HTMLTypewriter"/>
          <w:rFonts w:ascii="Times New Roman" w:eastAsia="Calibri" w:hAnsi="Times New Roman" w:cs="Times New Roman"/>
          <w:sz w:val="22"/>
          <w:szCs w:val="22"/>
          <w:lang w:val="en-CA"/>
        </w:rPr>
        <w:t xml:space="preserve"> the required</w:t>
      </w:r>
      <w:r w:rsidRPr="00F26886">
        <w:rPr>
          <w:rStyle w:val="HTMLTypewriter"/>
          <w:rFonts w:ascii="Times New Roman" w:eastAsia="Calibri" w:hAnsi="Times New Roman" w:cs="Times New Roman"/>
          <w:sz w:val="22"/>
          <w:szCs w:val="22"/>
          <w:lang w:val="en-CA"/>
        </w:rPr>
        <w:t xml:space="preserve"> IPO advisors</w:t>
      </w:r>
      <w:r w:rsidR="006F763F">
        <w:rPr>
          <w:rStyle w:val="HTMLTypewriter"/>
          <w:rFonts w:ascii="Times New Roman" w:eastAsia="Calibri" w:hAnsi="Times New Roman" w:cs="Times New Roman"/>
          <w:sz w:val="22"/>
          <w:szCs w:val="22"/>
          <w:lang w:val="en-CA"/>
        </w:rPr>
        <w:t>, including</w:t>
      </w:r>
      <w:r w:rsidRPr="00F26886">
        <w:rPr>
          <w:rStyle w:val="HTMLTypewriter"/>
          <w:rFonts w:ascii="Times New Roman" w:eastAsia="Calibri" w:hAnsi="Times New Roman" w:cs="Times New Roman"/>
          <w:sz w:val="22"/>
          <w:szCs w:val="22"/>
          <w:lang w:val="en-CA"/>
        </w:rPr>
        <w:t xml:space="preserve"> an accounting firm, </w:t>
      </w:r>
      <w:r w:rsidR="006F763F">
        <w:rPr>
          <w:rStyle w:val="HTMLTypewriter"/>
          <w:rFonts w:ascii="Times New Roman" w:eastAsia="Calibri" w:hAnsi="Times New Roman" w:cs="Times New Roman"/>
          <w:sz w:val="22"/>
          <w:szCs w:val="22"/>
          <w:lang w:val="en-CA"/>
        </w:rPr>
        <w:t>which would be responsible for auditing</w:t>
      </w:r>
      <w:r w:rsidRPr="00F26886">
        <w:rPr>
          <w:rStyle w:val="HTMLTypewriter"/>
          <w:rFonts w:ascii="Times New Roman" w:eastAsia="Calibri" w:hAnsi="Times New Roman" w:cs="Times New Roman"/>
          <w:sz w:val="22"/>
          <w:szCs w:val="22"/>
          <w:lang w:val="en-CA"/>
        </w:rPr>
        <w:t xml:space="preserve"> </w:t>
      </w:r>
      <w:r w:rsidR="006F763F">
        <w:rPr>
          <w:rStyle w:val="HTMLTypewriter"/>
          <w:rFonts w:ascii="Times New Roman" w:eastAsia="Calibri" w:hAnsi="Times New Roman" w:cs="Times New Roman"/>
          <w:sz w:val="22"/>
          <w:szCs w:val="22"/>
          <w:lang w:val="en-CA"/>
        </w:rPr>
        <w:t xml:space="preserve">the company’s </w:t>
      </w:r>
      <w:r w:rsidRPr="00F26886">
        <w:rPr>
          <w:rStyle w:val="HTMLTypewriter"/>
          <w:rFonts w:ascii="Times New Roman" w:eastAsia="Calibri" w:hAnsi="Times New Roman" w:cs="Times New Roman"/>
          <w:sz w:val="22"/>
          <w:szCs w:val="22"/>
          <w:lang w:val="en-CA"/>
        </w:rPr>
        <w:t xml:space="preserve">financials and </w:t>
      </w:r>
      <w:r w:rsidR="006F763F" w:rsidRPr="00F26886">
        <w:rPr>
          <w:rStyle w:val="HTMLTypewriter"/>
          <w:rFonts w:ascii="Times New Roman" w:eastAsia="Calibri" w:hAnsi="Times New Roman" w:cs="Times New Roman"/>
          <w:sz w:val="22"/>
          <w:szCs w:val="22"/>
          <w:lang w:val="en-CA"/>
        </w:rPr>
        <w:t>ensur</w:t>
      </w:r>
      <w:r w:rsidR="006F763F">
        <w:rPr>
          <w:rStyle w:val="HTMLTypewriter"/>
          <w:rFonts w:ascii="Times New Roman" w:eastAsia="Calibri" w:hAnsi="Times New Roman" w:cs="Times New Roman"/>
          <w:sz w:val="22"/>
          <w:szCs w:val="22"/>
          <w:lang w:val="en-CA"/>
        </w:rPr>
        <w:t>ing all</w:t>
      </w:r>
      <w:r w:rsidR="006F763F"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regulatory requirements were met, and a law firm </w:t>
      </w:r>
      <w:r w:rsidR="006F763F">
        <w:rPr>
          <w:rStyle w:val="HTMLTypewriter"/>
          <w:rFonts w:ascii="Times New Roman" w:eastAsia="Calibri" w:hAnsi="Times New Roman" w:cs="Times New Roman"/>
          <w:sz w:val="22"/>
          <w:szCs w:val="22"/>
          <w:lang w:val="en-CA"/>
        </w:rPr>
        <w:t>that specialized</w:t>
      </w:r>
      <w:r w:rsidR="006F763F"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in securities law. Another key set of advisors was the syndicate of underwriters. Typically, a firm selected an investment bank to </w:t>
      </w:r>
      <w:r w:rsidR="006F763F">
        <w:rPr>
          <w:rStyle w:val="HTMLTypewriter"/>
          <w:rFonts w:ascii="Times New Roman" w:eastAsia="Calibri" w:hAnsi="Times New Roman" w:cs="Times New Roman"/>
          <w:sz w:val="22"/>
          <w:szCs w:val="22"/>
          <w:lang w:val="en-CA"/>
        </w:rPr>
        <w:t>serve as</w:t>
      </w:r>
      <w:r w:rsidR="006F763F" w:rsidRPr="00F26886">
        <w:rPr>
          <w:rStyle w:val="HTMLTypewriter"/>
          <w:rFonts w:ascii="Times New Roman" w:eastAsia="Calibri" w:hAnsi="Times New Roman" w:cs="Times New Roman"/>
          <w:sz w:val="22"/>
          <w:szCs w:val="22"/>
          <w:lang w:val="en-CA"/>
        </w:rPr>
        <w:t xml:space="preserve"> </w:t>
      </w:r>
      <w:r w:rsidR="006F763F">
        <w:rPr>
          <w:rStyle w:val="HTMLTypewriter"/>
          <w:rFonts w:ascii="Times New Roman" w:eastAsia="Calibri" w:hAnsi="Times New Roman" w:cs="Times New Roman"/>
          <w:sz w:val="22"/>
          <w:szCs w:val="22"/>
          <w:lang w:val="en-CA"/>
        </w:rPr>
        <w:t>the</w:t>
      </w:r>
      <w:r w:rsidR="006F763F"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“lead manager” in </w:t>
      </w:r>
      <w:r w:rsidR="006F763F">
        <w:rPr>
          <w:rStyle w:val="HTMLTypewriter"/>
          <w:rFonts w:ascii="Times New Roman" w:eastAsia="Calibri" w:hAnsi="Times New Roman" w:cs="Times New Roman"/>
          <w:sz w:val="22"/>
          <w:szCs w:val="22"/>
          <w:lang w:val="en-CA"/>
        </w:rPr>
        <w:t xml:space="preserve">relation to </w:t>
      </w:r>
      <w:r w:rsidRPr="00F26886">
        <w:rPr>
          <w:rStyle w:val="HTMLTypewriter"/>
          <w:rFonts w:ascii="Times New Roman" w:eastAsia="Calibri" w:hAnsi="Times New Roman" w:cs="Times New Roman"/>
          <w:sz w:val="22"/>
          <w:szCs w:val="22"/>
          <w:lang w:val="en-CA"/>
        </w:rPr>
        <w:t>the offering through a series of interviews referred to as the “bake-off” (in recent years</w:t>
      </w:r>
      <w:r w:rsidR="006F763F">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IPOs</w:t>
      </w:r>
      <w:r w:rsidR="006F763F">
        <w:rPr>
          <w:rStyle w:val="HTMLTypewriter"/>
          <w:rFonts w:ascii="Times New Roman" w:eastAsia="Calibri" w:hAnsi="Times New Roman" w:cs="Times New Roman"/>
          <w:sz w:val="22"/>
          <w:szCs w:val="22"/>
          <w:lang w:val="en-CA"/>
        </w:rPr>
        <w:t xml:space="preserve"> have</w:t>
      </w:r>
      <w:r w:rsidRPr="00F26886">
        <w:rPr>
          <w:rStyle w:val="HTMLTypewriter"/>
          <w:rFonts w:ascii="Times New Roman" w:eastAsia="Calibri" w:hAnsi="Times New Roman" w:cs="Times New Roman"/>
          <w:sz w:val="22"/>
          <w:szCs w:val="22"/>
          <w:lang w:val="en-CA"/>
        </w:rPr>
        <w:t xml:space="preserve"> included multiple lead managers). The issuing firm and its lead manager then selected other investment banks to support the selling of shares to investors</w:t>
      </w:r>
      <w:r w:rsidR="006F763F">
        <w:rPr>
          <w:rStyle w:val="HTMLTypewriter"/>
          <w:rFonts w:ascii="Times New Roman" w:eastAsia="Calibri" w:hAnsi="Times New Roman" w:cs="Times New Roman"/>
          <w:sz w:val="22"/>
          <w:szCs w:val="22"/>
          <w:lang w:val="en-CA"/>
        </w:rPr>
        <w:t xml:space="preserve"> and take on</w:t>
      </w:r>
      <w:r w:rsidRPr="00F26886">
        <w:rPr>
          <w:rStyle w:val="HTMLTypewriter"/>
          <w:rFonts w:ascii="Times New Roman" w:eastAsia="Calibri" w:hAnsi="Times New Roman" w:cs="Times New Roman"/>
          <w:sz w:val="22"/>
          <w:szCs w:val="22"/>
          <w:lang w:val="en-CA"/>
        </w:rPr>
        <w:t xml:space="preserve"> different roles</w:t>
      </w:r>
      <w:r w:rsidR="006F763F">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including </w:t>
      </w:r>
      <w:r w:rsidR="006F763F">
        <w:rPr>
          <w:rStyle w:val="HTMLTypewriter"/>
          <w:rFonts w:ascii="Times New Roman" w:eastAsia="Calibri" w:hAnsi="Times New Roman" w:cs="Times New Roman"/>
          <w:sz w:val="22"/>
          <w:szCs w:val="22"/>
          <w:lang w:val="en-CA"/>
        </w:rPr>
        <w:t xml:space="preserve">the </w:t>
      </w:r>
      <w:r w:rsidRPr="00F26886">
        <w:rPr>
          <w:rStyle w:val="HTMLTypewriter"/>
          <w:rFonts w:ascii="Times New Roman" w:eastAsia="Calibri" w:hAnsi="Times New Roman" w:cs="Times New Roman"/>
          <w:sz w:val="22"/>
          <w:szCs w:val="22"/>
          <w:lang w:val="en-CA"/>
        </w:rPr>
        <w:t>“book runner” (the institution tracking investor orders) and</w:t>
      </w:r>
      <w:r w:rsidR="006F763F">
        <w:rPr>
          <w:rStyle w:val="HTMLTypewriter"/>
          <w:rFonts w:ascii="Times New Roman" w:eastAsia="Calibri" w:hAnsi="Times New Roman" w:cs="Times New Roman"/>
          <w:sz w:val="22"/>
          <w:szCs w:val="22"/>
          <w:lang w:val="en-CA"/>
        </w:rPr>
        <w:t xml:space="preserve"> the</w:t>
      </w:r>
      <w:r w:rsidRPr="00F26886">
        <w:rPr>
          <w:rStyle w:val="HTMLTypewriter"/>
          <w:rFonts w:ascii="Times New Roman" w:eastAsia="Calibri" w:hAnsi="Times New Roman" w:cs="Times New Roman"/>
          <w:sz w:val="22"/>
          <w:szCs w:val="22"/>
          <w:lang w:val="en-CA"/>
        </w:rPr>
        <w:t xml:space="preserve"> “co-manager.” Together</w:t>
      </w:r>
      <w:r w:rsidR="006F763F">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the IPO syndicate of investment banks led most of the major activities </w:t>
      </w:r>
      <w:r w:rsidR="006F763F">
        <w:rPr>
          <w:rStyle w:val="HTMLTypewriter"/>
          <w:rFonts w:ascii="Times New Roman" w:eastAsia="Calibri" w:hAnsi="Times New Roman" w:cs="Times New Roman"/>
          <w:sz w:val="22"/>
          <w:szCs w:val="22"/>
          <w:lang w:val="en-CA"/>
        </w:rPr>
        <w:t>throughout</w:t>
      </w:r>
      <w:r w:rsidR="006F763F"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the IPO process</w:t>
      </w:r>
      <w:r w:rsidR="006F763F">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including due diligence (work to reasonably support all statements made by the firm </w:t>
      </w:r>
      <w:r w:rsidR="006F763F">
        <w:rPr>
          <w:rStyle w:val="HTMLTypewriter"/>
          <w:rFonts w:ascii="Times New Roman" w:eastAsia="Calibri" w:hAnsi="Times New Roman" w:cs="Times New Roman"/>
          <w:sz w:val="22"/>
          <w:szCs w:val="22"/>
          <w:lang w:val="en-CA"/>
        </w:rPr>
        <w:t>during</w:t>
      </w:r>
      <w:r w:rsidR="006F763F"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 xml:space="preserve">the process), </w:t>
      </w:r>
      <w:r w:rsidR="006F763F">
        <w:rPr>
          <w:rStyle w:val="HTMLTypewriter"/>
          <w:rFonts w:ascii="Times New Roman" w:eastAsia="Calibri" w:hAnsi="Times New Roman" w:cs="Times New Roman"/>
          <w:sz w:val="22"/>
          <w:szCs w:val="22"/>
          <w:lang w:val="en-CA"/>
        </w:rPr>
        <w:t xml:space="preserve">the </w:t>
      </w:r>
      <w:r w:rsidRPr="00F26886">
        <w:rPr>
          <w:rStyle w:val="HTMLTypewriter"/>
          <w:rFonts w:ascii="Times New Roman" w:eastAsia="Calibri" w:hAnsi="Times New Roman" w:cs="Times New Roman"/>
          <w:sz w:val="22"/>
          <w:szCs w:val="22"/>
          <w:lang w:val="en-CA"/>
        </w:rPr>
        <w:t xml:space="preserve">preparation of regulatory and selling documents, </w:t>
      </w:r>
      <w:r w:rsidR="006F763F">
        <w:rPr>
          <w:rStyle w:val="HTMLTypewriter"/>
          <w:rFonts w:ascii="Times New Roman" w:eastAsia="Calibri" w:hAnsi="Times New Roman" w:cs="Times New Roman"/>
          <w:sz w:val="22"/>
          <w:szCs w:val="22"/>
          <w:lang w:val="en-CA"/>
        </w:rPr>
        <w:t>the organization and management of</w:t>
      </w:r>
      <w:r w:rsidRPr="00F26886">
        <w:rPr>
          <w:rStyle w:val="HTMLTypewriter"/>
          <w:rFonts w:ascii="Times New Roman" w:eastAsia="Calibri" w:hAnsi="Times New Roman" w:cs="Times New Roman"/>
          <w:sz w:val="22"/>
          <w:szCs w:val="22"/>
          <w:lang w:val="en-CA"/>
        </w:rPr>
        <w:t xml:space="preserve"> the roadshow (a series of meeting with investors in the final </w:t>
      </w:r>
      <w:r w:rsidR="006F763F">
        <w:rPr>
          <w:rStyle w:val="HTMLTypewriter"/>
          <w:rFonts w:ascii="Times New Roman" w:eastAsia="Calibri" w:hAnsi="Times New Roman" w:cs="Times New Roman"/>
          <w:sz w:val="22"/>
          <w:szCs w:val="22"/>
          <w:lang w:val="en-CA"/>
        </w:rPr>
        <w:t xml:space="preserve">few </w:t>
      </w:r>
      <w:r w:rsidRPr="00F26886">
        <w:rPr>
          <w:rStyle w:val="HTMLTypewriter"/>
          <w:rFonts w:ascii="Times New Roman" w:eastAsia="Calibri" w:hAnsi="Times New Roman" w:cs="Times New Roman"/>
          <w:sz w:val="22"/>
          <w:szCs w:val="22"/>
          <w:lang w:val="en-CA"/>
        </w:rPr>
        <w:t xml:space="preserve">weeks leading up to the offering), deal structuring, and pricing. The IPO syndicate was compensated via the “gross spread,” </w:t>
      </w:r>
      <w:r w:rsidR="006F763F">
        <w:rPr>
          <w:rStyle w:val="HTMLTypewriter"/>
          <w:rFonts w:ascii="Times New Roman" w:eastAsia="Calibri" w:hAnsi="Times New Roman" w:cs="Times New Roman"/>
          <w:sz w:val="22"/>
          <w:szCs w:val="22"/>
          <w:lang w:val="en-CA"/>
        </w:rPr>
        <w:t xml:space="preserve">which was </w:t>
      </w:r>
      <w:r w:rsidRPr="00F26886">
        <w:rPr>
          <w:rStyle w:val="HTMLTypewriter"/>
          <w:rFonts w:ascii="Times New Roman" w:eastAsia="Calibri" w:hAnsi="Times New Roman" w:cs="Times New Roman"/>
          <w:sz w:val="22"/>
          <w:szCs w:val="22"/>
          <w:lang w:val="en-CA"/>
        </w:rPr>
        <w:t xml:space="preserve">typically stated as a percentage of the offering price (in </w:t>
      </w:r>
      <w:r w:rsidR="006F763F">
        <w:rPr>
          <w:rStyle w:val="HTMLTypewriter"/>
          <w:rFonts w:ascii="Times New Roman" w:eastAsia="Calibri" w:hAnsi="Times New Roman" w:cs="Times New Roman"/>
          <w:sz w:val="22"/>
          <w:szCs w:val="22"/>
          <w:lang w:val="en-CA"/>
        </w:rPr>
        <w:t>a</w:t>
      </w:r>
      <w:r w:rsidR="006F763F"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typical mid-sized US IPO</w:t>
      </w:r>
      <w:r w:rsidR="006F763F">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the investment banks were paid </w:t>
      </w:r>
      <w:r w:rsidR="006F763F">
        <w:rPr>
          <w:rStyle w:val="HTMLTypewriter"/>
          <w:rFonts w:ascii="Times New Roman" w:eastAsia="Calibri" w:hAnsi="Times New Roman" w:cs="Times New Roman"/>
          <w:sz w:val="22"/>
          <w:szCs w:val="22"/>
          <w:lang w:val="en-CA"/>
        </w:rPr>
        <w:t>seven</w:t>
      </w:r>
      <w:r w:rsidR="006F763F" w:rsidRPr="00F26886">
        <w:rPr>
          <w:rStyle w:val="HTMLTypewriter"/>
          <w:rFonts w:ascii="Times New Roman" w:eastAsia="Calibri" w:hAnsi="Times New Roman" w:cs="Times New Roman"/>
          <w:sz w:val="22"/>
          <w:szCs w:val="22"/>
          <w:lang w:val="en-CA"/>
        </w:rPr>
        <w:t xml:space="preserve"> </w:t>
      </w:r>
      <w:r w:rsidRPr="00F26886">
        <w:rPr>
          <w:rStyle w:val="HTMLTypewriter"/>
          <w:rFonts w:ascii="Times New Roman" w:eastAsia="Calibri" w:hAnsi="Times New Roman" w:cs="Times New Roman"/>
          <w:sz w:val="22"/>
          <w:szCs w:val="22"/>
          <w:lang w:val="en-CA"/>
        </w:rPr>
        <w:t>per cent of the offering price for each share sold).</w:t>
      </w:r>
      <w:r w:rsidR="002A4F6E">
        <w:rPr>
          <w:rStyle w:val="EndnoteReference"/>
          <w:rFonts w:eastAsia="Calibri"/>
          <w:lang w:val="en-CA"/>
        </w:rPr>
        <w:endnoteReference w:id="52"/>
      </w:r>
    </w:p>
    <w:p w14:paraId="30B1DF2D" w14:textId="77777777" w:rsidR="00441F3F" w:rsidRPr="00F26886" w:rsidRDefault="00441F3F" w:rsidP="00020136">
      <w:pPr>
        <w:pStyle w:val="BodyTextMain"/>
        <w:rPr>
          <w:rStyle w:val="HTMLTypewriter"/>
          <w:rFonts w:ascii="Times New Roman" w:eastAsia="Calibri" w:hAnsi="Times New Roman" w:cs="Times New Roman"/>
          <w:sz w:val="22"/>
          <w:szCs w:val="22"/>
          <w:lang w:val="en-CA"/>
        </w:rPr>
      </w:pPr>
    </w:p>
    <w:p w14:paraId="3B13CAA9" w14:textId="77777777" w:rsidR="00FE014C" w:rsidRPr="00BB6411" w:rsidRDefault="00FE014C" w:rsidP="00BB6411">
      <w:pPr>
        <w:pStyle w:val="BodyTextMain"/>
        <w:rPr>
          <w:rStyle w:val="HTMLTypewriter"/>
          <w:rFonts w:ascii="Times New Roman" w:eastAsia="Calibri" w:hAnsi="Times New Roman" w:cs="Times New Roman"/>
          <w:sz w:val="22"/>
          <w:szCs w:val="22"/>
        </w:rPr>
      </w:pPr>
    </w:p>
    <w:p w14:paraId="56D6DE7A" w14:textId="3D0D1CB9" w:rsidR="00441F3F" w:rsidRPr="00F26886" w:rsidRDefault="00441F3F" w:rsidP="00020136">
      <w:pPr>
        <w:jc w:val="both"/>
        <w:rPr>
          <w:rStyle w:val="HTMLTypewriter"/>
          <w:rFonts w:eastAsia="Calibri"/>
          <w:sz w:val="22"/>
          <w:szCs w:val="22"/>
          <w:lang w:val="en-CA"/>
        </w:rPr>
      </w:pPr>
      <w:r w:rsidRPr="00F26886">
        <w:rPr>
          <w:rStyle w:val="HTMLTypewriter"/>
          <w:rFonts w:ascii="Arial" w:eastAsia="Calibri" w:hAnsi="Arial" w:cs="Arial"/>
          <w:b/>
          <w:lang w:val="en-CA"/>
        </w:rPr>
        <w:t>GFL’S PLANNED IPO</w:t>
      </w:r>
      <w:r w:rsidRPr="00F26886">
        <w:rPr>
          <w:rFonts w:asciiTheme="minorBidi" w:eastAsiaTheme="minorEastAsia" w:hAnsiTheme="minorBidi"/>
          <w:b/>
          <w:bCs/>
          <w:vertAlign w:val="superscript"/>
          <w:lang w:val="en-CA" w:eastAsia="zh-CN"/>
        </w:rPr>
        <w:endnoteReference w:id="53"/>
      </w:r>
    </w:p>
    <w:p w14:paraId="0C21CCA9" w14:textId="77777777" w:rsidR="00441F3F" w:rsidRPr="00F26886" w:rsidRDefault="00441F3F" w:rsidP="00020136">
      <w:pPr>
        <w:pStyle w:val="BodyTextMain"/>
        <w:rPr>
          <w:rStyle w:val="HTMLTypewriter"/>
          <w:rFonts w:ascii="Times New Roman" w:eastAsia="Calibri" w:hAnsi="Times New Roman" w:cs="Times New Roman"/>
          <w:sz w:val="22"/>
          <w:szCs w:val="22"/>
          <w:lang w:val="en-CA"/>
        </w:rPr>
      </w:pPr>
    </w:p>
    <w:p w14:paraId="07B516D0" w14:textId="1341AFA4" w:rsidR="00441F3F" w:rsidRPr="00823169" w:rsidRDefault="00441F3F" w:rsidP="00020136">
      <w:pPr>
        <w:jc w:val="both"/>
        <w:rPr>
          <w:spacing w:val="-2"/>
          <w:sz w:val="22"/>
          <w:szCs w:val="22"/>
          <w:lang w:val="en-CA"/>
        </w:rPr>
      </w:pPr>
      <w:r w:rsidRPr="00823169">
        <w:rPr>
          <w:rFonts w:asciiTheme="majorBidi" w:hAnsiTheme="majorBidi" w:cstheme="majorBidi"/>
          <w:color w:val="000000" w:themeColor="text1"/>
          <w:spacing w:val="-2"/>
          <w:sz w:val="22"/>
          <w:szCs w:val="22"/>
          <w:lang w:val="en-CA"/>
        </w:rPr>
        <w:t xml:space="preserve">On July 19, 2019, GFL </w:t>
      </w:r>
      <w:r w:rsidR="00F27729" w:rsidRPr="00823169">
        <w:rPr>
          <w:rFonts w:asciiTheme="majorBidi" w:hAnsiTheme="majorBidi" w:cstheme="majorBidi"/>
          <w:color w:val="000000" w:themeColor="text1"/>
          <w:spacing w:val="-2"/>
          <w:sz w:val="22"/>
          <w:szCs w:val="22"/>
          <w:lang w:val="en-CA"/>
        </w:rPr>
        <w:t xml:space="preserve">registered </w:t>
      </w:r>
      <w:r w:rsidRPr="00823169">
        <w:rPr>
          <w:rFonts w:asciiTheme="majorBidi" w:hAnsiTheme="majorBidi" w:cstheme="majorBidi"/>
          <w:color w:val="000000" w:themeColor="text1"/>
          <w:spacing w:val="-2"/>
          <w:sz w:val="22"/>
          <w:szCs w:val="22"/>
          <w:lang w:val="en-CA"/>
        </w:rPr>
        <w:t xml:space="preserve">a preliminary prospectus </w:t>
      </w:r>
      <w:r w:rsidR="00F27729" w:rsidRPr="00823169">
        <w:rPr>
          <w:rFonts w:asciiTheme="majorBidi" w:hAnsiTheme="majorBidi" w:cstheme="majorBidi"/>
          <w:color w:val="000000" w:themeColor="text1"/>
          <w:spacing w:val="-2"/>
          <w:sz w:val="22"/>
          <w:szCs w:val="22"/>
          <w:lang w:val="en-CA"/>
        </w:rPr>
        <w:t xml:space="preserve">for an IPO of subordinate voting shares </w:t>
      </w:r>
      <w:r w:rsidRPr="00823169">
        <w:rPr>
          <w:rFonts w:asciiTheme="majorBidi" w:hAnsiTheme="majorBidi" w:cstheme="majorBidi"/>
          <w:color w:val="000000" w:themeColor="text1"/>
          <w:spacing w:val="-2"/>
          <w:sz w:val="22"/>
          <w:szCs w:val="22"/>
          <w:lang w:val="en-CA"/>
        </w:rPr>
        <w:t xml:space="preserve">with the </w:t>
      </w:r>
      <w:r w:rsidR="00F27729" w:rsidRPr="00823169">
        <w:rPr>
          <w:rFonts w:asciiTheme="majorBidi" w:hAnsiTheme="majorBidi" w:cstheme="majorBidi"/>
          <w:color w:val="000000" w:themeColor="text1"/>
          <w:spacing w:val="-2"/>
          <w:sz w:val="22"/>
          <w:szCs w:val="22"/>
          <w:lang w:val="en-CA"/>
        </w:rPr>
        <w:t xml:space="preserve">United States </w:t>
      </w:r>
      <w:r w:rsidRPr="00823169">
        <w:rPr>
          <w:rFonts w:asciiTheme="majorBidi" w:hAnsiTheme="majorBidi" w:cstheme="majorBidi"/>
          <w:color w:val="000000" w:themeColor="text1"/>
          <w:spacing w:val="-2"/>
          <w:sz w:val="22"/>
          <w:szCs w:val="22"/>
          <w:lang w:val="en-CA"/>
        </w:rPr>
        <w:t>Securities</w:t>
      </w:r>
      <w:r w:rsidR="00F27729" w:rsidRPr="00823169">
        <w:rPr>
          <w:rFonts w:asciiTheme="majorBidi" w:hAnsiTheme="majorBidi" w:cstheme="majorBidi"/>
          <w:color w:val="000000" w:themeColor="text1"/>
          <w:spacing w:val="-2"/>
          <w:sz w:val="22"/>
          <w:szCs w:val="22"/>
          <w:lang w:val="en-CA"/>
        </w:rPr>
        <w:t xml:space="preserve"> and</w:t>
      </w:r>
      <w:r w:rsidRPr="00823169">
        <w:rPr>
          <w:rFonts w:asciiTheme="majorBidi" w:hAnsiTheme="majorBidi" w:cstheme="majorBidi"/>
          <w:color w:val="000000" w:themeColor="text1"/>
          <w:spacing w:val="-2"/>
          <w:sz w:val="22"/>
          <w:szCs w:val="22"/>
          <w:lang w:val="en-CA"/>
        </w:rPr>
        <w:t xml:space="preserve"> Exchange Commission (SEC), and</w:t>
      </w:r>
      <w:r w:rsidR="00F27729" w:rsidRPr="00823169">
        <w:rPr>
          <w:rFonts w:asciiTheme="majorBidi" w:hAnsiTheme="majorBidi" w:cstheme="majorBidi"/>
          <w:color w:val="000000" w:themeColor="text1"/>
          <w:spacing w:val="-2"/>
          <w:sz w:val="22"/>
          <w:szCs w:val="22"/>
          <w:lang w:val="en-CA"/>
        </w:rPr>
        <w:t xml:space="preserve"> it</w:t>
      </w:r>
      <w:r w:rsidRPr="00823169">
        <w:rPr>
          <w:rFonts w:asciiTheme="majorBidi" w:hAnsiTheme="majorBidi" w:cstheme="majorBidi"/>
          <w:color w:val="000000" w:themeColor="text1"/>
          <w:spacing w:val="-2"/>
          <w:sz w:val="22"/>
          <w:szCs w:val="22"/>
          <w:lang w:val="en-CA"/>
        </w:rPr>
        <w:t xml:space="preserve"> intended to dual list the shares on </w:t>
      </w:r>
      <w:r w:rsidR="00F27729" w:rsidRPr="00823169">
        <w:rPr>
          <w:rFonts w:asciiTheme="majorBidi" w:hAnsiTheme="majorBidi" w:cstheme="majorBidi"/>
          <w:color w:val="000000" w:themeColor="text1"/>
          <w:spacing w:val="-2"/>
          <w:sz w:val="22"/>
          <w:szCs w:val="22"/>
          <w:lang w:val="en-CA"/>
        </w:rPr>
        <w:t xml:space="preserve">the </w:t>
      </w:r>
      <w:r w:rsidRPr="00823169">
        <w:rPr>
          <w:rFonts w:asciiTheme="majorBidi" w:hAnsiTheme="majorBidi" w:cstheme="majorBidi"/>
          <w:spacing w:val="-2"/>
          <w:sz w:val="22"/>
          <w:szCs w:val="22"/>
          <w:lang w:val="en-CA"/>
        </w:rPr>
        <w:t xml:space="preserve">New York Stock Exchange (NYSE) and </w:t>
      </w:r>
      <w:r w:rsidRPr="00823169">
        <w:rPr>
          <w:rFonts w:asciiTheme="majorBidi" w:hAnsiTheme="majorBidi" w:cstheme="majorBidi"/>
          <w:color w:val="000000" w:themeColor="text1"/>
          <w:spacing w:val="-2"/>
          <w:sz w:val="22"/>
          <w:szCs w:val="22"/>
          <w:lang w:val="en-CA"/>
        </w:rPr>
        <w:t xml:space="preserve">the Toronto Stock Exchange (TSX). The firm had </w:t>
      </w:r>
      <w:r w:rsidR="00F27729" w:rsidRPr="00823169">
        <w:rPr>
          <w:rFonts w:asciiTheme="majorBidi" w:hAnsiTheme="majorBidi" w:cstheme="majorBidi"/>
          <w:color w:val="000000" w:themeColor="text1"/>
          <w:spacing w:val="-2"/>
          <w:sz w:val="22"/>
          <w:szCs w:val="22"/>
          <w:lang w:val="en-CA"/>
        </w:rPr>
        <w:t xml:space="preserve">appointed </w:t>
      </w:r>
      <w:r w:rsidRPr="00823169">
        <w:rPr>
          <w:rFonts w:asciiTheme="majorBidi" w:hAnsiTheme="majorBidi" w:cstheme="majorBidi"/>
          <w:color w:val="000000" w:themeColor="text1"/>
          <w:spacing w:val="-2"/>
          <w:sz w:val="22"/>
          <w:szCs w:val="22"/>
          <w:lang w:val="en-CA"/>
        </w:rPr>
        <w:t xml:space="preserve">BMO Capital Markets and Goldman Sachs &amp; Co. LLC as </w:t>
      </w:r>
      <w:r w:rsidR="00F27729" w:rsidRPr="00823169">
        <w:rPr>
          <w:rFonts w:asciiTheme="majorBidi" w:hAnsiTheme="majorBidi" w:cstheme="majorBidi"/>
          <w:color w:val="000000" w:themeColor="text1"/>
          <w:spacing w:val="-2"/>
          <w:sz w:val="22"/>
          <w:szCs w:val="22"/>
          <w:lang w:val="en-CA"/>
        </w:rPr>
        <w:t xml:space="preserve">the </w:t>
      </w:r>
      <w:r w:rsidRPr="00823169">
        <w:rPr>
          <w:rFonts w:asciiTheme="majorBidi" w:hAnsiTheme="majorBidi" w:cstheme="majorBidi"/>
          <w:color w:val="000000" w:themeColor="text1"/>
          <w:spacing w:val="-2"/>
          <w:sz w:val="22"/>
          <w:szCs w:val="22"/>
          <w:lang w:val="en-CA"/>
        </w:rPr>
        <w:t xml:space="preserve">joint lead managers for the offering. </w:t>
      </w:r>
      <w:r w:rsidR="00F27729" w:rsidRPr="00823169">
        <w:rPr>
          <w:rFonts w:asciiTheme="majorBidi" w:hAnsiTheme="majorBidi" w:cstheme="majorBidi"/>
          <w:color w:val="000000" w:themeColor="text1"/>
          <w:spacing w:val="-2"/>
          <w:sz w:val="22"/>
          <w:szCs w:val="22"/>
          <w:lang w:val="en-CA"/>
        </w:rPr>
        <w:t xml:space="preserve">The other </w:t>
      </w:r>
      <w:r w:rsidRPr="00823169">
        <w:rPr>
          <w:rFonts w:asciiTheme="majorBidi" w:hAnsiTheme="majorBidi" w:cstheme="majorBidi"/>
          <w:color w:val="000000" w:themeColor="text1"/>
          <w:spacing w:val="-2"/>
          <w:sz w:val="22"/>
          <w:szCs w:val="22"/>
          <w:lang w:val="en-CA"/>
        </w:rPr>
        <w:t xml:space="preserve">investment banks selected to be </w:t>
      </w:r>
      <w:r w:rsidR="00F27729" w:rsidRPr="00823169">
        <w:rPr>
          <w:rFonts w:asciiTheme="majorBidi" w:hAnsiTheme="majorBidi" w:cstheme="majorBidi"/>
          <w:color w:val="000000" w:themeColor="text1"/>
          <w:spacing w:val="-2"/>
          <w:sz w:val="22"/>
          <w:szCs w:val="22"/>
          <w:lang w:val="en-CA"/>
        </w:rPr>
        <w:t xml:space="preserve">part of </w:t>
      </w:r>
      <w:r w:rsidRPr="00823169">
        <w:rPr>
          <w:rFonts w:asciiTheme="majorBidi" w:hAnsiTheme="majorBidi" w:cstheme="majorBidi"/>
          <w:color w:val="000000" w:themeColor="text1"/>
          <w:spacing w:val="-2"/>
          <w:sz w:val="22"/>
          <w:szCs w:val="22"/>
          <w:lang w:val="en-CA"/>
        </w:rPr>
        <w:t>the syndicate include</w:t>
      </w:r>
      <w:r w:rsidR="00F27729" w:rsidRPr="00823169">
        <w:rPr>
          <w:rFonts w:asciiTheme="majorBidi" w:hAnsiTheme="majorBidi" w:cstheme="majorBidi"/>
          <w:color w:val="000000" w:themeColor="text1"/>
          <w:spacing w:val="-2"/>
          <w:sz w:val="22"/>
          <w:szCs w:val="22"/>
          <w:lang w:val="en-CA"/>
        </w:rPr>
        <w:t>d</w:t>
      </w:r>
      <w:r w:rsidRPr="00823169">
        <w:rPr>
          <w:rFonts w:asciiTheme="majorBidi" w:hAnsiTheme="majorBidi" w:cstheme="majorBidi"/>
          <w:color w:val="000000" w:themeColor="text1"/>
          <w:spacing w:val="-2"/>
          <w:sz w:val="22"/>
          <w:szCs w:val="22"/>
          <w:lang w:val="en-CA"/>
        </w:rPr>
        <w:t xml:space="preserve"> J.P. Morgan, RBC Capital Markets, and Scotiabank. </w:t>
      </w:r>
    </w:p>
    <w:p w14:paraId="4938CB81" w14:textId="77777777" w:rsidR="00441F3F" w:rsidRPr="00F26886" w:rsidRDefault="00441F3F" w:rsidP="00020136">
      <w:pPr>
        <w:jc w:val="both"/>
        <w:rPr>
          <w:sz w:val="22"/>
          <w:szCs w:val="22"/>
          <w:lang w:val="en-CA"/>
        </w:rPr>
      </w:pPr>
    </w:p>
    <w:p w14:paraId="22E3F892" w14:textId="045A8180" w:rsidR="00441F3F" w:rsidRPr="00F26886" w:rsidRDefault="00441F3F" w:rsidP="00020136">
      <w:pPr>
        <w:jc w:val="both"/>
        <w:rPr>
          <w:rFonts w:asciiTheme="majorBidi" w:hAnsiTheme="majorBidi" w:cstheme="majorBidi"/>
          <w:color w:val="000000" w:themeColor="text1"/>
          <w:sz w:val="22"/>
          <w:szCs w:val="22"/>
          <w:lang w:val="en-CA"/>
        </w:rPr>
      </w:pPr>
      <w:r w:rsidRPr="00F26886">
        <w:rPr>
          <w:rFonts w:asciiTheme="majorBidi" w:hAnsiTheme="majorBidi" w:cstheme="majorBidi"/>
          <w:color w:val="000000" w:themeColor="text1"/>
          <w:sz w:val="22"/>
          <w:szCs w:val="22"/>
          <w:lang w:val="en-CA"/>
        </w:rPr>
        <w:lastRenderedPageBreak/>
        <w:t>According to a subsequent prospectus</w:t>
      </w:r>
      <w:r w:rsidRPr="00F26886">
        <w:rPr>
          <w:rFonts w:asciiTheme="majorBidi" w:hAnsiTheme="majorBidi" w:cstheme="majorBidi"/>
          <w:sz w:val="22"/>
          <w:szCs w:val="22"/>
          <w:lang w:val="en-CA"/>
        </w:rPr>
        <w:t xml:space="preserve"> filed on October 23, 2019,</w:t>
      </w:r>
      <w:r w:rsidRPr="00F26886">
        <w:rPr>
          <w:rFonts w:asciiTheme="majorBidi" w:hAnsiTheme="majorBidi" w:cstheme="majorBidi"/>
          <w:color w:val="000000" w:themeColor="text1"/>
          <w:sz w:val="22"/>
          <w:szCs w:val="22"/>
          <w:lang w:val="en-CA"/>
        </w:rPr>
        <w:t xml:space="preserve"> between </w:t>
      </w:r>
      <w:r w:rsidR="00F27729">
        <w:rPr>
          <w:rFonts w:asciiTheme="majorBidi" w:hAnsiTheme="majorBidi" w:cstheme="majorBidi"/>
          <w:color w:val="000000" w:themeColor="text1"/>
          <w:sz w:val="22"/>
          <w:szCs w:val="22"/>
          <w:lang w:val="en-CA"/>
        </w:rPr>
        <w:t xml:space="preserve">the </w:t>
      </w:r>
      <w:r w:rsidR="00190F2D">
        <w:rPr>
          <w:rFonts w:asciiTheme="majorBidi" w:hAnsiTheme="majorBidi" w:cstheme="majorBidi"/>
          <w:color w:val="000000" w:themeColor="text1"/>
          <w:sz w:val="22"/>
          <w:szCs w:val="22"/>
          <w:lang w:val="en-CA"/>
        </w:rPr>
        <w:t>f</w:t>
      </w:r>
      <w:r w:rsidRPr="00F26886">
        <w:rPr>
          <w:rFonts w:asciiTheme="majorBidi" w:hAnsiTheme="majorBidi" w:cstheme="majorBidi"/>
          <w:color w:val="000000" w:themeColor="text1"/>
          <w:sz w:val="22"/>
          <w:szCs w:val="22"/>
          <w:lang w:val="en-CA"/>
        </w:rPr>
        <w:t>iscal</w:t>
      </w:r>
      <w:r w:rsidR="00190F2D">
        <w:rPr>
          <w:rFonts w:asciiTheme="majorBidi" w:hAnsiTheme="majorBidi" w:cstheme="majorBidi"/>
          <w:color w:val="000000" w:themeColor="text1"/>
          <w:sz w:val="22"/>
          <w:szCs w:val="22"/>
          <w:lang w:val="en-CA"/>
        </w:rPr>
        <w:t xml:space="preserve"> year</w:t>
      </w:r>
      <w:r w:rsidRPr="00F26886">
        <w:rPr>
          <w:rFonts w:asciiTheme="majorBidi" w:hAnsiTheme="majorBidi" w:cstheme="majorBidi"/>
          <w:color w:val="000000" w:themeColor="text1"/>
          <w:sz w:val="22"/>
          <w:szCs w:val="22"/>
          <w:lang w:val="en-CA"/>
        </w:rPr>
        <w:t xml:space="preserve"> 2016 and</w:t>
      </w:r>
      <w:r w:rsidR="00F27729">
        <w:rPr>
          <w:rFonts w:asciiTheme="majorBidi" w:hAnsiTheme="majorBidi" w:cstheme="majorBidi"/>
          <w:color w:val="000000" w:themeColor="text1"/>
          <w:sz w:val="22"/>
          <w:szCs w:val="22"/>
          <w:lang w:val="en-CA"/>
        </w:rPr>
        <w:t xml:space="preserve"> the</w:t>
      </w:r>
      <w:r w:rsidRPr="00F26886">
        <w:rPr>
          <w:rFonts w:asciiTheme="majorBidi" w:hAnsiTheme="majorBidi" w:cstheme="majorBidi"/>
          <w:color w:val="000000" w:themeColor="text1"/>
          <w:sz w:val="22"/>
          <w:szCs w:val="22"/>
          <w:lang w:val="en-CA"/>
        </w:rPr>
        <w:t xml:space="preserve"> Pro Forma 2018, GFL</w:t>
      </w:r>
      <w:r w:rsidR="00F27729">
        <w:rPr>
          <w:rFonts w:asciiTheme="majorBidi" w:hAnsiTheme="majorBidi" w:cstheme="majorBidi"/>
          <w:color w:val="000000" w:themeColor="text1"/>
          <w:sz w:val="22"/>
          <w:szCs w:val="22"/>
          <w:lang w:val="en-CA"/>
        </w:rPr>
        <w:t>’s</w:t>
      </w:r>
      <w:r w:rsidRPr="00F26886">
        <w:rPr>
          <w:rFonts w:asciiTheme="majorBidi" w:hAnsiTheme="majorBidi" w:cstheme="majorBidi"/>
          <w:color w:val="000000" w:themeColor="text1"/>
          <w:sz w:val="22"/>
          <w:szCs w:val="22"/>
          <w:lang w:val="en-CA"/>
        </w:rPr>
        <w:t xml:space="preserve"> revenue</w:t>
      </w:r>
      <w:r w:rsidR="00F27729">
        <w:rPr>
          <w:rFonts w:asciiTheme="majorBidi" w:hAnsiTheme="majorBidi" w:cstheme="majorBidi"/>
          <w:color w:val="000000" w:themeColor="text1"/>
          <w:sz w:val="22"/>
          <w:szCs w:val="22"/>
          <w:lang w:val="en-CA"/>
        </w:rPr>
        <w:t>s grew</w:t>
      </w:r>
      <w:r w:rsidRPr="00F26886">
        <w:rPr>
          <w:rFonts w:asciiTheme="majorBidi" w:hAnsiTheme="majorBidi" w:cstheme="majorBidi"/>
          <w:color w:val="000000" w:themeColor="text1"/>
          <w:sz w:val="22"/>
          <w:szCs w:val="22"/>
          <w:lang w:val="en-CA"/>
        </w:rPr>
        <w:t xml:space="preserve"> from CAD$934 million to CAD$2,699 million, its net loss increased from CAD$152 million to CAD$611 million, and its adjusted </w:t>
      </w:r>
      <w:r w:rsidR="00F27729">
        <w:rPr>
          <w:rFonts w:asciiTheme="majorBidi" w:hAnsiTheme="majorBidi" w:cstheme="majorBidi"/>
          <w:color w:val="000000" w:themeColor="text1"/>
          <w:sz w:val="22"/>
          <w:szCs w:val="22"/>
          <w:lang w:val="en-CA"/>
        </w:rPr>
        <w:t>earnings before interest, taxes, depreciation, and amortization (</w:t>
      </w:r>
      <w:r w:rsidRPr="00F26886">
        <w:rPr>
          <w:rFonts w:asciiTheme="majorBidi" w:hAnsiTheme="majorBidi" w:cstheme="majorBidi"/>
          <w:color w:val="000000" w:themeColor="text1"/>
          <w:sz w:val="22"/>
          <w:szCs w:val="22"/>
          <w:lang w:val="en-CA"/>
        </w:rPr>
        <w:t>EBITDA</w:t>
      </w:r>
      <w:r w:rsidR="00F27729">
        <w:rPr>
          <w:rFonts w:asciiTheme="majorBidi" w:hAnsiTheme="majorBidi" w:cstheme="majorBidi"/>
          <w:color w:val="000000" w:themeColor="text1"/>
          <w:sz w:val="22"/>
          <w:szCs w:val="22"/>
          <w:lang w:val="en-CA"/>
        </w:rPr>
        <w:t>)</w:t>
      </w:r>
      <w:r w:rsidRPr="00F26886">
        <w:rPr>
          <w:rFonts w:asciiTheme="majorBidi" w:hAnsiTheme="majorBidi" w:cstheme="majorBidi"/>
          <w:color w:val="000000" w:themeColor="text1"/>
          <w:sz w:val="22"/>
          <w:szCs w:val="22"/>
          <w:lang w:val="en-CA"/>
        </w:rPr>
        <w:t xml:space="preserve"> grew from CAD$201 million to CAD$659 million.</w:t>
      </w:r>
      <w:r w:rsidRPr="00F26886">
        <w:rPr>
          <w:rStyle w:val="EndnoteReference"/>
          <w:rFonts w:asciiTheme="majorBidi" w:hAnsiTheme="majorBidi" w:cstheme="majorBidi"/>
          <w:color w:val="000000" w:themeColor="text1"/>
          <w:sz w:val="22"/>
          <w:szCs w:val="22"/>
          <w:lang w:val="en-CA"/>
        </w:rPr>
        <w:endnoteReference w:id="54"/>
      </w:r>
      <w:r w:rsidRPr="00F26886">
        <w:rPr>
          <w:rFonts w:asciiTheme="majorBidi" w:hAnsiTheme="majorBidi" w:cstheme="majorBidi"/>
          <w:color w:val="000000" w:themeColor="text1"/>
          <w:sz w:val="22"/>
          <w:szCs w:val="22"/>
          <w:lang w:val="en-CA"/>
        </w:rPr>
        <w:t xml:space="preserve"> Since 2007, the firm </w:t>
      </w:r>
      <w:r w:rsidR="00F27729">
        <w:rPr>
          <w:rFonts w:asciiTheme="majorBidi" w:hAnsiTheme="majorBidi" w:cstheme="majorBidi"/>
          <w:color w:val="000000" w:themeColor="text1"/>
          <w:sz w:val="22"/>
          <w:szCs w:val="22"/>
          <w:lang w:val="en-CA"/>
        </w:rPr>
        <w:t xml:space="preserve">had </w:t>
      </w:r>
      <w:r w:rsidRPr="00F26886">
        <w:rPr>
          <w:rFonts w:asciiTheme="majorBidi" w:hAnsiTheme="majorBidi" w:cstheme="majorBidi"/>
          <w:color w:val="000000" w:themeColor="text1"/>
          <w:sz w:val="22"/>
          <w:szCs w:val="22"/>
          <w:lang w:val="en-CA"/>
        </w:rPr>
        <w:t xml:space="preserve">completed over 100 acquisitions, generally at an average adjusted EBITDA multiple of </w:t>
      </w:r>
      <w:r w:rsidR="00F27729">
        <w:rPr>
          <w:rFonts w:asciiTheme="majorBidi" w:hAnsiTheme="majorBidi" w:cstheme="majorBidi"/>
          <w:color w:val="000000" w:themeColor="text1"/>
          <w:sz w:val="22"/>
          <w:szCs w:val="22"/>
          <w:lang w:val="en-CA"/>
        </w:rPr>
        <w:t>seven</w:t>
      </w:r>
      <w:r w:rsidRPr="00F26886">
        <w:rPr>
          <w:rFonts w:asciiTheme="majorBidi" w:hAnsiTheme="majorBidi" w:cstheme="majorBidi"/>
          <w:color w:val="000000" w:themeColor="text1"/>
          <w:sz w:val="22"/>
          <w:szCs w:val="22"/>
          <w:lang w:val="en-CA"/>
        </w:rPr>
        <w:t>. Its growth strategies included generating strong</w:t>
      </w:r>
      <w:r w:rsidR="00F27729">
        <w:rPr>
          <w:rFonts w:asciiTheme="majorBidi" w:hAnsiTheme="majorBidi" w:cstheme="majorBidi"/>
          <w:color w:val="000000" w:themeColor="text1"/>
          <w:sz w:val="22"/>
          <w:szCs w:val="22"/>
          <w:lang w:val="en-CA"/>
        </w:rPr>
        <w:t xml:space="preserve"> and</w:t>
      </w:r>
      <w:r w:rsidRPr="00F26886">
        <w:rPr>
          <w:rFonts w:asciiTheme="majorBidi" w:hAnsiTheme="majorBidi" w:cstheme="majorBidi"/>
          <w:color w:val="000000" w:themeColor="text1"/>
          <w:sz w:val="22"/>
          <w:szCs w:val="22"/>
          <w:lang w:val="en-CA"/>
        </w:rPr>
        <w:t xml:space="preserve"> stable organic revenue growth</w:t>
      </w:r>
      <w:r w:rsidR="00F27729">
        <w:rPr>
          <w:rFonts w:asciiTheme="majorBidi" w:hAnsiTheme="majorBidi" w:cstheme="majorBidi"/>
          <w:color w:val="000000" w:themeColor="text1"/>
          <w:sz w:val="22"/>
          <w:szCs w:val="22"/>
          <w:lang w:val="en-CA"/>
        </w:rPr>
        <w:t>,</w:t>
      </w:r>
      <w:r w:rsidR="00F27729" w:rsidRPr="00F26886">
        <w:rPr>
          <w:rFonts w:asciiTheme="majorBidi" w:hAnsiTheme="majorBidi" w:cstheme="majorBidi"/>
          <w:color w:val="000000" w:themeColor="text1"/>
          <w:sz w:val="22"/>
          <w:szCs w:val="22"/>
          <w:lang w:val="en-CA"/>
        </w:rPr>
        <w:t xml:space="preserve"> </w:t>
      </w:r>
      <w:r w:rsidRPr="00F26886">
        <w:rPr>
          <w:rFonts w:asciiTheme="majorBidi" w:hAnsiTheme="majorBidi" w:cstheme="majorBidi"/>
          <w:color w:val="000000" w:themeColor="text1"/>
          <w:sz w:val="22"/>
          <w:szCs w:val="22"/>
          <w:lang w:val="en-CA"/>
        </w:rPr>
        <w:t>executing strategic</w:t>
      </w:r>
      <w:r w:rsidR="00F27729">
        <w:rPr>
          <w:rFonts w:asciiTheme="majorBidi" w:hAnsiTheme="majorBidi" w:cstheme="majorBidi"/>
          <w:color w:val="000000" w:themeColor="text1"/>
          <w:sz w:val="22"/>
          <w:szCs w:val="22"/>
          <w:lang w:val="en-CA"/>
        </w:rPr>
        <w:t xml:space="preserve"> and</w:t>
      </w:r>
      <w:r w:rsidRPr="00F26886">
        <w:rPr>
          <w:rFonts w:asciiTheme="majorBidi" w:hAnsiTheme="majorBidi" w:cstheme="majorBidi"/>
          <w:color w:val="000000" w:themeColor="text1"/>
          <w:sz w:val="22"/>
          <w:szCs w:val="22"/>
          <w:lang w:val="en-CA"/>
        </w:rPr>
        <w:t xml:space="preserve"> accretive acquisitions</w:t>
      </w:r>
      <w:r w:rsidR="00F27729">
        <w:rPr>
          <w:rFonts w:asciiTheme="majorBidi" w:hAnsiTheme="majorBidi" w:cstheme="majorBidi"/>
          <w:color w:val="000000" w:themeColor="text1"/>
          <w:sz w:val="22"/>
          <w:szCs w:val="22"/>
          <w:lang w:val="en-CA"/>
        </w:rPr>
        <w:t>,</w:t>
      </w:r>
      <w:r w:rsidR="00F27729" w:rsidRPr="00F26886">
        <w:rPr>
          <w:rFonts w:asciiTheme="majorBidi" w:hAnsiTheme="majorBidi" w:cstheme="majorBidi"/>
          <w:color w:val="000000" w:themeColor="text1"/>
          <w:sz w:val="22"/>
          <w:szCs w:val="22"/>
          <w:lang w:val="en-CA"/>
        </w:rPr>
        <w:t xml:space="preserve"> </w:t>
      </w:r>
      <w:r w:rsidRPr="00F26886">
        <w:rPr>
          <w:rFonts w:asciiTheme="majorBidi" w:hAnsiTheme="majorBidi" w:cstheme="majorBidi"/>
          <w:color w:val="000000" w:themeColor="text1"/>
          <w:sz w:val="22"/>
          <w:szCs w:val="22"/>
          <w:lang w:val="en-CA"/>
        </w:rPr>
        <w:t xml:space="preserve">and driving operating cost efficiencies. Its major investors included BC Partners, a leading international private equity firm; Ontario Teachers, a globally active investor that administered the Ontario Teachers’ Pension Plan; and Patrick Dovigi, GFL’s founder, </w:t>
      </w:r>
      <w:r w:rsidR="00F27729">
        <w:rPr>
          <w:rFonts w:asciiTheme="majorBidi" w:hAnsiTheme="majorBidi" w:cstheme="majorBidi"/>
          <w:color w:val="000000" w:themeColor="text1"/>
          <w:sz w:val="22"/>
          <w:szCs w:val="22"/>
          <w:lang w:val="en-CA"/>
        </w:rPr>
        <w:t>c</w:t>
      </w:r>
      <w:r w:rsidR="00F27729" w:rsidRPr="00F26886">
        <w:rPr>
          <w:rFonts w:asciiTheme="majorBidi" w:hAnsiTheme="majorBidi" w:cstheme="majorBidi"/>
          <w:color w:val="000000" w:themeColor="text1"/>
          <w:sz w:val="22"/>
          <w:szCs w:val="22"/>
          <w:lang w:val="en-CA"/>
        </w:rPr>
        <w:t>hairman</w:t>
      </w:r>
      <w:r w:rsidRPr="00F26886">
        <w:rPr>
          <w:rFonts w:asciiTheme="majorBidi" w:hAnsiTheme="majorBidi" w:cstheme="majorBidi"/>
          <w:color w:val="000000" w:themeColor="text1"/>
          <w:sz w:val="22"/>
          <w:szCs w:val="22"/>
          <w:lang w:val="en-CA"/>
        </w:rPr>
        <w:t xml:space="preserve">, </w:t>
      </w:r>
      <w:r w:rsidR="00F27729">
        <w:rPr>
          <w:rFonts w:asciiTheme="majorBidi" w:hAnsiTheme="majorBidi" w:cstheme="majorBidi"/>
          <w:color w:val="000000" w:themeColor="text1"/>
          <w:sz w:val="22"/>
          <w:szCs w:val="22"/>
          <w:lang w:val="en-CA"/>
        </w:rPr>
        <w:t>p</w:t>
      </w:r>
      <w:r w:rsidR="00F27729" w:rsidRPr="00F26886">
        <w:rPr>
          <w:rFonts w:asciiTheme="majorBidi" w:hAnsiTheme="majorBidi" w:cstheme="majorBidi"/>
          <w:color w:val="000000" w:themeColor="text1"/>
          <w:sz w:val="22"/>
          <w:szCs w:val="22"/>
          <w:lang w:val="en-CA"/>
        </w:rPr>
        <w:t>resident</w:t>
      </w:r>
      <w:r w:rsidRPr="00F26886">
        <w:rPr>
          <w:rFonts w:asciiTheme="majorBidi" w:hAnsiTheme="majorBidi" w:cstheme="majorBidi"/>
          <w:color w:val="000000" w:themeColor="text1"/>
          <w:sz w:val="22"/>
          <w:szCs w:val="22"/>
          <w:lang w:val="en-CA"/>
        </w:rPr>
        <w:t xml:space="preserve">, and </w:t>
      </w:r>
      <w:r w:rsidR="00F27729">
        <w:rPr>
          <w:rFonts w:asciiTheme="majorBidi" w:hAnsiTheme="majorBidi" w:cstheme="majorBidi"/>
          <w:color w:val="000000" w:themeColor="text1"/>
          <w:sz w:val="22"/>
          <w:szCs w:val="22"/>
          <w:lang w:val="en-CA"/>
        </w:rPr>
        <w:t>c</w:t>
      </w:r>
      <w:r w:rsidR="00F27729" w:rsidRPr="00F26886">
        <w:rPr>
          <w:rFonts w:asciiTheme="majorBidi" w:hAnsiTheme="majorBidi" w:cstheme="majorBidi"/>
          <w:color w:val="000000" w:themeColor="text1"/>
          <w:sz w:val="22"/>
          <w:szCs w:val="22"/>
          <w:lang w:val="en-CA"/>
        </w:rPr>
        <w:t xml:space="preserve">hief </w:t>
      </w:r>
      <w:r w:rsidR="00F27729">
        <w:rPr>
          <w:rFonts w:asciiTheme="majorBidi" w:hAnsiTheme="majorBidi" w:cstheme="majorBidi"/>
          <w:color w:val="000000" w:themeColor="text1"/>
          <w:sz w:val="22"/>
          <w:szCs w:val="22"/>
          <w:lang w:val="en-CA"/>
        </w:rPr>
        <w:t>e</w:t>
      </w:r>
      <w:r w:rsidR="00F27729" w:rsidRPr="00F26886">
        <w:rPr>
          <w:rFonts w:asciiTheme="majorBidi" w:hAnsiTheme="majorBidi" w:cstheme="majorBidi"/>
          <w:color w:val="000000" w:themeColor="text1"/>
          <w:sz w:val="22"/>
          <w:szCs w:val="22"/>
          <w:lang w:val="en-CA"/>
        </w:rPr>
        <w:t xml:space="preserve">xecutive </w:t>
      </w:r>
      <w:r w:rsidR="00F27729">
        <w:rPr>
          <w:rFonts w:asciiTheme="majorBidi" w:hAnsiTheme="majorBidi" w:cstheme="majorBidi"/>
          <w:color w:val="000000" w:themeColor="text1"/>
          <w:sz w:val="22"/>
          <w:szCs w:val="22"/>
          <w:lang w:val="en-CA"/>
        </w:rPr>
        <w:t>o</w:t>
      </w:r>
      <w:r w:rsidR="00F27729" w:rsidRPr="00F26886">
        <w:rPr>
          <w:rFonts w:asciiTheme="majorBidi" w:hAnsiTheme="majorBidi" w:cstheme="majorBidi"/>
          <w:color w:val="000000" w:themeColor="text1"/>
          <w:sz w:val="22"/>
          <w:szCs w:val="22"/>
          <w:lang w:val="en-CA"/>
        </w:rPr>
        <w:t>fficer</w:t>
      </w:r>
      <w:r w:rsidRPr="00F26886">
        <w:rPr>
          <w:rFonts w:asciiTheme="majorBidi" w:hAnsiTheme="majorBidi" w:cstheme="majorBidi"/>
          <w:color w:val="000000" w:themeColor="text1"/>
          <w:sz w:val="22"/>
          <w:szCs w:val="22"/>
          <w:lang w:val="en-CA"/>
        </w:rPr>
        <w:t>, who</w:t>
      </w:r>
      <w:r w:rsidR="00F27729">
        <w:rPr>
          <w:rFonts w:asciiTheme="majorBidi" w:hAnsiTheme="majorBidi" w:cstheme="majorBidi"/>
          <w:color w:val="000000" w:themeColor="text1"/>
          <w:sz w:val="22"/>
          <w:szCs w:val="22"/>
          <w:lang w:val="en-CA"/>
        </w:rPr>
        <w:t xml:space="preserve"> had</w:t>
      </w:r>
      <w:r w:rsidRPr="00F26886">
        <w:rPr>
          <w:rFonts w:asciiTheme="majorBidi" w:hAnsiTheme="majorBidi" w:cstheme="majorBidi"/>
          <w:color w:val="000000" w:themeColor="text1"/>
          <w:sz w:val="22"/>
          <w:szCs w:val="22"/>
          <w:lang w:val="en-CA"/>
        </w:rPr>
        <w:t xml:space="preserve"> led the firm since its inception in 2007. The senior management team had an average of 18 years of environmental services experience. The firm had a decentralized operating structure</w:t>
      </w:r>
      <w:r w:rsidR="00F27729">
        <w:rPr>
          <w:rFonts w:asciiTheme="majorBidi" w:hAnsiTheme="majorBidi" w:cstheme="majorBidi"/>
          <w:color w:val="000000" w:themeColor="text1"/>
          <w:sz w:val="22"/>
          <w:szCs w:val="22"/>
          <w:lang w:val="en-CA"/>
        </w:rPr>
        <w:t>,</w:t>
      </w:r>
      <w:r w:rsidRPr="00F26886">
        <w:rPr>
          <w:rFonts w:asciiTheme="majorBidi" w:hAnsiTheme="majorBidi" w:cstheme="majorBidi"/>
          <w:color w:val="000000" w:themeColor="text1"/>
          <w:sz w:val="22"/>
          <w:szCs w:val="22"/>
          <w:lang w:val="en-CA"/>
        </w:rPr>
        <w:t xml:space="preserve"> with business oversight </w:t>
      </w:r>
      <w:r w:rsidR="00F27729">
        <w:rPr>
          <w:rFonts w:asciiTheme="majorBidi" w:hAnsiTheme="majorBidi" w:cstheme="majorBidi"/>
          <w:color w:val="000000" w:themeColor="text1"/>
          <w:sz w:val="22"/>
          <w:szCs w:val="22"/>
          <w:lang w:val="en-CA"/>
        </w:rPr>
        <w:t>being assigned</w:t>
      </w:r>
      <w:r w:rsidRPr="00F26886">
        <w:rPr>
          <w:rFonts w:asciiTheme="majorBidi" w:hAnsiTheme="majorBidi" w:cstheme="majorBidi"/>
          <w:color w:val="000000" w:themeColor="text1"/>
          <w:sz w:val="22"/>
          <w:szCs w:val="22"/>
          <w:lang w:val="en-CA"/>
        </w:rPr>
        <w:t xml:space="preserve"> to regional business leaders. The IPO prospectus highlighted GFL’s long-term focus on environmental responsibility and sustainability, noting its </w:t>
      </w:r>
      <w:r w:rsidR="00F27729">
        <w:rPr>
          <w:rFonts w:asciiTheme="majorBidi" w:hAnsiTheme="majorBidi" w:cstheme="majorBidi"/>
          <w:color w:val="000000" w:themeColor="text1"/>
          <w:sz w:val="22"/>
          <w:szCs w:val="22"/>
          <w:lang w:val="en-CA"/>
        </w:rPr>
        <w:t>aim of becoming</w:t>
      </w:r>
      <w:r w:rsidRPr="00F26886">
        <w:rPr>
          <w:rFonts w:asciiTheme="majorBidi" w:hAnsiTheme="majorBidi" w:cstheme="majorBidi"/>
          <w:color w:val="000000" w:themeColor="text1"/>
          <w:sz w:val="22"/>
          <w:szCs w:val="22"/>
          <w:lang w:val="en-CA"/>
        </w:rPr>
        <w:t xml:space="preserve"> a recognized leader in</w:t>
      </w:r>
      <w:r w:rsidR="00F27729">
        <w:rPr>
          <w:rFonts w:asciiTheme="majorBidi" w:hAnsiTheme="majorBidi" w:cstheme="majorBidi"/>
          <w:color w:val="000000" w:themeColor="text1"/>
          <w:sz w:val="22"/>
          <w:szCs w:val="22"/>
          <w:lang w:val="en-CA"/>
        </w:rPr>
        <w:t xml:space="preserve"> terms of</w:t>
      </w:r>
      <w:r w:rsidRPr="00F26886">
        <w:rPr>
          <w:rFonts w:asciiTheme="majorBidi" w:hAnsiTheme="majorBidi" w:cstheme="majorBidi"/>
          <w:color w:val="000000" w:themeColor="text1"/>
          <w:sz w:val="22"/>
          <w:szCs w:val="22"/>
          <w:lang w:val="en-CA"/>
        </w:rPr>
        <w:t xml:space="preserve"> driving sustainable solutions </w:t>
      </w:r>
      <w:r w:rsidR="00F27729">
        <w:rPr>
          <w:rFonts w:asciiTheme="majorBidi" w:hAnsiTheme="majorBidi" w:cstheme="majorBidi"/>
          <w:color w:val="000000" w:themeColor="text1"/>
          <w:sz w:val="22"/>
          <w:szCs w:val="22"/>
          <w:lang w:val="en-CA"/>
        </w:rPr>
        <w:t>within</w:t>
      </w:r>
      <w:r w:rsidR="00F27729" w:rsidRPr="00F26886">
        <w:rPr>
          <w:rFonts w:asciiTheme="majorBidi" w:hAnsiTheme="majorBidi" w:cstheme="majorBidi"/>
          <w:color w:val="000000" w:themeColor="text1"/>
          <w:sz w:val="22"/>
          <w:szCs w:val="22"/>
          <w:lang w:val="en-CA"/>
        </w:rPr>
        <w:t xml:space="preserve"> </w:t>
      </w:r>
      <w:r w:rsidRPr="00F26886">
        <w:rPr>
          <w:rFonts w:asciiTheme="majorBidi" w:hAnsiTheme="majorBidi" w:cstheme="majorBidi"/>
          <w:color w:val="000000" w:themeColor="text1"/>
          <w:sz w:val="22"/>
          <w:szCs w:val="22"/>
          <w:lang w:val="en-CA"/>
        </w:rPr>
        <w:t>the industry.</w:t>
      </w:r>
    </w:p>
    <w:p w14:paraId="1EC3B150" w14:textId="77777777" w:rsidR="00441F3F" w:rsidRPr="00F26886" w:rsidRDefault="00441F3F" w:rsidP="00020136">
      <w:pPr>
        <w:jc w:val="both"/>
        <w:rPr>
          <w:rFonts w:asciiTheme="majorBidi" w:hAnsiTheme="majorBidi" w:cstheme="majorBidi"/>
          <w:color w:val="000000" w:themeColor="text1"/>
          <w:sz w:val="22"/>
          <w:szCs w:val="22"/>
          <w:lang w:val="en-CA"/>
        </w:rPr>
      </w:pPr>
    </w:p>
    <w:p w14:paraId="54760D59" w14:textId="1F26BBC2" w:rsidR="00441F3F" w:rsidRPr="00F26886" w:rsidRDefault="00441F3F" w:rsidP="00020136">
      <w:pPr>
        <w:jc w:val="both"/>
        <w:rPr>
          <w:rFonts w:asciiTheme="majorBidi" w:hAnsiTheme="majorBidi" w:cstheme="majorBidi"/>
          <w:sz w:val="22"/>
          <w:szCs w:val="22"/>
          <w:lang w:val="en-CA"/>
        </w:rPr>
      </w:pPr>
      <w:r w:rsidRPr="00F26886">
        <w:rPr>
          <w:rFonts w:asciiTheme="majorBidi" w:hAnsiTheme="majorBidi" w:cstheme="majorBidi"/>
          <w:sz w:val="22"/>
          <w:szCs w:val="22"/>
          <w:lang w:val="en-CA"/>
        </w:rPr>
        <w:t>The proposed offering was for 87,572,500 subordinate voting shares. Existing shareholders would sell 1,038,636 shares, while 86,533,864 new shares</w:t>
      </w:r>
      <w:r w:rsidR="00F27729">
        <w:rPr>
          <w:rFonts w:asciiTheme="majorBidi" w:hAnsiTheme="majorBidi" w:cstheme="majorBidi"/>
          <w:sz w:val="22"/>
          <w:szCs w:val="22"/>
          <w:lang w:val="en-CA"/>
        </w:rPr>
        <w:t xml:space="preserve"> would be created</w:t>
      </w:r>
      <w:r w:rsidRPr="00F26886">
        <w:rPr>
          <w:rFonts w:asciiTheme="majorBidi" w:hAnsiTheme="majorBidi" w:cstheme="majorBidi"/>
          <w:sz w:val="22"/>
          <w:szCs w:val="22"/>
          <w:lang w:val="en-CA"/>
        </w:rPr>
        <w:t>.</w:t>
      </w:r>
      <w:r w:rsidR="005B0060">
        <w:rPr>
          <w:rStyle w:val="EndnoteReference"/>
          <w:rFonts w:asciiTheme="majorBidi" w:hAnsiTheme="majorBidi" w:cstheme="majorBidi"/>
          <w:sz w:val="22"/>
          <w:szCs w:val="22"/>
          <w:lang w:val="en-CA"/>
        </w:rPr>
        <w:endnoteReference w:id="55"/>
      </w:r>
      <w:r w:rsidRPr="00F26886">
        <w:rPr>
          <w:rFonts w:asciiTheme="majorBidi" w:hAnsiTheme="majorBidi" w:cstheme="majorBidi"/>
          <w:sz w:val="22"/>
          <w:szCs w:val="22"/>
          <w:lang w:val="en-CA"/>
        </w:rPr>
        <w:t xml:space="preserve"> </w:t>
      </w:r>
      <w:r w:rsidRPr="00F26886">
        <w:rPr>
          <w:rFonts w:asciiTheme="majorBidi" w:hAnsiTheme="majorBidi" w:cstheme="majorBidi"/>
          <w:color w:val="000000" w:themeColor="text1"/>
          <w:sz w:val="22"/>
          <w:szCs w:val="22"/>
          <w:lang w:val="en-CA"/>
        </w:rPr>
        <w:t xml:space="preserve">The subordinate shares issued as part of the IPO would have one vote per share, while the remaining multiple voting shares held by other investors would have 10 votes per share. </w:t>
      </w:r>
      <w:r w:rsidR="00F567F0">
        <w:rPr>
          <w:rFonts w:asciiTheme="majorBidi" w:hAnsiTheme="majorBidi" w:cstheme="majorBidi"/>
          <w:color w:val="000000" w:themeColor="text1"/>
          <w:sz w:val="22"/>
          <w:szCs w:val="22"/>
          <w:lang w:val="en-CA"/>
        </w:rPr>
        <w:t xml:space="preserve">Further, </w:t>
      </w:r>
      <w:r w:rsidRPr="00F26886">
        <w:rPr>
          <w:rFonts w:asciiTheme="majorBidi" w:hAnsiTheme="majorBidi" w:cstheme="majorBidi"/>
          <w:sz w:val="22"/>
          <w:szCs w:val="22"/>
          <w:lang w:val="en-CA"/>
        </w:rPr>
        <w:t xml:space="preserve">GFL was expected to grant the underwriters a 30-day option to purchase up to an additional 13,135,875 subordinate voting shares to cover </w:t>
      </w:r>
      <w:r w:rsidR="00F567F0">
        <w:rPr>
          <w:rFonts w:asciiTheme="majorBidi" w:hAnsiTheme="majorBidi" w:cstheme="majorBidi"/>
          <w:sz w:val="22"/>
          <w:szCs w:val="22"/>
          <w:lang w:val="en-CA"/>
        </w:rPr>
        <w:t xml:space="preserve">any </w:t>
      </w:r>
      <w:r w:rsidRPr="00F26886">
        <w:rPr>
          <w:rFonts w:asciiTheme="majorBidi" w:hAnsiTheme="majorBidi" w:cstheme="majorBidi"/>
          <w:sz w:val="22"/>
          <w:szCs w:val="22"/>
          <w:lang w:val="en-CA"/>
        </w:rPr>
        <w:t xml:space="preserve">overallotments. GFL was approved for listing on both the NYSE and the TSX. </w:t>
      </w:r>
    </w:p>
    <w:p w14:paraId="4FEAED84" w14:textId="77777777" w:rsidR="00441F3F" w:rsidRPr="00F26886" w:rsidRDefault="00441F3F" w:rsidP="00020136">
      <w:pPr>
        <w:jc w:val="both"/>
        <w:rPr>
          <w:rFonts w:asciiTheme="majorBidi" w:hAnsiTheme="majorBidi" w:cstheme="majorBidi"/>
          <w:sz w:val="22"/>
          <w:szCs w:val="22"/>
          <w:lang w:val="en-CA"/>
        </w:rPr>
      </w:pPr>
    </w:p>
    <w:p w14:paraId="6A7C5538" w14:textId="6A6236E7" w:rsidR="00020136" w:rsidRPr="00F26886" w:rsidRDefault="00441F3F" w:rsidP="00020136">
      <w:pPr>
        <w:jc w:val="both"/>
        <w:rPr>
          <w:rFonts w:asciiTheme="majorBidi" w:hAnsiTheme="majorBidi" w:cstheme="majorBidi"/>
          <w:sz w:val="22"/>
          <w:szCs w:val="22"/>
          <w:lang w:val="en-CA"/>
        </w:rPr>
      </w:pPr>
      <w:r w:rsidRPr="00823169">
        <w:rPr>
          <w:rFonts w:asciiTheme="majorBidi" w:hAnsiTheme="majorBidi" w:cstheme="majorBidi"/>
          <w:spacing w:val="-2"/>
          <w:sz w:val="22"/>
          <w:szCs w:val="22"/>
          <w:lang w:val="en-CA"/>
        </w:rPr>
        <w:t>According to Bloomberg, the proposed IPO would be the largest in Canada since PrairieSky Royalty Ltd.’s US$1.53 billion offering in 2014.</w:t>
      </w:r>
      <w:r w:rsidRPr="00823169">
        <w:rPr>
          <w:rStyle w:val="EndnoteReference"/>
          <w:rFonts w:asciiTheme="majorBidi" w:hAnsiTheme="majorBidi" w:cstheme="majorBidi"/>
          <w:spacing w:val="-2"/>
          <w:sz w:val="22"/>
          <w:szCs w:val="22"/>
          <w:lang w:val="en-CA"/>
        </w:rPr>
        <w:endnoteReference w:id="56"/>
      </w:r>
      <w:r w:rsidRPr="00823169">
        <w:rPr>
          <w:rFonts w:asciiTheme="majorBidi" w:hAnsiTheme="majorBidi" w:cstheme="majorBidi"/>
          <w:spacing w:val="-2"/>
          <w:sz w:val="22"/>
          <w:szCs w:val="22"/>
          <w:lang w:val="en-CA"/>
        </w:rPr>
        <w:t xml:space="preserve"> </w:t>
      </w:r>
      <w:r w:rsidR="00020136" w:rsidRPr="00823169">
        <w:rPr>
          <w:rFonts w:asciiTheme="majorBidi" w:hAnsiTheme="majorBidi" w:cstheme="majorBidi"/>
          <w:spacing w:val="-2"/>
          <w:sz w:val="22"/>
          <w:szCs w:val="22"/>
          <w:lang w:val="en-CA"/>
        </w:rPr>
        <w:t xml:space="preserve">It would also be by far the largest </w:t>
      </w:r>
      <w:r w:rsidR="00F567F0" w:rsidRPr="00823169">
        <w:rPr>
          <w:rFonts w:asciiTheme="majorBidi" w:hAnsiTheme="majorBidi" w:cstheme="majorBidi"/>
          <w:spacing w:val="-2"/>
          <w:sz w:val="22"/>
          <w:szCs w:val="22"/>
          <w:lang w:val="en-CA"/>
        </w:rPr>
        <w:t xml:space="preserve">IPO </w:t>
      </w:r>
      <w:r w:rsidR="00020136" w:rsidRPr="00823169">
        <w:rPr>
          <w:rFonts w:asciiTheme="majorBidi" w:hAnsiTheme="majorBidi" w:cstheme="majorBidi"/>
          <w:spacing w:val="-2"/>
          <w:sz w:val="22"/>
          <w:szCs w:val="22"/>
          <w:lang w:val="en-CA"/>
        </w:rPr>
        <w:t xml:space="preserve">announced in Canada </w:t>
      </w:r>
      <w:r w:rsidR="00F567F0" w:rsidRPr="00823169">
        <w:rPr>
          <w:rFonts w:asciiTheme="majorBidi" w:hAnsiTheme="majorBidi" w:cstheme="majorBidi"/>
          <w:spacing w:val="-2"/>
          <w:sz w:val="22"/>
          <w:szCs w:val="22"/>
          <w:lang w:val="en-CA"/>
        </w:rPr>
        <w:t xml:space="preserve">during </w:t>
      </w:r>
      <w:r w:rsidR="00020136" w:rsidRPr="00823169">
        <w:rPr>
          <w:rFonts w:asciiTheme="majorBidi" w:hAnsiTheme="majorBidi" w:cstheme="majorBidi"/>
          <w:spacing w:val="-2"/>
          <w:sz w:val="22"/>
          <w:szCs w:val="22"/>
          <w:lang w:val="en-CA"/>
        </w:rPr>
        <w:t xml:space="preserve">2019, </w:t>
      </w:r>
      <w:r w:rsidR="00F567F0" w:rsidRPr="00823169">
        <w:rPr>
          <w:rFonts w:asciiTheme="majorBidi" w:hAnsiTheme="majorBidi" w:cstheme="majorBidi"/>
          <w:spacing w:val="-2"/>
          <w:sz w:val="22"/>
          <w:szCs w:val="22"/>
          <w:lang w:val="en-CA"/>
        </w:rPr>
        <w:t xml:space="preserve">being </w:t>
      </w:r>
      <w:r w:rsidR="00020136" w:rsidRPr="00823169">
        <w:rPr>
          <w:rFonts w:asciiTheme="majorBidi" w:hAnsiTheme="majorBidi" w:cstheme="majorBidi"/>
          <w:spacing w:val="-2"/>
          <w:sz w:val="22"/>
          <w:szCs w:val="22"/>
          <w:lang w:val="en-CA"/>
        </w:rPr>
        <w:t>much larger than Mercer Park Brand Acquisition’s US$402.5 million offering announced in April.</w:t>
      </w:r>
      <w:r w:rsidR="002F3638">
        <w:rPr>
          <w:rFonts w:asciiTheme="majorBidi" w:hAnsiTheme="majorBidi" w:cstheme="majorBidi"/>
          <w:color w:val="000000" w:themeColor="text1"/>
          <w:sz w:val="22"/>
          <w:szCs w:val="22"/>
          <w:lang w:val="en-CA"/>
        </w:rPr>
        <w:t xml:space="preserve"> </w:t>
      </w:r>
      <w:r w:rsidR="00F567F0">
        <w:rPr>
          <w:rFonts w:asciiTheme="majorBidi" w:hAnsiTheme="majorBidi" w:cstheme="majorBidi"/>
          <w:color w:val="000000" w:themeColor="text1"/>
          <w:sz w:val="22"/>
          <w:szCs w:val="22"/>
          <w:lang w:val="en-CA"/>
        </w:rPr>
        <w:t>The p</w:t>
      </w:r>
      <w:r w:rsidR="00F567F0" w:rsidRPr="00F26886">
        <w:rPr>
          <w:rFonts w:asciiTheme="majorBidi" w:hAnsiTheme="majorBidi" w:cstheme="majorBidi"/>
          <w:color w:val="000000" w:themeColor="text1"/>
          <w:sz w:val="22"/>
          <w:szCs w:val="22"/>
          <w:lang w:val="en-CA"/>
        </w:rPr>
        <w:t xml:space="preserve">roceeds </w:t>
      </w:r>
      <w:r w:rsidR="00020136" w:rsidRPr="00F26886">
        <w:rPr>
          <w:rFonts w:asciiTheme="majorBidi" w:hAnsiTheme="majorBidi" w:cstheme="majorBidi"/>
          <w:color w:val="000000" w:themeColor="text1"/>
          <w:sz w:val="22"/>
          <w:szCs w:val="22"/>
          <w:lang w:val="en-CA"/>
        </w:rPr>
        <w:t xml:space="preserve">from the IPO were intended to repay certain </w:t>
      </w:r>
      <w:r w:rsidR="00F567F0">
        <w:rPr>
          <w:rFonts w:asciiTheme="majorBidi" w:hAnsiTheme="majorBidi" w:cstheme="majorBidi"/>
          <w:color w:val="000000" w:themeColor="text1"/>
          <w:sz w:val="22"/>
          <w:szCs w:val="22"/>
          <w:lang w:val="en-CA"/>
        </w:rPr>
        <w:t>debts</w:t>
      </w:r>
      <w:r w:rsidR="00020136" w:rsidRPr="00F26886">
        <w:rPr>
          <w:rFonts w:asciiTheme="majorBidi" w:hAnsiTheme="majorBidi" w:cstheme="majorBidi"/>
          <w:color w:val="000000" w:themeColor="text1"/>
          <w:sz w:val="22"/>
          <w:szCs w:val="22"/>
          <w:lang w:val="en-CA"/>
        </w:rPr>
        <w:t xml:space="preserve">. </w:t>
      </w:r>
      <w:r w:rsidR="00020136" w:rsidRPr="00F26886">
        <w:rPr>
          <w:rFonts w:asciiTheme="majorBidi" w:hAnsiTheme="majorBidi" w:cstheme="majorBidi"/>
          <w:sz w:val="22"/>
          <w:szCs w:val="22"/>
          <w:lang w:val="en-CA"/>
        </w:rPr>
        <w:t xml:space="preserve">GFL expected to use </w:t>
      </w:r>
      <w:r w:rsidR="00F567F0">
        <w:rPr>
          <w:rFonts w:asciiTheme="majorBidi" w:hAnsiTheme="majorBidi" w:cstheme="majorBidi"/>
          <w:sz w:val="22"/>
          <w:szCs w:val="22"/>
          <w:lang w:val="en-CA"/>
        </w:rPr>
        <w:t xml:space="preserve">the </w:t>
      </w:r>
      <w:r w:rsidR="00020136" w:rsidRPr="00F26886">
        <w:rPr>
          <w:rFonts w:asciiTheme="majorBidi" w:hAnsiTheme="majorBidi" w:cstheme="majorBidi"/>
          <w:sz w:val="22"/>
          <w:szCs w:val="22"/>
          <w:lang w:val="en-CA"/>
        </w:rPr>
        <w:t>net proceeds to redeem all of its 5.375 per cent senior notes due in 2023 (US$535 million), US</w:t>
      </w:r>
      <w:r w:rsidR="00F567F0" w:rsidRPr="00F26886">
        <w:rPr>
          <w:rFonts w:asciiTheme="majorBidi" w:hAnsiTheme="majorBidi" w:cstheme="majorBidi"/>
          <w:sz w:val="22"/>
          <w:szCs w:val="22"/>
          <w:lang w:val="en-CA"/>
        </w:rPr>
        <w:t>$</w:t>
      </w:r>
      <w:r w:rsidR="00020136" w:rsidRPr="00F26886">
        <w:rPr>
          <w:rFonts w:asciiTheme="majorBidi" w:hAnsiTheme="majorBidi" w:cstheme="majorBidi"/>
          <w:sz w:val="22"/>
          <w:szCs w:val="22"/>
          <w:lang w:val="en-CA"/>
        </w:rPr>
        <w:t xml:space="preserve">160 million of its </w:t>
      </w:r>
      <w:r w:rsidR="00F567F0">
        <w:rPr>
          <w:rFonts w:asciiTheme="majorBidi" w:hAnsiTheme="majorBidi" w:cstheme="majorBidi"/>
          <w:sz w:val="22"/>
          <w:szCs w:val="22"/>
          <w:lang w:val="en-CA"/>
        </w:rPr>
        <w:t>seven</w:t>
      </w:r>
      <w:r w:rsidR="00020136" w:rsidRPr="00F26886">
        <w:rPr>
          <w:rFonts w:asciiTheme="majorBidi" w:hAnsiTheme="majorBidi" w:cstheme="majorBidi"/>
          <w:sz w:val="22"/>
          <w:szCs w:val="22"/>
          <w:lang w:val="en-CA"/>
        </w:rPr>
        <w:t xml:space="preserve"> per cent senior notes due in 2026, and US$240 million of its senior</w:t>
      </w:r>
      <w:r w:rsidR="00F567F0">
        <w:rPr>
          <w:rFonts w:asciiTheme="majorBidi" w:hAnsiTheme="majorBidi" w:cstheme="majorBidi"/>
          <w:sz w:val="22"/>
          <w:szCs w:val="22"/>
          <w:lang w:val="en-CA"/>
        </w:rPr>
        <w:t xml:space="preserve"> </w:t>
      </w:r>
      <w:r w:rsidR="00020136" w:rsidRPr="00F26886">
        <w:rPr>
          <w:rFonts w:asciiTheme="majorBidi" w:hAnsiTheme="majorBidi" w:cstheme="majorBidi"/>
          <w:sz w:val="22"/>
          <w:szCs w:val="22"/>
          <w:lang w:val="en-CA"/>
        </w:rPr>
        <w:t xml:space="preserve">8.5 per cent notes due in 2027. Any remaining net proceeds would be used for general corporate purposes, including acquisitions. </w:t>
      </w:r>
      <w:bookmarkStart w:id="2" w:name="_Hlk57966255"/>
      <w:r w:rsidR="00020136" w:rsidRPr="00F26886">
        <w:rPr>
          <w:rFonts w:asciiTheme="majorBidi" w:hAnsiTheme="majorBidi" w:cstheme="majorBidi"/>
          <w:sz w:val="22"/>
          <w:szCs w:val="22"/>
          <w:lang w:val="en-CA"/>
        </w:rPr>
        <w:t xml:space="preserve">The prospectus noted that GFL had not </w:t>
      </w:r>
      <w:r w:rsidR="00F567F0" w:rsidRPr="00F26886">
        <w:rPr>
          <w:rFonts w:asciiTheme="majorBidi" w:hAnsiTheme="majorBidi" w:cstheme="majorBidi"/>
          <w:sz w:val="22"/>
          <w:szCs w:val="22"/>
          <w:lang w:val="en-CA"/>
        </w:rPr>
        <w:t xml:space="preserve">recently </w:t>
      </w:r>
      <w:r w:rsidR="00020136" w:rsidRPr="00F26886">
        <w:rPr>
          <w:rFonts w:asciiTheme="majorBidi" w:hAnsiTheme="majorBidi" w:cstheme="majorBidi"/>
          <w:sz w:val="22"/>
          <w:szCs w:val="22"/>
          <w:lang w:val="en-CA"/>
        </w:rPr>
        <w:t xml:space="preserve">paid dividends and </w:t>
      </w:r>
      <w:r w:rsidR="00F567F0">
        <w:rPr>
          <w:rFonts w:asciiTheme="majorBidi" w:hAnsiTheme="majorBidi" w:cstheme="majorBidi"/>
          <w:sz w:val="22"/>
          <w:szCs w:val="22"/>
          <w:lang w:val="en-CA"/>
        </w:rPr>
        <w:t xml:space="preserve">that it </w:t>
      </w:r>
      <w:r w:rsidR="00020136" w:rsidRPr="00F26886">
        <w:rPr>
          <w:rFonts w:asciiTheme="majorBidi" w:hAnsiTheme="majorBidi" w:cstheme="majorBidi"/>
          <w:sz w:val="22"/>
          <w:szCs w:val="22"/>
          <w:lang w:val="en-CA"/>
        </w:rPr>
        <w:t xml:space="preserve">did not anticipate paying </w:t>
      </w:r>
      <w:r w:rsidR="00F567F0">
        <w:rPr>
          <w:rFonts w:asciiTheme="majorBidi" w:hAnsiTheme="majorBidi" w:cstheme="majorBidi"/>
          <w:sz w:val="22"/>
          <w:szCs w:val="22"/>
          <w:lang w:val="en-CA"/>
        </w:rPr>
        <w:t xml:space="preserve">any </w:t>
      </w:r>
      <w:r w:rsidR="00020136" w:rsidRPr="00F26886">
        <w:rPr>
          <w:rFonts w:asciiTheme="majorBidi" w:hAnsiTheme="majorBidi" w:cstheme="majorBidi"/>
          <w:sz w:val="22"/>
          <w:szCs w:val="22"/>
          <w:lang w:val="en-CA"/>
        </w:rPr>
        <w:t>dividends for the foreseeable future.</w:t>
      </w:r>
    </w:p>
    <w:bookmarkEnd w:id="2"/>
    <w:p w14:paraId="3EDE4206" w14:textId="77777777" w:rsidR="00020136" w:rsidRPr="00F26886" w:rsidRDefault="00020136" w:rsidP="00020136">
      <w:pPr>
        <w:jc w:val="both"/>
        <w:rPr>
          <w:rFonts w:asciiTheme="majorBidi" w:hAnsiTheme="majorBidi" w:cstheme="majorBidi"/>
          <w:sz w:val="22"/>
          <w:szCs w:val="22"/>
          <w:lang w:val="en-CA"/>
        </w:rPr>
      </w:pPr>
    </w:p>
    <w:p w14:paraId="6F97C39B" w14:textId="206A72B3" w:rsidR="00020136" w:rsidRPr="00823169" w:rsidRDefault="00020136" w:rsidP="00020136">
      <w:pPr>
        <w:jc w:val="both"/>
        <w:rPr>
          <w:spacing w:val="-4"/>
          <w:sz w:val="22"/>
          <w:szCs w:val="22"/>
          <w:lang w:val="en-CA"/>
        </w:rPr>
      </w:pPr>
      <w:r w:rsidRPr="00823169">
        <w:rPr>
          <w:rFonts w:asciiTheme="majorBidi" w:hAnsiTheme="majorBidi" w:cstheme="majorBidi"/>
          <w:spacing w:val="-4"/>
          <w:sz w:val="22"/>
          <w:szCs w:val="22"/>
          <w:lang w:val="en-CA"/>
        </w:rPr>
        <w:t xml:space="preserve">The IPO prospectus noted a number of risk factors </w:t>
      </w:r>
      <w:r w:rsidR="00F567F0" w:rsidRPr="00823169">
        <w:rPr>
          <w:rFonts w:asciiTheme="majorBidi" w:hAnsiTheme="majorBidi" w:cstheme="majorBidi"/>
          <w:spacing w:val="-4"/>
          <w:sz w:val="22"/>
          <w:szCs w:val="22"/>
          <w:lang w:val="en-CA"/>
        </w:rPr>
        <w:t>concerning GFL’s business</w:t>
      </w:r>
      <w:r w:rsidRPr="00823169">
        <w:rPr>
          <w:rFonts w:asciiTheme="majorBidi" w:hAnsiTheme="majorBidi" w:cstheme="majorBidi"/>
          <w:spacing w:val="-4"/>
          <w:sz w:val="22"/>
          <w:szCs w:val="22"/>
          <w:lang w:val="en-CA"/>
        </w:rPr>
        <w:t xml:space="preserve">. First, it noted that the firm was subject to substantial regulation that could change over time, </w:t>
      </w:r>
      <w:r w:rsidR="00F567F0" w:rsidRPr="00823169">
        <w:rPr>
          <w:rFonts w:asciiTheme="majorBidi" w:hAnsiTheme="majorBidi" w:cstheme="majorBidi"/>
          <w:spacing w:val="-4"/>
          <w:sz w:val="22"/>
          <w:szCs w:val="22"/>
          <w:lang w:val="en-CA"/>
        </w:rPr>
        <w:t xml:space="preserve">thereby </w:t>
      </w:r>
      <w:r w:rsidRPr="00823169">
        <w:rPr>
          <w:rFonts w:asciiTheme="majorBidi" w:hAnsiTheme="majorBidi" w:cstheme="majorBidi"/>
          <w:spacing w:val="-4"/>
          <w:sz w:val="22"/>
          <w:szCs w:val="22"/>
          <w:lang w:val="en-CA"/>
        </w:rPr>
        <w:t xml:space="preserve">exposing the firm to increased costs. Liabilities in connection with environmental matters or </w:t>
      </w:r>
      <w:r w:rsidR="00F567F0" w:rsidRPr="00823169">
        <w:rPr>
          <w:rFonts w:asciiTheme="majorBidi" w:hAnsiTheme="majorBidi" w:cstheme="majorBidi"/>
          <w:spacing w:val="-4"/>
          <w:sz w:val="22"/>
          <w:szCs w:val="22"/>
          <w:lang w:val="en-CA"/>
        </w:rPr>
        <w:t xml:space="preserve">a </w:t>
      </w:r>
      <w:r w:rsidRPr="00823169">
        <w:rPr>
          <w:rFonts w:asciiTheme="majorBidi" w:hAnsiTheme="majorBidi" w:cstheme="majorBidi"/>
          <w:spacing w:val="-4"/>
          <w:sz w:val="22"/>
          <w:szCs w:val="22"/>
          <w:lang w:val="en-CA"/>
        </w:rPr>
        <w:t xml:space="preserve">failure to comply with regulations were also possible. </w:t>
      </w:r>
      <w:r w:rsidR="00F567F0" w:rsidRPr="00823169">
        <w:rPr>
          <w:rFonts w:asciiTheme="majorBidi" w:hAnsiTheme="majorBidi" w:cstheme="majorBidi"/>
          <w:spacing w:val="-4"/>
          <w:sz w:val="22"/>
          <w:szCs w:val="22"/>
          <w:lang w:val="en-CA"/>
        </w:rPr>
        <w:t xml:space="preserve">Although </w:t>
      </w:r>
      <w:r w:rsidRPr="00823169">
        <w:rPr>
          <w:rFonts w:asciiTheme="majorBidi" w:hAnsiTheme="majorBidi" w:cstheme="majorBidi"/>
          <w:spacing w:val="-4"/>
          <w:sz w:val="22"/>
          <w:szCs w:val="22"/>
          <w:lang w:val="en-CA"/>
        </w:rPr>
        <w:t xml:space="preserve">the firm </w:t>
      </w:r>
      <w:r w:rsidR="00F567F0" w:rsidRPr="00823169">
        <w:rPr>
          <w:rFonts w:asciiTheme="majorBidi" w:hAnsiTheme="majorBidi" w:cstheme="majorBidi"/>
          <w:spacing w:val="-4"/>
          <w:sz w:val="22"/>
          <w:szCs w:val="22"/>
          <w:lang w:val="en-CA"/>
        </w:rPr>
        <w:t xml:space="preserve">reported </w:t>
      </w:r>
      <w:r w:rsidRPr="00823169">
        <w:rPr>
          <w:rFonts w:asciiTheme="majorBidi" w:hAnsiTheme="majorBidi" w:cstheme="majorBidi"/>
          <w:spacing w:val="-4"/>
          <w:sz w:val="22"/>
          <w:szCs w:val="22"/>
          <w:lang w:val="en-CA"/>
        </w:rPr>
        <w:t>good success in</w:t>
      </w:r>
      <w:r w:rsidR="00F567F0" w:rsidRPr="00823169">
        <w:rPr>
          <w:rFonts w:asciiTheme="majorBidi" w:hAnsiTheme="majorBidi" w:cstheme="majorBidi"/>
          <w:spacing w:val="-4"/>
          <w:sz w:val="22"/>
          <w:szCs w:val="22"/>
          <w:lang w:val="en-CA"/>
        </w:rPr>
        <w:t xml:space="preserve"> terms of</w:t>
      </w:r>
      <w:r w:rsidRPr="00823169">
        <w:rPr>
          <w:rFonts w:asciiTheme="majorBidi" w:hAnsiTheme="majorBidi" w:cstheme="majorBidi"/>
          <w:spacing w:val="-4"/>
          <w:sz w:val="22"/>
          <w:szCs w:val="22"/>
          <w:lang w:val="en-CA"/>
        </w:rPr>
        <w:t xml:space="preserve"> renewing contracts, non-renewal was </w:t>
      </w:r>
      <w:r w:rsidR="00F567F0" w:rsidRPr="00823169">
        <w:rPr>
          <w:rFonts w:asciiTheme="majorBidi" w:hAnsiTheme="majorBidi" w:cstheme="majorBidi"/>
          <w:spacing w:val="-4"/>
          <w:sz w:val="22"/>
          <w:szCs w:val="22"/>
          <w:lang w:val="en-CA"/>
        </w:rPr>
        <w:t xml:space="preserve">still </w:t>
      </w:r>
      <w:r w:rsidRPr="00823169">
        <w:rPr>
          <w:rFonts w:asciiTheme="majorBidi" w:hAnsiTheme="majorBidi" w:cstheme="majorBidi"/>
          <w:spacing w:val="-4"/>
          <w:sz w:val="22"/>
          <w:szCs w:val="22"/>
          <w:lang w:val="en-CA"/>
        </w:rPr>
        <w:t>a risk</w:t>
      </w:r>
      <w:r w:rsidR="00F567F0" w:rsidRPr="00823169">
        <w:rPr>
          <w:rFonts w:asciiTheme="majorBidi" w:hAnsiTheme="majorBidi" w:cstheme="majorBidi"/>
          <w:spacing w:val="-4"/>
          <w:sz w:val="22"/>
          <w:szCs w:val="22"/>
          <w:lang w:val="en-CA"/>
        </w:rPr>
        <w:t xml:space="preserve">, as </w:t>
      </w:r>
      <w:r w:rsidRPr="00823169">
        <w:rPr>
          <w:rFonts w:asciiTheme="majorBidi" w:hAnsiTheme="majorBidi" w:cstheme="majorBidi"/>
          <w:spacing w:val="-4"/>
          <w:sz w:val="22"/>
          <w:szCs w:val="22"/>
          <w:lang w:val="en-CA"/>
        </w:rPr>
        <w:t xml:space="preserve">34 per cent of </w:t>
      </w:r>
      <w:r w:rsidR="00F567F0" w:rsidRPr="00823169">
        <w:rPr>
          <w:rFonts w:asciiTheme="majorBidi" w:hAnsiTheme="majorBidi" w:cstheme="majorBidi"/>
          <w:spacing w:val="-4"/>
          <w:sz w:val="22"/>
          <w:szCs w:val="22"/>
          <w:lang w:val="en-CA"/>
        </w:rPr>
        <w:t xml:space="preserve">GFL’s </w:t>
      </w:r>
      <w:r w:rsidRPr="00823169">
        <w:rPr>
          <w:rFonts w:asciiTheme="majorBidi" w:hAnsiTheme="majorBidi" w:cstheme="majorBidi"/>
          <w:spacing w:val="-4"/>
          <w:sz w:val="22"/>
          <w:szCs w:val="22"/>
          <w:lang w:val="en-CA"/>
        </w:rPr>
        <w:t xml:space="preserve">solid waste contracts in 2018 came from municipal contracts. </w:t>
      </w:r>
      <w:r w:rsidR="00F567F0" w:rsidRPr="00823169">
        <w:rPr>
          <w:rFonts w:asciiTheme="majorBidi" w:hAnsiTheme="majorBidi" w:cstheme="majorBidi"/>
          <w:spacing w:val="-4"/>
          <w:sz w:val="22"/>
          <w:szCs w:val="22"/>
          <w:lang w:val="en-CA"/>
        </w:rPr>
        <w:t xml:space="preserve">Moreover, while the firm’s </w:t>
      </w:r>
      <w:r w:rsidRPr="00823169">
        <w:rPr>
          <w:rFonts w:asciiTheme="majorBidi" w:hAnsiTheme="majorBidi" w:cstheme="majorBidi"/>
          <w:spacing w:val="-4"/>
          <w:sz w:val="22"/>
          <w:szCs w:val="22"/>
          <w:lang w:val="en-CA"/>
        </w:rPr>
        <w:t xml:space="preserve">significant experience as an acquirer was </w:t>
      </w:r>
      <w:r w:rsidR="00F567F0" w:rsidRPr="00823169">
        <w:rPr>
          <w:rFonts w:asciiTheme="majorBidi" w:hAnsiTheme="majorBidi" w:cstheme="majorBidi"/>
          <w:spacing w:val="-4"/>
          <w:sz w:val="22"/>
          <w:szCs w:val="22"/>
          <w:lang w:val="en-CA"/>
        </w:rPr>
        <w:t xml:space="preserve">recognized </w:t>
      </w:r>
      <w:r w:rsidRPr="00823169">
        <w:rPr>
          <w:rFonts w:asciiTheme="majorBidi" w:hAnsiTheme="majorBidi" w:cstheme="majorBidi"/>
          <w:spacing w:val="-4"/>
          <w:sz w:val="22"/>
          <w:szCs w:val="22"/>
          <w:lang w:val="en-CA"/>
        </w:rPr>
        <w:t>as a strength,</w:t>
      </w:r>
      <w:r w:rsidR="00F567F0" w:rsidRPr="00823169">
        <w:rPr>
          <w:rFonts w:asciiTheme="majorBidi" w:hAnsiTheme="majorBidi" w:cstheme="majorBidi"/>
          <w:spacing w:val="-4"/>
          <w:sz w:val="22"/>
          <w:szCs w:val="22"/>
          <w:lang w:val="en-CA"/>
        </w:rPr>
        <w:t xml:space="preserve"> its</w:t>
      </w:r>
      <w:r w:rsidRPr="00823169">
        <w:rPr>
          <w:rFonts w:asciiTheme="majorBidi" w:hAnsiTheme="majorBidi" w:cstheme="majorBidi"/>
          <w:spacing w:val="-4"/>
          <w:sz w:val="22"/>
          <w:szCs w:val="22"/>
          <w:lang w:val="en-CA"/>
        </w:rPr>
        <w:t xml:space="preserve"> ongoing integration risks were highlighted. </w:t>
      </w:r>
    </w:p>
    <w:p w14:paraId="2C3812F0" w14:textId="77777777" w:rsidR="00020136" w:rsidRPr="00F26886" w:rsidRDefault="00020136" w:rsidP="00020136">
      <w:pPr>
        <w:jc w:val="both"/>
        <w:rPr>
          <w:sz w:val="22"/>
          <w:szCs w:val="22"/>
          <w:lang w:val="en-CA"/>
        </w:rPr>
      </w:pPr>
    </w:p>
    <w:p w14:paraId="58338D27" w14:textId="77777777" w:rsidR="00FE014C" w:rsidRPr="00BB6411" w:rsidRDefault="00FE014C" w:rsidP="00BB6411">
      <w:pPr>
        <w:pStyle w:val="BodyTextMain"/>
        <w:rPr>
          <w:rStyle w:val="HTMLTypewriter"/>
          <w:rFonts w:ascii="Times New Roman" w:eastAsia="Calibri" w:hAnsi="Times New Roman" w:cs="Times New Roman"/>
          <w:sz w:val="22"/>
          <w:szCs w:val="22"/>
        </w:rPr>
      </w:pPr>
    </w:p>
    <w:p w14:paraId="2F23B2F2" w14:textId="54E1268A" w:rsidR="00020136" w:rsidRPr="00F26886" w:rsidRDefault="00020136" w:rsidP="00463444">
      <w:pPr>
        <w:jc w:val="both"/>
        <w:rPr>
          <w:rStyle w:val="HTMLTypewriter"/>
          <w:rFonts w:ascii="Times New Roman" w:eastAsia="Calibri" w:hAnsi="Times New Roman" w:cs="Times New Roman"/>
          <w:sz w:val="22"/>
          <w:szCs w:val="22"/>
          <w:lang w:val="en-CA"/>
        </w:rPr>
      </w:pPr>
      <w:r w:rsidRPr="00F26886">
        <w:rPr>
          <w:rStyle w:val="HTMLTypewriter"/>
          <w:rFonts w:ascii="Arial" w:eastAsia="Calibri" w:hAnsi="Arial" w:cs="Arial"/>
          <w:b/>
          <w:lang w:val="en-CA"/>
        </w:rPr>
        <w:t>GFL’S VALUATION</w:t>
      </w:r>
    </w:p>
    <w:p w14:paraId="6D8FD905" w14:textId="249F0176" w:rsidR="00020136" w:rsidRDefault="00020136" w:rsidP="00020136">
      <w:pPr>
        <w:pStyle w:val="BodyTextMain"/>
        <w:rPr>
          <w:rStyle w:val="HTMLTypewriter"/>
          <w:rFonts w:ascii="Times New Roman" w:eastAsia="Calibri" w:hAnsi="Times New Roman" w:cs="Times New Roman"/>
          <w:sz w:val="22"/>
          <w:szCs w:val="22"/>
          <w:lang w:val="en-CA"/>
        </w:rPr>
      </w:pPr>
    </w:p>
    <w:p w14:paraId="0307CEA2" w14:textId="7ECA799D" w:rsidR="00665C0C" w:rsidRDefault="00665C0C" w:rsidP="00020136">
      <w:pPr>
        <w:pStyle w:val="BodyTextMain"/>
        <w:rPr>
          <w:rFonts w:eastAsia="Calibri"/>
          <w:lang w:val="en-CA"/>
        </w:rPr>
      </w:pPr>
      <w:r w:rsidRPr="00665C0C">
        <w:rPr>
          <w:rFonts w:eastAsia="Calibri"/>
          <w:lang w:val="en-CA"/>
        </w:rPr>
        <w:t>Recent income statement</w:t>
      </w:r>
      <w:r w:rsidR="002F3638">
        <w:rPr>
          <w:rFonts w:eastAsia="Calibri"/>
          <w:lang w:val="en-CA"/>
        </w:rPr>
        <w:t>s</w:t>
      </w:r>
      <w:r w:rsidRPr="00665C0C">
        <w:rPr>
          <w:rFonts w:eastAsia="Calibri"/>
          <w:lang w:val="en-CA"/>
        </w:rPr>
        <w:t xml:space="preserve"> (Exhibit 2), balance sheets (Exhibit 3), cash flow statements (Exhibit 4), and financial ratios (Exhibit 5) were available for evaluation by </w:t>
      </w:r>
      <w:r w:rsidR="002F3638">
        <w:rPr>
          <w:rFonts w:eastAsia="Calibri"/>
          <w:lang w:val="en-CA"/>
        </w:rPr>
        <w:t>potential</w:t>
      </w:r>
      <w:r w:rsidRPr="00665C0C">
        <w:rPr>
          <w:rFonts w:eastAsia="Calibri"/>
          <w:lang w:val="en-CA"/>
        </w:rPr>
        <w:t xml:space="preserve"> investors. GFL’s statements were in CADs, although the IPO was being priced in USDs because it was being listed jointly in Canada and the United States. After analyzing this financial information, investors would need to estimate the intrinsic value of GFL’s equity. They would need to determine whether it fell within the proposed IPO price range, which valuations methods would be most appropriate, and they would have to estimate the value in CADs and convert the estimate into a USD intrinsic per share price. The most common </w:t>
      </w:r>
      <w:r w:rsidR="00710C45">
        <w:rPr>
          <w:rFonts w:eastAsia="Calibri"/>
          <w:lang w:val="en-CA"/>
        </w:rPr>
        <w:t xml:space="preserve">valuation </w:t>
      </w:r>
      <w:r w:rsidRPr="00665C0C">
        <w:rPr>
          <w:rFonts w:eastAsia="Calibri"/>
          <w:lang w:val="en-CA"/>
        </w:rPr>
        <w:t xml:space="preserve">approaches were </w:t>
      </w:r>
      <w:r w:rsidRPr="00665C0C">
        <w:rPr>
          <w:rFonts w:eastAsia="Calibri"/>
          <w:lang w:val="en-CA"/>
        </w:rPr>
        <w:lastRenderedPageBreak/>
        <w:t xml:space="preserve">the discounted cash flow (DCF) method and various relative valuation approaches, including the price-to-earnings (P/E) and enterprise value (EV)-to-EBITDA </w:t>
      </w:r>
      <w:r w:rsidR="00710C45">
        <w:rPr>
          <w:rFonts w:eastAsia="Calibri"/>
          <w:lang w:val="en-CA"/>
        </w:rPr>
        <w:t>multiples</w:t>
      </w:r>
      <w:r w:rsidRPr="00665C0C">
        <w:rPr>
          <w:rFonts w:eastAsia="Calibri"/>
          <w:lang w:val="en-CA"/>
        </w:rPr>
        <w:t xml:space="preserve">, based on a comparable firm analysis. </w:t>
      </w:r>
      <w:r w:rsidR="0049689C">
        <w:rPr>
          <w:rFonts w:eastAsia="Calibri"/>
          <w:lang w:val="en-CA"/>
        </w:rPr>
        <w:t xml:space="preserve">For example, </w:t>
      </w:r>
      <w:r w:rsidRPr="00665C0C">
        <w:rPr>
          <w:rFonts w:eastAsia="Calibri"/>
          <w:lang w:val="en-CA"/>
        </w:rPr>
        <w:t xml:space="preserve">“comparable” firm information </w:t>
      </w:r>
      <w:r w:rsidR="0049689C">
        <w:rPr>
          <w:rFonts w:eastAsia="Calibri"/>
          <w:lang w:val="en-CA"/>
        </w:rPr>
        <w:t xml:space="preserve">is presented in </w:t>
      </w:r>
      <w:r w:rsidRPr="00665C0C">
        <w:rPr>
          <w:rFonts w:eastAsia="Calibri"/>
          <w:lang w:val="en-CA"/>
        </w:rPr>
        <w:t xml:space="preserve">Exhibit 6, but it would be important </w:t>
      </w:r>
      <w:r w:rsidR="0049689C">
        <w:rPr>
          <w:rFonts w:eastAsia="Calibri"/>
          <w:lang w:val="en-CA"/>
        </w:rPr>
        <w:t xml:space="preserve">for potential investors </w:t>
      </w:r>
      <w:r w:rsidRPr="00665C0C">
        <w:rPr>
          <w:rFonts w:eastAsia="Calibri"/>
          <w:lang w:val="en-CA"/>
        </w:rPr>
        <w:t>to determine whether the list of firms was too broad or not.</w:t>
      </w:r>
    </w:p>
    <w:p w14:paraId="54D18599" w14:textId="77777777" w:rsidR="00665C0C" w:rsidRPr="00F26886" w:rsidRDefault="00665C0C" w:rsidP="00020136">
      <w:pPr>
        <w:pStyle w:val="BodyTextMain"/>
        <w:rPr>
          <w:rStyle w:val="HTMLTypewriter"/>
          <w:rFonts w:ascii="Times New Roman" w:eastAsia="Calibri" w:hAnsi="Times New Roman" w:cs="Times New Roman"/>
          <w:sz w:val="22"/>
          <w:szCs w:val="22"/>
          <w:lang w:val="en-CA"/>
        </w:rPr>
      </w:pPr>
    </w:p>
    <w:p w14:paraId="1A060EBE" w14:textId="38A86DDA" w:rsidR="00020136" w:rsidRPr="00F26886" w:rsidRDefault="00020136" w:rsidP="00020136">
      <w:pPr>
        <w:pStyle w:val="BodyTextMain"/>
        <w:rPr>
          <w:rStyle w:val="HTMLTypewriter"/>
          <w:rFonts w:ascii="Times New Roman" w:eastAsia="Calibri" w:hAnsi="Times New Roman" w:cs="Times New Roman"/>
          <w:sz w:val="22"/>
          <w:szCs w:val="22"/>
          <w:lang w:val="en-CA"/>
        </w:rPr>
      </w:pPr>
      <w:r w:rsidRPr="00F26886">
        <w:rPr>
          <w:rStyle w:val="HTMLTypewriter"/>
          <w:rFonts w:ascii="Times New Roman" w:eastAsia="Calibri" w:hAnsi="Times New Roman" w:cs="Times New Roman"/>
          <w:sz w:val="22"/>
          <w:szCs w:val="22"/>
          <w:lang w:val="en-CA"/>
        </w:rPr>
        <w:t xml:space="preserve">The DCF approach involved estimating </w:t>
      </w:r>
      <w:r w:rsidR="000D0854">
        <w:rPr>
          <w:rStyle w:val="HTMLTypewriter"/>
          <w:rFonts w:ascii="Times New Roman" w:eastAsia="Calibri" w:hAnsi="Times New Roman" w:cs="Times New Roman"/>
          <w:sz w:val="22"/>
          <w:szCs w:val="22"/>
          <w:lang w:val="en-CA"/>
        </w:rPr>
        <w:t xml:space="preserve">the </w:t>
      </w:r>
      <w:r w:rsidRPr="00F26886">
        <w:rPr>
          <w:rStyle w:val="HTMLTypewriter"/>
          <w:rFonts w:ascii="Times New Roman" w:eastAsia="Calibri" w:hAnsi="Times New Roman" w:cs="Times New Roman"/>
          <w:sz w:val="22"/>
          <w:szCs w:val="22"/>
          <w:lang w:val="en-CA"/>
        </w:rPr>
        <w:t>future free cash flows, discounting those free cash flows at an appropriate discount rate</w:t>
      </w:r>
      <w:r w:rsidR="000D0854">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and then subtracting the value of debt and other items to </w:t>
      </w:r>
      <w:r w:rsidR="000D0854">
        <w:rPr>
          <w:rStyle w:val="HTMLTypewriter"/>
          <w:rFonts w:ascii="Times New Roman" w:eastAsia="Calibri" w:hAnsi="Times New Roman" w:cs="Times New Roman"/>
          <w:sz w:val="22"/>
          <w:szCs w:val="22"/>
          <w:lang w:val="en-CA"/>
        </w:rPr>
        <w:t>arrive at</w:t>
      </w:r>
      <w:r w:rsidRPr="00F26886">
        <w:rPr>
          <w:rStyle w:val="HTMLTypewriter"/>
          <w:rFonts w:ascii="Times New Roman" w:eastAsia="Calibri" w:hAnsi="Times New Roman" w:cs="Times New Roman"/>
          <w:sz w:val="22"/>
          <w:szCs w:val="22"/>
          <w:lang w:val="en-CA"/>
        </w:rPr>
        <w:t xml:space="preserve"> an estimate of the intrinsic value of </w:t>
      </w:r>
      <w:r w:rsidR="000D0854">
        <w:rPr>
          <w:rStyle w:val="HTMLTypewriter"/>
          <w:rFonts w:ascii="Times New Roman" w:eastAsia="Calibri" w:hAnsi="Times New Roman" w:cs="Times New Roman"/>
          <w:sz w:val="22"/>
          <w:szCs w:val="22"/>
          <w:lang w:val="en-CA"/>
        </w:rPr>
        <w:t xml:space="preserve">the firm’s </w:t>
      </w:r>
      <w:r w:rsidRPr="00F26886">
        <w:rPr>
          <w:rStyle w:val="HTMLTypewriter"/>
          <w:rFonts w:ascii="Times New Roman" w:eastAsia="Calibri" w:hAnsi="Times New Roman" w:cs="Times New Roman"/>
          <w:sz w:val="22"/>
          <w:szCs w:val="22"/>
          <w:lang w:val="en-CA"/>
        </w:rPr>
        <w:t xml:space="preserve">equity. The number of shares outstanding before the IPO was 215.6 million, while the post-IPO number of shares was expected to increase to 302.1 million. </w:t>
      </w:r>
      <w:r w:rsidR="000D0854">
        <w:rPr>
          <w:rStyle w:val="HTMLTypewriter"/>
          <w:rFonts w:ascii="Times New Roman" w:eastAsia="Calibri" w:hAnsi="Times New Roman" w:cs="Times New Roman"/>
          <w:sz w:val="22"/>
          <w:szCs w:val="22"/>
          <w:lang w:val="en-CA"/>
        </w:rPr>
        <w:t>The f</w:t>
      </w:r>
      <w:r w:rsidRPr="00F26886">
        <w:rPr>
          <w:rStyle w:val="HTMLTypewriter"/>
          <w:rFonts w:ascii="Times New Roman" w:eastAsia="Calibri" w:hAnsi="Times New Roman" w:cs="Times New Roman"/>
          <w:sz w:val="22"/>
          <w:szCs w:val="22"/>
          <w:lang w:val="en-CA"/>
        </w:rPr>
        <w:t>ree cash flows to the firm were</w:t>
      </w:r>
      <w:r w:rsidR="000D0854">
        <w:rPr>
          <w:rStyle w:val="HTMLTypewriter"/>
          <w:rFonts w:ascii="Times New Roman" w:eastAsia="Calibri" w:hAnsi="Times New Roman" w:cs="Times New Roman"/>
          <w:sz w:val="22"/>
          <w:szCs w:val="22"/>
          <w:lang w:val="en-CA"/>
        </w:rPr>
        <w:t xml:space="preserve"> the</w:t>
      </w:r>
      <w:r w:rsidRPr="00F26886">
        <w:rPr>
          <w:rStyle w:val="HTMLTypewriter"/>
          <w:rFonts w:ascii="Times New Roman" w:eastAsia="Calibri" w:hAnsi="Times New Roman" w:cs="Times New Roman"/>
          <w:sz w:val="22"/>
          <w:szCs w:val="22"/>
          <w:lang w:val="en-CA"/>
        </w:rPr>
        <w:t xml:space="preserve"> cash available to equity and debt holders after accounting for taxes, capital expenditures</w:t>
      </w:r>
      <w:r w:rsidR="000D0854">
        <w:rPr>
          <w:rStyle w:val="HTMLTypewriter"/>
          <w:rFonts w:ascii="Times New Roman" w:eastAsia="Calibri" w:hAnsi="Times New Roman" w:cs="Times New Roman"/>
          <w:sz w:val="22"/>
          <w:szCs w:val="22"/>
          <w:lang w:val="en-CA"/>
        </w:rPr>
        <w:t>,</w:t>
      </w:r>
      <w:r w:rsidRPr="00F26886">
        <w:rPr>
          <w:rStyle w:val="HTMLTypewriter"/>
          <w:rFonts w:ascii="Times New Roman" w:eastAsia="Calibri" w:hAnsi="Times New Roman" w:cs="Times New Roman"/>
          <w:sz w:val="22"/>
          <w:szCs w:val="22"/>
          <w:lang w:val="en-CA"/>
        </w:rPr>
        <w:t xml:space="preserve"> and working capital needs. </w:t>
      </w:r>
      <w:r w:rsidR="000D0854">
        <w:rPr>
          <w:rStyle w:val="HTMLTypewriter"/>
          <w:rFonts w:ascii="Times New Roman" w:eastAsia="Calibri" w:hAnsi="Times New Roman" w:cs="Times New Roman"/>
          <w:sz w:val="22"/>
          <w:szCs w:val="22"/>
          <w:lang w:val="en-CA"/>
        </w:rPr>
        <w:t>The f</w:t>
      </w:r>
      <w:r w:rsidRPr="00F26886">
        <w:rPr>
          <w:rStyle w:val="HTMLTypewriter"/>
          <w:rFonts w:ascii="Times New Roman" w:eastAsia="Calibri" w:hAnsi="Times New Roman" w:cs="Times New Roman"/>
          <w:sz w:val="22"/>
          <w:szCs w:val="22"/>
          <w:lang w:val="en-CA"/>
        </w:rPr>
        <w:t xml:space="preserve">ree cash flows were estimated as </w:t>
      </w:r>
      <w:r w:rsidR="000D0854">
        <w:rPr>
          <w:rStyle w:val="HTMLTypewriter"/>
          <w:rFonts w:ascii="Times New Roman" w:eastAsia="Calibri" w:hAnsi="Times New Roman" w:cs="Times New Roman"/>
          <w:sz w:val="22"/>
          <w:szCs w:val="22"/>
          <w:lang w:val="en-CA"/>
        </w:rPr>
        <w:t xml:space="preserve">the </w:t>
      </w:r>
      <w:r w:rsidRPr="00F26886">
        <w:rPr>
          <w:rStyle w:val="HTMLTypewriter"/>
          <w:rFonts w:ascii="Times New Roman" w:eastAsia="Calibri" w:hAnsi="Times New Roman" w:cs="Times New Roman"/>
          <w:sz w:val="22"/>
          <w:szCs w:val="22"/>
          <w:lang w:val="en-CA"/>
        </w:rPr>
        <w:t xml:space="preserve">operating profit or earnings before interest and taxes (EBIT), </w:t>
      </w:r>
      <w:r w:rsidR="000D0854">
        <w:rPr>
          <w:rStyle w:val="HTMLTypewriter"/>
          <w:rFonts w:ascii="Times New Roman" w:eastAsia="Calibri" w:hAnsi="Times New Roman" w:cs="Times New Roman"/>
          <w:sz w:val="22"/>
          <w:szCs w:val="22"/>
          <w:lang w:val="en-CA"/>
        </w:rPr>
        <w:t xml:space="preserve">as </w:t>
      </w:r>
      <w:r w:rsidRPr="00F26886">
        <w:rPr>
          <w:rStyle w:val="HTMLTypewriter"/>
          <w:rFonts w:ascii="Times New Roman" w:eastAsia="Calibri" w:hAnsi="Times New Roman" w:cs="Times New Roman"/>
          <w:sz w:val="22"/>
          <w:szCs w:val="22"/>
          <w:lang w:val="en-CA"/>
        </w:rPr>
        <w:t xml:space="preserve">adjusted for taxes, adding back non-cash items such as depreciation and amortization, then subtracting </w:t>
      </w:r>
      <w:r w:rsidR="000D0854">
        <w:rPr>
          <w:rStyle w:val="HTMLTypewriter"/>
          <w:rFonts w:ascii="Times New Roman" w:eastAsia="Calibri" w:hAnsi="Times New Roman" w:cs="Times New Roman"/>
          <w:sz w:val="22"/>
          <w:szCs w:val="22"/>
          <w:lang w:val="en-CA"/>
        </w:rPr>
        <w:t xml:space="preserve">the </w:t>
      </w:r>
      <w:r w:rsidRPr="00F26886">
        <w:rPr>
          <w:rStyle w:val="HTMLTypewriter"/>
          <w:rFonts w:ascii="Times New Roman" w:eastAsia="Calibri" w:hAnsi="Times New Roman" w:cs="Times New Roman"/>
          <w:sz w:val="22"/>
          <w:szCs w:val="22"/>
          <w:lang w:val="en-CA"/>
        </w:rPr>
        <w:t xml:space="preserve">capital expenditures as well as </w:t>
      </w:r>
      <w:r w:rsidR="000D0854">
        <w:rPr>
          <w:rStyle w:val="HTMLTypewriter"/>
          <w:rFonts w:ascii="Times New Roman" w:eastAsia="Calibri" w:hAnsi="Times New Roman" w:cs="Times New Roman"/>
          <w:sz w:val="22"/>
          <w:szCs w:val="22"/>
          <w:lang w:val="en-CA"/>
        </w:rPr>
        <w:t xml:space="preserve">the </w:t>
      </w:r>
      <w:r w:rsidRPr="00F26886">
        <w:rPr>
          <w:rStyle w:val="HTMLTypewriter"/>
          <w:rFonts w:ascii="Times New Roman" w:eastAsia="Calibri" w:hAnsi="Times New Roman" w:cs="Times New Roman"/>
          <w:sz w:val="22"/>
          <w:szCs w:val="22"/>
          <w:lang w:val="en-CA"/>
        </w:rPr>
        <w:t>changes in working capital.</w:t>
      </w:r>
    </w:p>
    <w:p w14:paraId="40C56958" w14:textId="77777777" w:rsidR="00823169" w:rsidRDefault="00823169" w:rsidP="003A024B">
      <w:pPr>
        <w:pStyle w:val="BodyTextMain"/>
        <w:rPr>
          <w:rFonts w:eastAsia="Calibri"/>
          <w:lang w:val="en-CA"/>
        </w:rPr>
      </w:pPr>
      <w:bookmarkStart w:id="3" w:name="_Hlk74051714"/>
    </w:p>
    <w:p w14:paraId="66C3114E" w14:textId="76CEE93A" w:rsidR="003A024B" w:rsidRDefault="003A024B" w:rsidP="003A024B">
      <w:pPr>
        <w:pStyle w:val="BodyTextMain"/>
        <w:rPr>
          <w:rFonts w:eastAsia="Calibri"/>
          <w:lang w:val="en-CA"/>
        </w:rPr>
      </w:pPr>
      <w:r w:rsidRPr="003A024B">
        <w:rPr>
          <w:rFonts w:eastAsia="Calibri"/>
          <w:lang w:val="en-CA"/>
        </w:rPr>
        <w:t xml:space="preserve">It </w:t>
      </w:r>
      <w:r w:rsidR="00C97425">
        <w:rPr>
          <w:rFonts w:eastAsia="Calibri"/>
          <w:lang w:val="en-CA"/>
        </w:rPr>
        <w:t>was</w:t>
      </w:r>
      <w:r w:rsidRPr="003A024B">
        <w:rPr>
          <w:rFonts w:eastAsia="Calibri"/>
          <w:lang w:val="en-CA"/>
        </w:rPr>
        <w:t xml:space="preserve"> expected that the IPO would occur later in the year. Taking December 31, 2019 as a specific example, investors would have to make a number of base-case assumptions for the DCF analysis. </w:t>
      </w:r>
    </w:p>
    <w:p w14:paraId="0828AFAE" w14:textId="1BE85C03" w:rsidR="003A024B" w:rsidRDefault="003A024B" w:rsidP="003A024B">
      <w:pPr>
        <w:pStyle w:val="BodyTextMain"/>
        <w:rPr>
          <w:rFonts w:eastAsia="Calibri"/>
          <w:lang w:val="en-CA"/>
        </w:rPr>
      </w:pPr>
    </w:p>
    <w:p w14:paraId="3C1EAE1A" w14:textId="77777777" w:rsidR="003A024B" w:rsidRPr="003A024B" w:rsidRDefault="003A024B" w:rsidP="003A024B">
      <w:pPr>
        <w:pStyle w:val="BodyTextMain"/>
        <w:rPr>
          <w:rFonts w:eastAsia="Calibri"/>
          <w:lang w:val="en-CA"/>
        </w:rPr>
      </w:pPr>
    </w:p>
    <w:p w14:paraId="647BBCDE" w14:textId="4B8A321A" w:rsidR="003A024B" w:rsidRPr="003A024B" w:rsidRDefault="008614BB" w:rsidP="003A024B">
      <w:pPr>
        <w:pStyle w:val="Casehead2"/>
        <w:rPr>
          <w:rFonts w:eastAsia="Calibri"/>
          <w:lang w:val="en-CA"/>
        </w:rPr>
      </w:pPr>
      <w:r>
        <w:rPr>
          <w:rFonts w:eastAsia="Calibri"/>
          <w:lang w:val="en-CA"/>
        </w:rPr>
        <w:t>Potential b</w:t>
      </w:r>
      <w:r w:rsidR="003A024B" w:rsidRPr="003A024B">
        <w:rPr>
          <w:rFonts w:eastAsia="Calibri"/>
          <w:lang w:val="en-CA"/>
        </w:rPr>
        <w:t>ase</w:t>
      </w:r>
      <w:r w:rsidR="007D56F7">
        <w:rPr>
          <w:rFonts w:eastAsia="Calibri"/>
          <w:lang w:val="en-CA"/>
        </w:rPr>
        <w:t>-</w:t>
      </w:r>
      <w:r w:rsidR="003A024B" w:rsidRPr="003A024B">
        <w:rPr>
          <w:rFonts w:eastAsia="Calibri"/>
          <w:lang w:val="en-CA"/>
        </w:rPr>
        <w:t>case</w:t>
      </w:r>
      <w:r w:rsidR="007D56F7">
        <w:rPr>
          <w:rFonts w:eastAsia="Calibri"/>
          <w:lang w:val="en-CA"/>
        </w:rPr>
        <w:t xml:space="preserve"> </w:t>
      </w:r>
      <w:r w:rsidR="003A024B" w:rsidRPr="003A024B">
        <w:rPr>
          <w:rFonts w:eastAsia="Calibri"/>
          <w:lang w:val="en-CA"/>
        </w:rPr>
        <w:t xml:space="preserve">assumptions </w:t>
      </w:r>
    </w:p>
    <w:p w14:paraId="7A098CA7" w14:textId="77777777" w:rsidR="003A024B" w:rsidRPr="003A024B" w:rsidRDefault="003A024B" w:rsidP="003A024B">
      <w:pPr>
        <w:pStyle w:val="BodyTextMain"/>
        <w:rPr>
          <w:rFonts w:eastAsia="Calibri"/>
          <w:lang w:val="en-CA"/>
        </w:rPr>
      </w:pPr>
    </w:p>
    <w:p w14:paraId="5B65D41C" w14:textId="4BD3E196" w:rsidR="003A024B" w:rsidRPr="003A024B" w:rsidRDefault="00463444" w:rsidP="003A024B">
      <w:pPr>
        <w:pStyle w:val="BodyTextMain"/>
        <w:numPr>
          <w:ilvl w:val="0"/>
          <w:numId w:val="23"/>
        </w:numPr>
        <w:rPr>
          <w:rFonts w:eastAsia="Calibri"/>
          <w:lang w:val="en-CA"/>
        </w:rPr>
      </w:pPr>
      <w:r>
        <w:rPr>
          <w:rFonts w:eastAsia="Calibri"/>
          <w:lang w:val="en-CA"/>
        </w:rPr>
        <w:t>A</w:t>
      </w:r>
      <w:r w:rsidR="003A024B" w:rsidRPr="003A024B">
        <w:rPr>
          <w:rFonts w:eastAsia="Calibri"/>
          <w:lang w:val="en-CA"/>
        </w:rPr>
        <w:t xml:space="preserve"> target capital structure </w:t>
      </w:r>
      <w:r w:rsidR="00627050">
        <w:rPr>
          <w:rFonts w:eastAsia="Calibri"/>
          <w:lang w:val="en-CA"/>
        </w:rPr>
        <w:t xml:space="preserve">for GFL </w:t>
      </w:r>
      <w:r w:rsidR="003A024B" w:rsidRPr="003A024B">
        <w:rPr>
          <w:rFonts w:eastAsia="Calibri"/>
          <w:lang w:val="en-CA"/>
        </w:rPr>
        <w:t>of 40 per cent debt and 60 per cent equity since the IPO proceeds were in part targeted toward paying down debt</w:t>
      </w:r>
      <w:r>
        <w:rPr>
          <w:rFonts w:eastAsia="Calibri"/>
          <w:lang w:val="en-CA"/>
        </w:rPr>
        <w:t>.</w:t>
      </w:r>
    </w:p>
    <w:p w14:paraId="6C87104F" w14:textId="1A8221AB" w:rsidR="003A024B" w:rsidRPr="003A024B" w:rsidRDefault="00627050" w:rsidP="003A024B">
      <w:pPr>
        <w:pStyle w:val="BodyTextMain"/>
        <w:numPr>
          <w:ilvl w:val="0"/>
          <w:numId w:val="23"/>
        </w:numPr>
        <w:rPr>
          <w:rFonts w:eastAsia="Calibri"/>
          <w:lang w:val="en-CA"/>
        </w:rPr>
      </w:pPr>
      <w:r>
        <w:rPr>
          <w:rFonts w:eastAsia="Calibri"/>
          <w:lang w:val="en-CA"/>
        </w:rPr>
        <w:t xml:space="preserve">GFL would pay </w:t>
      </w:r>
      <w:r w:rsidR="003A024B" w:rsidRPr="003A024B">
        <w:rPr>
          <w:rFonts w:eastAsia="Calibri"/>
          <w:lang w:val="en-CA"/>
        </w:rPr>
        <w:t>no taxes in 2020 and 2021, given the recent negative net income</w:t>
      </w:r>
      <w:r w:rsidR="00463444">
        <w:rPr>
          <w:rFonts w:eastAsia="Calibri"/>
          <w:lang w:val="en-CA"/>
        </w:rPr>
        <w:t>.</w:t>
      </w:r>
    </w:p>
    <w:p w14:paraId="7E3369B6" w14:textId="0C4D4678" w:rsidR="00921618" w:rsidRDefault="00463444" w:rsidP="003A024B">
      <w:pPr>
        <w:pStyle w:val="BodyTextMain"/>
        <w:numPr>
          <w:ilvl w:val="0"/>
          <w:numId w:val="23"/>
        </w:numPr>
        <w:rPr>
          <w:rFonts w:eastAsia="Calibri"/>
          <w:lang w:val="en-CA"/>
        </w:rPr>
      </w:pPr>
      <w:r>
        <w:rPr>
          <w:rFonts w:eastAsia="Calibri"/>
          <w:lang w:val="en-CA"/>
        </w:rPr>
        <w:t>A</w:t>
      </w:r>
      <w:r w:rsidR="003A024B" w:rsidRPr="003A024B">
        <w:rPr>
          <w:rFonts w:eastAsia="Calibri"/>
          <w:lang w:val="en-CA"/>
        </w:rPr>
        <w:t xml:space="preserve"> steady-state tax rate </w:t>
      </w:r>
      <w:r w:rsidR="00627050">
        <w:rPr>
          <w:rFonts w:eastAsia="Calibri"/>
          <w:lang w:val="en-CA"/>
        </w:rPr>
        <w:t xml:space="preserve">for GFL </w:t>
      </w:r>
      <w:r w:rsidR="003A024B" w:rsidRPr="003A024B">
        <w:rPr>
          <w:rFonts w:eastAsia="Calibri"/>
          <w:lang w:val="en-CA"/>
        </w:rPr>
        <w:t>of 25 per cent</w:t>
      </w:r>
      <w:r>
        <w:rPr>
          <w:rFonts w:eastAsia="Calibri"/>
          <w:lang w:val="en-CA"/>
        </w:rPr>
        <w:t>.</w:t>
      </w:r>
    </w:p>
    <w:p w14:paraId="1489943F" w14:textId="7D706B37" w:rsidR="003A024B" w:rsidRPr="003A024B" w:rsidRDefault="00463444" w:rsidP="003A024B">
      <w:pPr>
        <w:pStyle w:val="BodyTextMain"/>
        <w:numPr>
          <w:ilvl w:val="0"/>
          <w:numId w:val="23"/>
        </w:numPr>
        <w:rPr>
          <w:rFonts w:eastAsia="Calibri"/>
          <w:lang w:val="en-CA"/>
        </w:rPr>
      </w:pPr>
      <w:r>
        <w:rPr>
          <w:rFonts w:eastAsia="Calibri"/>
          <w:lang w:val="en-CA"/>
        </w:rPr>
        <w:t>A</w:t>
      </w:r>
      <w:r w:rsidR="003A024B" w:rsidRPr="003A024B">
        <w:rPr>
          <w:rFonts w:eastAsia="Calibri"/>
          <w:lang w:val="en-CA"/>
        </w:rPr>
        <w:t xml:space="preserve"> market risk premium of five per cent</w:t>
      </w:r>
      <w:r>
        <w:rPr>
          <w:rFonts w:eastAsia="Calibri"/>
          <w:lang w:val="en-CA"/>
        </w:rPr>
        <w:t>.</w:t>
      </w:r>
    </w:p>
    <w:p w14:paraId="7D08FDF0" w14:textId="13349B23" w:rsidR="003A024B" w:rsidRPr="003A024B" w:rsidRDefault="00463444" w:rsidP="003A024B">
      <w:pPr>
        <w:pStyle w:val="BodyTextMain"/>
        <w:numPr>
          <w:ilvl w:val="0"/>
          <w:numId w:val="23"/>
        </w:numPr>
        <w:rPr>
          <w:rFonts w:eastAsia="Calibri"/>
          <w:lang w:val="en-CA"/>
        </w:rPr>
      </w:pPr>
      <w:r>
        <w:rPr>
          <w:rFonts w:eastAsia="Calibri"/>
          <w:lang w:val="en-CA"/>
        </w:rPr>
        <w:t>A</w:t>
      </w:r>
      <w:r w:rsidR="003A024B" w:rsidRPr="003A024B">
        <w:rPr>
          <w:rFonts w:eastAsia="Calibri"/>
          <w:lang w:val="en-CA"/>
        </w:rPr>
        <w:t xml:space="preserve"> credit rating of BBB+ would appropriately measure </w:t>
      </w:r>
      <w:r w:rsidR="00627050">
        <w:rPr>
          <w:rFonts w:eastAsia="Calibri"/>
          <w:lang w:val="en-CA"/>
        </w:rPr>
        <w:t>GFL’s</w:t>
      </w:r>
      <w:r w:rsidR="003A024B" w:rsidRPr="003A024B">
        <w:rPr>
          <w:rFonts w:eastAsia="Calibri"/>
          <w:lang w:val="en-CA"/>
        </w:rPr>
        <w:t xml:space="preserve"> credit risk, despite the company not having a credit rating</w:t>
      </w:r>
      <w:r>
        <w:rPr>
          <w:rFonts w:eastAsia="Calibri"/>
          <w:lang w:val="en-CA"/>
        </w:rPr>
        <w:t>.</w:t>
      </w:r>
    </w:p>
    <w:p w14:paraId="5D02E436" w14:textId="64303A72" w:rsidR="003A024B" w:rsidRPr="003A024B" w:rsidRDefault="00627050" w:rsidP="003A024B">
      <w:pPr>
        <w:pStyle w:val="BodyTextMain"/>
        <w:numPr>
          <w:ilvl w:val="0"/>
          <w:numId w:val="23"/>
        </w:numPr>
        <w:rPr>
          <w:rFonts w:eastAsia="Calibri"/>
          <w:lang w:val="en-CA"/>
        </w:rPr>
      </w:pPr>
      <w:r>
        <w:rPr>
          <w:rFonts w:eastAsia="Calibri"/>
          <w:lang w:val="en-CA"/>
        </w:rPr>
        <w:t>GFL’s</w:t>
      </w:r>
      <w:r w:rsidR="003A024B" w:rsidRPr="003A024B">
        <w:rPr>
          <w:rFonts w:eastAsia="Calibri"/>
          <w:lang w:val="en-CA"/>
        </w:rPr>
        <w:t xml:space="preserve"> revenue would be CAD$4 billion in 2020, with an increase of six percent, five percent, four percent, and three percent in each of the subsequent four years, respectively, through to 2024</w:t>
      </w:r>
      <w:r w:rsidR="00463444">
        <w:rPr>
          <w:rFonts w:eastAsia="Calibri"/>
          <w:lang w:val="en-CA"/>
        </w:rPr>
        <w:t>.</w:t>
      </w:r>
    </w:p>
    <w:p w14:paraId="52F9C78E" w14:textId="5C9B974F" w:rsidR="003A024B" w:rsidRPr="003A024B" w:rsidRDefault="00463444" w:rsidP="003A024B">
      <w:pPr>
        <w:pStyle w:val="BodyTextMain"/>
        <w:numPr>
          <w:ilvl w:val="0"/>
          <w:numId w:val="23"/>
        </w:numPr>
        <w:rPr>
          <w:rFonts w:eastAsia="Calibri"/>
          <w:lang w:val="en-CA"/>
        </w:rPr>
      </w:pPr>
      <w:r>
        <w:rPr>
          <w:rFonts w:eastAsia="Calibri"/>
          <w:lang w:val="en-CA"/>
        </w:rPr>
        <w:t>A</w:t>
      </w:r>
      <w:r w:rsidR="003A024B" w:rsidRPr="003A024B">
        <w:rPr>
          <w:rFonts w:eastAsia="Calibri"/>
          <w:lang w:val="en-CA"/>
        </w:rPr>
        <w:t>n EBITDA margin of 24 per cent</w:t>
      </w:r>
      <w:r>
        <w:rPr>
          <w:rFonts w:eastAsia="Calibri"/>
          <w:lang w:val="en-CA"/>
        </w:rPr>
        <w:t>.</w:t>
      </w:r>
    </w:p>
    <w:p w14:paraId="5369678E" w14:textId="580887A4" w:rsidR="003A024B" w:rsidRPr="003A024B" w:rsidRDefault="00627050" w:rsidP="003A024B">
      <w:pPr>
        <w:pStyle w:val="BodyTextMain"/>
        <w:numPr>
          <w:ilvl w:val="0"/>
          <w:numId w:val="23"/>
        </w:numPr>
        <w:rPr>
          <w:rFonts w:eastAsia="Calibri"/>
          <w:lang w:val="en-CA"/>
        </w:rPr>
      </w:pPr>
      <w:r>
        <w:rPr>
          <w:rFonts w:eastAsia="Calibri"/>
          <w:lang w:val="en-CA"/>
        </w:rPr>
        <w:t xml:space="preserve">GFL’s </w:t>
      </w:r>
      <w:r w:rsidR="003A024B" w:rsidRPr="003A024B">
        <w:rPr>
          <w:rFonts w:eastAsia="Calibri"/>
          <w:lang w:val="en-CA"/>
        </w:rPr>
        <w:t xml:space="preserve">depreciation </w:t>
      </w:r>
      <w:r>
        <w:rPr>
          <w:rFonts w:eastAsia="Calibri"/>
          <w:lang w:val="en-CA"/>
        </w:rPr>
        <w:t xml:space="preserve">would be </w:t>
      </w:r>
      <w:r w:rsidR="003A024B" w:rsidRPr="003A024B">
        <w:rPr>
          <w:rFonts w:eastAsia="Calibri"/>
          <w:lang w:val="en-CA"/>
        </w:rPr>
        <w:t>CAD$400 million</w:t>
      </w:r>
      <w:r>
        <w:rPr>
          <w:rFonts w:eastAsia="Calibri"/>
          <w:lang w:val="en-CA"/>
        </w:rPr>
        <w:t xml:space="preserve"> </w:t>
      </w:r>
      <w:r w:rsidRPr="003A024B">
        <w:rPr>
          <w:rFonts w:eastAsia="Calibri"/>
          <w:lang w:val="en-CA"/>
        </w:rPr>
        <w:t>in 2020</w:t>
      </w:r>
      <w:r w:rsidR="003A024B" w:rsidRPr="003A024B">
        <w:rPr>
          <w:rFonts w:eastAsia="Calibri"/>
          <w:lang w:val="en-CA"/>
        </w:rPr>
        <w:t>, with an increase of CAD$20 million in each of the subsequent four years</w:t>
      </w:r>
      <w:r w:rsidR="00463444">
        <w:rPr>
          <w:rFonts w:eastAsia="Calibri"/>
          <w:lang w:val="en-CA"/>
        </w:rPr>
        <w:t>.</w:t>
      </w:r>
    </w:p>
    <w:p w14:paraId="0DB68BAE" w14:textId="5A488587" w:rsidR="003A024B" w:rsidRPr="003A024B" w:rsidRDefault="00627050" w:rsidP="003A024B">
      <w:pPr>
        <w:pStyle w:val="BodyTextMain"/>
        <w:numPr>
          <w:ilvl w:val="0"/>
          <w:numId w:val="23"/>
        </w:numPr>
        <w:rPr>
          <w:rFonts w:eastAsia="Calibri"/>
          <w:lang w:val="en-CA"/>
        </w:rPr>
      </w:pPr>
      <w:r>
        <w:rPr>
          <w:rFonts w:eastAsia="Calibri"/>
          <w:lang w:val="en-CA"/>
        </w:rPr>
        <w:t xml:space="preserve">GFL’s </w:t>
      </w:r>
      <w:r w:rsidR="003A024B" w:rsidRPr="003A024B">
        <w:rPr>
          <w:rFonts w:eastAsia="Calibri"/>
          <w:lang w:val="en-CA"/>
        </w:rPr>
        <w:t xml:space="preserve">capital expenditure </w:t>
      </w:r>
      <w:r>
        <w:rPr>
          <w:rFonts w:eastAsia="Calibri"/>
          <w:lang w:val="en-CA"/>
        </w:rPr>
        <w:t xml:space="preserve">would be </w:t>
      </w:r>
      <w:r w:rsidR="003A024B" w:rsidRPr="003A024B">
        <w:rPr>
          <w:rFonts w:eastAsia="Calibri"/>
          <w:lang w:val="en-CA"/>
        </w:rPr>
        <w:t xml:space="preserve">CAD$400 in 2020, with an increase of CAD$25 million in each of the </w:t>
      </w:r>
      <w:r w:rsidR="00921618">
        <w:rPr>
          <w:rFonts w:eastAsia="Calibri"/>
          <w:lang w:val="en-CA"/>
        </w:rPr>
        <w:t>subsequent</w:t>
      </w:r>
      <w:r w:rsidR="003A024B" w:rsidRPr="003A024B">
        <w:rPr>
          <w:rFonts w:eastAsia="Calibri"/>
          <w:lang w:val="en-CA"/>
        </w:rPr>
        <w:t xml:space="preserve"> four years</w:t>
      </w:r>
      <w:r w:rsidR="00463444">
        <w:rPr>
          <w:rFonts w:eastAsia="Calibri"/>
          <w:lang w:val="en-CA"/>
        </w:rPr>
        <w:t>.</w:t>
      </w:r>
    </w:p>
    <w:p w14:paraId="7768248C" w14:textId="2B377BEA" w:rsidR="003A024B" w:rsidRPr="003A024B" w:rsidRDefault="00627050" w:rsidP="00921618">
      <w:pPr>
        <w:pStyle w:val="BodyTextMain"/>
        <w:numPr>
          <w:ilvl w:val="0"/>
          <w:numId w:val="23"/>
        </w:numPr>
        <w:rPr>
          <w:rFonts w:eastAsia="Calibri"/>
          <w:lang w:val="en-CA"/>
        </w:rPr>
      </w:pPr>
      <w:r>
        <w:rPr>
          <w:rFonts w:eastAsia="Calibri"/>
          <w:lang w:val="en-CA"/>
        </w:rPr>
        <w:t xml:space="preserve">GFL’s </w:t>
      </w:r>
      <w:r w:rsidR="003A024B" w:rsidRPr="003A024B">
        <w:rPr>
          <w:rFonts w:eastAsia="Calibri"/>
          <w:lang w:val="en-CA"/>
        </w:rPr>
        <w:t xml:space="preserve">increase in working capital </w:t>
      </w:r>
      <w:r>
        <w:rPr>
          <w:rFonts w:eastAsia="Calibri"/>
          <w:lang w:val="en-CA"/>
        </w:rPr>
        <w:t xml:space="preserve">would be </w:t>
      </w:r>
      <w:r w:rsidR="003A024B" w:rsidRPr="003A024B">
        <w:rPr>
          <w:rFonts w:eastAsia="Calibri"/>
          <w:lang w:val="en-CA"/>
        </w:rPr>
        <w:t>CAD$5 million in 2020</w:t>
      </w:r>
      <w:r w:rsidR="00921618">
        <w:rPr>
          <w:rFonts w:eastAsia="Calibri"/>
          <w:lang w:val="en-CA"/>
        </w:rPr>
        <w:t xml:space="preserve">, with an </w:t>
      </w:r>
      <w:r w:rsidR="003A024B" w:rsidRPr="003A024B">
        <w:rPr>
          <w:rFonts w:eastAsia="Calibri"/>
          <w:lang w:val="en-CA"/>
        </w:rPr>
        <w:t xml:space="preserve">increase </w:t>
      </w:r>
      <w:r w:rsidR="00921618">
        <w:rPr>
          <w:rFonts w:eastAsia="Calibri"/>
          <w:lang w:val="en-CA"/>
        </w:rPr>
        <w:t>of</w:t>
      </w:r>
      <w:r w:rsidR="003A024B" w:rsidRPr="003A024B">
        <w:rPr>
          <w:rFonts w:eastAsia="Calibri"/>
          <w:lang w:val="en-CA"/>
        </w:rPr>
        <w:t xml:space="preserve"> CAD$1 million in each of the subsequent four years</w:t>
      </w:r>
      <w:r w:rsidR="00463444">
        <w:rPr>
          <w:rFonts w:eastAsia="Calibri"/>
          <w:lang w:val="en-CA"/>
        </w:rPr>
        <w:t>.</w:t>
      </w:r>
    </w:p>
    <w:p w14:paraId="714EFFB3" w14:textId="0A997AC1" w:rsidR="003A024B" w:rsidRPr="003A024B" w:rsidRDefault="00627050" w:rsidP="003A024B">
      <w:pPr>
        <w:pStyle w:val="BodyTextMain"/>
        <w:numPr>
          <w:ilvl w:val="0"/>
          <w:numId w:val="23"/>
        </w:numPr>
        <w:rPr>
          <w:rFonts w:eastAsia="Calibri"/>
          <w:lang w:val="en-CA"/>
        </w:rPr>
      </w:pPr>
      <w:r>
        <w:rPr>
          <w:rFonts w:eastAsia="Calibri"/>
          <w:lang w:val="en-CA"/>
        </w:rPr>
        <w:t xml:space="preserve">GFL’s </w:t>
      </w:r>
      <w:r w:rsidR="003A024B" w:rsidRPr="003A024B">
        <w:rPr>
          <w:rFonts w:eastAsia="Calibri"/>
          <w:lang w:val="en-CA"/>
        </w:rPr>
        <w:t xml:space="preserve">growth in free cash flows </w:t>
      </w:r>
      <w:r>
        <w:rPr>
          <w:rFonts w:eastAsia="Calibri"/>
          <w:lang w:val="en-CA"/>
        </w:rPr>
        <w:t>would be</w:t>
      </w:r>
      <w:r w:rsidR="003A024B" w:rsidRPr="003A024B">
        <w:rPr>
          <w:rFonts w:eastAsia="Calibri"/>
          <w:lang w:val="en-CA"/>
        </w:rPr>
        <w:t xml:space="preserve"> two per cent per year beyond 2024</w:t>
      </w:r>
      <w:r w:rsidR="00463444">
        <w:rPr>
          <w:rFonts w:eastAsia="Calibri"/>
          <w:lang w:val="en-CA"/>
        </w:rPr>
        <w:t>.</w:t>
      </w:r>
    </w:p>
    <w:p w14:paraId="7EB46524" w14:textId="77777777" w:rsidR="003A024B" w:rsidRPr="003A024B" w:rsidRDefault="003A024B" w:rsidP="003A024B">
      <w:pPr>
        <w:pStyle w:val="BodyTextMain"/>
        <w:rPr>
          <w:rFonts w:eastAsia="Calibri"/>
          <w:lang w:val="en-CA"/>
        </w:rPr>
      </w:pPr>
    </w:p>
    <w:p w14:paraId="33208113" w14:textId="63AD04AF" w:rsidR="003A024B" w:rsidRPr="003A024B" w:rsidRDefault="003A024B" w:rsidP="003A024B">
      <w:pPr>
        <w:pStyle w:val="BodyTextMain"/>
        <w:rPr>
          <w:rFonts w:eastAsia="Calibri"/>
          <w:lang w:val="en-CA"/>
        </w:rPr>
      </w:pPr>
      <w:r w:rsidRPr="003A024B">
        <w:rPr>
          <w:rFonts w:eastAsia="Calibri"/>
          <w:lang w:val="en-CA"/>
        </w:rPr>
        <w:t xml:space="preserve">Taking these assumptions into account, an investor would </w:t>
      </w:r>
      <w:r w:rsidR="00B622B8">
        <w:rPr>
          <w:rFonts w:eastAsia="Calibri"/>
          <w:lang w:val="en-CA"/>
        </w:rPr>
        <w:t>also</w:t>
      </w:r>
      <w:r w:rsidRPr="003A024B">
        <w:rPr>
          <w:rFonts w:eastAsia="Calibri"/>
          <w:lang w:val="en-CA"/>
        </w:rPr>
        <w:t xml:space="preserve"> need to review the most recent balance sheet (as of June 30, 2019) to determine </w:t>
      </w:r>
      <w:r w:rsidR="00B622B8">
        <w:rPr>
          <w:rFonts w:eastAsia="Calibri"/>
          <w:lang w:val="en-CA"/>
        </w:rPr>
        <w:t>GFL’s</w:t>
      </w:r>
      <w:r w:rsidRPr="003A024B">
        <w:rPr>
          <w:rFonts w:eastAsia="Calibri"/>
          <w:lang w:val="en-CA"/>
        </w:rPr>
        <w:t xml:space="preserve"> </w:t>
      </w:r>
      <w:r w:rsidR="00B622B8">
        <w:rPr>
          <w:rFonts w:eastAsia="Calibri"/>
          <w:lang w:val="en-CA"/>
        </w:rPr>
        <w:t xml:space="preserve">current </w:t>
      </w:r>
      <w:r w:rsidRPr="003A024B">
        <w:rPr>
          <w:rFonts w:eastAsia="Calibri"/>
          <w:lang w:val="en-CA"/>
        </w:rPr>
        <w:t>amount of interest-bearing debt (including leases) less cash.</w:t>
      </w:r>
      <w:r w:rsidR="00F5475A">
        <w:rPr>
          <w:rFonts w:eastAsia="Calibri"/>
          <w:lang w:val="en-CA"/>
        </w:rPr>
        <w:t xml:space="preserve"> </w:t>
      </w:r>
      <w:r w:rsidR="00627050">
        <w:rPr>
          <w:rFonts w:eastAsia="Calibri"/>
          <w:lang w:val="en-CA"/>
        </w:rPr>
        <w:t>I</w:t>
      </w:r>
      <w:r w:rsidRPr="003A024B">
        <w:rPr>
          <w:rFonts w:eastAsia="Calibri"/>
          <w:lang w:val="en-CA"/>
        </w:rPr>
        <w:t xml:space="preserve">t </w:t>
      </w:r>
      <w:r w:rsidR="007B1809">
        <w:rPr>
          <w:rFonts w:eastAsia="Calibri"/>
          <w:lang w:val="en-CA"/>
        </w:rPr>
        <w:t>c</w:t>
      </w:r>
      <w:r w:rsidRPr="003A024B">
        <w:rPr>
          <w:rFonts w:eastAsia="Calibri"/>
          <w:lang w:val="en-CA"/>
        </w:rPr>
        <w:t xml:space="preserve">ould be important to consider the impact of GFL </w:t>
      </w:r>
      <w:r w:rsidR="00722653">
        <w:rPr>
          <w:rFonts w:eastAsia="Calibri"/>
          <w:lang w:val="en-CA"/>
        </w:rPr>
        <w:t>in</w:t>
      </w:r>
      <w:r w:rsidR="00627050">
        <w:rPr>
          <w:rFonts w:eastAsia="Calibri"/>
          <w:lang w:val="en-CA"/>
        </w:rPr>
        <w:t>creasing</w:t>
      </w:r>
      <w:r w:rsidRPr="003A024B">
        <w:rPr>
          <w:rFonts w:eastAsia="Calibri"/>
          <w:lang w:val="en-CA"/>
        </w:rPr>
        <w:t xml:space="preserve"> its EBITDA margin by 0.5 percent to one per cent</w:t>
      </w:r>
      <w:r w:rsidR="00627050">
        <w:rPr>
          <w:rFonts w:eastAsia="Calibri"/>
          <w:lang w:val="en-CA"/>
        </w:rPr>
        <w:t>, since the base assumption</w:t>
      </w:r>
      <w:r w:rsidR="00722653">
        <w:rPr>
          <w:rFonts w:eastAsia="Calibri"/>
          <w:lang w:val="en-CA"/>
        </w:rPr>
        <w:t xml:space="preserve"> </w:t>
      </w:r>
      <w:r w:rsidR="00627050">
        <w:rPr>
          <w:rFonts w:eastAsia="Calibri"/>
          <w:lang w:val="en-CA"/>
        </w:rPr>
        <w:t xml:space="preserve">of a 24 per cent margin was comparatively </w:t>
      </w:r>
      <w:r w:rsidR="00722653">
        <w:rPr>
          <w:rFonts w:eastAsia="Calibri"/>
          <w:lang w:val="en-CA"/>
        </w:rPr>
        <w:t>lower</w:t>
      </w:r>
      <w:r w:rsidR="00627050">
        <w:rPr>
          <w:rFonts w:eastAsia="Calibri"/>
          <w:lang w:val="en-CA"/>
        </w:rPr>
        <w:t xml:space="preserve"> than</w:t>
      </w:r>
      <w:r w:rsidR="00627050" w:rsidRPr="003A024B">
        <w:rPr>
          <w:rFonts w:eastAsia="Calibri"/>
          <w:lang w:val="en-CA"/>
        </w:rPr>
        <w:t xml:space="preserve"> GFL’s major solid waste management peers</w:t>
      </w:r>
      <w:r w:rsidR="00627050">
        <w:rPr>
          <w:rFonts w:eastAsia="Calibri"/>
          <w:lang w:val="en-CA"/>
        </w:rPr>
        <w:t xml:space="preserve"> (</w:t>
      </w:r>
      <w:r w:rsidR="00627050" w:rsidRPr="003A024B">
        <w:rPr>
          <w:rFonts w:eastAsia="Calibri"/>
          <w:lang w:val="en-CA"/>
        </w:rPr>
        <w:t xml:space="preserve">albeit </w:t>
      </w:r>
      <w:r w:rsidR="00722653">
        <w:rPr>
          <w:rFonts w:eastAsia="Calibri"/>
          <w:lang w:val="en-CA"/>
        </w:rPr>
        <w:t>it was higher</w:t>
      </w:r>
      <w:r w:rsidR="00627050" w:rsidRPr="003A024B">
        <w:rPr>
          <w:rFonts w:eastAsia="Calibri"/>
          <w:lang w:val="en-CA"/>
        </w:rPr>
        <w:t xml:space="preserve"> than GFL’s smaller peers</w:t>
      </w:r>
      <w:r w:rsidR="00627050">
        <w:rPr>
          <w:rFonts w:eastAsia="Calibri"/>
          <w:lang w:val="en-CA"/>
        </w:rPr>
        <w:t>).</w:t>
      </w:r>
      <w:r w:rsidR="00722653">
        <w:rPr>
          <w:rFonts w:eastAsia="Calibri"/>
          <w:lang w:val="en-CA"/>
        </w:rPr>
        <w:t xml:space="preserve"> </w:t>
      </w:r>
    </w:p>
    <w:bookmarkEnd w:id="3"/>
    <w:p w14:paraId="7B2EB3F9" w14:textId="33526CDC" w:rsidR="00020136" w:rsidRPr="00F26886" w:rsidRDefault="00020136" w:rsidP="00020136">
      <w:pPr>
        <w:pStyle w:val="BodyTextMain"/>
        <w:rPr>
          <w:rStyle w:val="HTMLTypewriter"/>
          <w:rFonts w:ascii="Times New Roman" w:eastAsia="Calibri" w:hAnsi="Times New Roman" w:cs="Times New Roman"/>
          <w:sz w:val="22"/>
          <w:szCs w:val="22"/>
          <w:lang w:val="en-CA"/>
        </w:rPr>
      </w:pPr>
    </w:p>
    <w:p w14:paraId="49BB42AE" w14:textId="6EEB5EA5" w:rsidR="00BB6411" w:rsidRDefault="00BB6411">
      <w:pPr>
        <w:spacing w:after="200" w:line="276" w:lineRule="auto"/>
        <w:rPr>
          <w:b/>
          <w:sz w:val="22"/>
          <w:szCs w:val="22"/>
          <w:lang w:val="en-CA"/>
        </w:rPr>
      </w:pPr>
      <w:r>
        <w:rPr>
          <w:b/>
          <w:lang w:val="en-CA"/>
        </w:rPr>
        <w:br w:type="page"/>
      </w:r>
    </w:p>
    <w:p w14:paraId="20BA340D" w14:textId="3326664D" w:rsidR="00020136" w:rsidRPr="00F26886" w:rsidRDefault="00020136" w:rsidP="00C2762A">
      <w:pPr>
        <w:rPr>
          <w:rStyle w:val="HTMLTypewriter"/>
          <w:rFonts w:ascii="Times New Roman" w:eastAsia="Calibri" w:hAnsi="Times New Roman" w:cs="Times New Roman"/>
          <w:sz w:val="22"/>
          <w:szCs w:val="22"/>
          <w:lang w:val="en-CA"/>
        </w:rPr>
      </w:pPr>
      <w:r w:rsidRPr="00F26886">
        <w:rPr>
          <w:rFonts w:ascii="Arial" w:hAnsi="Arial" w:cs="Arial"/>
          <w:b/>
          <w:lang w:val="en-CA"/>
        </w:rPr>
        <w:lastRenderedPageBreak/>
        <w:t>TO INVEST OR NOT</w:t>
      </w:r>
      <w:r w:rsidRPr="00F26886">
        <w:rPr>
          <w:lang w:val="en-CA"/>
        </w:rPr>
        <w:t xml:space="preserve"> </w:t>
      </w:r>
    </w:p>
    <w:p w14:paraId="15A074EF" w14:textId="5C4F3875" w:rsidR="00BD74B4" w:rsidRDefault="00BD74B4" w:rsidP="00020136">
      <w:pPr>
        <w:pStyle w:val="BodyTextMain"/>
        <w:rPr>
          <w:rStyle w:val="HTMLTypewriter"/>
          <w:rFonts w:ascii="Times New Roman" w:eastAsia="Calibri" w:hAnsi="Times New Roman" w:cs="Times New Roman"/>
          <w:sz w:val="22"/>
          <w:szCs w:val="22"/>
          <w:lang w:val="en-CA"/>
        </w:rPr>
      </w:pPr>
      <w:bookmarkStart w:id="4" w:name="_Hlk74053429"/>
    </w:p>
    <w:p w14:paraId="6635CD39" w14:textId="7F20215F" w:rsidR="00BD74B4" w:rsidRPr="00F26886" w:rsidRDefault="00BD74B4" w:rsidP="00020136">
      <w:pPr>
        <w:pStyle w:val="BodyTextMain"/>
        <w:rPr>
          <w:rStyle w:val="HTMLTypewriter"/>
          <w:rFonts w:ascii="Times New Roman" w:eastAsia="Calibri" w:hAnsi="Times New Roman" w:cs="Times New Roman"/>
          <w:sz w:val="22"/>
          <w:szCs w:val="22"/>
          <w:lang w:val="en-CA"/>
        </w:rPr>
      </w:pPr>
      <w:r w:rsidRPr="00BD74B4">
        <w:rPr>
          <w:rFonts w:eastAsia="Calibri"/>
          <w:lang w:val="en-CA"/>
        </w:rPr>
        <w:t>After completing an assessment of the intrinsic value of GFL’s equity based on various valuation techniques and on the pre-IPO number of shares outstanding, it could be determined whether the anticipated IPO price was in the US$20.00 to US$24.00 range and, therefore, if it was a fair price to pay. This determination would need to be balanced against a qualitative assessment, and it would need to be ensured that all modelling assumptions were grounded. If the price range was deemed too high, an investor could assess what price would make for a fair investment, since it was possible that the actual IPO price might be adjusted beyond the preliminary range, or if the price dropped after the listing, it might subsequently be an attractive investment. What changes might GFL’s management make in order to enhance the firm’s value? What questions should investors ask GFL’s management and the underwriting team at the roadshow</w:t>
      </w:r>
      <w:r w:rsidR="00A23840">
        <w:rPr>
          <w:rFonts w:eastAsia="Calibri"/>
          <w:lang w:val="en-CA"/>
        </w:rPr>
        <w:t>? The road show attendance</w:t>
      </w:r>
      <w:r w:rsidRPr="00BD74B4">
        <w:rPr>
          <w:rFonts w:eastAsia="Calibri"/>
          <w:lang w:val="en-CA"/>
        </w:rPr>
        <w:t xml:space="preserve"> would be an incredible opportunity</w:t>
      </w:r>
      <w:r w:rsidR="00A23840">
        <w:rPr>
          <w:rFonts w:eastAsia="Calibri"/>
          <w:lang w:val="en-CA"/>
        </w:rPr>
        <w:t xml:space="preserve"> one wouldn’t want to waste</w:t>
      </w:r>
      <w:r w:rsidRPr="00BD74B4">
        <w:rPr>
          <w:rFonts w:eastAsia="Calibri"/>
          <w:lang w:val="en-CA"/>
        </w:rPr>
        <w:t>.</w:t>
      </w:r>
    </w:p>
    <w:bookmarkEnd w:id="4"/>
    <w:p w14:paraId="6339144C" w14:textId="77777777" w:rsidR="00020136" w:rsidRPr="00F26886" w:rsidRDefault="00020136">
      <w:pPr>
        <w:spacing w:after="200" w:line="276" w:lineRule="auto"/>
        <w:rPr>
          <w:rStyle w:val="HTMLTypewriter"/>
          <w:rFonts w:eastAsia="Calibri"/>
          <w:lang w:val="en-CA"/>
        </w:rPr>
      </w:pPr>
      <w:r w:rsidRPr="00F26886">
        <w:rPr>
          <w:rStyle w:val="HTMLTypewriter"/>
          <w:rFonts w:eastAsia="Calibri"/>
          <w:lang w:val="en-CA"/>
        </w:rPr>
        <w:br w:type="page"/>
      </w:r>
    </w:p>
    <w:p w14:paraId="40ED24A0" w14:textId="77777777" w:rsidR="00020136" w:rsidRPr="00F26886" w:rsidRDefault="00020136" w:rsidP="00441F3F">
      <w:pPr>
        <w:pStyle w:val="ExhibitHeading"/>
        <w:rPr>
          <w:lang w:val="en-CA"/>
        </w:rPr>
      </w:pPr>
      <w:r w:rsidRPr="00F26886">
        <w:rPr>
          <w:lang w:val="en-CA"/>
        </w:rPr>
        <w:lastRenderedPageBreak/>
        <w:t>Exhibit 1: HISTORICAL ECONOMIC CONDITIONS</w:t>
      </w:r>
    </w:p>
    <w:p w14:paraId="64A2E531" w14:textId="77777777" w:rsidR="00020136" w:rsidRPr="00F26886" w:rsidRDefault="00020136" w:rsidP="00441F3F">
      <w:pPr>
        <w:pStyle w:val="ExhibitText"/>
        <w:rPr>
          <w:rFonts w:eastAsia="Calibri"/>
          <w:lang w:val="en-CA"/>
        </w:rPr>
      </w:pPr>
    </w:p>
    <w:p w14:paraId="583F6530" w14:textId="77777777" w:rsidR="00020136" w:rsidRPr="00F26886" w:rsidRDefault="00020136" w:rsidP="00020136">
      <w:pPr>
        <w:jc w:val="center"/>
        <w:rPr>
          <w:rFonts w:eastAsia="Calibri"/>
          <w:sz w:val="22"/>
          <w:szCs w:val="22"/>
          <w:lang w:val="en-CA"/>
        </w:rPr>
      </w:pPr>
      <w:r w:rsidRPr="00F26886">
        <w:rPr>
          <w:rFonts w:eastAsia="Calibri"/>
          <w:noProof/>
          <w:sz w:val="22"/>
          <w:szCs w:val="22"/>
          <w:lang w:val="en-CA"/>
        </w:rPr>
        <w:drawing>
          <wp:inline distT="0" distB="0" distL="0" distR="0" wp14:anchorId="7D5BE77F" wp14:editId="49CCE507">
            <wp:extent cx="5943600" cy="2313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13305"/>
                    </a:xfrm>
                    <a:prstGeom prst="rect">
                      <a:avLst/>
                    </a:prstGeom>
                  </pic:spPr>
                </pic:pic>
              </a:graphicData>
            </a:graphic>
          </wp:inline>
        </w:drawing>
      </w:r>
    </w:p>
    <w:p w14:paraId="1319BADB" w14:textId="77777777" w:rsidR="00020136" w:rsidRPr="00F26886" w:rsidRDefault="00020136" w:rsidP="00020136">
      <w:pPr>
        <w:jc w:val="both"/>
        <w:rPr>
          <w:rFonts w:eastAsia="Calibri"/>
          <w:sz w:val="22"/>
          <w:szCs w:val="22"/>
          <w:lang w:val="en-CA"/>
        </w:rPr>
      </w:pPr>
    </w:p>
    <w:p w14:paraId="12A1A1EB" w14:textId="694B52C8" w:rsidR="00306A20" w:rsidRDefault="00306A20" w:rsidP="00020136">
      <w:pPr>
        <w:jc w:val="both"/>
        <w:rPr>
          <w:rFonts w:ascii="Arial" w:hAnsi="Arial" w:cs="Arial"/>
          <w:sz w:val="17"/>
          <w:szCs w:val="17"/>
          <w:lang w:val="en-CA"/>
        </w:rPr>
      </w:pPr>
      <w:r>
        <w:rPr>
          <w:rFonts w:ascii="Arial" w:hAnsi="Arial" w:cs="Arial"/>
          <w:sz w:val="17"/>
          <w:szCs w:val="17"/>
          <w:lang w:val="en-CA"/>
        </w:rPr>
        <w:t>Note: GDP = gross domestic product; USD = United States dollar; CAD = Canadian dollar.</w:t>
      </w:r>
    </w:p>
    <w:p w14:paraId="5D2223EC" w14:textId="72099960" w:rsidR="00020136" w:rsidRPr="00F26886" w:rsidRDefault="00020136" w:rsidP="00020136">
      <w:pPr>
        <w:jc w:val="both"/>
        <w:rPr>
          <w:rFonts w:ascii="Arial" w:hAnsi="Arial" w:cs="Arial"/>
          <w:sz w:val="17"/>
          <w:szCs w:val="17"/>
          <w:lang w:val="en-CA"/>
        </w:rPr>
      </w:pPr>
      <w:r w:rsidRPr="00F26886">
        <w:rPr>
          <w:rFonts w:ascii="Arial" w:hAnsi="Arial" w:cs="Arial"/>
          <w:sz w:val="17"/>
          <w:szCs w:val="17"/>
          <w:lang w:val="en-CA"/>
        </w:rPr>
        <w:t xml:space="preserve">Source: GDP growth and </w:t>
      </w:r>
      <w:r w:rsidR="001E091E">
        <w:rPr>
          <w:rFonts w:ascii="Arial" w:hAnsi="Arial" w:cs="Arial"/>
          <w:sz w:val="17"/>
          <w:szCs w:val="17"/>
          <w:lang w:val="en-CA"/>
        </w:rPr>
        <w:t>i</w:t>
      </w:r>
      <w:r w:rsidR="001E091E" w:rsidRPr="00F26886">
        <w:rPr>
          <w:rFonts w:ascii="Arial" w:hAnsi="Arial" w:cs="Arial"/>
          <w:sz w:val="17"/>
          <w:szCs w:val="17"/>
          <w:lang w:val="en-CA"/>
        </w:rPr>
        <w:t xml:space="preserve">nflation </w:t>
      </w:r>
      <w:r w:rsidRPr="00F26886">
        <w:rPr>
          <w:rFonts w:ascii="Arial" w:hAnsi="Arial" w:cs="Arial"/>
          <w:sz w:val="17"/>
          <w:szCs w:val="17"/>
          <w:lang w:val="en-CA"/>
        </w:rPr>
        <w:t>data from 2012</w:t>
      </w:r>
      <w:r w:rsidR="001E091E">
        <w:rPr>
          <w:rFonts w:ascii="Arial" w:hAnsi="Arial" w:cs="Arial"/>
          <w:sz w:val="17"/>
          <w:szCs w:val="17"/>
          <w:lang w:val="en-CA"/>
        </w:rPr>
        <w:t>–</w:t>
      </w:r>
      <w:r w:rsidRPr="00F26886">
        <w:rPr>
          <w:rFonts w:ascii="Arial" w:hAnsi="Arial" w:cs="Arial"/>
          <w:sz w:val="17"/>
          <w:szCs w:val="17"/>
          <w:lang w:val="en-CA"/>
        </w:rPr>
        <w:t xml:space="preserve">2018 </w:t>
      </w:r>
      <w:r w:rsidR="001E091E">
        <w:rPr>
          <w:rFonts w:ascii="Arial" w:hAnsi="Arial" w:cs="Arial"/>
          <w:sz w:val="17"/>
          <w:szCs w:val="17"/>
          <w:lang w:val="en-CA"/>
        </w:rPr>
        <w:t>were obtained</w:t>
      </w:r>
      <w:r w:rsidR="001E091E" w:rsidRPr="00F26886">
        <w:rPr>
          <w:rFonts w:ascii="Arial" w:hAnsi="Arial" w:cs="Arial"/>
          <w:sz w:val="17"/>
          <w:szCs w:val="17"/>
          <w:lang w:val="en-CA"/>
        </w:rPr>
        <w:t xml:space="preserve"> </w:t>
      </w:r>
      <w:r w:rsidRPr="00F26886">
        <w:rPr>
          <w:rFonts w:ascii="Arial" w:hAnsi="Arial" w:cs="Arial"/>
          <w:sz w:val="17"/>
          <w:szCs w:val="17"/>
          <w:lang w:val="en-CA"/>
        </w:rPr>
        <w:t xml:space="preserve">from </w:t>
      </w:r>
      <w:r w:rsidR="001E091E">
        <w:rPr>
          <w:rFonts w:ascii="Arial" w:hAnsi="Arial" w:cs="Arial"/>
          <w:sz w:val="17"/>
          <w:szCs w:val="17"/>
          <w:lang w:val="en-CA"/>
        </w:rPr>
        <w:t>“World Bank Open Data,”</w:t>
      </w:r>
      <w:r w:rsidR="001E091E" w:rsidRPr="00F26886">
        <w:rPr>
          <w:rFonts w:ascii="Arial" w:hAnsi="Arial" w:cs="Arial"/>
          <w:sz w:val="17"/>
          <w:szCs w:val="17"/>
          <w:lang w:val="en-CA"/>
        </w:rPr>
        <w:t xml:space="preserve"> </w:t>
      </w:r>
      <w:r w:rsidR="00306A20">
        <w:rPr>
          <w:rFonts w:ascii="Arial" w:hAnsi="Arial" w:cs="Arial"/>
          <w:sz w:val="17"/>
          <w:szCs w:val="17"/>
          <w:lang w:val="en-CA"/>
        </w:rPr>
        <w:t xml:space="preserve">The </w:t>
      </w:r>
      <w:r w:rsidRPr="00F26886">
        <w:rPr>
          <w:rFonts w:ascii="Arial" w:hAnsi="Arial" w:cs="Arial"/>
          <w:sz w:val="17"/>
          <w:szCs w:val="17"/>
          <w:lang w:val="en-CA"/>
        </w:rPr>
        <w:t>World Bank</w:t>
      </w:r>
      <w:r w:rsidR="001E091E">
        <w:rPr>
          <w:rFonts w:ascii="Arial" w:hAnsi="Arial" w:cs="Arial"/>
          <w:sz w:val="17"/>
          <w:szCs w:val="17"/>
          <w:lang w:val="en-CA"/>
        </w:rPr>
        <w:t>, accessed April 20, 2020,</w:t>
      </w:r>
      <w:r w:rsidRPr="00F26886">
        <w:rPr>
          <w:rFonts w:ascii="Arial" w:hAnsi="Arial" w:cs="Arial"/>
          <w:sz w:val="17"/>
          <w:szCs w:val="17"/>
          <w:lang w:val="en-CA"/>
        </w:rPr>
        <w:t xml:space="preserve"> https://data.worldbank.org/; data for 2019 </w:t>
      </w:r>
      <w:r w:rsidR="001E091E">
        <w:rPr>
          <w:rFonts w:ascii="Arial" w:hAnsi="Arial" w:cs="Arial"/>
          <w:sz w:val="17"/>
          <w:szCs w:val="17"/>
          <w:lang w:val="en-CA"/>
        </w:rPr>
        <w:t>we</w:t>
      </w:r>
      <w:r w:rsidR="001E091E" w:rsidRPr="00F26886">
        <w:rPr>
          <w:rFonts w:ascii="Arial" w:hAnsi="Arial" w:cs="Arial"/>
          <w:sz w:val="17"/>
          <w:szCs w:val="17"/>
          <w:lang w:val="en-CA"/>
        </w:rPr>
        <w:t xml:space="preserve">re </w:t>
      </w:r>
      <w:r w:rsidRPr="00F26886">
        <w:rPr>
          <w:rFonts w:ascii="Arial" w:hAnsi="Arial" w:cs="Arial"/>
          <w:sz w:val="17"/>
          <w:szCs w:val="17"/>
          <w:lang w:val="en-CA"/>
        </w:rPr>
        <w:t xml:space="preserve">preliminary (p) estimates obtained from </w:t>
      </w:r>
      <w:r w:rsidR="001E091E">
        <w:rPr>
          <w:rFonts w:ascii="Arial" w:hAnsi="Arial" w:cs="Arial"/>
          <w:sz w:val="17"/>
          <w:szCs w:val="17"/>
          <w:lang w:val="en-CA"/>
        </w:rPr>
        <w:t xml:space="preserve">Trading Economics, September 15, 2019, accessed April 20, 2020, </w:t>
      </w:r>
      <w:r w:rsidRPr="00F26886">
        <w:rPr>
          <w:rFonts w:ascii="Arial" w:hAnsi="Arial" w:cs="Arial"/>
          <w:sz w:val="17"/>
          <w:szCs w:val="17"/>
          <w:lang w:val="en-CA"/>
        </w:rPr>
        <w:t xml:space="preserve">tradingeconomics.com; population data </w:t>
      </w:r>
      <w:r w:rsidR="001E091E">
        <w:rPr>
          <w:rFonts w:ascii="Arial" w:hAnsi="Arial" w:cs="Arial"/>
          <w:sz w:val="17"/>
          <w:szCs w:val="17"/>
          <w:lang w:val="en-CA"/>
        </w:rPr>
        <w:t>were obtained</w:t>
      </w:r>
      <w:r w:rsidR="001E091E" w:rsidRPr="00F26886">
        <w:rPr>
          <w:rFonts w:ascii="Arial" w:hAnsi="Arial" w:cs="Arial"/>
          <w:sz w:val="17"/>
          <w:szCs w:val="17"/>
          <w:lang w:val="en-CA"/>
        </w:rPr>
        <w:t xml:space="preserve"> </w:t>
      </w:r>
      <w:r w:rsidRPr="00F26886">
        <w:rPr>
          <w:rFonts w:ascii="Arial" w:hAnsi="Arial" w:cs="Arial"/>
          <w:sz w:val="17"/>
          <w:szCs w:val="17"/>
          <w:lang w:val="en-CA"/>
        </w:rPr>
        <w:t xml:space="preserve">from </w:t>
      </w:r>
      <w:r w:rsidR="00306A20">
        <w:rPr>
          <w:rFonts w:ascii="Arial" w:hAnsi="Arial" w:cs="Arial"/>
          <w:sz w:val="17"/>
          <w:szCs w:val="17"/>
          <w:lang w:val="en-CA"/>
        </w:rPr>
        <w:t>“Population Data,”</w:t>
      </w:r>
      <w:r w:rsidR="00306A20" w:rsidRPr="00F26886">
        <w:rPr>
          <w:rFonts w:ascii="Arial" w:hAnsi="Arial" w:cs="Arial"/>
          <w:sz w:val="17"/>
          <w:szCs w:val="17"/>
          <w:lang w:val="en-CA"/>
        </w:rPr>
        <w:t xml:space="preserve"> </w:t>
      </w:r>
      <w:r w:rsidRPr="00F26886">
        <w:rPr>
          <w:rFonts w:ascii="Arial" w:hAnsi="Arial" w:cs="Arial"/>
          <w:sz w:val="17"/>
          <w:szCs w:val="17"/>
          <w:lang w:val="en-CA"/>
        </w:rPr>
        <w:t>United Nations Department of Economic and Social Affairs</w:t>
      </w:r>
      <w:r w:rsidR="00306A20">
        <w:rPr>
          <w:rFonts w:ascii="Arial" w:hAnsi="Arial" w:cs="Arial"/>
          <w:sz w:val="17"/>
          <w:szCs w:val="17"/>
          <w:lang w:val="en-CA"/>
        </w:rPr>
        <w:t>, accessed April 20, 2020,</w:t>
      </w:r>
      <w:r w:rsidRPr="00F26886">
        <w:rPr>
          <w:rFonts w:ascii="Arial" w:hAnsi="Arial" w:cs="Arial"/>
          <w:sz w:val="17"/>
          <w:szCs w:val="17"/>
          <w:lang w:val="en-CA"/>
        </w:rPr>
        <w:t xml:space="preserve"> https://population.un.org/wpp/Download/Standard/Population/; government bond and USD/CAD exchange rate data </w:t>
      </w:r>
      <w:r w:rsidR="00306A20" w:rsidRPr="00F26886">
        <w:rPr>
          <w:rFonts w:ascii="Arial" w:hAnsi="Arial" w:cs="Arial"/>
          <w:sz w:val="17"/>
          <w:szCs w:val="17"/>
          <w:lang w:val="en-CA"/>
        </w:rPr>
        <w:t xml:space="preserve">as of December 31 each year, except </w:t>
      </w:r>
      <w:r w:rsidR="00306A20">
        <w:rPr>
          <w:rFonts w:ascii="Arial" w:hAnsi="Arial" w:cs="Arial"/>
          <w:sz w:val="17"/>
          <w:szCs w:val="17"/>
          <w:lang w:val="en-CA"/>
        </w:rPr>
        <w:t xml:space="preserve">for </w:t>
      </w:r>
      <w:r w:rsidR="00306A20" w:rsidRPr="00F26886">
        <w:rPr>
          <w:rFonts w:ascii="Arial" w:hAnsi="Arial" w:cs="Arial"/>
          <w:sz w:val="17"/>
          <w:szCs w:val="17"/>
          <w:lang w:val="en-CA"/>
        </w:rPr>
        <w:t>2019</w:t>
      </w:r>
      <w:r w:rsidR="00306A20">
        <w:rPr>
          <w:rFonts w:ascii="Arial" w:hAnsi="Arial" w:cs="Arial"/>
          <w:sz w:val="17"/>
          <w:szCs w:val="17"/>
          <w:lang w:val="en-CA"/>
        </w:rPr>
        <w:t>,</w:t>
      </w:r>
      <w:r w:rsidR="00306A20" w:rsidRPr="00F26886">
        <w:rPr>
          <w:rFonts w:ascii="Arial" w:hAnsi="Arial" w:cs="Arial"/>
          <w:sz w:val="17"/>
          <w:szCs w:val="17"/>
          <w:lang w:val="en-CA"/>
        </w:rPr>
        <w:t xml:space="preserve"> </w:t>
      </w:r>
      <w:r w:rsidR="00306A20">
        <w:rPr>
          <w:rFonts w:ascii="Arial" w:hAnsi="Arial" w:cs="Arial"/>
          <w:sz w:val="17"/>
          <w:szCs w:val="17"/>
          <w:lang w:val="en-CA"/>
        </w:rPr>
        <w:t>were obtained</w:t>
      </w:r>
      <w:r w:rsidR="00306A20" w:rsidRPr="00F26886">
        <w:rPr>
          <w:rFonts w:ascii="Arial" w:hAnsi="Arial" w:cs="Arial"/>
          <w:sz w:val="17"/>
          <w:szCs w:val="17"/>
          <w:lang w:val="en-CA"/>
        </w:rPr>
        <w:t xml:space="preserve"> </w:t>
      </w:r>
      <w:r w:rsidRPr="00F26886">
        <w:rPr>
          <w:rFonts w:ascii="Arial" w:hAnsi="Arial" w:cs="Arial"/>
          <w:sz w:val="17"/>
          <w:szCs w:val="17"/>
          <w:lang w:val="en-CA"/>
        </w:rPr>
        <w:t xml:space="preserve">from </w:t>
      </w:r>
      <w:r w:rsidR="00306A20">
        <w:rPr>
          <w:rFonts w:ascii="Arial" w:hAnsi="Arial" w:cs="Arial"/>
          <w:sz w:val="17"/>
          <w:szCs w:val="17"/>
          <w:lang w:val="en-CA"/>
        </w:rPr>
        <w:t>“</w:t>
      </w:r>
      <w:r w:rsidRPr="00F26886">
        <w:rPr>
          <w:rFonts w:ascii="Arial" w:hAnsi="Arial" w:cs="Arial"/>
          <w:sz w:val="17"/>
          <w:szCs w:val="17"/>
          <w:lang w:val="en-CA"/>
        </w:rPr>
        <w:t>FRED</w:t>
      </w:r>
      <w:r w:rsidR="00306A20">
        <w:rPr>
          <w:rFonts w:ascii="Arial" w:hAnsi="Arial" w:cs="Arial"/>
          <w:sz w:val="17"/>
          <w:szCs w:val="17"/>
          <w:lang w:val="en-CA"/>
        </w:rPr>
        <w:t xml:space="preserve"> Economic Data,” Federal Reserve Bank of St. Louis,</w:t>
      </w:r>
      <w:r w:rsidRPr="00F26886">
        <w:rPr>
          <w:rFonts w:ascii="Arial" w:hAnsi="Arial" w:cs="Arial"/>
          <w:sz w:val="17"/>
          <w:szCs w:val="17"/>
          <w:lang w:val="en-CA"/>
        </w:rPr>
        <w:t xml:space="preserve"> </w:t>
      </w:r>
      <w:r w:rsidR="00306A20">
        <w:rPr>
          <w:rFonts w:ascii="Arial" w:hAnsi="Arial" w:cs="Arial"/>
          <w:sz w:val="17"/>
          <w:szCs w:val="17"/>
          <w:lang w:val="en-CA"/>
        </w:rPr>
        <w:t xml:space="preserve">September 15, 2019, accessed April 20, 2020, </w:t>
      </w:r>
      <w:r w:rsidRPr="00F26886">
        <w:rPr>
          <w:rFonts w:ascii="Arial" w:hAnsi="Arial" w:cs="Arial"/>
          <w:sz w:val="17"/>
          <w:szCs w:val="17"/>
          <w:lang w:val="en-CA"/>
        </w:rPr>
        <w:t>https://fred.stlouisfed.org/.</w:t>
      </w:r>
    </w:p>
    <w:p w14:paraId="01C8EFB4" w14:textId="77777777" w:rsidR="00020136" w:rsidRPr="00F26886" w:rsidRDefault="00020136" w:rsidP="00020136">
      <w:pPr>
        <w:jc w:val="both"/>
        <w:rPr>
          <w:sz w:val="22"/>
          <w:szCs w:val="22"/>
          <w:lang w:val="en-CA"/>
        </w:rPr>
      </w:pPr>
    </w:p>
    <w:p w14:paraId="14A06D23" w14:textId="77777777" w:rsidR="00020136" w:rsidRPr="00F26886" w:rsidRDefault="00020136" w:rsidP="00020136">
      <w:pPr>
        <w:jc w:val="both"/>
        <w:rPr>
          <w:sz w:val="22"/>
          <w:szCs w:val="22"/>
          <w:lang w:val="en-CA"/>
        </w:rPr>
      </w:pPr>
    </w:p>
    <w:p w14:paraId="698799A7" w14:textId="77777777" w:rsidR="00020136" w:rsidRPr="00F26886" w:rsidRDefault="00020136" w:rsidP="00020136">
      <w:pPr>
        <w:rPr>
          <w:rFonts w:ascii="Arial" w:hAnsi="Arial" w:cs="Arial"/>
          <w:b/>
          <w:lang w:val="en-CA"/>
        </w:rPr>
      </w:pPr>
      <w:r w:rsidRPr="00F26886">
        <w:rPr>
          <w:rFonts w:ascii="Arial" w:hAnsi="Arial" w:cs="Arial"/>
          <w:b/>
          <w:lang w:val="en-CA"/>
        </w:rPr>
        <w:br w:type="page"/>
      </w:r>
    </w:p>
    <w:p w14:paraId="381B508B" w14:textId="36D9A0EB" w:rsidR="00020136" w:rsidRPr="00F26886" w:rsidRDefault="00020136" w:rsidP="00441F3F">
      <w:pPr>
        <w:pStyle w:val="ExhibitHeading"/>
        <w:rPr>
          <w:lang w:val="en-CA"/>
        </w:rPr>
      </w:pPr>
      <w:r w:rsidRPr="00F26886">
        <w:rPr>
          <w:lang w:val="en-CA"/>
        </w:rPr>
        <w:lastRenderedPageBreak/>
        <w:t>Exhibit 2: GFL INCOME STATEMENTS</w:t>
      </w:r>
      <w:r w:rsidR="00441F3F" w:rsidRPr="00F26886">
        <w:rPr>
          <w:lang w:val="en-CA"/>
        </w:rPr>
        <w:t xml:space="preserve"> </w:t>
      </w:r>
      <w:r w:rsidRPr="00F26886">
        <w:rPr>
          <w:lang w:val="en-CA"/>
        </w:rPr>
        <w:t>For Years Ending December 31 or 6-Months Ending June 30 (CAD millions)</w:t>
      </w:r>
    </w:p>
    <w:p w14:paraId="0AEDAF21" w14:textId="77777777" w:rsidR="00020136" w:rsidRPr="00F26886" w:rsidRDefault="00020136" w:rsidP="00020136">
      <w:pPr>
        <w:jc w:val="both"/>
        <w:rPr>
          <w:rFonts w:eastAsia="Calibri"/>
          <w:sz w:val="22"/>
          <w:szCs w:val="22"/>
          <w:lang w:val="en-CA"/>
        </w:rPr>
      </w:pPr>
    </w:p>
    <w:p w14:paraId="5B64352A" w14:textId="77777777" w:rsidR="00020136" w:rsidRPr="00F26886" w:rsidRDefault="00020136" w:rsidP="00020136">
      <w:pPr>
        <w:jc w:val="center"/>
        <w:rPr>
          <w:rFonts w:eastAsia="Calibri"/>
          <w:sz w:val="22"/>
          <w:szCs w:val="22"/>
          <w:lang w:val="en-CA"/>
        </w:rPr>
      </w:pPr>
      <w:r w:rsidRPr="00F26886">
        <w:rPr>
          <w:rFonts w:eastAsia="Calibri"/>
          <w:noProof/>
          <w:sz w:val="22"/>
          <w:szCs w:val="22"/>
          <w:lang w:val="en-CA"/>
        </w:rPr>
        <w:drawing>
          <wp:inline distT="0" distB="0" distL="0" distR="0" wp14:anchorId="547B1AFA" wp14:editId="11C6D612">
            <wp:extent cx="5943600" cy="4049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49395"/>
                    </a:xfrm>
                    <a:prstGeom prst="rect">
                      <a:avLst/>
                    </a:prstGeom>
                  </pic:spPr>
                </pic:pic>
              </a:graphicData>
            </a:graphic>
          </wp:inline>
        </w:drawing>
      </w:r>
    </w:p>
    <w:p w14:paraId="2E588498" w14:textId="77777777" w:rsidR="00020136" w:rsidRPr="00F26886" w:rsidRDefault="00020136" w:rsidP="00020136">
      <w:pPr>
        <w:jc w:val="both"/>
        <w:rPr>
          <w:rFonts w:eastAsia="Calibri"/>
          <w:sz w:val="22"/>
          <w:szCs w:val="22"/>
          <w:lang w:val="en-CA"/>
        </w:rPr>
      </w:pPr>
    </w:p>
    <w:p w14:paraId="7E1DAF9A" w14:textId="63FF318D" w:rsidR="004E40DC" w:rsidRDefault="004E40DC" w:rsidP="00020136">
      <w:pPr>
        <w:jc w:val="both"/>
        <w:rPr>
          <w:rFonts w:ascii="Arial" w:hAnsi="Arial" w:cs="Arial"/>
          <w:sz w:val="17"/>
          <w:szCs w:val="17"/>
          <w:lang w:val="en-CA"/>
        </w:rPr>
      </w:pPr>
      <w:r>
        <w:rPr>
          <w:rFonts w:ascii="Arial" w:hAnsi="Arial" w:cs="Arial"/>
          <w:sz w:val="17"/>
          <w:szCs w:val="17"/>
          <w:lang w:val="en-CA"/>
        </w:rPr>
        <w:t>Note: CAD = Canadian dollar.</w:t>
      </w:r>
    </w:p>
    <w:p w14:paraId="14E38A1F" w14:textId="421961D0" w:rsidR="00020136" w:rsidRPr="00823169" w:rsidRDefault="00020136" w:rsidP="00020136">
      <w:pPr>
        <w:jc w:val="both"/>
        <w:rPr>
          <w:rFonts w:ascii="Arial" w:hAnsi="Arial" w:cs="Arial"/>
          <w:spacing w:val="-4"/>
          <w:sz w:val="17"/>
          <w:szCs w:val="17"/>
          <w:lang w:val="en-CA"/>
        </w:rPr>
      </w:pPr>
      <w:r w:rsidRPr="00823169">
        <w:rPr>
          <w:rFonts w:ascii="Arial" w:hAnsi="Arial" w:cs="Arial"/>
          <w:spacing w:val="-4"/>
          <w:sz w:val="17"/>
          <w:szCs w:val="17"/>
          <w:lang w:val="en-CA"/>
        </w:rPr>
        <w:t xml:space="preserve">Source: </w:t>
      </w:r>
      <w:r w:rsidR="00723372" w:rsidRPr="00823169">
        <w:rPr>
          <w:rFonts w:ascii="Arial" w:hAnsi="Arial" w:cs="Arial"/>
          <w:spacing w:val="-4"/>
          <w:sz w:val="17"/>
          <w:szCs w:val="17"/>
          <w:lang w:val="en-CA"/>
        </w:rPr>
        <w:t xml:space="preserve">“GFL Environmental Inc. Amendment No. 5 to Form F-1,” </w:t>
      </w:r>
      <w:r w:rsidR="004E40DC" w:rsidRPr="00823169">
        <w:rPr>
          <w:rFonts w:ascii="Arial" w:hAnsi="Arial" w:cs="Arial"/>
          <w:spacing w:val="-4"/>
          <w:sz w:val="17"/>
          <w:szCs w:val="17"/>
          <w:lang w:val="en-CA"/>
        </w:rPr>
        <w:t>United States</w:t>
      </w:r>
      <w:r w:rsidRPr="00823169">
        <w:rPr>
          <w:rFonts w:ascii="Arial" w:hAnsi="Arial" w:cs="Arial"/>
          <w:spacing w:val="-4"/>
          <w:sz w:val="17"/>
          <w:szCs w:val="17"/>
          <w:lang w:val="en-CA"/>
        </w:rPr>
        <w:t xml:space="preserve"> Securities and Exchange Commission, November 1, 2019</w:t>
      </w:r>
      <w:r w:rsidR="00723372" w:rsidRPr="00823169">
        <w:rPr>
          <w:rFonts w:ascii="Arial" w:hAnsi="Arial" w:cs="Arial"/>
          <w:spacing w:val="-4"/>
          <w:sz w:val="17"/>
          <w:szCs w:val="17"/>
          <w:lang w:val="en-CA"/>
        </w:rPr>
        <w:t>, accessed April 20, 2020,</w:t>
      </w:r>
      <w:r w:rsidRPr="00823169">
        <w:rPr>
          <w:rFonts w:ascii="Arial" w:hAnsi="Arial" w:cs="Arial"/>
          <w:spacing w:val="-4"/>
          <w:sz w:val="17"/>
          <w:szCs w:val="17"/>
          <w:lang w:val="en-CA"/>
        </w:rPr>
        <w:t xml:space="preserve"> www.sec.gov/Archives/edgar/data/1780232/000104746919006024/a2239933zf-1a.htm.</w:t>
      </w:r>
    </w:p>
    <w:p w14:paraId="78368500" w14:textId="77777777" w:rsidR="00020136" w:rsidRPr="00F26886" w:rsidRDefault="00020136" w:rsidP="00020136">
      <w:pPr>
        <w:jc w:val="both"/>
        <w:rPr>
          <w:rFonts w:ascii="Arial" w:hAnsi="Arial" w:cs="Arial"/>
          <w:b/>
          <w:lang w:val="en-CA"/>
        </w:rPr>
      </w:pPr>
    </w:p>
    <w:p w14:paraId="5E99449D" w14:textId="77777777" w:rsidR="00020136" w:rsidRPr="00F26886" w:rsidRDefault="00020136" w:rsidP="00020136">
      <w:pPr>
        <w:jc w:val="both"/>
        <w:rPr>
          <w:rFonts w:ascii="Arial" w:hAnsi="Arial" w:cs="Arial"/>
          <w:b/>
          <w:lang w:val="en-CA"/>
        </w:rPr>
      </w:pPr>
    </w:p>
    <w:p w14:paraId="38EA1F5D" w14:textId="77777777" w:rsidR="00020136" w:rsidRPr="00F26886" w:rsidRDefault="00020136" w:rsidP="00020136">
      <w:pPr>
        <w:rPr>
          <w:rFonts w:ascii="Arial" w:hAnsi="Arial" w:cs="Arial"/>
          <w:b/>
          <w:lang w:val="en-CA"/>
        </w:rPr>
      </w:pPr>
      <w:r w:rsidRPr="00F26886">
        <w:rPr>
          <w:rFonts w:ascii="Arial" w:hAnsi="Arial" w:cs="Arial"/>
          <w:b/>
          <w:lang w:val="en-CA"/>
        </w:rPr>
        <w:br w:type="page"/>
      </w:r>
    </w:p>
    <w:p w14:paraId="18AA3972" w14:textId="3B29699E" w:rsidR="00020136" w:rsidRPr="00F26886" w:rsidRDefault="00020136" w:rsidP="00441F3F">
      <w:pPr>
        <w:pStyle w:val="ExhibitHeading"/>
        <w:rPr>
          <w:lang w:val="en-CA"/>
        </w:rPr>
      </w:pPr>
      <w:r w:rsidRPr="00F26886">
        <w:rPr>
          <w:lang w:val="en-CA"/>
        </w:rPr>
        <w:lastRenderedPageBreak/>
        <w:t>Exhibit 3: GFL BALANCE SHEETS</w:t>
      </w:r>
      <w:r w:rsidR="00441F3F" w:rsidRPr="00F26886">
        <w:rPr>
          <w:lang w:val="en-CA"/>
        </w:rPr>
        <w:t xml:space="preserve"> </w:t>
      </w:r>
      <w:r w:rsidRPr="00F26886">
        <w:rPr>
          <w:lang w:val="en-CA"/>
        </w:rPr>
        <w:t>As of December 31 or June 30 (CAD millions)</w:t>
      </w:r>
    </w:p>
    <w:p w14:paraId="556A805D" w14:textId="77777777" w:rsidR="00020136" w:rsidRPr="00F26886" w:rsidRDefault="00020136" w:rsidP="00020136">
      <w:pPr>
        <w:jc w:val="both"/>
        <w:rPr>
          <w:rFonts w:eastAsia="Calibri"/>
          <w:sz w:val="22"/>
          <w:szCs w:val="22"/>
          <w:lang w:val="en-CA"/>
        </w:rPr>
      </w:pPr>
    </w:p>
    <w:p w14:paraId="71CB413B" w14:textId="77777777" w:rsidR="00020136" w:rsidRPr="00F26886" w:rsidRDefault="00020136" w:rsidP="00020136">
      <w:pPr>
        <w:jc w:val="center"/>
        <w:rPr>
          <w:rFonts w:eastAsia="Calibri"/>
          <w:sz w:val="22"/>
          <w:szCs w:val="22"/>
          <w:lang w:val="en-CA"/>
        </w:rPr>
      </w:pPr>
      <w:r w:rsidRPr="00F26886">
        <w:rPr>
          <w:rFonts w:eastAsia="Calibri"/>
          <w:noProof/>
          <w:sz w:val="22"/>
          <w:szCs w:val="22"/>
          <w:lang w:val="en-CA"/>
        </w:rPr>
        <w:drawing>
          <wp:inline distT="0" distB="0" distL="0" distR="0" wp14:anchorId="140F1D93" wp14:editId="22EE4A40">
            <wp:extent cx="4876800" cy="610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800" cy="6108700"/>
                    </a:xfrm>
                    <a:prstGeom prst="rect">
                      <a:avLst/>
                    </a:prstGeom>
                  </pic:spPr>
                </pic:pic>
              </a:graphicData>
            </a:graphic>
          </wp:inline>
        </w:drawing>
      </w:r>
    </w:p>
    <w:p w14:paraId="1D925F49" w14:textId="77777777" w:rsidR="00020136" w:rsidRPr="00F26886" w:rsidRDefault="00020136" w:rsidP="00020136">
      <w:pPr>
        <w:jc w:val="both"/>
        <w:rPr>
          <w:rFonts w:eastAsia="Calibri"/>
          <w:sz w:val="22"/>
          <w:szCs w:val="22"/>
          <w:lang w:val="en-CA"/>
        </w:rPr>
      </w:pPr>
    </w:p>
    <w:p w14:paraId="5DD3C377" w14:textId="44F1C04A" w:rsidR="00644CA4" w:rsidRDefault="00644CA4" w:rsidP="00020136">
      <w:pPr>
        <w:jc w:val="both"/>
        <w:rPr>
          <w:rFonts w:ascii="Arial" w:hAnsi="Arial" w:cs="Arial"/>
          <w:sz w:val="17"/>
          <w:szCs w:val="17"/>
          <w:lang w:val="en-CA"/>
        </w:rPr>
      </w:pPr>
      <w:r>
        <w:rPr>
          <w:rFonts w:ascii="Arial" w:hAnsi="Arial" w:cs="Arial"/>
          <w:sz w:val="17"/>
          <w:szCs w:val="17"/>
          <w:lang w:val="en-CA"/>
        </w:rPr>
        <w:t>Note: CAD = Canadian dollar.</w:t>
      </w:r>
    </w:p>
    <w:p w14:paraId="135E27E6" w14:textId="4726F556" w:rsidR="00020136" w:rsidRPr="00823169" w:rsidRDefault="00020136" w:rsidP="00020136">
      <w:pPr>
        <w:jc w:val="both"/>
        <w:rPr>
          <w:rFonts w:ascii="Arial" w:hAnsi="Arial" w:cs="Arial"/>
          <w:b/>
          <w:spacing w:val="-4"/>
          <w:lang w:val="en-CA"/>
        </w:rPr>
      </w:pPr>
      <w:r w:rsidRPr="00823169">
        <w:rPr>
          <w:rFonts w:ascii="Arial" w:hAnsi="Arial" w:cs="Arial"/>
          <w:spacing w:val="-4"/>
          <w:sz w:val="17"/>
          <w:szCs w:val="17"/>
          <w:lang w:val="en-CA"/>
        </w:rPr>
        <w:t xml:space="preserve">Source: </w:t>
      </w:r>
      <w:r w:rsidR="004E40DC" w:rsidRPr="00823169">
        <w:rPr>
          <w:rFonts w:ascii="Arial" w:hAnsi="Arial" w:cs="Arial"/>
          <w:spacing w:val="-4"/>
          <w:sz w:val="17"/>
          <w:szCs w:val="17"/>
          <w:lang w:val="en-CA"/>
        </w:rPr>
        <w:t>“GFL Environmental Inc. Amendment No. 5 to Form F-1,” United States</w:t>
      </w:r>
      <w:r w:rsidRPr="00823169">
        <w:rPr>
          <w:rFonts w:ascii="Arial" w:hAnsi="Arial" w:cs="Arial"/>
          <w:spacing w:val="-4"/>
          <w:sz w:val="17"/>
          <w:szCs w:val="17"/>
          <w:lang w:val="en-CA"/>
        </w:rPr>
        <w:t xml:space="preserve"> Securities and Exchange Commission, November 1, 2019</w:t>
      </w:r>
      <w:r w:rsidR="004E40DC" w:rsidRPr="00823169">
        <w:rPr>
          <w:rFonts w:ascii="Arial" w:hAnsi="Arial" w:cs="Arial"/>
          <w:spacing w:val="-4"/>
          <w:sz w:val="17"/>
          <w:szCs w:val="17"/>
          <w:lang w:val="en-CA"/>
        </w:rPr>
        <w:t>, accessed April 20, 2020,</w:t>
      </w:r>
      <w:r w:rsidRPr="00823169">
        <w:rPr>
          <w:rFonts w:ascii="Arial" w:hAnsi="Arial" w:cs="Arial"/>
          <w:spacing w:val="-4"/>
          <w:sz w:val="17"/>
          <w:szCs w:val="17"/>
          <w:lang w:val="en-CA"/>
        </w:rPr>
        <w:t xml:space="preserve"> www.sec.gov/Archives/edgar/data/1780232/000104746919006024/a2239933zf-1a.htm.</w:t>
      </w:r>
    </w:p>
    <w:p w14:paraId="1E2D54C2" w14:textId="77777777" w:rsidR="00020136" w:rsidRPr="00F26886" w:rsidRDefault="00020136" w:rsidP="00020136">
      <w:pPr>
        <w:rPr>
          <w:rFonts w:ascii="Arial" w:hAnsi="Arial" w:cs="Arial"/>
          <w:b/>
          <w:lang w:val="en-CA"/>
        </w:rPr>
      </w:pPr>
      <w:r w:rsidRPr="00F26886">
        <w:rPr>
          <w:rFonts w:ascii="Arial" w:hAnsi="Arial" w:cs="Arial"/>
          <w:b/>
          <w:lang w:val="en-CA"/>
        </w:rPr>
        <w:br w:type="page"/>
      </w:r>
    </w:p>
    <w:p w14:paraId="053BF905" w14:textId="3D541587" w:rsidR="00020136" w:rsidRPr="00F26886" w:rsidRDefault="00020136" w:rsidP="00441F3F">
      <w:pPr>
        <w:pStyle w:val="ExhibitHeading"/>
        <w:rPr>
          <w:lang w:val="en-CA"/>
        </w:rPr>
      </w:pPr>
      <w:r w:rsidRPr="00F26886">
        <w:rPr>
          <w:lang w:val="en-CA"/>
        </w:rPr>
        <w:lastRenderedPageBreak/>
        <w:t>Exhibit 4: CASH FLOW STATEMENTS</w:t>
      </w:r>
      <w:r w:rsidR="00441F3F" w:rsidRPr="00F26886">
        <w:rPr>
          <w:lang w:val="en-CA"/>
        </w:rPr>
        <w:t xml:space="preserve"> </w:t>
      </w:r>
      <w:r w:rsidRPr="00F26886">
        <w:rPr>
          <w:lang w:val="en-CA"/>
        </w:rPr>
        <w:t>For Years Ending December 31 or 6-Months Ending June 30 (CAD millions)</w:t>
      </w:r>
    </w:p>
    <w:p w14:paraId="68CCD64F" w14:textId="77777777" w:rsidR="00020136" w:rsidRPr="00F26886" w:rsidRDefault="00020136" w:rsidP="00020136">
      <w:pPr>
        <w:jc w:val="both"/>
        <w:rPr>
          <w:rFonts w:eastAsia="Calibri"/>
          <w:sz w:val="22"/>
          <w:szCs w:val="22"/>
          <w:lang w:val="en-CA"/>
        </w:rPr>
      </w:pPr>
    </w:p>
    <w:p w14:paraId="154675F6" w14:textId="77777777" w:rsidR="00020136" w:rsidRPr="00F26886" w:rsidRDefault="00020136" w:rsidP="00020136">
      <w:pPr>
        <w:jc w:val="center"/>
        <w:rPr>
          <w:rFonts w:eastAsia="Calibri"/>
          <w:sz w:val="22"/>
          <w:szCs w:val="22"/>
          <w:lang w:val="en-CA"/>
        </w:rPr>
      </w:pPr>
      <w:r w:rsidRPr="00F26886">
        <w:rPr>
          <w:rFonts w:eastAsia="Calibri"/>
          <w:noProof/>
          <w:sz w:val="22"/>
          <w:szCs w:val="22"/>
          <w:lang w:val="en-CA"/>
        </w:rPr>
        <w:drawing>
          <wp:inline distT="0" distB="0" distL="0" distR="0" wp14:anchorId="2AA3356B" wp14:editId="52451E3D">
            <wp:extent cx="5943600" cy="6620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20510"/>
                    </a:xfrm>
                    <a:prstGeom prst="rect">
                      <a:avLst/>
                    </a:prstGeom>
                  </pic:spPr>
                </pic:pic>
              </a:graphicData>
            </a:graphic>
          </wp:inline>
        </w:drawing>
      </w:r>
    </w:p>
    <w:p w14:paraId="4B280900" w14:textId="77777777" w:rsidR="00020136" w:rsidRPr="00F26886" w:rsidRDefault="00020136" w:rsidP="00020136">
      <w:pPr>
        <w:jc w:val="both"/>
        <w:rPr>
          <w:rFonts w:eastAsia="Calibri"/>
          <w:sz w:val="22"/>
          <w:szCs w:val="22"/>
          <w:lang w:val="en-CA"/>
        </w:rPr>
      </w:pPr>
    </w:p>
    <w:p w14:paraId="5C6F41DC" w14:textId="710EFFDC" w:rsidR="00644CA4" w:rsidRDefault="00644CA4" w:rsidP="00020136">
      <w:pPr>
        <w:jc w:val="both"/>
        <w:rPr>
          <w:rFonts w:ascii="Arial" w:hAnsi="Arial" w:cs="Arial"/>
          <w:sz w:val="17"/>
          <w:szCs w:val="17"/>
          <w:lang w:val="en-CA"/>
        </w:rPr>
      </w:pPr>
      <w:r>
        <w:rPr>
          <w:rFonts w:ascii="Arial" w:hAnsi="Arial" w:cs="Arial"/>
          <w:sz w:val="17"/>
          <w:szCs w:val="17"/>
          <w:lang w:val="en-CA"/>
        </w:rPr>
        <w:t>Note: Canadian dollar.</w:t>
      </w:r>
    </w:p>
    <w:p w14:paraId="59EE2C66" w14:textId="1B96EEA1" w:rsidR="00020136" w:rsidRPr="00823169" w:rsidRDefault="00020136" w:rsidP="00020136">
      <w:pPr>
        <w:jc w:val="both"/>
        <w:rPr>
          <w:rFonts w:ascii="Arial" w:hAnsi="Arial" w:cs="Arial"/>
          <w:spacing w:val="-4"/>
          <w:sz w:val="17"/>
          <w:szCs w:val="17"/>
          <w:lang w:val="en-CA"/>
        </w:rPr>
      </w:pPr>
      <w:r w:rsidRPr="00823169">
        <w:rPr>
          <w:rFonts w:ascii="Arial" w:hAnsi="Arial" w:cs="Arial"/>
          <w:spacing w:val="-4"/>
          <w:sz w:val="17"/>
          <w:szCs w:val="17"/>
          <w:lang w:val="en-CA"/>
        </w:rPr>
        <w:t xml:space="preserve">Source: </w:t>
      </w:r>
      <w:r w:rsidR="00C31027" w:rsidRPr="00823169">
        <w:rPr>
          <w:rFonts w:ascii="Arial" w:hAnsi="Arial" w:cs="Arial"/>
          <w:spacing w:val="-4"/>
          <w:sz w:val="17"/>
          <w:szCs w:val="17"/>
          <w:lang w:val="en-CA"/>
        </w:rPr>
        <w:t>“GFL Environmental Inc. Amendment No. 5 to Form F-1,” United States</w:t>
      </w:r>
      <w:r w:rsidRPr="00823169">
        <w:rPr>
          <w:rFonts w:ascii="Arial" w:hAnsi="Arial" w:cs="Arial"/>
          <w:spacing w:val="-4"/>
          <w:sz w:val="17"/>
          <w:szCs w:val="17"/>
          <w:lang w:val="en-CA"/>
        </w:rPr>
        <w:t xml:space="preserve"> Securities and Exchange Commission, November 1, 2019</w:t>
      </w:r>
      <w:r w:rsidR="00C31027" w:rsidRPr="00823169">
        <w:rPr>
          <w:rFonts w:ascii="Arial" w:hAnsi="Arial" w:cs="Arial"/>
          <w:spacing w:val="-4"/>
          <w:sz w:val="17"/>
          <w:szCs w:val="17"/>
          <w:lang w:val="en-CA"/>
        </w:rPr>
        <w:t>, accessed April 20, 2020,</w:t>
      </w:r>
      <w:r w:rsidRPr="00823169">
        <w:rPr>
          <w:rFonts w:ascii="Arial" w:hAnsi="Arial" w:cs="Arial"/>
          <w:spacing w:val="-4"/>
          <w:sz w:val="17"/>
          <w:szCs w:val="17"/>
          <w:lang w:val="en-CA"/>
        </w:rPr>
        <w:t xml:space="preserve"> www.sec.gov/Archives/edgar/data/1780232/000104746919006024/a2239933zf-1a.htm.</w:t>
      </w:r>
    </w:p>
    <w:p w14:paraId="7415827F" w14:textId="77777777" w:rsidR="00020136" w:rsidRPr="00F26886" w:rsidRDefault="00020136" w:rsidP="00020136">
      <w:pPr>
        <w:rPr>
          <w:rFonts w:ascii="Arial" w:hAnsi="Arial" w:cs="Arial"/>
          <w:b/>
          <w:lang w:val="en-CA"/>
        </w:rPr>
      </w:pPr>
      <w:r w:rsidRPr="00F26886">
        <w:rPr>
          <w:rFonts w:ascii="Arial" w:hAnsi="Arial" w:cs="Arial"/>
          <w:b/>
          <w:lang w:val="en-CA"/>
        </w:rPr>
        <w:br w:type="page"/>
      </w:r>
    </w:p>
    <w:p w14:paraId="783C4316" w14:textId="672C5714" w:rsidR="00020136" w:rsidRPr="00F26886" w:rsidRDefault="00020136" w:rsidP="00441F3F">
      <w:pPr>
        <w:pStyle w:val="ExhibitHeading"/>
        <w:rPr>
          <w:lang w:val="en-CA"/>
        </w:rPr>
      </w:pPr>
      <w:r w:rsidRPr="00F26886">
        <w:rPr>
          <w:lang w:val="en-CA"/>
        </w:rPr>
        <w:lastRenderedPageBreak/>
        <w:t xml:space="preserve">Exhibit 5: GFL </w:t>
      </w:r>
      <w:r w:rsidR="00C31027">
        <w:rPr>
          <w:lang w:val="en-CA"/>
        </w:rPr>
        <w:t xml:space="preserve">KEY </w:t>
      </w:r>
      <w:r w:rsidRPr="00F26886">
        <w:rPr>
          <w:lang w:val="en-CA"/>
        </w:rPr>
        <w:t>FINANCIAL RATIOS</w:t>
      </w:r>
    </w:p>
    <w:p w14:paraId="3AE6940F" w14:textId="77777777" w:rsidR="00020136" w:rsidRPr="00F26886" w:rsidRDefault="00020136" w:rsidP="00020136">
      <w:pPr>
        <w:jc w:val="both"/>
        <w:rPr>
          <w:rFonts w:eastAsia="Calibri"/>
          <w:sz w:val="22"/>
          <w:szCs w:val="22"/>
          <w:lang w:val="en-CA"/>
        </w:rPr>
      </w:pPr>
    </w:p>
    <w:p w14:paraId="3ACAE109" w14:textId="77777777" w:rsidR="00020136" w:rsidRPr="00F26886" w:rsidRDefault="00020136" w:rsidP="00020136">
      <w:pPr>
        <w:jc w:val="center"/>
        <w:rPr>
          <w:rFonts w:eastAsia="Calibri"/>
          <w:sz w:val="22"/>
          <w:szCs w:val="22"/>
          <w:lang w:val="en-CA"/>
        </w:rPr>
      </w:pPr>
      <w:r w:rsidRPr="00F26886">
        <w:rPr>
          <w:rFonts w:eastAsia="Calibri"/>
          <w:noProof/>
          <w:sz w:val="22"/>
          <w:szCs w:val="22"/>
          <w:lang w:val="en-CA"/>
        </w:rPr>
        <w:drawing>
          <wp:inline distT="0" distB="0" distL="0" distR="0" wp14:anchorId="40A5F83B" wp14:editId="3A30C2C1">
            <wp:extent cx="5016500" cy="683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6500" cy="6832600"/>
                    </a:xfrm>
                    <a:prstGeom prst="rect">
                      <a:avLst/>
                    </a:prstGeom>
                  </pic:spPr>
                </pic:pic>
              </a:graphicData>
            </a:graphic>
          </wp:inline>
        </w:drawing>
      </w:r>
    </w:p>
    <w:p w14:paraId="1427EB17" w14:textId="77777777" w:rsidR="00020136" w:rsidRPr="00F26886" w:rsidRDefault="00020136" w:rsidP="00020136">
      <w:pPr>
        <w:jc w:val="both"/>
        <w:rPr>
          <w:rFonts w:eastAsia="Calibri"/>
          <w:sz w:val="22"/>
          <w:szCs w:val="22"/>
          <w:lang w:val="en-CA"/>
        </w:rPr>
      </w:pPr>
    </w:p>
    <w:p w14:paraId="5A729C82" w14:textId="084D5FC6" w:rsidR="00020136" w:rsidRPr="00F26886" w:rsidRDefault="00020136" w:rsidP="00020136">
      <w:pPr>
        <w:jc w:val="both"/>
        <w:rPr>
          <w:rFonts w:ascii="Arial" w:hAnsi="Arial" w:cs="Arial"/>
          <w:sz w:val="17"/>
          <w:szCs w:val="17"/>
          <w:lang w:val="en-CA"/>
        </w:rPr>
      </w:pPr>
      <w:r w:rsidRPr="00F26886">
        <w:rPr>
          <w:rFonts w:ascii="Arial" w:eastAsia="Calibri" w:hAnsi="Arial" w:cs="Arial"/>
          <w:sz w:val="17"/>
          <w:szCs w:val="17"/>
          <w:lang w:val="en-CA"/>
        </w:rPr>
        <w:t xml:space="preserve">Note: </w:t>
      </w:r>
      <w:r w:rsidR="00C31027">
        <w:rPr>
          <w:rFonts w:ascii="Arial" w:eastAsia="Calibri" w:hAnsi="Arial" w:cs="Arial"/>
          <w:sz w:val="17"/>
          <w:szCs w:val="17"/>
          <w:lang w:val="en-CA"/>
        </w:rPr>
        <w:t xml:space="preserve">EBIT = earnings before interest and taxes; EBITDA = earnings before interest, taxes, depreciation, and amortization; </w:t>
      </w:r>
      <w:r w:rsidRPr="00F26886">
        <w:rPr>
          <w:rFonts w:ascii="Arial" w:eastAsia="Calibri" w:hAnsi="Arial" w:cs="Arial"/>
          <w:sz w:val="17"/>
          <w:szCs w:val="17"/>
          <w:lang w:val="en-CA"/>
        </w:rPr>
        <w:t>N</w:t>
      </w:r>
      <w:r w:rsidR="00C31027">
        <w:rPr>
          <w:rFonts w:ascii="Arial" w:eastAsia="Calibri" w:hAnsi="Arial" w:cs="Arial"/>
          <w:sz w:val="17"/>
          <w:szCs w:val="17"/>
          <w:lang w:val="en-CA"/>
        </w:rPr>
        <w:t>/</w:t>
      </w:r>
      <w:r w:rsidRPr="00F26886">
        <w:rPr>
          <w:rFonts w:ascii="Arial" w:eastAsia="Calibri" w:hAnsi="Arial" w:cs="Arial"/>
          <w:sz w:val="17"/>
          <w:szCs w:val="17"/>
          <w:lang w:val="en-CA"/>
        </w:rPr>
        <w:t>A = not applicable; N</w:t>
      </w:r>
      <w:r w:rsidR="00C31027">
        <w:rPr>
          <w:rFonts w:ascii="Arial" w:eastAsia="Calibri" w:hAnsi="Arial" w:cs="Arial"/>
          <w:sz w:val="17"/>
          <w:szCs w:val="17"/>
          <w:lang w:val="en-CA"/>
        </w:rPr>
        <w:t>/</w:t>
      </w:r>
      <w:r w:rsidRPr="00F26886">
        <w:rPr>
          <w:rFonts w:ascii="Arial" w:eastAsia="Calibri" w:hAnsi="Arial" w:cs="Arial"/>
          <w:sz w:val="17"/>
          <w:szCs w:val="17"/>
          <w:lang w:val="en-CA"/>
        </w:rPr>
        <w:t>M = not meaningful.</w:t>
      </w:r>
    </w:p>
    <w:p w14:paraId="79EB082E" w14:textId="1B5FD4C5" w:rsidR="00020136" w:rsidRPr="00F26886" w:rsidRDefault="00020136" w:rsidP="00020136">
      <w:pPr>
        <w:jc w:val="both"/>
        <w:rPr>
          <w:rFonts w:ascii="Arial" w:hAnsi="Arial" w:cs="Arial"/>
          <w:sz w:val="17"/>
          <w:szCs w:val="17"/>
          <w:lang w:val="en-CA"/>
        </w:rPr>
      </w:pPr>
      <w:r w:rsidRPr="00F26886">
        <w:rPr>
          <w:rFonts w:ascii="Arial" w:hAnsi="Arial" w:cs="Arial"/>
          <w:sz w:val="17"/>
          <w:szCs w:val="17"/>
          <w:lang w:val="en-CA"/>
        </w:rPr>
        <w:t xml:space="preserve">Source: </w:t>
      </w:r>
      <w:r w:rsidR="00C31027">
        <w:rPr>
          <w:rFonts w:ascii="Arial" w:hAnsi="Arial" w:cs="Arial"/>
          <w:sz w:val="17"/>
          <w:szCs w:val="17"/>
          <w:lang w:val="en-CA"/>
        </w:rPr>
        <w:t>Authors</w:t>
      </w:r>
      <w:r w:rsidR="00644CA4">
        <w:rPr>
          <w:rFonts w:ascii="Arial" w:hAnsi="Arial" w:cs="Arial"/>
          <w:sz w:val="17"/>
          <w:szCs w:val="17"/>
          <w:lang w:val="en-CA"/>
        </w:rPr>
        <w:t>’</w:t>
      </w:r>
      <w:r w:rsidR="00C31027" w:rsidRPr="00F26886">
        <w:rPr>
          <w:rFonts w:ascii="Arial" w:hAnsi="Arial" w:cs="Arial"/>
          <w:sz w:val="17"/>
          <w:szCs w:val="17"/>
          <w:lang w:val="en-CA"/>
        </w:rPr>
        <w:t xml:space="preserve"> </w:t>
      </w:r>
      <w:r w:rsidRPr="00F26886">
        <w:rPr>
          <w:rFonts w:ascii="Arial" w:hAnsi="Arial" w:cs="Arial"/>
          <w:sz w:val="17"/>
          <w:szCs w:val="17"/>
          <w:lang w:val="en-CA"/>
        </w:rPr>
        <w:t>estimates.</w:t>
      </w:r>
    </w:p>
    <w:p w14:paraId="48A5CE90" w14:textId="77777777" w:rsidR="00020136" w:rsidRPr="00F26886" w:rsidRDefault="00020136" w:rsidP="00020136">
      <w:pPr>
        <w:rPr>
          <w:rFonts w:ascii="Arial" w:hAnsi="Arial" w:cs="Arial"/>
          <w:b/>
          <w:lang w:val="en-CA"/>
        </w:rPr>
      </w:pPr>
    </w:p>
    <w:p w14:paraId="1BF23BE9" w14:textId="77777777" w:rsidR="00020136" w:rsidRPr="00F26886" w:rsidRDefault="00020136" w:rsidP="00020136">
      <w:pPr>
        <w:rPr>
          <w:rFonts w:ascii="Arial" w:hAnsi="Arial" w:cs="Arial"/>
          <w:b/>
          <w:lang w:val="en-CA"/>
        </w:rPr>
      </w:pPr>
      <w:r w:rsidRPr="00F26886">
        <w:rPr>
          <w:rFonts w:ascii="Arial" w:hAnsi="Arial" w:cs="Arial"/>
          <w:b/>
          <w:lang w:val="en-CA"/>
        </w:rPr>
        <w:br w:type="page"/>
      </w:r>
    </w:p>
    <w:p w14:paraId="36F12C11" w14:textId="467258FE" w:rsidR="00020136" w:rsidRPr="00F26886" w:rsidRDefault="00020136" w:rsidP="00441F3F">
      <w:pPr>
        <w:pStyle w:val="ExhibitHeading"/>
        <w:rPr>
          <w:lang w:val="en-CA"/>
        </w:rPr>
      </w:pPr>
      <w:r w:rsidRPr="00F26886">
        <w:rPr>
          <w:lang w:val="en-CA"/>
        </w:rPr>
        <w:lastRenderedPageBreak/>
        <w:t xml:space="preserve">Exhibit 6: </w:t>
      </w:r>
      <w:r w:rsidR="00C31027" w:rsidRPr="00F26886">
        <w:rPr>
          <w:lang w:val="en-CA"/>
        </w:rPr>
        <w:t xml:space="preserve">FINANCIAL INFORMATION </w:t>
      </w:r>
      <w:r w:rsidR="00C31027">
        <w:rPr>
          <w:lang w:val="en-CA"/>
        </w:rPr>
        <w:t xml:space="preserve">concerning </w:t>
      </w:r>
      <w:r w:rsidRPr="00F26886">
        <w:rPr>
          <w:lang w:val="en-CA"/>
        </w:rPr>
        <w:t>COMPARABLE FIRM</w:t>
      </w:r>
      <w:r w:rsidR="00C31027">
        <w:rPr>
          <w:lang w:val="en-CA"/>
        </w:rPr>
        <w:t>s</w:t>
      </w:r>
      <w:r w:rsidRPr="00F26886">
        <w:rPr>
          <w:lang w:val="en-CA"/>
        </w:rPr>
        <w:t xml:space="preserve"> </w:t>
      </w:r>
    </w:p>
    <w:p w14:paraId="5D345A85" w14:textId="77777777" w:rsidR="00020136" w:rsidRPr="00F26886" w:rsidRDefault="00020136" w:rsidP="00020136">
      <w:pPr>
        <w:jc w:val="center"/>
        <w:rPr>
          <w:rFonts w:ascii="Arial" w:hAnsi="Arial" w:cs="Arial"/>
          <w:b/>
          <w:lang w:val="en-CA"/>
        </w:rPr>
      </w:pPr>
    </w:p>
    <w:p w14:paraId="3C81920F" w14:textId="77777777" w:rsidR="00020136" w:rsidRPr="00F26886" w:rsidRDefault="00020136" w:rsidP="00020136">
      <w:pPr>
        <w:jc w:val="center"/>
        <w:rPr>
          <w:rFonts w:ascii="Arial" w:hAnsi="Arial" w:cs="Arial"/>
          <w:b/>
          <w:lang w:val="en-CA"/>
        </w:rPr>
      </w:pPr>
      <w:r w:rsidRPr="00F26886">
        <w:rPr>
          <w:rFonts w:ascii="Arial" w:hAnsi="Arial" w:cs="Arial"/>
          <w:b/>
          <w:noProof/>
          <w:lang w:val="en-CA"/>
        </w:rPr>
        <w:drawing>
          <wp:inline distT="0" distB="0" distL="0" distR="0" wp14:anchorId="7BAC3F59" wp14:editId="1A07465A">
            <wp:extent cx="5943600" cy="1346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46835"/>
                    </a:xfrm>
                    <a:prstGeom prst="rect">
                      <a:avLst/>
                    </a:prstGeom>
                  </pic:spPr>
                </pic:pic>
              </a:graphicData>
            </a:graphic>
          </wp:inline>
        </w:drawing>
      </w:r>
    </w:p>
    <w:p w14:paraId="51CD18F3" w14:textId="77777777" w:rsidR="00020136" w:rsidRPr="00F26886" w:rsidRDefault="00020136" w:rsidP="00020136">
      <w:pPr>
        <w:jc w:val="both"/>
        <w:rPr>
          <w:rFonts w:eastAsia="Calibri"/>
          <w:sz w:val="22"/>
          <w:szCs w:val="22"/>
          <w:lang w:val="en-CA"/>
        </w:rPr>
      </w:pPr>
    </w:p>
    <w:p w14:paraId="4442F167" w14:textId="77777777" w:rsidR="00020136" w:rsidRPr="00F26886" w:rsidRDefault="00020136" w:rsidP="00020136">
      <w:pPr>
        <w:jc w:val="center"/>
        <w:rPr>
          <w:rFonts w:eastAsia="Calibri"/>
          <w:sz w:val="22"/>
          <w:szCs w:val="22"/>
          <w:lang w:val="en-CA"/>
        </w:rPr>
      </w:pPr>
      <w:r w:rsidRPr="00F26886">
        <w:rPr>
          <w:rFonts w:eastAsia="Calibri"/>
          <w:noProof/>
          <w:sz w:val="22"/>
          <w:szCs w:val="22"/>
          <w:lang w:val="en-CA"/>
        </w:rPr>
        <w:drawing>
          <wp:inline distT="0" distB="0" distL="0" distR="0" wp14:anchorId="2422987B" wp14:editId="5E40597C">
            <wp:extent cx="5943600" cy="5721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21350"/>
                    </a:xfrm>
                    <a:prstGeom prst="rect">
                      <a:avLst/>
                    </a:prstGeom>
                  </pic:spPr>
                </pic:pic>
              </a:graphicData>
            </a:graphic>
          </wp:inline>
        </w:drawing>
      </w:r>
    </w:p>
    <w:p w14:paraId="5733CF10" w14:textId="77777777" w:rsidR="00020136" w:rsidRPr="00F26886" w:rsidRDefault="00020136" w:rsidP="00020136">
      <w:pPr>
        <w:jc w:val="both"/>
        <w:rPr>
          <w:rFonts w:eastAsia="Calibri"/>
          <w:sz w:val="22"/>
          <w:szCs w:val="22"/>
          <w:lang w:val="en-CA"/>
        </w:rPr>
      </w:pPr>
    </w:p>
    <w:p w14:paraId="799B800F" w14:textId="2BCCD06E" w:rsidR="00020136" w:rsidRPr="00F26886" w:rsidRDefault="00020136" w:rsidP="00020136">
      <w:pPr>
        <w:jc w:val="both"/>
        <w:rPr>
          <w:rFonts w:ascii="Arial" w:hAnsi="Arial" w:cs="Arial"/>
          <w:sz w:val="17"/>
          <w:szCs w:val="17"/>
          <w:lang w:val="en-CA"/>
        </w:rPr>
      </w:pPr>
      <w:r w:rsidRPr="00F26886">
        <w:rPr>
          <w:rFonts w:ascii="Arial" w:eastAsia="Calibri" w:hAnsi="Arial" w:cs="Arial"/>
          <w:sz w:val="17"/>
          <w:szCs w:val="17"/>
          <w:lang w:val="en-CA"/>
        </w:rPr>
        <w:t>Note: N</w:t>
      </w:r>
      <w:r w:rsidR="00C31027">
        <w:rPr>
          <w:rFonts w:ascii="Arial" w:eastAsia="Calibri" w:hAnsi="Arial" w:cs="Arial"/>
          <w:sz w:val="17"/>
          <w:szCs w:val="17"/>
          <w:lang w:val="en-CA"/>
        </w:rPr>
        <w:t>/</w:t>
      </w:r>
      <w:r w:rsidRPr="00F26886">
        <w:rPr>
          <w:rFonts w:ascii="Arial" w:eastAsia="Calibri" w:hAnsi="Arial" w:cs="Arial"/>
          <w:sz w:val="17"/>
          <w:szCs w:val="17"/>
          <w:lang w:val="en-CA"/>
        </w:rPr>
        <w:t>A = not applicable; LTM = last twelve months; NTM = next twelve months. Net Debt is equal to Debt minus Cash.</w:t>
      </w:r>
    </w:p>
    <w:p w14:paraId="6D1CD6D9" w14:textId="6B64E2BA" w:rsidR="00020136" w:rsidRPr="00F26886" w:rsidRDefault="00020136" w:rsidP="00441F3F">
      <w:pPr>
        <w:pStyle w:val="BodyTextMain"/>
        <w:rPr>
          <w:rFonts w:ascii="Arial" w:hAnsi="Arial" w:cs="Arial"/>
          <w:sz w:val="17"/>
          <w:szCs w:val="17"/>
          <w:lang w:val="en-CA"/>
        </w:rPr>
      </w:pPr>
      <w:r w:rsidRPr="00F26886">
        <w:rPr>
          <w:rFonts w:ascii="Arial" w:hAnsi="Arial" w:cs="Arial"/>
          <w:sz w:val="17"/>
          <w:szCs w:val="17"/>
          <w:lang w:val="en-CA"/>
        </w:rPr>
        <w:t xml:space="preserve">Source: S&amp;P Capital IQ and </w:t>
      </w:r>
      <w:r w:rsidR="00C31027">
        <w:rPr>
          <w:rFonts w:ascii="Arial" w:hAnsi="Arial" w:cs="Arial"/>
          <w:sz w:val="17"/>
          <w:szCs w:val="17"/>
          <w:lang w:val="en-CA"/>
        </w:rPr>
        <w:t>authors</w:t>
      </w:r>
      <w:r w:rsidR="00644CA4">
        <w:rPr>
          <w:rFonts w:ascii="Arial" w:hAnsi="Arial" w:cs="Arial"/>
          <w:sz w:val="17"/>
          <w:szCs w:val="17"/>
          <w:lang w:val="en-CA"/>
        </w:rPr>
        <w:t>’</w:t>
      </w:r>
      <w:r w:rsidR="00C31027">
        <w:rPr>
          <w:rFonts w:ascii="Arial" w:hAnsi="Arial" w:cs="Arial"/>
          <w:sz w:val="17"/>
          <w:szCs w:val="17"/>
          <w:lang w:val="en-CA"/>
        </w:rPr>
        <w:t xml:space="preserve"> estimates</w:t>
      </w:r>
      <w:r w:rsidRPr="00F26886">
        <w:rPr>
          <w:rFonts w:ascii="Arial" w:hAnsi="Arial" w:cs="Arial"/>
          <w:sz w:val="17"/>
          <w:szCs w:val="17"/>
          <w:lang w:val="en-CA"/>
        </w:rPr>
        <w:t>.</w:t>
      </w:r>
      <w:r w:rsidRPr="00F26886">
        <w:rPr>
          <w:rFonts w:ascii="Arial" w:hAnsi="Arial" w:cs="Arial"/>
          <w:sz w:val="17"/>
          <w:szCs w:val="17"/>
          <w:lang w:val="en-CA"/>
        </w:rPr>
        <w:br w:type="page"/>
      </w:r>
    </w:p>
    <w:p w14:paraId="0A08E30E" w14:textId="43C52343" w:rsidR="00B87DC0" w:rsidRPr="00F26886" w:rsidRDefault="00020136" w:rsidP="00441F3F">
      <w:pPr>
        <w:pStyle w:val="ExhibitHeading"/>
        <w:jc w:val="left"/>
        <w:rPr>
          <w:lang w:val="en-CA"/>
        </w:rPr>
      </w:pPr>
      <w:r w:rsidRPr="00F26886">
        <w:rPr>
          <w:lang w:val="en-CA"/>
        </w:rPr>
        <w:lastRenderedPageBreak/>
        <w:t>ENDNOTES</w:t>
      </w:r>
    </w:p>
    <w:sectPr w:rsidR="00B87DC0" w:rsidRPr="00F26886" w:rsidSect="00751E0B">
      <w:headerReference w:type="default" r:id="rId16"/>
      <w:endnotePr>
        <w:numFmt w:val="decimal"/>
      </w:endnotePr>
      <w:pgSz w:w="12240" w:h="15840" w:code="1"/>
      <w:pgMar w:top="1080" w:right="1440" w:bottom="1440" w:left="1440" w:header="108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F1BAA" w16cex:dateUtc="2021-06-12T15:40:00Z"/>
  <w16cex:commentExtensible w16cex:durableId="246F15E7" w16cex:dateUtc="2021-06-12T15:15:00Z"/>
  <w16cex:commentExtensible w16cex:durableId="246F18F0" w16cex:dateUtc="2021-06-12T15:2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D758F" w14:textId="77777777" w:rsidR="00BF15CE" w:rsidRDefault="00BF15CE" w:rsidP="00D75295">
      <w:r>
        <w:separator/>
      </w:r>
    </w:p>
  </w:endnote>
  <w:endnote w:type="continuationSeparator" w:id="0">
    <w:p w14:paraId="66E22E2B" w14:textId="77777777" w:rsidR="00BF15CE" w:rsidRDefault="00BF15CE" w:rsidP="00D75295">
      <w:r>
        <w:continuationSeparator/>
      </w:r>
    </w:p>
  </w:endnote>
  <w:endnote w:id="1">
    <w:p w14:paraId="7D531D27" w14:textId="5A8CA114" w:rsidR="00020136" w:rsidRPr="00020136" w:rsidRDefault="00020136" w:rsidP="00823169">
      <w:pPr>
        <w:pStyle w:val="EndnoteText"/>
        <w:jc w:val="both"/>
        <w:rPr>
          <w:lang w:val="en-CA"/>
        </w:rPr>
      </w:pPr>
      <w:r w:rsidRPr="00020136">
        <w:rPr>
          <w:rStyle w:val="EndnoteReference"/>
          <w:rFonts w:ascii="Arial" w:hAnsi="Arial" w:cs="Arial"/>
          <w:sz w:val="17"/>
          <w:szCs w:val="17"/>
        </w:rPr>
        <w:endnoteRef/>
      </w:r>
      <w:r w:rsidRPr="00020136">
        <w:rPr>
          <w:rFonts w:ascii="Arial" w:hAnsi="Arial" w:cs="Arial"/>
          <w:sz w:val="17"/>
          <w:szCs w:val="17"/>
        </w:rPr>
        <w:t xml:space="preserve"> </w:t>
      </w:r>
      <w:r w:rsidRPr="000A6AC0">
        <w:rPr>
          <w:rFonts w:ascii="Arial" w:hAnsi="Arial" w:cs="Arial"/>
          <w:sz w:val="17"/>
          <w:szCs w:val="17"/>
          <w:lang w:val="en-US"/>
        </w:rPr>
        <w:t>This case has been written on the basis of published sources only. Consequently, the interpretation</w:t>
      </w:r>
      <w:r w:rsidR="00644CA4">
        <w:rPr>
          <w:rFonts w:ascii="Arial" w:hAnsi="Arial" w:cs="Arial"/>
          <w:sz w:val="17"/>
          <w:szCs w:val="17"/>
          <w:lang w:val="en-US"/>
        </w:rPr>
        <w:t>s</w:t>
      </w:r>
      <w:r w:rsidRPr="000A6AC0">
        <w:rPr>
          <w:rFonts w:ascii="Arial" w:hAnsi="Arial" w:cs="Arial"/>
          <w:sz w:val="17"/>
          <w:szCs w:val="17"/>
          <w:lang w:val="en-US"/>
        </w:rPr>
        <w:t xml:space="preserve"> and perspectives presented in </w:t>
      </w:r>
      <w:r w:rsidR="00644CA4" w:rsidRPr="000A6AC0">
        <w:rPr>
          <w:rFonts w:ascii="Arial" w:hAnsi="Arial" w:cs="Arial"/>
          <w:sz w:val="17"/>
          <w:szCs w:val="17"/>
          <w:lang w:val="en-US"/>
        </w:rPr>
        <w:t>th</w:t>
      </w:r>
      <w:r w:rsidR="00644CA4">
        <w:rPr>
          <w:rFonts w:ascii="Arial" w:hAnsi="Arial" w:cs="Arial"/>
          <w:sz w:val="17"/>
          <w:szCs w:val="17"/>
          <w:lang w:val="en-US"/>
        </w:rPr>
        <w:t>e</w:t>
      </w:r>
      <w:r w:rsidR="00644CA4" w:rsidRPr="000A6AC0">
        <w:rPr>
          <w:rFonts w:ascii="Arial" w:hAnsi="Arial" w:cs="Arial"/>
          <w:sz w:val="17"/>
          <w:szCs w:val="17"/>
          <w:lang w:val="en-US"/>
        </w:rPr>
        <w:t xml:space="preserve"> </w:t>
      </w:r>
      <w:r w:rsidRPr="000A6AC0">
        <w:rPr>
          <w:rFonts w:ascii="Arial" w:hAnsi="Arial" w:cs="Arial"/>
          <w:sz w:val="17"/>
          <w:szCs w:val="17"/>
          <w:lang w:val="en-US"/>
        </w:rPr>
        <w:t xml:space="preserve">case are not necessarily those of </w:t>
      </w:r>
      <w:r w:rsidRPr="00020136">
        <w:rPr>
          <w:rFonts w:ascii="Arial" w:hAnsi="Arial" w:cs="Arial"/>
          <w:sz w:val="17"/>
          <w:szCs w:val="17"/>
          <w:lang w:val="en-US"/>
        </w:rPr>
        <w:t>GFL Environmental Inc.</w:t>
      </w:r>
      <w:r w:rsidR="00644CA4">
        <w:rPr>
          <w:rFonts w:ascii="Arial" w:hAnsi="Arial" w:cs="Arial"/>
          <w:sz w:val="17"/>
          <w:szCs w:val="17"/>
          <w:lang w:val="en-US"/>
        </w:rPr>
        <w:t xml:space="preserve"> </w:t>
      </w:r>
      <w:r w:rsidRPr="000A6AC0">
        <w:rPr>
          <w:rFonts w:ascii="Arial" w:hAnsi="Arial" w:cs="Arial"/>
          <w:sz w:val="17"/>
          <w:szCs w:val="17"/>
          <w:lang w:val="en-US"/>
        </w:rPr>
        <w:t>or any of its employees.</w:t>
      </w:r>
    </w:p>
  </w:endnote>
  <w:endnote w:id="2">
    <w:p w14:paraId="24B12C89" w14:textId="5C33785F" w:rsidR="00665C0C" w:rsidRPr="00665C0C" w:rsidRDefault="00665C0C" w:rsidP="00823169">
      <w:pPr>
        <w:pStyle w:val="EndnoteText"/>
        <w:jc w:val="both"/>
        <w:rPr>
          <w:lang w:val="en-CA"/>
        </w:rPr>
      </w:pPr>
      <w:r>
        <w:rPr>
          <w:rStyle w:val="EndnoteReference"/>
        </w:rPr>
        <w:endnoteRef/>
      </w:r>
      <w:r>
        <w:t xml:space="preserve"> </w:t>
      </w:r>
      <w:r>
        <w:rPr>
          <w:rFonts w:ascii="Arial" w:hAnsi="Arial" w:cs="Arial"/>
          <w:iCs/>
          <w:sz w:val="17"/>
          <w:szCs w:val="17"/>
          <w:lang w:val="en-US"/>
        </w:rPr>
        <w:t xml:space="preserve">About Us,” GFL Environmental, accessed February 13, 2020, </w:t>
      </w:r>
      <w:r w:rsidRPr="00441F3F">
        <w:rPr>
          <w:rFonts w:ascii="Arial" w:hAnsi="Arial" w:cs="Arial"/>
          <w:iCs/>
          <w:sz w:val="17"/>
          <w:szCs w:val="17"/>
          <w:lang w:val="en-US"/>
        </w:rPr>
        <w:t>http://gflenv.com/about-us/</w:t>
      </w:r>
      <w:r w:rsidRPr="002C7872">
        <w:rPr>
          <w:rFonts w:ascii="Arial" w:hAnsi="Arial" w:cs="Arial"/>
          <w:iCs/>
          <w:sz w:val="17"/>
          <w:szCs w:val="17"/>
          <w:lang w:val="en-US"/>
        </w:rPr>
        <w:t>.</w:t>
      </w:r>
    </w:p>
  </w:endnote>
  <w:endnote w:id="3">
    <w:p w14:paraId="3A7852BD" w14:textId="483C4979" w:rsidR="00463444" w:rsidRPr="00463444" w:rsidRDefault="00463444">
      <w:pPr>
        <w:pStyle w:val="EndnoteText"/>
        <w:rPr>
          <w:lang w:val="en-US"/>
        </w:rPr>
      </w:pPr>
      <w:r w:rsidRPr="00463444">
        <w:rPr>
          <w:rStyle w:val="EndnoteReference"/>
          <w:rFonts w:ascii="Arial" w:hAnsi="Arial" w:cs="Arial"/>
          <w:sz w:val="17"/>
          <w:szCs w:val="17"/>
        </w:rPr>
        <w:endnoteRef/>
      </w:r>
      <w:r>
        <w:t xml:space="preserve"> </w:t>
      </w:r>
      <w:r>
        <w:rPr>
          <w:rFonts w:ascii="Arial" w:hAnsi="Arial" w:cs="Arial"/>
          <w:iCs/>
          <w:sz w:val="17"/>
          <w:szCs w:val="17"/>
          <w:lang w:val="en-US"/>
        </w:rPr>
        <w:t>“</w:t>
      </w:r>
      <w:r w:rsidRPr="00205F8A">
        <w:rPr>
          <w:rFonts w:ascii="Arial" w:hAnsi="Arial" w:cs="Arial"/>
          <w:iCs/>
          <w:sz w:val="17"/>
          <w:szCs w:val="17"/>
          <w:lang w:val="en-US"/>
        </w:rPr>
        <w:t>GFL Environmental Inc. Amendment No. 5 to Form F-1,</w:t>
      </w:r>
      <w:r>
        <w:rPr>
          <w:rFonts w:ascii="Arial" w:hAnsi="Arial" w:cs="Arial"/>
          <w:iCs/>
          <w:sz w:val="17"/>
          <w:szCs w:val="17"/>
          <w:lang w:val="en-US"/>
        </w:rPr>
        <w:t>” United States</w:t>
      </w:r>
      <w:r w:rsidRPr="002C7872">
        <w:rPr>
          <w:rFonts w:ascii="Arial" w:hAnsi="Arial" w:cs="Arial"/>
          <w:iCs/>
          <w:sz w:val="17"/>
          <w:szCs w:val="17"/>
          <w:lang w:val="en-US"/>
        </w:rPr>
        <w:t xml:space="preserve"> Securities and Exchange Commission, November 1, 2019</w:t>
      </w:r>
      <w:r>
        <w:rPr>
          <w:rFonts w:ascii="Arial" w:hAnsi="Arial" w:cs="Arial"/>
          <w:iCs/>
          <w:sz w:val="17"/>
          <w:szCs w:val="17"/>
          <w:lang w:val="en-US"/>
        </w:rPr>
        <w:t>, accessed April 20, 2020,</w:t>
      </w:r>
      <w:r w:rsidRPr="002C7872">
        <w:rPr>
          <w:rFonts w:ascii="Arial" w:hAnsi="Arial" w:cs="Arial"/>
          <w:iCs/>
          <w:sz w:val="17"/>
          <w:szCs w:val="17"/>
          <w:lang w:val="en-US"/>
        </w:rPr>
        <w:t xml:space="preserve"> </w:t>
      </w:r>
      <w:r w:rsidRPr="00441F3F">
        <w:rPr>
          <w:rFonts w:ascii="Arial" w:hAnsi="Arial" w:cs="Arial"/>
          <w:iCs/>
          <w:sz w:val="17"/>
          <w:szCs w:val="17"/>
          <w:lang w:val="en-US"/>
        </w:rPr>
        <w:t>www.sec.gov/Archives/edgar/data/1780232/000104746919006024/a2239933zf-1a.htm</w:t>
      </w:r>
      <w:r w:rsidRPr="002C7872">
        <w:rPr>
          <w:rFonts w:ascii="Arial" w:hAnsi="Arial" w:cs="Arial"/>
          <w:iCs/>
          <w:sz w:val="17"/>
          <w:szCs w:val="17"/>
          <w:lang w:val="en-US"/>
        </w:rPr>
        <w:t>.</w:t>
      </w:r>
    </w:p>
  </w:endnote>
  <w:endnote w:id="4">
    <w:p w14:paraId="7508D350" w14:textId="0EAC6B26" w:rsidR="00441F3F" w:rsidRPr="002C7872" w:rsidRDefault="00441F3F" w:rsidP="00823169">
      <w:pPr>
        <w:pStyle w:val="EndnoteText"/>
        <w:jc w:val="both"/>
        <w:rPr>
          <w:rFonts w:ascii="Arial" w:hAnsi="Arial" w:cs="Arial"/>
          <w:iCs/>
          <w:sz w:val="17"/>
          <w:szCs w:val="17"/>
          <w:lang w:val="en-US"/>
        </w:rPr>
      </w:pPr>
      <w:r w:rsidRPr="002C7872">
        <w:rPr>
          <w:rStyle w:val="EndnoteReference"/>
          <w:rFonts w:ascii="Arial" w:hAnsi="Arial" w:cs="Arial"/>
          <w:iCs/>
          <w:sz w:val="17"/>
          <w:szCs w:val="17"/>
          <w:lang w:val="en-US"/>
        </w:rPr>
        <w:endnoteRef/>
      </w:r>
      <w:r w:rsidRPr="002C7872">
        <w:rPr>
          <w:rFonts w:ascii="Arial" w:hAnsi="Arial" w:cs="Arial"/>
          <w:iCs/>
          <w:sz w:val="17"/>
          <w:szCs w:val="17"/>
          <w:lang w:val="en-US"/>
        </w:rPr>
        <w:t xml:space="preserve"> </w:t>
      </w:r>
      <w:r w:rsidR="00463444">
        <w:rPr>
          <w:rFonts w:ascii="Arial" w:hAnsi="Arial" w:cs="Arial"/>
          <w:iCs/>
          <w:sz w:val="17"/>
          <w:szCs w:val="17"/>
          <w:lang w:val="en-US"/>
        </w:rPr>
        <w:t>Ibid.</w:t>
      </w:r>
    </w:p>
  </w:endnote>
  <w:endnote w:id="5">
    <w:p w14:paraId="6E9F9AD2" w14:textId="7D8F999A" w:rsidR="00441F3F" w:rsidRPr="002C7872" w:rsidRDefault="00441F3F" w:rsidP="00823169">
      <w:pPr>
        <w:pStyle w:val="EndnoteText"/>
        <w:jc w:val="both"/>
        <w:rPr>
          <w:rFonts w:ascii="Arial" w:hAnsi="Arial" w:cs="Arial"/>
          <w:iCs/>
          <w:sz w:val="17"/>
          <w:szCs w:val="17"/>
          <w:lang w:val="en-US"/>
        </w:rPr>
      </w:pPr>
      <w:r w:rsidRPr="002C7872">
        <w:rPr>
          <w:rStyle w:val="EndnoteReference"/>
          <w:rFonts w:ascii="Arial" w:hAnsi="Arial" w:cs="Arial"/>
          <w:iCs/>
          <w:sz w:val="17"/>
          <w:szCs w:val="17"/>
          <w:lang w:val="en-US"/>
        </w:rPr>
        <w:endnoteRef/>
      </w:r>
      <w:r w:rsidRPr="002C7872">
        <w:rPr>
          <w:rFonts w:ascii="Arial" w:hAnsi="Arial" w:cs="Arial"/>
          <w:iCs/>
          <w:sz w:val="17"/>
          <w:szCs w:val="17"/>
          <w:lang w:val="en-US"/>
        </w:rPr>
        <w:t xml:space="preserve"> Ibid. </w:t>
      </w:r>
    </w:p>
  </w:endnote>
  <w:endnote w:id="6">
    <w:p w14:paraId="7C0366BE" w14:textId="4211B093" w:rsidR="00441F3F" w:rsidRPr="002C7872" w:rsidRDefault="00441F3F" w:rsidP="00823169">
      <w:pPr>
        <w:pStyle w:val="EndnoteText"/>
        <w:jc w:val="both"/>
        <w:rPr>
          <w:rFonts w:ascii="Arial" w:hAnsi="Arial" w:cs="Arial"/>
          <w:iCs/>
          <w:sz w:val="17"/>
          <w:szCs w:val="17"/>
          <w:lang w:val="en-US"/>
        </w:rPr>
      </w:pPr>
      <w:r w:rsidRPr="002C7872">
        <w:rPr>
          <w:rStyle w:val="EndnoteReference"/>
          <w:rFonts w:ascii="Arial" w:hAnsi="Arial" w:cs="Arial"/>
          <w:iCs/>
          <w:sz w:val="17"/>
          <w:szCs w:val="17"/>
          <w:lang w:val="en-US"/>
        </w:rPr>
        <w:endnoteRef/>
      </w:r>
      <w:r w:rsidRPr="002C7872">
        <w:rPr>
          <w:rFonts w:ascii="Arial" w:hAnsi="Arial" w:cs="Arial"/>
          <w:iCs/>
          <w:sz w:val="17"/>
          <w:szCs w:val="17"/>
          <w:lang w:val="en-US"/>
        </w:rPr>
        <w:t xml:space="preserve"> Ibid.</w:t>
      </w:r>
      <w:r w:rsidR="0049765B">
        <w:rPr>
          <w:rFonts w:ascii="Arial" w:hAnsi="Arial" w:cs="Arial"/>
          <w:iCs/>
          <w:sz w:val="17"/>
          <w:szCs w:val="17"/>
          <w:lang w:val="en-US"/>
        </w:rPr>
        <w:t xml:space="preserve"> </w:t>
      </w:r>
    </w:p>
  </w:endnote>
  <w:endnote w:id="7">
    <w:p w14:paraId="05D60418" w14:textId="4DE45045" w:rsidR="00CC7CDA" w:rsidRPr="00CC7CDA" w:rsidRDefault="00CC7CDA" w:rsidP="00823169">
      <w:pPr>
        <w:pStyle w:val="EndnoteText"/>
        <w:jc w:val="both"/>
      </w:pPr>
      <w:r w:rsidRPr="006F4A0F">
        <w:rPr>
          <w:rStyle w:val="EndnoteReference"/>
          <w:rFonts w:ascii="Arial" w:hAnsi="Arial" w:cs="Arial"/>
          <w:sz w:val="17"/>
          <w:szCs w:val="17"/>
        </w:rPr>
        <w:endnoteRef/>
      </w:r>
      <w:r w:rsidRPr="006F4A0F">
        <w:rPr>
          <w:rFonts w:ascii="Arial" w:hAnsi="Arial" w:cs="Arial"/>
          <w:sz w:val="17"/>
          <w:szCs w:val="17"/>
        </w:rPr>
        <w:t xml:space="preserve"> Waste Management, Inc.</w:t>
      </w:r>
      <w:r w:rsidRPr="006F4A0F">
        <w:rPr>
          <w:rFonts w:ascii="Arial" w:hAnsi="Arial" w:cs="Arial"/>
          <w:sz w:val="17"/>
          <w:szCs w:val="17"/>
          <w:lang w:val="en-US"/>
        </w:rPr>
        <w:t xml:space="preserve"> Annual Report 2005</w:t>
      </w:r>
      <w:r w:rsidRPr="006F4A0F">
        <w:rPr>
          <w:rFonts w:ascii="Arial" w:hAnsi="Arial" w:cs="Arial"/>
          <w:sz w:val="17"/>
          <w:szCs w:val="17"/>
        </w:rPr>
        <w:t xml:space="preserve">,” United States Securities and Exchange Commission, </w:t>
      </w:r>
      <w:r w:rsidRPr="009A741A">
        <w:rPr>
          <w:rFonts w:ascii="Arial" w:hAnsi="Arial" w:cs="Arial"/>
          <w:sz w:val="17"/>
          <w:szCs w:val="17"/>
        </w:rPr>
        <w:t>December 31, 2005</w:t>
      </w:r>
      <w:r w:rsidRPr="006F4A0F">
        <w:rPr>
          <w:rFonts w:ascii="Arial" w:hAnsi="Arial" w:cs="Arial"/>
          <w:sz w:val="17"/>
          <w:szCs w:val="17"/>
        </w:rPr>
        <w:t xml:space="preserve">, accessed </w:t>
      </w:r>
      <w:r w:rsidRPr="009A741A">
        <w:rPr>
          <w:rFonts w:ascii="Arial" w:hAnsi="Arial" w:cs="Arial"/>
          <w:sz w:val="17"/>
          <w:szCs w:val="17"/>
          <w:lang w:val="en-US"/>
        </w:rPr>
        <w:t>May</w:t>
      </w:r>
      <w:r w:rsidRPr="006F4A0F">
        <w:rPr>
          <w:rFonts w:ascii="Arial" w:hAnsi="Arial" w:cs="Arial"/>
          <w:sz w:val="17"/>
          <w:szCs w:val="17"/>
        </w:rPr>
        <w:t xml:space="preserve"> </w:t>
      </w:r>
      <w:r w:rsidRPr="009A741A">
        <w:rPr>
          <w:rFonts w:ascii="Arial" w:hAnsi="Arial" w:cs="Arial"/>
          <w:sz w:val="17"/>
          <w:szCs w:val="17"/>
          <w:lang w:val="en-US"/>
        </w:rPr>
        <w:t>26</w:t>
      </w:r>
      <w:r w:rsidRPr="006F4A0F">
        <w:rPr>
          <w:rFonts w:ascii="Arial" w:hAnsi="Arial" w:cs="Arial"/>
          <w:sz w:val="17"/>
          <w:szCs w:val="17"/>
        </w:rPr>
        <w:t>, 202</w:t>
      </w:r>
      <w:r w:rsidRPr="009A741A">
        <w:rPr>
          <w:rFonts w:ascii="Arial" w:hAnsi="Arial" w:cs="Arial"/>
          <w:sz w:val="17"/>
          <w:szCs w:val="17"/>
          <w:lang w:val="en-US"/>
        </w:rPr>
        <w:t>1</w:t>
      </w:r>
      <w:r w:rsidRPr="006F4A0F">
        <w:rPr>
          <w:rFonts w:ascii="Arial" w:hAnsi="Arial" w:cs="Arial"/>
          <w:sz w:val="17"/>
          <w:szCs w:val="17"/>
        </w:rPr>
        <w:t>,</w:t>
      </w:r>
      <w:r w:rsidRPr="006F4A0F">
        <w:rPr>
          <w:rFonts w:ascii="Arial" w:hAnsi="Arial" w:cs="Arial"/>
          <w:sz w:val="17"/>
          <w:szCs w:val="17"/>
          <w:lang w:val="en-US"/>
        </w:rPr>
        <w:t xml:space="preserve"> </w:t>
      </w:r>
      <w:r w:rsidRPr="006F4A0F">
        <w:rPr>
          <w:rFonts w:ascii="Arial" w:hAnsi="Arial" w:cs="Arial"/>
          <w:sz w:val="17"/>
          <w:szCs w:val="17"/>
        </w:rPr>
        <w:t>https://www.sec.gov/Archives/edgar/data/823768/000095012906001649/h32785e10vk.htm</w:t>
      </w:r>
    </w:p>
  </w:endnote>
  <w:endnote w:id="8">
    <w:p w14:paraId="29897BFD" w14:textId="79F2722F" w:rsidR="00441F3F" w:rsidRPr="00F161A5" w:rsidRDefault="00441F3F" w:rsidP="00823169">
      <w:pPr>
        <w:pStyle w:val="EndnoteText"/>
        <w:jc w:val="both"/>
        <w:rPr>
          <w:rFonts w:ascii="Arial" w:hAnsi="Arial" w:cs="Arial"/>
          <w:sz w:val="17"/>
          <w:szCs w:val="17"/>
          <w:lang w:val="en-GB"/>
        </w:rPr>
      </w:pPr>
      <w:r w:rsidRPr="002C7872">
        <w:rPr>
          <w:rStyle w:val="EndnoteReference"/>
          <w:rFonts w:ascii="Arial" w:hAnsi="Arial" w:cs="Arial"/>
          <w:sz w:val="17"/>
          <w:szCs w:val="17"/>
        </w:rPr>
        <w:endnoteRef/>
      </w:r>
      <w:r w:rsidRPr="002C7872">
        <w:rPr>
          <w:rFonts w:ascii="Arial" w:hAnsi="Arial" w:cs="Arial"/>
          <w:sz w:val="17"/>
          <w:szCs w:val="17"/>
        </w:rPr>
        <w:t xml:space="preserve"> </w:t>
      </w:r>
      <w:r w:rsidR="0049765B">
        <w:rPr>
          <w:rFonts w:ascii="Arial" w:hAnsi="Arial" w:cs="Arial"/>
          <w:sz w:val="17"/>
          <w:szCs w:val="17"/>
          <w:lang w:val="en-GB"/>
        </w:rPr>
        <w:t>“</w:t>
      </w:r>
      <w:r w:rsidR="0049765B" w:rsidRPr="002C7872">
        <w:rPr>
          <w:rFonts w:ascii="Arial" w:hAnsi="Arial" w:cs="Arial"/>
          <w:sz w:val="17"/>
          <w:szCs w:val="17"/>
        </w:rPr>
        <w:t>GFL Environmental,</w:t>
      </w:r>
      <w:r w:rsidR="0049765B">
        <w:rPr>
          <w:rFonts w:ascii="Arial" w:hAnsi="Arial" w:cs="Arial"/>
          <w:sz w:val="17"/>
          <w:szCs w:val="17"/>
          <w:lang w:val="en-GB"/>
        </w:rPr>
        <w:t>”</w:t>
      </w:r>
      <w:r w:rsidR="0049765B" w:rsidRPr="002C7872">
        <w:rPr>
          <w:rFonts w:ascii="Arial" w:hAnsi="Arial" w:cs="Arial"/>
          <w:sz w:val="17"/>
          <w:szCs w:val="17"/>
        </w:rPr>
        <w:t xml:space="preserve"> </w:t>
      </w:r>
      <w:r w:rsidRPr="002C7872">
        <w:rPr>
          <w:rFonts w:ascii="Arial" w:hAnsi="Arial" w:cs="Arial"/>
          <w:sz w:val="17"/>
          <w:szCs w:val="17"/>
        </w:rPr>
        <w:t>BMO Capital Markets, March 31, 2020</w:t>
      </w:r>
      <w:r w:rsidR="0049765B">
        <w:rPr>
          <w:rFonts w:ascii="Arial" w:hAnsi="Arial" w:cs="Arial"/>
          <w:sz w:val="17"/>
          <w:szCs w:val="17"/>
          <w:lang w:val="en-GB"/>
        </w:rPr>
        <w:t>,</w:t>
      </w:r>
      <w:r w:rsidRPr="002C7872">
        <w:rPr>
          <w:rFonts w:ascii="Arial" w:hAnsi="Arial" w:cs="Arial"/>
          <w:sz w:val="17"/>
          <w:szCs w:val="17"/>
        </w:rPr>
        <w:t xml:space="preserve"> accessed September 9, 2020</w:t>
      </w:r>
      <w:r w:rsidR="0049765B">
        <w:rPr>
          <w:rFonts w:ascii="Arial" w:hAnsi="Arial" w:cs="Arial"/>
          <w:sz w:val="17"/>
          <w:szCs w:val="17"/>
          <w:lang w:val="en-GB"/>
        </w:rPr>
        <w:t>,</w:t>
      </w:r>
      <w:r w:rsidRPr="002C7872">
        <w:rPr>
          <w:rFonts w:ascii="Arial" w:hAnsi="Arial" w:cs="Arial"/>
          <w:sz w:val="17"/>
          <w:szCs w:val="17"/>
        </w:rPr>
        <w:t xml:space="preserve"> </w:t>
      </w:r>
      <w:r w:rsidRPr="00441F3F">
        <w:rPr>
          <w:rFonts w:ascii="Arial" w:hAnsi="Arial" w:cs="Arial"/>
          <w:sz w:val="17"/>
          <w:szCs w:val="17"/>
        </w:rPr>
        <w:t>https://researchglobal0.bmocapitalmarkets.com/research/06708805-6b6a-41de-85e3-347a66b3cafc</w:t>
      </w:r>
      <w:r w:rsidR="0049765B">
        <w:rPr>
          <w:rFonts w:ascii="Arial" w:hAnsi="Arial" w:cs="Arial"/>
          <w:sz w:val="17"/>
          <w:szCs w:val="17"/>
          <w:lang w:val="en-GB"/>
        </w:rPr>
        <w:t>.</w:t>
      </w:r>
    </w:p>
  </w:endnote>
  <w:endnote w:id="9">
    <w:p w14:paraId="2956D24C" w14:textId="5FCDEA87" w:rsidR="004B6DAB" w:rsidRPr="00F161A5" w:rsidRDefault="004B6DAB" w:rsidP="00823169">
      <w:pPr>
        <w:pStyle w:val="EndnoteText"/>
        <w:jc w:val="both"/>
        <w:rPr>
          <w:rFonts w:ascii="Arial" w:hAnsi="Arial" w:cs="Arial"/>
          <w:sz w:val="17"/>
          <w:szCs w:val="17"/>
          <w:lang w:val="en-GB"/>
        </w:rPr>
      </w:pPr>
      <w:r w:rsidRPr="002C7872">
        <w:rPr>
          <w:rStyle w:val="EndnoteReference"/>
          <w:rFonts w:ascii="Arial" w:hAnsi="Arial" w:cs="Arial"/>
          <w:sz w:val="17"/>
          <w:szCs w:val="17"/>
        </w:rPr>
        <w:endnoteRef/>
      </w:r>
      <w:r w:rsidRPr="002C7872">
        <w:rPr>
          <w:rFonts w:ascii="Arial" w:hAnsi="Arial" w:cs="Arial"/>
          <w:sz w:val="17"/>
          <w:szCs w:val="17"/>
        </w:rPr>
        <w:t xml:space="preserve"> </w:t>
      </w:r>
      <w:r>
        <w:rPr>
          <w:rFonts w:ascii="Arial" w:hAnsi="Arial" w:cs="Arial"/>
          <w:sz w:val="17"/>
          <w:szCs w:val="17"/>
          <w:lang w:val="en-US"/>
        </w:rPr>
        <w:t xml:space="preserve">Ibid. </w:t>
      </w:r>
    </w:p>
  </w:endnote>
  <w:endnote w:id="10">
    <w:p w14:paraId="1158FB3E" w14:textId="257A7EF9" w:rsidR="00FC6876" w:rsidRPr="006F4A0F" w:rsidRDefault="00FC6876" w:rsidP="00823169">
      <w:pPr>
        <w:pStyle w:val="EndnoteText"/>
        <w:jc w:val="both"/>
        <w:rPr>
          <w:rFonts w:ascii="Arial" w:hAnsi="Arial" w:cs="Arial"/>
          <w:sz w:val="17"/>
          <w:szCs w:val="17"/>
          <w:lang w:val="en-US"/>
        </w:rPr>
      </w:pPr>
      <w:r w:rsidRPr="006F4A0F">
        <w:rPr>
          <w:rStyle w:val="EndnoteReference"/>
          <w:rFonts w:ascii="Arial" w:hAnsi="Arial" w:cs="Arial"/>
          <w:sz w:val="17"/>
          <w:szCs w:val="17"/>
        </w:rPr>
        <w:endnoteRef/>
      </w:r>
      <w:r w:rsidRPr="006F4A0F">
        <w:rPr>
          <w:rFonts w:ascii="Arial" w:hAnsi="Arial" w:cs="Arial"/>
          <w:sz w:val="17"/>
          <w:szCs w:val="17"/>
        </w:rPr>
        <w:t xml:space="preserve"> </w:t>
      </w:r>
      <w:r w:rsidR="00C96797" w:rsidRPr="006F4A0F">
        <w:rPr>
          <w:rFonts w:ascii="Arial" w:hAnsi="Arial" w:cs="Arial"/>
          <w:sz w:val="17"/>
          <w:szCs w:val="17"/>
          <w:lang w:val="en-US"/>
        </w:rPr>
        <w:t>Ibid</w:t>
      </w:r>
      <w:r w:rsidR="0057648E">
        <w:rPr>
          <w:rFonts w:ascii="Arial" w:hAnsi="Arial" w:cs="Arial"/>
          <w:sz w:val="17"/>
          <w:szCs w:val="17"/>
          <w:lang w:val="en-US"/>
        </w:rPr>
        <w:t>.</w:t>
      </w:r>
      <w:r w:rsidR="00C96797" w:rsidRPr="006F4A0F">
        <w:rPr>
          <w:rFonts w:ascii="Arial" w:hAnsi="Arial" w:cs="Arial"/>
          <w:sz w:val="17"/>
          <w:szCs w:val="17"/>
          <w:lang w:val="en-US"/>
        </w:rPr>
        <w:t xml:space="preserve"> </w:t>
      </w:r>
    </w:p>
  </w:endnote>
  <w:endnote w:id="11">
    <w:p w14:paraId="1A666138" w14:textId="14C74713" w:rsidR="00441F3F" w:rsidRPr="002C7872" w:rsidRDefault="00441F3F" w:rsidP="00823169">
      <w:pPr>
        <w:pStyle w:val="EndnoteText"/>
        <w:jc w:val="both"/>
        <w:rPr>
          <w:rFonts w:ascii="Arial" w:hAnsi="Arial" w:cs="Arial"/>
          <w:sz w:val="17"/>
          <w:szCs w:val="17"/>
        </w:rPr>
      </w:pPr>
      <w:r w:rsidRPr="002C7872">
        <w:rPr>
          <w:rStyle w:val="EndnoteReference"/>
          <w:rFonts w:ascii="Arial" w:hAnsi="Arial" w:cs="Arial"/>
          <w:sz w:val="17"/>
          <w:szCs w:val="17"/>
        </w:rPr>
        <w:endnoteRef/>
      </w:r>
      <w:r w:rsidRPr="002C7872">
        <w:rPr>
          <w:rFonts w:ascii="Arial" w:hAnsi="Arial" w:cs="Arial"/>
          <w:sz w:val="17"/>
          <w:szCs w:val="17"/>
        </w:rPr>
        <w:t xml:space="preserve"> </w:t>
      </w:r>
      <w:r w:rsidR="0049765B">
        <w:rPr>
          <w:rFonts w:ascii="Arial" w:hAnsi="Arial" w:cs="Arial"/>
          <w:sz w:val="17"/>
          <w:szCs w:val="17"/>
          <w:lang w:val="en-GB"/>
        </w:rPr>
        <w:t>“</w:t>
      </w:r>
      <w:r w:rsidR="0049765B" w:rsidRPr="00EF310A">
        <w:rPr>
          <w:rFonts w:ascii="Arial" w:hAnsi="Arial" w:cs="Arial"/>
          <w:iCs/>
          <w:sz w:val="17"/>
          <w:szCs w:val="17"/>
          <w:lang w:val="en-US"/>
        </w:rPr>
        <w:t>GFL Environmental Inc. Amendment No. 5 to Form F-1,</w:t>
      </w:r>
      <w:r w:rsidR="0049765B">
        <w:rPr>
          <w:rFonts w:ascii="Arial" w:hAnsi="Arial" w:cs="Arial"/>
          <w:iCs/>
          <w:sz w:val="17"/>
          <w:szCs w:val="17"/>
          <w:lang w:val="en-US"/>
        </w:rPr>
        <w:t>”</w:t>
      </w:r>
      <w:r w:rsidR="0049765B">
        <w:rPr>
          <w:rFonts w:ascii="Arial" w:hAnsi="Arial" w:cs="Arial"/>
          <w:sz w:val="17"/>
          <w:szCs w:val="17"/>
          <w:lang w:val="en-GB"/>
        </w:rPr>
        <w:t xml:space="preserve"> op. cit. </w:t>
      </w:r>
    </w:p>
  </w:endnote>
  <w:endnote w:id="12">
    <w:p w14:paraId="64AC5FAF" w14:textId="36B2373B" w:rsidR="00441F3F" w:rsidRPr="006F4A0F" w:rsidRDefault="00441F3F" w:rsidP="00823169">
      <w:pPr>
        <w:pStyle w:val="EndnoteText"/>
        <w:jc w:val="both"/>
        <w:rPr>
          <w:lang w:val="en-CA"/>
        </w:rPr>
      </w:pPr>
      <w:r w:rsidRPr="002C7872">
        <w:rPr>
          <w:rStyle w:val="EndnoteReference"/>
          <w:rFonts w:ascii="Arial" w:hAnsi="Arial" w:cs="Arial"/>
          <w:sz w:val="17"/>
          <w:szCs w:val="17"/>
        </w:rPr>
        <w:endnoteRef/>
      </w:r>
      <w:r w:rsidRPr="002C7872">
        <w:rPr>
          <w:rFonts w:ascii="Arial" w:hAnsi="Arial" w:cs="Arial"/>
          <w:sz w:val="17"/>
          <w:szCs w:val="17"/>
        </w:rPr>
        <w:t xml:space="preserve"> </w:t>
      </w:r>
      <w:r w:rsidR="0049765B">
        <w:rPr>
          <w:rFonts w:ascii="Arial" w:hAnsi="Arial" w:cs="Arial"/>
          <w:sz w:val="17"/>
          <w:szCs w:val="17"/>
          <w:lang w:val="en-GB"/>
        </w:rPr>
        <w:t>“</w:t>
      </w:r>
      <w:r w:rsidR="0049765B" w:rsidRPr="002C7872">
        <w:rPr>
          <w:rFonts w:ascii="Arial" w:hAnsi="Arial" w:cs="Arial"/>
          <w:sz w:val="17"/>
          <w:szCs w:val="17"/>
        </w:rPr>
        <w:t>GFL Environmental,</w:t>
      </w:r>
      <w:r w:rsidR="0049765B">
        <w:rPr>
          <w:rFonts w:ascii="Arial" w:hAnsi="Arial" w:cs="Arial"/>
          <w:sz w:val="17"/>
          <w:szCs w:val="17"/>
          <w:lang w:val="en-GB"/>
        </w:rPr>
        <w:t xml:space="preserve">” </w:t>
      </w:r>
      <w:r w:rsidR="0049765B" w:rsidRPr="002C7872">
        <w:rPr>
          <w:rFonts w:ascii="Arial" w:hAnsi="Arial" w:cs="Arial"/>
          <w:sz w:val="17"/>
          <w:szCs w:val="17"/>
        </w:rPr>
        <w:t xml:space="preserve">BMO Capital Markets, </w:t>
      </w:r>
      <w:r w:rsidR="0049765B">
        <w:rPr>
          <w:rFonts w:ascii="Arial" w:hAnsi="Arial" w:cs="Arial"/>
          <w:sz w:val="17"/>
          <w:szCs w:val="17"/>
          <w:lang w:val="en-GB"/>
        </w:rPr>
        <w:t>op. cit.</w:t>
      </w:r>
      <w:r w:rsidR="0049765B" w:rsidRPr="002C7872">
        <w:rPr>
          <w:rFonts w:ascii="Arial" w:hAnsi="Arial" w:cs="Arial"/>
          <w:sz w:val="17"/>
          <w:szCs w:val="17"/>
        </w:rPr>
        <w:t xml:space="preserve"> </w:t>
      </w:r>
    </w:p>
  </w:endnote>
  <w:endnote w:id="13">
    <w:p w14:paraId="43DF9B35" w14:textId="06E2DE06" w:rsidR="00441F3F" w:rsidRPr="006F4A0F" w:rsidRDefault="00441F3F" w:rsidP="00823169">
      <w:pPr>
        <w:pStyle w:val="EndnoteText"/>
        <w:jc w:val="both"/>
        <w:rPr>
          <w:rFonts w:ascii="Arial" w:hAnsi="Arial" w:cs="Arial"/>
          <w:sz w:val="17"/>
          <w:szCs w:val="17"/>
          <w:lang w:val="en-CA"/>
        </w:rPr>
      </w:pPr>
      <w:r w:rsidRPr="002C7872">
        <w:rPr>
          <w:rStyle w:val="EndnoteReference"/>
          <w:rFonts w:ascii="Arial" w:hAnsi="Arial" w:cs="Arial"/>
          <w:sz w:val="17"/>
          <w:szCs w:val="17"/>
        </w:rPr>
        <w:endnoteRef/>
      </w:r>
      <w:r w:rsidRPr="006F4A0F">
        <w:rPr>
          <w:rFonts w:ascii="Arial" w:hAnsi="Arial" w:cs="Arial"/>
          <w:sz w:val="17"/>
          <w:szCs w:val="17"/>
          <w:lang w:val="en-CA"/>
        </w:rPr>
        <w:t xml:space="preserve"> Ibid.</w:t>
      </w:r>
      <w:r w:rsidR="0049765B" w:rsidRPr="006F4A0F">
        <w:rPr>
          <w:rFonts w:ascii="Arial" w:hAnsi="Arial" w:cs="Arial"/>
          <w:sz w:val="17"/>
          <w:szCs w:val="17"/>
          <w:lang w:val="en-CA"/>
        </w:rPr>
        <w:t xml:space="preserve"> </w:t>
      </w:r>
    </w:p>
  </w:endnote>
  <w:endnote w:id="14">
    <w:p w14:paraId="745229E6" w14:textId="4B591AC2" w:rsidR="00441F3F" w:rsidRPr="0049765B" w:rsidRDefault="00441F3F" w:rsidP="00823169">
      <w:pPr>
        <w:pStyle w:val="EndnoteText"/>
        <w:jc w:val="both"/>
        <w:rPr>
          <w:rFonts w:ascii="Arial" w:hAnsi="Arial" w:cs="Arial"/>
          <w:sz w:val="17"/>
          <w:szCs w:val="17"/>
        </w:rPr>
      </w:pPr>
      <w:r w:rsidRPr="00F161A5">
        <w:rPr>
          <w:rStyle w:val="EndnoteReference"/>
          <w:rFonts w:ascii="Arial" w:hAnsi="Arial" w:cs="Arial"/>
          <w:sz w:val="17"/>
          <w:szCs w:val="17"/>
        </w:rPr>
        <w:endnoteRef/>
      </w:r>
      <w:r w:rsidRPr="00F161A5">
        <w:rPr>
          <w:rFonts w:ascii="Arial" w:hAnsi="Arial" w:cs="Arial"/>
          <w:sz w:val="17"/>
          <w:szCs w:val="17"/>
        </w:rPr>
        <w:t xml:space="preserve"> </w:t>
      </w:r>
      <w:r w:rsidR="0049765B" w:rsidRPr="00F161A5">
        <w:rPr>
          <w:rFonts w:ascii="Arial" w:hAnsi="Arial" w:cs="Arial"/>
          <w:sz w:val="17"/>
          <w:szCs w:val="17"/>
          <w:lang w:val="en-GB"/>
        </w:rPr>
        <w:t>“</w:t>
      </w:r>
      <w:r w:rsidR="0049765B" w:rsidRPr="00426BDD">
        <w:rPr>
          <w:rFonts w:ascii="Arial" w:hAnsi="Arial" w:cs="Arial"/>
          <w:sz w:val="17"/>
          <w:szCs w:val="17"/>
        </w:rPr>
        <w:t>GFL Environmental,</w:t>
      </w:r>
      <w:r w:rsidR="0049765B" w:rsidRPr="001D7553">
        <w:rPr>
          <w:rFonts w:ascii="Arial" w:hAnsi="Arial" w:cs="Arial"/>
          <w:sz w:val="17"/>
          <w:szCs w:val="17"/>
          <w:lang w:val="en-GB"/>
        </w:rPr>
        <w:t>”</w:t>
      </w:r>
      <w:r w:rsidR="0049765B" w:rsidRPr="0049765B">
        <w:rPr>
          <w:rFonts w:ascii="Arial" w:hAnsi="Arial" w:cs="Arial"/>
          <w:sz w:val="17"/>
          <w:szCs w:val="17"/>
        </w:rPr>
        <w:t xml:space="preserve"> </w:t>
      </w:r>
      <w:r w:rsidRPr="0049765B">
        <w:rPr>
          <w:rFonts w:ascii="Arial" w:hAnsi="Arial" w:cs="Arial"/>
          <w:sz w:val="17"/>
          <w:szCs w:val="17"/>
        </w:rPr>
        <w:t>J.P. Morgan, March 30, 2020</w:t>
      </w:r>
      <w:r w:rsidR="0049765B" w:rsidRPr="0049765B">
        <w:rPr>
          <w:rFonts w:ascii="Arial" w:hAnsi="Arial" w:cs="Arial"/>
          <w:sz w:val="17"/>
          <w:szCs w:val="17"/>
          <w:lang w:val="en-GB"/>
        </w:rPr>
        <w:t>,</w:t>
      </w:r>
      <w:bookmarkStart w:id="0" w:name="_Hlk72937065"/>
      <w:r w:rsidRPr="0049765B">
        <w:rPr>
          <w:rFonts w:ascii="Arial" w:hAnsi="Arial" w:cs="Arial"/>
          <w:sz w:val="17"/>
          <w:szCs w:val="17"/>
        </w:rPr>
        <w:t xml:space="preserve"> </w:t>
      </w:r>
      <w:r w:rsidR="009A741A" w:rsidRPr="009A741A">
        <w:rPr>
          <w:rFonts w:ascii="Arial" w:hAnsi="Arial" w:cs="Arial"/>
          <w:sz w:val="17"/>
          <w:szCs w:val="17"/>
        </w:rPr>
        <w:t>Mergent Investext</w:t>
      </w:r>
      <w:r w:rsidR="009A741A">
        <w:rPr>
          <w:rFonts w:ascii="Arial" w:hAnsi="Arial" w:cs="Arial"/>
          <w:sz w:val="17"/>
          <w:szCs w:val="17"/>
          <w:lang w:val="en-US"/>
        </w:rPr>
        <w:t xml:space="preserve">, </w:t>
      </w:r>
      <w:bookmarkEnd w:id="0"/>
      <w:r w:rsidRPr="0049765B">
        <w:rPr>
          <w:rFonts w:ascii="Arial" w:hAnsi="Arial" w:cs="Arial"/>
          <w:sz w:val="17"/>
          <w:szCs w:val="17"/>
        </w:rPr>
        <w:t>accessed September 9, 2020.</w:t>
      </w:r>
    </w:p>
  </w:endnote>
  <w:endnote w:id="15">
    <w:p w14:paraId="0F1E611B" w14:textId="0A4009C4" w:rsidR="00441F3F" w:rsidRPr="0049765B" w:rsidRDefault="00441F3F" w:rsidP="00823169">
      <w:pPr>
        <w:pStyle w:val="EndnoteText"/>
        <w:jc w:val="both"/>
        <w:rPr>
          <w:rFonts w:ascii="Arial" w:hAnsi="Arial" w:cs="Arial"/>
          <w:sz w:val="17"/>
          <w:szCs w:val="17"/>
        </w:rPr>
      </w:pPr>
      <w:r w:rsidRPr="00426BDD">
        <w:rPr>
          <w:rStyle w:val="EndnoteReference"/>
          <w:rFonts w:ascii="Arial" w:hAnsi="Arial" w:cs="Arial"/>
          <w:sz w:val="17"/>
          <w:szCs w:val="17"/>
        </w:rPr>
        <w:endnoteRef/>
      </w:r>
      <w:r w:rsidRPr="00426BDD">
        <w:rPr>
          <w:rFonts w:ascii="Arial" w:hAnsi="Arial" w:cs="Arial"/>
          <w:sz w:val="17"/>
          <w:szCs w:val="17"/>
        </w:rPr>
        <w:t xml:space="preserve"> </w:t>
      </w:r>
      <w:r w:rsidR="0049765B">
        <w:rPr>
          <w:rFonts w:ascii="Arial" w:hAnsi="Arial" w:cs="Arial"/>
          <w:sz w:val="17"/>
          <w:szCs w:val="17"/>
          <w:lang w:val="en-GB"/>
        </w:rPr>
        <w:t>“</w:t>
      </w:r>
      <w:r w:rsidR="0049765B" w:rsidRPr="00EF310A">
        <w:rPr>
          <w:rFonts w:ascii="Arial" w:hAnsi="Arial" w:cs="Arial"/>
          <w:iCs/>
          <w:sz w:val="17"/>
          <w:szCs w:val="17"/>
          <w:lang w:val="en-US"/>
        </w:rPr>
        <w:t>GFL Environmental Inc. Amendment No. 5 to Form F-1,</w:t>
      </w:r>
      <w:r w:rsidR="0049765B">
        <w:rPr>
          <w:rFonts w:ascii="Arial" w:hAnsi="Arial" w:cs="Arial"/>
          <w:iCs/>
          <w:sz w:val="17"/>
          <w:szCs w:val="17"/>
          <w:lang w:val="en-US"/>
        </w:rPr>
        <w:t>”</w:t>
      </w:r>
      <w:r w:rsidR="0049765B">
        <w:rPr>
          <w:rFonts w:ascii="Arial" w:hAnsi="Arial" w:cs="Arial"/>
          <w:sz w:val="17"/>
          <w:szCs w:val="17"/>
          <w:lang w:val="en-GB"/>
        </w:rPr>
        <w:t xml:space="preserve"> op. cit. </w:t>
      </w:r>
    </w:p>
  </w:endnote>
  <w:endnote w:id="16">
    <w:p w14:paraId="1B8008BA" w14:textId="68383E24" w:rsidR="00441F3F" w:rsidRPr="00426BDD" w:rsidRDefault="00441F3F" w:rsidP="00823169">
      <w:pPr>
        <w:pStyle w:val="EndnoteText"/>
        <w:jc w:val="both"/>
        <w:rPr>
          <w:rFonts w:ascii="Arial" w:hAnsi="Arial" w:cs="Arial"/>
          <w:sz w:val="17"/>
          <w:szCs w:val="17"/>
        </w:rPr>
      </w:pPr>
      <w:r w:rsidRPr="00426BDD">
        <w:rPr>
          <w:rStyle w:val="EndnoteReference"/>
          <w:rFonts w:ascii="Arial" w:hAnsi="Arial" w:cs="Arial"/>
          <w:sz w:val="17"/>
          <w:szCs w:val="17"/>
        </w:rPr>
        <w:endnoteRef/>
      </w:r>
      <w:r w:rsidRPr="00426BDD">
        <w:rPr>
          <w:rFonts w:ascii="Arial" w:hAnsi="Arial" w:cs="Arial"/>
          <w:sz w:val="17"/>
          <w:szCs w:val="17"/>
        </w:rPr>
        <w:t xml:space="preserve"> </w:t>
      </w:r>
      <w:r w:rsidR="0049765B">
        <w:rPr>
          <w:rFonts w:ascii="Arial" w:hAnsi="Arial" w:cs="Arial"/>
          <w:sz w:val="17"/>
          <w:szCs w:val="17"/>
          <w:lang w:val="en-GB"/>
        </w:rPr>
        <w:t>“</w:t>
      </w:r>
      <w:r w:rsidRPr="0049765B">
        <w:rPr>
          <w:rFonts w:ascii="Arial" w:hAnsi="Arial" w:cs="Arial"/>
          <w:sz w:val="17"/>
          <w:szCs w:val="17"/>
        </w:rPr>
        <w:t>Waste Management, Inc</w:t>
      </w:r>
      <w:r w:rsidR="0049765B" w:rsidRPr="0049765B">
        <w:rPr>
          <w:rFonts w:ascii="Arial" w:hAnsi="Arial" w:cs="Arial"/>
          <w:sz w:val="17"/>
          <w:szCs w:val="17"/>
        </w:rPr>
        <w:t xml:space="preserve">. </w:t>
      </w:r>
      <w:r w:rsidRPr="0049765B">
        <w:rPr>
          <w:rFonts w:ascii="Arial" w:hAnsi="Arial" w:cs="Arial"/>
          <w:sz w:val="17"/>
          <w:szCs w:val="17"/>
        </w:rPr>
        <w:t>Long Business Description</w:t>
      </w:r>
      <w:r w:rsidR="0049765B">
        <w:rPr>
          <w:rFonts w:ascii="Arial" w:hAnsi="Arial" w:cs="Arial"/>
          <w:sz w:val="17"/>
          <w:szCs w:val="17"/>
          <w:lang w:val="en-GB"/>
        </w:rPr>
        <w:t>,</w:t>
      </w:r>
      <w:r w:rsidRPr="0049765B">
        <w:rPr>
          <w:rFonts w:ascii="Arial" w:hAnsi="Arial" w:cs="Arial"/>
          <w:sz w:val="17"/>
          <w:szCs w:val="17"/>
        </w:rPr>
        <w:t>” S&amp;P Capital IQ, accessed October 15, 2020.</w:t>
      </w:r>
    </w:p>
  </w:endnote>
  <w:endnote w:id="17">
    <w:p w14:paraId="19DB78BA" w14:textId="67A6696F" w:rsidR="00441F3F" w:rsidRPr="002C7872" w:rsidRDefault="00441F3F" w:rsidP="00823169">
      <w:pPr>
        <w:pStyle w:val="EndnoteText"/>
        <w:jc w:val="both"/>
        <w:rPr>
          <w:rFonts w:ascii="Arial" w:hAnsi="Arial" w:cs="Arial"/>
          <w:sz w:val="17"/>
          <w:szCs w:val="17"/>
        </w:rPr>
      </w:pPr>
      <w:r w:rsidRPr="00426BDD">
        <w:rPr>
          <w:rStyle w:val="EndnoteReference"/>
          <w:rFonts w:ascii="Arial" w:hAnsi="Arial" w:cs="Arial"/>
          <w:sz w:val="17"/>
          <w:szCs w:val="17"/>
        </w:rPr>
        <w:endnoteRef/>
      </w:r>
      <w:r w:rsidRPr="00426BDD">
        <w:rPr>
          <w:rFonts w:ascii="Arial" w:hAnsi="Arial" w:cs="Arial"/>
          <w:sz w:val="17"/>
          <w:szCs w:val="17"/>
        </w:rPr>
        <w:t xml:space="preserve"> </w:t>
      </w:r>
      <w:r w:rsidR="0049765B">
        <w:rPr>
          <w:rFonts w:ascii="Arial" w:hAnsi="Arial" w:cs="Arial"/>
          <w:sz w:val="17"/>
          <w:szCs w:val="17"/>
          <w:lang w:val="en-GB"/>
        </w:rPr>
        <w:t>“</w:t>
      </w:r>
      <w:r w:rsidRPr="00426BDD">
        <w:rPr>
          <w:rFonts w:ascii="Arial" w:hAnsi="Arial" w:cs="Arial"/>
          <w:sz w:val="17"/>
          <w:szCs w:val="17"/>
        </w:rPr>
        <w:t>Waste</w:t>
      </w:r>
      <w:r w:rsidRPr="002C7872">
        <w:rPr>
          <w:rFonts w:ascii="Arial" w:hAnsi="Arial" w:cs="Arial"/>
          <w:sz w:val="17"/>
          <w:szCs w:val="17"/>
        </w:rPr>
        <w:t xml:space="preserve"> Management, Inc. Income Statement</w:t>
      </w:r>
      <w:r w:rsidR="0049765B">
        <w:rPr>
          <w:rFonts w:ascii="Arial" w:hAnsi="Arial" w:cs="Arial"/>
          <w:sz w:val="17"/>
          <w:szCs w:val="17"/>
          <w:lang w:val="en-GB"/>
        </w:rPr>
        <w:t>,</w:t>
      </w:r>
      <w:r w:rsidRPr="002C7872">
        <w:rPr>
          <w:rFonts w:ascii="Arial" w:hAnsi="Arial" w:cs="Arial"/>
          <w:sz w:val="17"/>
          <w:szCs w:val="17"/>
        </w:rPr>
        <w:t>” S&amp;P Capital IQ, accessed Oc</w:t>
      </w:r>
      <w:bookmarkStart w:id="1" w:name="_GoBack"/>
      <w:bookmarkEnd w:id="1"/>
      <w:r w:rsidRPr="002C7872">
        <w:rPr>
          <w:rFonts w:ascii="Arial" w:hAnsi="Arial" w:cs="Arial"/>
          <w:sz w:val="17"/>
          <w:szCs w:val="17"/>
        </w:rPr>
        <w:t>tober 15, 2020.</w:t>
      </w:r>
    </w:p>
  </w:endnote>
  <w:endnote w:id="18">
    <w:p w14:paraId="13B3310B" w14:textId="2232A10B" w:rsidR="00441F3F" w:rsidRPr="002C7872" w:rsidRDefault="00441F3F" w:rsidP="00823169">
      <w:pPr>
        <w:pStyle w:val="EndnoteText"/>
        <w:jc w:val="both"/>
        <w:rPr>
          <w:rFonts w:ascii="Arial" w:hAnsi="Arial" w:cs="Arial"/>
          <w:sz w:val="17"/>
          <w:szCs w:val="17"/>
        </w:rPr>
      </w:pPr>
      <w:r w:rsidRPr="002C7872">
        <w:rPr>
          <w:rStyle w:val="EndnoteReference"/>
          <w:rFonts w:ascii="Arial" w:hAnsi="Arial" w:cs="Arial"/>
          <w:sz w:val="17"/>
          <w:szCs w:val="17"/>
        </w:rPr>
        <w:endnoteRef/>
      </w:r>
      <w:r w:rsidRPr="002C7872">
        <w:rPr>
          <w:rFonts w:ascii="Arial" w:hAnsi="Arial" w:cs="Arial"/>
          <w:sz w:val="17"/>
          <w:szCs w:val="17"/>
        </w:rPr>
        <w:t xml:space="preserve"> </w:t>
      </w:r>
      <w:r w:rsidR="0049765B">
        <w:rPr>
          <w:rFonts w:ascii="Arial" w:hAnsi="Arial" w:cs="Arial"/>
          <w:sz w:val="17"/>
          <w:szCs w:val="17"/>
          <w:lang w:val="en-GB"/>
        </w:rPr>
        <w:t>“</w:t>
      </w:r>
      <w:r w:rsidRPr="002C7872">
        <w:rPr>
          <w:rFonts w:ascii="Arial" w:hAnsi="Arial" w:cs="Arial"/>
          <w:sz w:val="17"/>
          <w:szCs w:val="17"/>
        </w:rPr>
        <w:t>Republic Services, Inc. Long Business Description</w:t>
      </w:r>
      <w:r w:rsidR="0049765B">
        <w:rPr>
          <w:rFonts w:ascii="Arial" w:hAnsi="Arial" w:cs="Arial"/>
          <w:sz w:val="17"/>
          <w:szCs w:val="17"/>
          <w:lang w:val="en-GB"/>
        </w:rPr>
        <w:t>,</w:t>
      </w:r>
      <w:r w:rsidRPr="002C7872">
        <w:rPr>
          <w:rFonts w:ascii="Arial" w:hAnsi="Arial" w:cs="Arial"/>
          <w:sz w:val="17"/>
          <w:szCs w:val="17"/>
        </w:rPr>
        <w:t>” S&amp;P Capital IQ, accessed October 15, 2020.</w:t>
      </w:r>
    </w:p>
  </w:endnote>
  <w:endnote w:id="19">
    <w:p w14:paraId="5C6D32AF" w14:textId="6B40EC19" w:rsidR="00441F3F" w:rsidRPr="002C7872" w:rsidRDefault="00441F3F" w:rsidP="00823169">
      <w:pPr>
        <w:pStyle w:val="EndnoteText"/>
        <w:jc w:val="both"/>
        <w:rPr>
          <w:rFonts w:ascii="Arial" w:hAnsi="Arial" w:cs="Arial"/>
          <w:sz w:val="17"/>
          <w:szCs w:val="17"/>
        </w:rPr>
      </w:pPr>
      <w:r w:rsidRPr="002C7872">
        <w:rPr>
          <w:rStyle w:val="EndnoteReference"/>
          <w:rFonts w:ascii="Arial" w:hAnsi="Arial" w:cs="Arial"/>
          <w:sz w:val="17"/>
          <w:szCs w:val="17"/>
        </w:rPr>
        <w:endnoteRef/>
      </w:r>
      <w:r w:rsidRPr="002C7872">
        <w:rPr>
          <w:rFonts w:ascii="Arial" w:hAnsi="Arial" w:cs="Arial"/>
          <w:sz w:val="17"/>
          <w:szCs w:val="17"/>
        </w:rPr>
        <w:t xml:space="preserve"> </w:t>
      </w:r>
      <w:r w:rsidR="0049765B">
        <w:rPr>
          <w:rFonts w:ascii="Arial" w:hAnsi="Arial" w:cs="Arial"/>
          <w:sz w:val="17"/>
          <w:szCs w:val="17"/>
          <w:lang w:val="en-GB"/>
        </w:rPr>
        <w:t>“</w:t>
      </w:r>
      <w:r w:rsidRPr="002C7872">
        <w:rPr>
          <w:rFonts w:ascii="Arial" w:hAnsi="Arial" w:cs="Arial"/>
          <w:sz w:val="17"/>
          <w:szCs w:val="17"/>
        </w:rPr>
        <w:t>Republic Services, Inc. Income Statement</w:t>
      </w:r>
      <w:r w:rsidR="0049765B">
        <w:rPr>
          <w:rFonts w:ascii="Arial" w:hAnsi="Arial" w:cs="Arial"/>
          <w:sz w:val="17"/>
          <w:szCs w:val="17"/>
          <w:lang w:val="en-GB"/>
        </w:rPr>
        <w:t>,</w:t>
      </w:r>
      <w:r w:rsidRPr="002C7872">
        <w:rPr>
          <w:rFonts w:ascii="Arial" w:hAnsi="Arial" w:cs="Arial"/>
          <w:sz w:val="17"/>
          <w:szCs w:val="17"/>
        </w:rPr>
        <w:t>” S&amp;P Capital IQ, accessed October 15, 2020.</w:t>
      </w:r>
    </w:p>
  </w:endnote>
  <w:endnote w:id="20">
    <w:p w14:paraId="643E4C8C" w14:textId="1266DCFD" w:rsidR="00441F3F" w:rsidRPr="002C7872" w:rsidRDefault="00441F3F" w:rsidP="00823169">
      <w:pPr>
        <w:pStyle w:val="EndnoteText"/>
        <w:jc w:val="both"/>
        <w:rPr>
          <w:rFonts w:ascii="Arial" w:hAnsi="Arial" w:cs="Arial"/>
          <w:sz w:val="17"/>
          <w:szCs w:val="17"/>
        </w:rPr>
      </w:pPr>
      <w:r w:rsidRPr="002C7872">
        <w:rPr>
          <w:rStyle w:val="EndnoteReference"/>
          <w:rFonts w:ascii="Arial" w:hAnsi="Arial" w:cs="Arial"/>
          <w:sz w:val="17"/>
          <w:szCs w:val="17"/>
        </w:rPr>
        <w:endnoteRef/>
      </w:r>
      <w:r w:rsidRPr="002C7872">
        <w:rPr>
          <w:rFonts w:ascii="Arial" w:hAnsi="Arial" w:cs="Arial"/>
          <w:sz w:val="17"/>
          <w:szCs w:val="17"/>
        </w:rPr>
        <w:t xml:space="preserve"> </w:t>
      </w:r>
      <w:r w:rsidR="0049765B">
        <w:rPr>
          <w:rFonts w:ascii="Arial" w:hAnsi="Arial" w:cs="Arial"/>
          <w:sz w:val="17"/>
          <w:szCs w:val="17"/>
          <w:lang w:val="en-GB"/>
        </w:rPr>
        <w:t>“</w:t>
      </w:r>
      <w:r w:rsidRPr="002C7872">
        <w:rPr>
          <w:rFonts w:ascii="Arial" w:hAnsi="Arial" w:cs="Arial"/>
          <w:sz w:val="17"/>
          <w:szCs w:val="17"/>
        </w:rPr>
        <w:t>Waste Connections, Inc. Long Business Description</w:t>
      </w:r>
      <w:r w:rsidR="0049765B">
        <w:rPr>
          <w:rFonts w:ascii="Arial" w:hAnsi="Arial" w:cs="Arial"/>
          <w:sz w:val="17"/>
          <w:szCs w:val="17"/>
          <w:lang w:val="en-GB"/>
        </w:rPr>
        <w:t>,</w:t>
      </w:r>
      <w:r w:rsidRPr="002C7872">
        <w:rPr>
          <w:rFonts w:ascii="Arial" w:hAnsi="Arial" w:cs="Arial"/>
          <w:sz w:val="17"/>
          <w:szCs w:val="17"/>
        </w:rPr>
        <w:t>” S&amp;P Capital IQ, accessed October 15, 2020.</w:t>
      </w:r>
    </w:p>
  </w:endnote>
  <w:endnote w:id="21">
    <w:p w14:paraId="450B830E" w14:textId="72778043" w:rsidR="00441F3F" w:rsidRPr="002C7872" w:rsidRDefault="00441F3F" w:rsidP="00823169">
      <w:pPr>
        <w:pStyle w:val="EndnoteText"/>
        <w:jc w:val="both"/>
        <w:rPr>
          <w:rFonts w:ascii="Arial" w:hAnsi="Arial" w:cs="Arial"/>
          <w:sz w:val="17"/>
          <w:szCs w:val="17"/>
        </w:rPr>
      </w:pPr>
      <w:r w:rsidRPr="002C7872">
        <w:rPr>
          <w:rStyle w:val="EndnoteReference"/>
          <w:rFonts w:ascii="Arial" w:hAnsi="Arial" w:cs="Arial"/>
          <w:sz w:val="17"/>
          <w:szCs w:val="17"/>
        </w:rPr>
        <w:endnoteRef/>
      </w:r>
      <w:r w:rsidRPr="002C7872">
        <w:rPr>
          <w:rFonts w:ascii="Arial" w:hAnsi="Arial" w:cs="Arial"/>
          <w:sz w:val="17"/>
          <w:szCs w:val="17"/>
        </w:rPr>
        <w:t xml:space="preserve"> </w:t>
      </w:r>
      <w:r w:rsidR="0049765B">
        <w:rPr>
          <w:rFonts w:ascii="Arial" w:hAnsi="Arial" w:cs="Arial"/>
          <w:sz w:val="17"/>
          <w:szCs w:val="17"/>
          <w:lang w:val="en-GB"/>
        </w:rPr>
        <w:t>“</w:t>
      </w:r>
      <w:r w:rsidRPr="002C7872">
        <w:rPr>
          <w:rFonts w:ascii="Arial" w:hAnsi="Arial" w:cs="Arial"/>
          <w:sz w:val="17"/>
          <w:szCs w:val="17"/>
        </w:rPr>
        <w:t>Waste Connections, Inc. Income Statement</w:t>
      </w:r>
      <w:r w:rsidR="0049765B">
        <w:rPr>
          <w:rFonts w:ascii="Arial" w:hAnsi="Arial" w:cs="Arial"/>
          <w:sz w:val="17"/>
          <w:szCs w:val="17"/>
          <w:lang w:val="en-GB"/>
        </w:rPr>
        <w:t>,</w:t>
      </w:r>
      <w:r w:rsidRPr="002C7872">
        <w:rPr>
          <w:rFonts w:ascii="Arial" w:hAnsi="Arial" w:cs="Arial"/>
          <w:sz w:val="17"/>
          <w:szCs w:val="17"/>
        </w:rPr>
        <w:t>” S&amp;P Capital IQ, accessed October 15, 2020.</w:t>
      </w:r>
    </w:p>
  </w:endnote>
  <w:endnote w:id="22">
    <w:p w14:paraId="65AF9503" w14:textId="6D806E4B" w:rsidR="00441F3F" w:rsidRPr="002C7872" w:rsidRDefault="00441F3F" w:rsidP="00823169">
      <w:pPr>
        <w:pStyle w:val="EndnoteText"/>
        <w:jc w:val="both"/>
        <w:rPr>
          <w:rFonts w:ascii="Arial" w:hAnsi="Arial" w:cs="Arial"/>
          <w:sz w:val="17"/>
          <w:szCs w:val="17"/>
        </w:rPr>
      </w:pPr>
      <w:r w:rsidRPr="003417DA">
        <w:rPr>
          <w:rStyle w:val="EndnoteReference"/>
          <w:rFonts w:ascii="Arial" w:hAnsi="Arial" w:cs="Arial"/>
          <w:sz w:val="17"/>
          <w:szCs w:val="17"/>
        </w:rPr>
        <w:endnoteRef/>
      </w:r>
      <w:r w:rsidRPr="003417DA">
        <w:rPr>
          <w:rFonts w:ascii="Arial" w:hAnsi="Arial" w:cs="Arial"/>
          <w:sz w:val="17"/>
          <w:szCs w:val="17"/>
        </w:rPr>
        <w:t xml:space="preserve"> </w:t>
      </w:r>
      <w:r w:rsidR="00D42A96" w:rsidRPr="00F461C7">
        <w:rPr>
          <w:rFonts w:ascii="Arial" w:hAnsi="Arial" w:cs="Arial"/>
          <w:sz w:val="17"/>
          <w:szCs w:val="17"/>
          <w:lang w:val="en-GB"/>
        </w:rPr>
        <w:t>“</w:t>
      </w:r>
      <w:r w:rsidR="00D42A96" w:rsidRPr="00F461C7">
        <w:rPr>
          <w:rFonts w:ascii="Arial" w:hAnsi="Arial" w:cs="Arial"/>
          <w:sz w:val="17"/>
          <w:szCs w:val="17"/>
        </w:rPr>
        <w:t>GFL Environmental,</w:t>
      </w:r>
      <w:r w:rsidR="00D42A96" w:rsidRPr="00F461C7">
        <w:rPr>
          <w:rFonts w:ascii="Arial" w:hAnsi="Arial" w:cs="Arial"/>
          <w:sz w:val="17"/>
          <w:szCs w:val="17"/>
          <w:lang w:val="en-GB"/>
        </w:rPr>
        <w:t>”</w:t>
      </w:r>
      <w:r w:rsidR="00D42A96" w:rsidRPr="00F461C7">
        <w:rPr>
          <w:rFonts w:ascii="Arial" w:hAnsi="Arial" w:cs="Arial"/>
          <w:sz w:val="17"/>
          <w:szCs w:val="17"/>
        </w:rPr>
        <w:t xml:space="preserve"> J.P. Morgan, March 30, 2020</w:t>
      </w:r>
      <w:r w:rsidR="00D42A96" w:rsidRPr="00F461C7">
        <w:rPr>
          <w:rFonts w:ascii="Arial" w:hAnsi="Arial" w:cs="Arial"/>
          <w:sz w:val="17"/>
          <w:szCs w:val="17"/>
          <w:lang w:val="en-GB"/>
        </w:rPr>
        <w:t>,</w:t>
      </w:r>
      <w:r w:rsidR="00D42A96" w:rsidRPr="00F461C7">
        <w:rPr>
          <w:rFonts w:ascii="Arial" w:hAnsi="Arial" w:cs="Arial"/>
          <w:sz w:val="17"/>
          <w:szCs w:val="17"/>
        </w:rPr>
        <w:t xml:space="preserve"> accessed September 9, 2020.</w:t>
      </w:r>
    </w:p>
  </w:endnote>
  <w:endnote w:id="23">
    <w:p w14:paraId="1BF487A2" w14:textId="25AC5418" w:rsidR="00441F3F" w:rsidRPr="00F161A5" w:rsidRDefault="00441F3F" w:rsidP="00823169">
      <w:pPr>
        <w:pStyle w:val="EndnoteText"/>
        <w:jc w:val="both"/>
        <w:rPr>
          <w:rFonts w:ascii="Arial" w:hAnsi="Arial" w:cs="Arial"/>
          <w:sz w:val="17"/>
          <w:szCs w:val="17"/>
          <w:lang w:val="en-GB"/>
        </w:rPr>
      </w:pPr>
      <w:r w:rsidRPr="002C7872">
        <w:rPr>
          <w:rStyle w:val="EndnoteReference"/>
          <w:rFonts w:ascii="Arial" w:hAnsi="Arial" w:cs="Arial"/>
          <w:sz w:val="17"/>
          <w:szCs w:val="17"/>
        </w:rPr>
        <w:endnoteRef/>
      </w:r>
      <w:r w:rsidRPr="002C7872">
        <w:rPr>
          <w:rFonts w:ascii="Arial" w:hAnsi="Arial" w:cs="Arial"/>
          <w:sz w:val="17"/>
          <w:szCs w:val="17"/>
        </w:rPr>
        <w:t xml:space="preserve"> Ibid.</w:t>
      </w:r>
      <w:r w:rsidR="00D42A96">
        <w:rPr>
          <w:rFonts w:ascii="Arial" w:hAnsi="Arial" w:cs="Arial"/>
          <w:sz w:val="17"/>
          <w:szCs w:val="17"/>
          <w:lang w:val="en-GB"/>
        </w:rPr>
        <w:t xml:space="preserve"> </w:t>
      </w:r>
    </w:p>
  </w:endnote>
  <w:endnote w:id="24">
    <w:p w14:paraId="0F0408C7" w14:textId="637585F3" w:rsidR="00441F3F" w:rsidRPr="00F161A5" w:rsidRDefault="00441F3F" w:rsidP="00823169">
      <w:pPr>
        <w:pStyle w:val="EndnoteText"/>
        <w:jc w:val="both"/>
        <w:rPr>
          <w:rFonts w:ascii="Arial" w:hAnsi="Arial" w:cs="Arial"/>
          <w:sz w:val="17"/>
          <w:szCs w:val="17"/>
          <w:lang w:val="en-GB"/>
        </w:rPr>
      </w:pPr>
      <w:r w:rsidRPr="002C7872">
        <w:rPr>
          <w:rStyle w:val="EndnoteReference"/>
          <w:rFonts w:ascii="Arial" w:hAnsi="Arial" w:cs="Arial"/>
          <w:sz w:val="17"/>
          <w:szCs w:val="17"/>
        </w:rPr>
        <w:endnoteRef/>
      </w:r>
      <w:r w:rsidRPr="002C7872">
        <w:rPr>
          <w:rFonts w:ascii="Arial" w:hAnsi="Arial" w:cs="Arial"/>
          <w:sz w:val="17"/>
          <w:szCs w:val="17"/>
        </w:rPr>
        <w:t xml:space="preserve"> Ibid.</w:t>
      </w:r>
      <w:r w:rsidR="00D42A96">
        <w:rPr>
          <w:rFonts w:ascii="Arial" w:hAnsi="Arial" w:cs="Arial"/>
          <w:sz w:val="17"/>
          <w:szCs w:val="17"/>
          <w:lang w:val="en-GB"/>
        </w:rPr>
        <w:t xml:space="preserve"> </w:t>
      </w:r>
    </w:p>
  </w:endnote>
  <w:endnote w:id="25">
    <w:p w14:paraId="28D1733D" w14:textId="6B78ED48" w:rsidR="00441F3F" w:rsidRPr="00F161A5" w:rsidRDefault="00441F3F" w:rsidP="00823169">
      <w:pPr>
        <w:pStyle w:val="EndnoteText"/>
        <w:jc w:val="both"/>
        <w:rPr>
          <w:rFonts w:ascii="Arial" w:hAnsi="Arial" w:cs="Arial"/>
          <w:sz w:val="17"/>
          <w:szCs w:val="17"/>
          <w:lang w:val="en-GB"/>
        </w:rPr>
      </w:pPr>
      <w:r w:rsidRPr="002C7872">
        <w:rPr>
          <w:rStyle w:val="EndnoteReference"/>
          <w:rFonts w:ascii="Arial" w:hAnsi="Arial" w:cs="Arial"/>
          <w:sz w:val="17"/>
          <w:szCs w:val="17"/>
        </w:rPr>
        <w:endnoteRef/>
      </w:r>
      <w:r w:rsidRPr="002C7872">
        <w:rPr>
          <w:rFonts w:ascii="Arial" w:hAnsi="Arial" w:cs="Arial"/>
          <w:sz w:val="17"/>
          <w:szCs w:val="17"/>
        </w:rPr>
        <w:t xml:space="preserve"> Ibid.</w:t>
      </w:r>
      <w:r w:rsidR="00D42A96">
        <w:rPr>
          <w:rFonts w:ascii="Arial" w:hAnsi="Arial" w:cs="Arial"/>
          <w:sz w:val="17"/>
          <w:szCs w:val="17"/>
          <w:lang w:val="en-GB"/>
        </w:rPr>
        <w:t xml:space="preserve"> </w:t>
      </w:r>
    </w:p>
  </w:endnote>
  <w:endnote w:id="26">
    <w:p w14:paraId="063EC6CD" w14:textId="1B0B98E2" w:rsidR="00441F3F" w:rsidRPr="00F161A5" w:rsidRDefault="00441F3F" w:rsidP="00823169">
      <w:pPr>
        <w:pStyle w:val="EndnoteText"/>
        <w:jc w:val="both"/>
        <w:rPr>
          <w:rFonts w:ascii="Arial" w:hAnsi="Arial" w:cs="Arial"/>
          <w:sz w:val="17"/>
          <w:szCs w:val="17"/>
          <w:lang w:val="en-GB"/>
        </w:rPr>
      </w:pPr>
      <w:r w:rsidRPr="002C7872">
        <w:rPr>
          <w:rStyle w:val="EndnoteReference"/>
          <w:rFonts w:ascii="Arial" w:hAnsi="Arial" w:cs="Arial"/>
          <w:sz w:val="17"/>
          <w:szCs w:val="17"/>
        </w:rPr>
        <w:endnoteRef/>
      </w:r>
      <w:r w:rsidRPr="002C7872">
        <w:rPr>
          <w:rFonts w:ascii="Arial" w:hAnsi="Arial" w:cs="Arial"/>
          <w:sz w:val="17"/>
          <w:szCs w:val="17"/>
        </w:rPr>
        <w:t xml:space="preserve"> Ibid.</w:t>
      </w:r>
      <w:r w:rsidR="00D42A96">
        <w:rPr>
          <w:rFonts w:ascii="Arial" w:hAnsi="Arial" w:cs="Arial"/>
          <w:sz w:val="17"/>
          <w:szCs w:val="17"/>
          <w:lang w:val="en-GB"/>
        </w:rPr>
        <w:t xml:space="preserve"> </w:t>
      </w:r>
    </w:p>
  </w:endnote>
  <w:endnote w:id="27">
    <w:p w14:paraId="315D5F92" w14:textId="18B92243" w:rsidR="00441F3F" w:rsidRPr="00F161A5" w:rsidRDefault="00441F3F" w:rsidP="00823169">
      <w:pPr>
        <w:pStyle w:val="EndnoteText"/>
        <w:jc w:val="both"/>
        <w:rPr>
          <w:rFonts w:ascii="Arial" w:hAnsi="Arial" w:cs="Arial"/>
          <w:sz w:val="17"/>
          <w:szCs w:val="17"/>
          <w:lang w:val="en-GB"/>
        </w:rPr>
      </w:pPr>
      <w:r w:rsidRPr="002C7872">
        <w:rPr>
          <w:rStyle w:val="EndnoteReference"/>
          <w:rFonts w:ascii="Arial" w:hAnsi="Arial" w:cs="Arial"/>
          <w:sz w:val="17"/>
          <w:szCs w:val="17"/>
        </w:rPr>
        <w:endnoteRef/>
      </w:r>
      <w:r w:rsidRPr="002C7872">
        <w:rPr>
          <w:rFonts w:ascii="Arial" w:hAnsi="Arial" w:cs="Arial"/>
          <w:sz w:val="17"/>
          <w:szCs w:val="17"/>
        </w:rPr>
        <w:t xml:space="preserve"> Ibid.</w:t>
      </w:r>
      <w:r w:rsidR="00D42A96">
        <w:rPr>
          <w:rFonts w:ascii="Arial" w:hAnsi="Arial" w:cs="Arial"/>
          <w:sz w:val="17"/>
          <w:szCs w:val="17"/>
          <w:lang w:val="en-GB"/>
        </w:rPr>
        <w:t xml:space="preserve"> </w:t>
      </w:r>
    </w:p>
  </w:endnote>
  <w:endnote w:id="28">
    <w:p w14:paraId="6628273F" w14:textId="07FC8D93" w:rsidR="00441F3F" w:rsidRPr="00F161A5" w:rsidRDefault="00441F3F" w:rsidP="00823169">
      <w:pPr>
        <w:pStyle w:val="EndnoteText"/>
        <w:jc w:val="both"/>
        <w:rPr>
          <w:rFonts w:ascii="Arial" w:hAnsi="Arial" w:cs="Arial"/>
          <w:sz w:val="17"/>
          <w:szCs w:val="17"/>
          <w:lang w:val="en-GB"/>
        </w:rPr>
      </w:pPr>
      <w:r w:rsidRPr="002C7872">
        <w:rPr>
          <w:rStyle w:val="EndnoteReference"/>
          <w:rFonts w:ascii="Arial" w:hAnsi="Arial" w:cs="Arial"/>
          <w:sz w:val="17"/>
          <w:szCs w:val="17"/>
        </w:rPr>
        <w:endnoteRef/>
      </w:r>
      <w:r w:rsidRPr="002C7872">
        <w:rPr>
          <w:rFonts w:ascii="Arial" w:hAnsi="Arial" w:cs="Arial"/>
          <w:sz w:val="17"/>
          <w:szCs w:val="17"/>
        </w:rPr>
        <w:t xml:space="preserve"> Ibid.</w:t>
      </w:r>
      <w:r w:rsidR="00D42A96">
        <w:rPr>
          <w:rFonts w:ascii="Arial" w:hAnsi="Arial" w:cs="Arial"/>
          <w:sz w:val="17"/>
          <w:szCs w:val="17"/>
          <w:lang w:val="en-GB"/>
        </w:rPr>
        <w:t xml:space="preserve"> </w:t>
      </w:r>
    </w:p>
  </w:endnote>
  <w:endnote w:id="29">
    <w:p w14:paraId="2D769978" w14:textId="06337B1F" w:rsidR="00441F3F" w:rsidRPr="00F161A5" w:rsidRDefault="00441F3F" w:rsidP="00823169">
      <w:pPr>
        <w:pStyle w:val="EndnoteText"/>
        <w:jc w:val="both"/>
        <w:rPr>
          <w:rFonts w:ascii="Arial" w:hAnsi="Arial" w:cs="Arial"/>
          <w:sz w:val="17"/>
          <w:szCs w:val="17"/>
          <w:lang w:val="en-GB"/>
        </w:rPr>
      </w:pPr>
      <w:r w:rsidRPr="002C7872">
        <w:rPr>
          <w:rStyle w:val="EndnoteReference"/>
          <w:rFonts w:ascii="Arial" w:hAnsi="Arial" w:cs="Arial"/>
          <w:sz w:val="17"/>
          <w:szCs w:val="17"/>
        </w:rPr>
        <w:endnoteRef/>
      </w:r>
      <w:r w:rsidRPr="002C7872">
        <w:rPr>
          <w:rFonts w:ascii="Arial" w:hAnsi="Arial" w:cs="Arial"/>
          <w:sz w:val="17"/>
          <w:szCs w:val="17"/>
        </w:rPr>
        <w:t xml:space="preserve"> Ibid.</w:t>
      </w:r>
      <w:r w:rsidR="00D42A96">
        <w:rPr>
          <w:rFonts w:ascii="Arial" w:hAnsi="Arial" w:cs="Arial"/>
          <w:sz w:val="17"/>
          <w:szCs w:val="17"/>
          <w:lang w:val="en-GB"/>
        </w:rPr>
        <w:t xml:space="preserve"> </w:t>
      </w:r>
    </w:p>
  </w:endnote>
  <w:endnote w:id="30">
    <w:p w14:paraId="39EA548E" w14:textId="1C40775F" w:rsidR="00441F3F" w:rsidRPr="002C7872" w:rsidRDefault="00441F3F" w:rsidP="00823169">
      <w:pPr>
        <w:pStyle w:val="EndnoteText"/>
        <w:jc w:val="both"/>
        <w:rPr>
          <w:rFonts w:ascii="Arial" w:hAnsi="Arial" w:cs="Arial"/>
          <w:iCs/>
          <w:sz w:val="17"/>
          <w:szCs w:val="17"/>
          <w:lang w:val="en-US"/>
        </w:rPr>
      </w:pPr>
      <w:r w:rsidRPr="002C7872">
        <w:rPr>
          <w:rStyle w:val="EndnoteReference"/>
          <w:rFonts w:ascii="Arial" w:hAnsi="Arial" w:cs="Arial"/>
          <w:iCs/>
          <w:sz w:val="17"/>
          <w:szCs w:val="17"/>
          <w:lang w:val="en-US"/>
        </w:rPr>
        <w:endnoteRef/>
      </w:r>
      <w:r w:rsidRPr="002C7872">
        <w:rPr>
          <w:rFonts w:ascii="Arial" w:hAnsi="Arial" w:cs="Arial"/>
          <w:iCs/>
          <w:sz w:val="17"/>
          <w:szCs w:val="17"/>
          <w:lang w:val="en-US"/>
        </w:rPr>
        <w:t xml:space="preserve"> </w:t>
      </w:r>
      <w:r w:rsidR="00D42A96">
        <w:rPr>
          <w:rFonts w:ascii="Arial" w:hAnsi="Arial" w:cs="Arial"/>
          <w:sz w:val="17"/>
          <w:szCs w:val="17"/>
          <w:lang w:val="en-GB"/>
        </w:rPr>
        <w:t>“</w:t>
      </w:r>
      <w:r w:rsidR="00D42A96" w:rsidRPr="00EF310A">
        <w:rPr>
          <w:rFonts w:ascii="Arial" w:hAnsi="Arial" w:cs="Arial"/>
          <w:iCs/>
          <w:sz w:val="17"/>
          <w:szCs w:val="17"/>
          <w:lang w:val="en-US"/>
        </w:rPr>
        <w:t>GFL Environmental Inc. Amendment No. 5 to Form F-1,</w:t>
      </w:r>
      <w:r w:rsidR="00D42A96">
        <w:rPr>
          <w:rFonts w:ascii="Arial" w:hAnsi="Arial" w:cs="Arial"/>
          <w:iCs/>
          <w:sz w:val="17"/>
          <w:szCs w:val="17"/>
          <w:lang w:val="en-US"/>
        </w:rPr>
        <w:t>”</w:t>
      </w:r>
      <w:r w:rsidR="00D42A96">
        <w:rPr>
          <w:rFonts w:ascii="Arial" w:hAnsi="Arial" w:cs="Arial"/>
          <w:sz w:val="17"/>
          <w:szCs w:val="17"/>
          <w:lang w:val="en-GB"/>
        </w:rPr>
        <w:t xml:space="preserve"> op. cit. </w:t>
      </w:r>
    </w:p>
  </w:endnote>
  <w:endnote w:id="31">
    <w:p w14:paraId="6DBA9BC2" w14:textId="53A8DE1D" w:rsidR="00441F3F" w:rsidRPr="002C7872" w:rsidRDefault="00441F3F" w:rsidP="00823169">
      <w:pPr>
        <w:pStyle w:val="EndnoteText"/>
        <w:jc w:val="both"/>
        <w:rPr>
          <w:rFonts w:ascii="Arial" w:hAnsi="Arial" w:cs="Arial"/>
          <w:iCs/>
          <w:sz w:val="17"/>
          <w:szCs w:val="17"/>
          <w:lang w:val="en-US"/>
        </w:rPr>
      </w:pPr>
      <w:r w:rsidRPr="002C7872">
        <w:rPr>
          <w:rStyle w:val="EndnoteReference"/>
          <w:rFonts w:ascii="Arial" w:hAnsi="Arial" w:cs="Arial"/>
          <w:iCs/>
          <w:sz w:val="17"/>
          <w:szCs w:val="17"/>
          <w:lang w:val="en-US"/>
        </w:rPr>
        <w:endnoteRef/>
      </w:r>
      <w:r w:rsidRPr="002C7872">
        <w:rPr>
          <w:rFonts w:ascii="Arial" w:hAnsi="Arial" w:cs="Arial"/>
          <w:iCs/>
          <w:sz w:val="17"/>
          <w:szCs w:val="17"/>
          <w:lang w:val="en-US"/>
        </w:rPr>
        <w:t xml:space="preserve"> Shannon Kari, “Business is picking up at garbage upstart Green for Life</w:t>
      </w:r>
      <w:r w:rsidR="00D42A96">
        <w:rPr>
          <w:rFonts w:ascii="Arial" w:hAnsi="Arial" w:cs="Arial"/>
          <w:iCs/>
          <w:sz w:val="17"/>
          <w:szCs w:val="17"/>
          <w:lang w:val="en-US"/>
        </w:rPr>
        <w:t>,</w:t>
      </w:r>
      <w:r w:rsidRPr="002C7872">
        <w:rPr>
          <w:rFonts w:ascii="Arial" w:hAnsi="Arial" w:cs="Arial"/>
          <w:iCs/>
          <w:sz w:val="17"/>
          <w:szCs w:val="17"/>
          <w:lang w:val="en-US"/>
        </w:rPr>
        <w:t>”</w:t>
      </w:r>
      <w:r w:rsidRPr="002C7872">
        <w:rPr>
          <w:rFonts w:ascii="Arial" w:hAnsi="Arial" w:cs="Arial"/>
          <w:i/>
          <w:sz w:val="17"/>
          <w:szCs w:val="17"/>
          <w:lang w:val="en-US"/>
        </w:rPr>
        <w:t xml:space="preserve"> Globe and Mail</w:t>
      </w:r>
      <w:r w:rsidRPr="002C7872">
        <w:rPr>
          <w:rFonts w:ascii="Arial" w:hAnsi="Arial" w:cs="Arial"/>
          <w:iCs/>
          <w:sz w:val="17"/>
          <w:szCs w:val="17"/>
          <w:lang w:val="en-US"/>
        </w:rPr>
        <w:t xml:space="preserve">, February 3, 2015, </w:t>
      </w:r>
      <w:r w:rsidR="00D42A96">
        <w:rPr>
          <w:rFonts w:ascii="Arial" w:hAnsi="Arial" w:cs="Arial"/>
          <w:iCs/>
          <w:sz w:val="17"/>
          <w:szCs w:val="17"/>
          <w:lang w:val="en-US"/>
        </w:rPr>
        <w:t xml:space="preserve">accessed April 20, 2020, </w:t>
      </w:r>
      <w:r w:rsidRPr="00441F3F">
        <w:rPr>
          <w:rFonts w:ascii="Arial" w:hAnsi="Arial" w:cs="Arial"/>
          <w:iCs/>
          <w:sz w:val="17"/>
          <w:szCs w:val="17"/>
          <w:lang w:val="en-US"/>
        </w:rPr>
        <w:t>www.theglobeandmail.com/report-on-business/rob-magazine/business-is-picking-up-at-garbage-upstart-green-for-life/article22759312/</w:t>
      </w:r>
      <w:r w:rsidR="00D42A96">
        <w:rPr>
          <w:rFonts w:ascii="Arial" w:hAnsi="Arial" w:cs="Arial"/>
          <w:iCs/>
          <w:sz w:val="17"/>
          <w:szCs w:val="17"/>
          <w:lang w:val="en-US"/>
        </w:rPr>
        <w:t>.</w:t>
      </w:r>
    </w:p>
  </w:endnote>
  <w:endnote w:id="32">
    <w:p w14:paraId="2AF648F4" w14:textId="3F0955B1" w:rsidR="00441F3F" w:rsidRPr="002C7872" w:rsidRDefault="00441F3F" w:rsidP="00823169">
      <w:pPr>
        <w:pStyle w:val="EndnoteText"/>
        <w:jc w:val="both"/>
        <w:rPr>
          <w:rFonts w:ascii="Arial" w:hAnsi="Arial" w:cs="Arial"/>
          <w:iCs/>
          <w:sz w:val="17"/>
          <w:szCs w:val="17"/>
          <w:lang w:val="en-US"/>
        </w:rPr>
      </w:pPr>
      <w:r w:rsidRPr="002C7872">
        <w:rPr>
          <w:rStyle w:val="EndnoteReference"/>
          <w:rFonts w:ascii="Arial" w:hAnsi="Arial" w:cs="Arial"/>
          <w:iCs/>
          <w:sz w:val="17"/>
          <w:szCs w:val="17"/>
          <w:lang w:val="en-US"/>
        </w:rPr>
        <w:endnoteRef/>
      </w:r>
      <w:r w:rsidRPr="002C7872">
        <w:rPr>
          <w:rFonts w:ascii="Arial" w:hAnsi="Arial" w:cs="Arial"/>
          <w:iCs/>
          <w:sz w:val="17"/>
          <w:szCs w:val="17"/>
          <w:lang w:val="en-US"/>
        </w:rPr>
        <w:t xml:space="preserve"> Ibid.</w:t>
      </w:r>
      <w:r w:rsidR="00D42A96">
        <w:rPr>
          <w:rFonts w:ascii="Arial" w:hAnsi="Arial" w:cs="Arial"/>
          <w:iCs/>
          <w:sz w:val="17"/>
          <w:szCs w:val="17"/>
          <w:lang w:val="en-US"/>
        </w:rPr>
        <w:t xml:space="preserve"> </w:t>
      </w:r>
      <w:hyperlink r:id="rId1" w:history="1"/>
    </w:p>
  </w:endnote>
  <w:endnote w:id="33">
    <w:p w14:paraId="44D33491" w14:textId="0769000E" w:rsidR="004F64AB" w:rsidRPr="006F4A0F" w:rsidRDefault="004F64AB" w:rsidP="00823169">
      <w:pPr>
        <w:pStyle w:val="EndnoteText"/>
        <w:jc w:val="both"/>
        <w:rPr>
          <w:rFonts w:ascii="Arial" w:hAnsi="Arial" w:cs="Arial"/>
          <w:sz w:val="17"/>
          <w:szCs w:val="17"/>
          <w:lang w:val="en-US"/>
        </w:rPr>
      </w:pPr>
      <w:r w:rsidRPr="006F4A0F">
        <w:rPr>
          <w:rStyle w:val="EndnoteReference"/>
          <w:rFonts w:ascii="Arial" w:hAnsi="Arial" w:cs="Arial"/>
          <w:sz w:val="17"/>
          <w:szCs w:val="17"/>
        </w:rPr>
        <w:endnoteRef/>
      </w:r>
      <w:r w:rsidRPr="006F4A0F">
        <w:rPr>
          <w:rFonts w:ascii="Arial" w:hAnsi="Arial" w:cs="Arial"/>
          <w:sz w:val="17"/>
          <w:szCs w:val="17"/>
        </w:rPr>
        <w:t xml:space="preserve"> </w:t>
      </w:r>
      <w:r>
        <w:rPr>
          <w:rFonts w:ascii="Arial" w:hAnsi="Arial" w:cs="Arial"/>
          <w:sz w:val="17"/>
          <w:szCs w:val="17"/>
          <w:lang w:val="en-US"/>
        </w:rPr>
        <w:t>Statistics Canada, “</w:t>
      </w:r>
      <w:r w:rsidRPr="004F64AB">
        <w:rPr>
          <w:rFonts w:ascii="Arial" w:hAnsi="Arial" w:cs="Arial"/>
          <w:sz w:val="17"/>
          <w:szCs w:val="17"/>
        </w:rPr>
        <w:t>Waste Management Industry Survey: Business and Government Sectors, 2010</w:t>
      </w:r>
      <w:r>
        <w:rPr>
          <w:rFonts w:ascii="Arial" w:hAnsi="Arial" w:cs="Arial"/>
          <w:sz w:val="17"/>
          <w:szCs w:val="17"/>
          <w:lang w:val="en-US"/>
        </w:rPr>
        <w:t xml:space="preserve">”, accessed May 26, 2021, </w:t>
      </w:r>
      <w:r w:rsidRPr="004F64AB">
        <w:rPr>
          <w:rFonts w:ascii="Arial" w:hAnsi="Arial" w:cs="Arial"/>
          <w:sz w:val="17"/>
          <w:szCs w:val="17"/>
          <w:lang w:val="en-US"/>
        </w:rPr>
        <w:t>https://www150.statcan.gc.ca/n1/pub/16f0023x/16f0023x2013001-eng.pdf</w:t>
      </w:r>
    </w:p>
  </w:endnote>
  <w:endnote w:id="34">
    <w:p w14:paraId="45598CA3" w14:textId="489AFB13" w:rsidR="00441F3F" w:rsidRPr="00952ABA" w:rsidRDefault="00441F3F" w:rsidP="00823169">
      <w:pPr>
        <w:pStyle w:val="EndnoteText"/>
        <w:jc w:val="both"/>
        <w:rPr>
          <w:lang w:val="en-US"/>
        </w:rPr>
      </w:pPr>
      <w:r>
        <w:rPr>
          <w:rStyle w:val="EndnoteReference"/>
        </w:rPr>
        <w:endnoteRef/>
      </w:r>
      <w:r>
        <w:t xml:space="preserve"> </w:t>
      </w:r>
      <w:r w:rsidRPr="002C7872">
        <w:rPr>
          <w:rFonts w:ascii="Arial" w:hAnsi="Arial" w:cs="Arial"/>
          <w:iCs/>
          <w:sz w:val="17"/>
          <w:szCs w:val="17"/>
          <w:lang w:val="en-US"/>
        </w:rPr>
        <w:t>Ibid.</w:t>
      </w:r>
      <w:r w:rsidR="00D42A96">
        <w:rPr>
          <w:rFonts w:ascii="Arial" w:hAnsi="Arial" w:cs="Arial"/>
          <w:iCs/>
          <w:sz w:val="17"/>
          <w:szCs w:val="17"/>
          <w:lang w:val="en-US"/>
        </w:rPr>
        <w:t xml:space="preserve"> </w:t>
      </w:r>
    </w:p>
  </w:endnote>
  <w:endnote w:id="35">
    <w:p w14:paraId="17751472" w14:textId="07226579" w:rsidR="00441F3F" w:rsidRPr="00472186" w:rsidRDefault="00441F3F" w:rsidP="00823169">
      <w:pPr>
        <w:pStyle w:val="EndnoteText"/>
        <w:jc w:val="both"/>
        <w:rPr>
          <w:lang w:val="en-US"/>
        </w:rPr>
      </w:pPr>
      <w:r>
        <w:rPr>
          <w:rStyle w:val="EndnoteReference"/>
        </w:rPr>
        <w:endnoteRef/>
      </w:r>
      <w:r>
        <w:t xml:space="preserve"> </w:t>
      </w:r>
      <w:r w:rsidRPr="002C7872">
        <w:rPr>
          <w:rFonts w:ascii="Arial" w:hAnsi="Arial" w:cs="Arial"/>
          <w:iCs/>
          <w:sz w:val="17"/>
          <w:szCs w:val="17"/>
          <w:lang w:val="en-US"/>
        </w:rPr>
        <w:t>Ibid.</w:t>
      </w:r>
      <w:r w:rsidR="00D42A96">
        <w:rPr>
          <w:rFonts w:ascii="Arial" w:hAnsi="Arial" w:cs="Arial"/>
          <w:iCs/>
          <w:sz w:val="17"/>
          <w:szCs w:val="17"/>
          <w:lang w:val="en-US"/>
        </w:rPr>
        <w:t xml:space="preserve"> </w:t>
      </w:r>
    </w:p>
  </w:endnote>
  <w:endnote w:id="36">
    <w:p w14:paraId="019E1AFB" w14:textId="5907A334" w:rsidR="00441F3F" w:rsidRPr="002C7872" w:rsidRDefault="00441F3F" w:rsidP="00823169">
      <w:pPr>
        <w:pStyle w:val="EndnoteText"/>
        <w:jc w:val="both"/>
        <w:rPr>
          <w:rFonts w:ascii="Arial" w:hAnsi="Arial" w:cs="Arial"/>
          <w:iCs/>
          <w:sz w:val="17"/>
          <w:szCs w:val="17"/>
          <w:lang w:val="en-US"/>
        </w:rPr>
      </w:pPr>
      <w:r w:rsidRPr="002C7872">
        <w:rPr>
          <w:rStyle w:val="EndnoteReference"/>
          <w:rFonts w:ascii="Arial" w:hAnsi="Arial" w:cs="Arial"/>
          <w:iCs/>
          <w:sz w:val="17"/>
          <w:szCs w:val="17"/>
          <w:lang w:val="en-US"/>
        </w:rPr>
        <w:endnoteRef/>
      </w:r>
      <w:r w:rsidRPr="002C7872">
        <w:rPr>
          <w:rFonts w:ascii="Arial" w:hAnsi="Arial" w:cs="Arial"/>
          <w:iCs/>
          <w:sz w:val="17"/>
          <w:szCs w:val="17"/>
          <w:lang w:val="en-US"/>
        </w:rPr>
        <w:t xml:space="preserve"> Ibid.</w:t>
      </w:r>
      <w:r w:rsidR="00D42A96">
        <w:rPr>
          <w:rFonts w:ascii="Arial" w:hAnsi="Arial" w:cs="Arial"/>
          <w:iCs/>
          <w:sz w:val="17"/>
          <w:szCs w:val="17"/>
          <w:lang w:val="en-US"/>
        </w:rPr>
        <w:t xml:space="preserve"> </w:t>
      </w:r>
    </w:p>
  </w:endnote>
  <w:endnote w:id="37">
    <w:p w14:paraId="297DC030" w14:textId="794E1A5B" w:rsidR="00441F3F" w:rsidRPr="002C7872" w:rsidRDefault="00441F3F" w:rsidP="00823169">
      <w:pPr>
        <w:pStyle w:val="EndnoteText"/>
        <w:jc w:val="both"/>
        <w:rPr>
          <w:rFonts w:ascii="Arial" w:hAnsi="Arial" w:cs="Arial"/>
          <w:iCs/>
          <w:sz w:val="17"/>
          <w:szCs w:val="17"/>
          <w:lang w:val="en-US"/>
        </w:rPr>
      </w:pPr>
      <w:r w:rsidRPr="002C7872">
        <w:rPr>
          <w:rStyle w:val="EndnoteReference"/>
          <w:rFonts w:ascii="Arial" w:hAnsi="Arial" w:cs="Arial"/>
          <w:iCs/>
          <w:sz w:val="17"/>
          <w:szCs w:val="17"/>
          <w:lang w:val="en-US"/>
        </w:rPr>
        <w:endnoteRef/>
      </w:r>
      <w:r w:rsidRPr="002C7872">
        <w:rPr>
          <w:rFonts w:ascii="Arial" w:hAnsi="Arial" w:cs="Arial"/>
          <w:iCs/>
          <w:sz w:val="17"/>
          <w:szCs w:val="17"/>
          <w:lang w:val="en-US"/>
        </w:rPr>
        <w:t xml:space="preserve"> Ibid. In 2013, the USD/CAD exchange rate was close to 1.00.</w:t>
      </w:r>
    </w:p>
  </w:endnote>
  <w:endnote w:id="38">
    <w:p w14:paraId="5842C356" w14:textId="64BB0F8B" w:rsidR="00441F3F" w:rsidRPr="002C7872" w:rsidRDefault="00441F3F" w:rsidP="00823169">
      <w:pPr>
        <w:pStyle w:val="EndnoteText"/>
        <w:jc w:val="both"/>
        <w:rPr>
          <w:rFonts w:ascii="Arial" w:hAnsi="Arial" w:cs="Arial"/>
          <w:iCs/>
          <w:sz w:val="17"/>
          <w:szCs w:val="17"/>
          <w:lang w:val="en-US"/>
        </w:rPr>
      </w:pPr>
      <w:r w:rsidRPr="002C7872">
        <w:rPr>
          <w:rStyle w:val="EndnoteReference"/>
          <w:rFonts w:ascii="Arial" w:hAnsi="Arial" w:cs="Arial"/>
          <w:iCs/>
          <w:sz w:val="17"/>
          <w:szCs w:val="17"/>
          <w:lang w:val="en-US"/>
        </w:rPr>
        <w:endnoteRef/>
      </w:r>
      <w:r w:rsidRPr="002C7872">
        <w:rPr>
          <w:rFonts w:ascii="Arial" w:hAnsi="Arial" w:cs="Arial"/>
          <w:iCs/>
          <w:sz w:val="17"/>
          <w:szCs w:val="17"/>
          <w:lang w:val="en-US"/>
        </w:rPr>
        <w:t xml:space="preserve"> </w:t>
      </w:r>
      <w:r w:rsidR="00D42A96">
        <w:rPr>
          <w:rFonts w:ascii="Arial" w:hAnsi="Arial" w:cs="Arial"/>
          <w:sz w:val="17"/>
          <w:szCs w:val="17"/>
          <w:lang w:val="en-GB"/>
        </w:rPr>
        <w:t>“</w:t>
      </w:r>
      <w:r w:rsidR="00D42A96" w:rsidRPr="00EF310A">
        <w:rPr>
          <w:rFonts w:ascii="Arial" w:hAnsi="Arial" w:cs="Arial"/>
          <w:iCs/>
          <w:sz w:val="17"/>
          <w:szCs w:val="17"/>
          <w:lang w:val="en-US"/>
        </w:rPr>
        <w:t>GFL Environmental Inc. Amendment No. 5 to Form F-1,</w:t>
      </w:r>
      <w:r w:rsidR="00D42A96">
        <w:rPr>
          <w:rFonts w:ascii="Arial" w:hAnsi="Arial" w:cs="Arial"/>
          <w:iCs/>
          <w:sz w:val="17"/>
          <w:szCs w:val="17"/>
          <w:lang w:val="en-US"/>
        </w:rPr>
        <w:t>”</w:t>
      </w:r>
      <w:r w:rsidR="00D42A96">
        <w:rPr>
          <w:rFonts w:ascii="Arial" w:hAnsi="Arial" w:cs="Arial"/>
          <w:sz w:val="17"/>
          <w:szCs w:val="17"/>
          <w:lang w:val="en-GB"/>
        </w:rPr>
        <w:t xml:space="preserve"> op. cit. </w:t>
      </w:r>
    </w:p>
  </w:endnote>
  <w:endnote w:id="39">
    <w:p w14:paraId="144C8DAE" w14:textId="76AB9E67" w:rsidR="00441F3F" w:rsidRPr="002C7872" w:rsidRDefault="00441F3F" w:rsidP="00823169">
      <w:pPr>
        <w:pStyle w:val="EndnoteText"/>
        <w:jc w:val="both"/>
        <w:rPr>
          <w:rFonts w:ascii="Arial" w:hAnsi="Arial" w:cs="Arial"/>
          <w:iCs/>
          <w:sz w:val="17"/>
          <w:szCs w:val="17"/>
        </w:rPr>
      </w:pPr>
      <w:r w:rsidRPr="002C7872">
        <w:rPr>
          <w:rStyle w:val="EndnoteReference"/>
          <w:rFonts w:ascii="Arial" w:hAnsi="Arial" w:cs="Arial"/>
          <w:iCs/>
          <w:sz w:val="17"/>
          <w:szCs w:val="17"/>
          <w:lang w:val="en-US"/>
        </w:rPr>
        <w:endnoteRef/>
      </w:r>
      <w:r w:rsidRPr="002C7872">
        <w:rPr>
          <w:rFonts w:ascii="Arial" w:hAnsi="Arial" w:cs="Arial"/>
          <w:iCs/>
          <w:sz w:val="17"/>
          <w:szCs w:val="17"/>
        </w:rPr>
        <w:t xml:space="preserve"> </w:t>
      </w:r>
      <w:r w:rsidR="00D42A96">
        <w:rPr>
          <w:rFonts w:ascii="Arial" w:hAnsi="Arial" w:cs="Arial"/>
          <w:iCs/>
          <w:sz w:val="17"/>
          <w:szCs w:val="17"/>
          <w:lang w:val="en-GB"/>
        </w:rPr>
        <w:t>“</w:t>
      </w:r>
      <w:r w:rsidR="001C7AA9">
        <w:rPr>
          <w:rFonts w:ascii="Arial" w:hAnsi="Arial" w:cs="Arial"/>
          <w:iCs/>
          <w:sz w:val="17"/>
          <w:szCs w:val="17"/>
          <w:lang w:val="en-US"/>
        </w:rPr>
        <w:t>Corporate Overview”</w:t>
      </w:r>
      <w:r w:rsidR="001C7AA9">
        <w:rPr>
          <w:rFonts w:ascii="Arial" w:hAnsi="Arial" w:cs="Arial"/>
          <w:iCs/>
          <w:sz w:val="17"/>
          <w:szCs w:val="17"/>
          <w:lang w:val="en-GB"/>
        </w:rPr>
        <w:t xml:space="preserve"> </w:t>
      </w:r>
      <w:r w:rsidR="001C7AA9" w:rsidRPr="002C7872">
        <w:rPr>
          <w:rFonts w:ascii="Arial" w:hAnsi="Arial" w:cs="Arial"/>
          <w:iCs/>
          <w:sz w:val="17"/>
          <w:szCs w:val="17"/>
        </w:rPr>
        <w:t>GFL Environmental</w:t>
      </w:r>
      <w:r w:rsidRPr="002C7872">
        <w:rPr>
          <w:rFonts w:ascii="Arial" w:hAnsi="Arial" w:cs="Arial"/>
          <w:iCs/>
          <w:sz w:val="17"/>
          <w:szCs w:val="17"/>
        </w:rPr>
        <w:t>,</w:t>
      </w:r>
      <w:r w:rsidR="00D42A96">
        <w:rPr>
          <w:rFonts w:ascii="Arial" w:hAnsi="Arial" w:cs="Arial"/>
          <w:iCs/>
          <w:sz w:val="17"/>
          <w:szCs w:val="17"/>
          <w:lang w:val="en-GB"/>
        </w:rPr>
        <w:t xml:space="preserve"> accessed April 20, 2020,</w:t>
      </w:r>
      <w:r w:rsidRPr="002C7872">
        <w:rPr>
          <w:rFonts w:ascii="Arial" w:hAnsi="Arial" w:cs="Arial"/>
          <w:iCs/>
          <w:sz w:val="17"/>
          <w:szCs w:val="17"/>
        </w:rPr>
        <w:t xml:space="preserve"> </w:t>
      </w:r>
      <w:r w:rsidRPr="00441F3F">
        <w:rPr>
          <w:rFonts w:ascii="Arial" w:hAnsi="Arial" w:cs="Arial"/>
          <w:iCs/>
          <w:sz w:val="17"/>
          <w:szCs w:val="17"/>
        </w:rPr>
        <w:t>https://investors.gflenv.com/English/home/default.aspx</w:t>
      </w:r>
      <w:r w:rsidR="00D42A96">
        <w:rPr>
          <w:rFonts w:ascii="Arial" w:hAnsi="Arial" w:cs="Arial"/>
          <w:iCs/>
          <w:sz w:val="17"/>
          <w:szCs w:val="17"/>
          <w:lang w:val="en-GB"/>
        </w:rPr>
        <w:t>.</w:t>
      </w:r>
    </w:p>
  </w:endnote>
  <w:endnote w:id="40">
    <w:p w14:paraId="57E3F652" w14:textId="5AA77B3D" w:rsidR="00441F3F" w:rsidRPr="002C7872" w:rsidRDefault="00441F3F" w:rsidP="00823169">
      <w:pPr>
        <w:pStyle w:val="EndnoteText"/>
        <w:jc w:val="both"/>
        <w:rPr>
          <w:rFonts w:ascii="Arial" w:hAnsi="Arial" w:cs="Arial"/>
          <w:iCs/>
          <w:sz w:val="17"/>
          <w:szCs w:val="17"/>
          <w:lang w:val="en-US"/>
        </w:rPr>
      </w:pPr>
      <w:r w:rsidRPr="002C7872">
        <w:rPr>
          <w:rStyle w:val="EndnoteReference"/>
          <w:rFonts w:ascii="Arial" w:hAnsi="Arial" w:cs="Arial"/>
          <w:iCs/>
          <w:sz w:val="17"/>
          <w:szCs w:val="17"/>
          <w:lang w:val="en-US"/>
        </w:rPr>
        <w:endnoteRef/>
      </w:r>
      <w:r w:rsidRPr="002C7872">
        <w:rPr>
          <w:rFonts w:ascii="Arial" w:hAnsi="Arial" w:cs="Arial"/>
          <w:iCs/>
          <w:sz w:val="17"/>
          <w:szCs w:val="17"/>
          <w:lang w:val="en-US"/>
        </w:rPr>
        <w:t xml:space="preserve"> </w:t>
      </w:r>
      <w:r w:rsidR="00D42A96">
        <w:rPr>
          <w:rFonts w:ascii="Arial" w:hAnsi="Arial" w:cs="Arial"/>
          <w:sz w:val="17"/>
          <w:szCs w:val="17"/>
          <w:lang w:val="en-GB"/>
        </w:rPr>
        <w:t>“</w:t>
      </w:r>
      <w:r w:rsidR="00D42A96" w:rsidRPr="00EF310A">
        <w:rPr>
          <w:rFonts w:ascii="Arial" w:hAnsi="Arial" w:cs="Arial"/>
          <w:iCs/>
          <w:sz w:val="17"/>
          <w:szCs w:val="17"/>
          <w:lang w:val="en-US"/>
        </w:rPr>
        <w:t>GFL Environmental Inc. Amendment No. 5 to Form F-1,</w:t>
      </w:r>
      <w:r w:rsidR="00D42A96">
        <w:rPr>
          <w:rFonts w:ascii="Arial" w:hAnsi="Arial" w:cs="Arial"/>
          <w:iCs/>
          <w:sz w:val="17"/>
          <w:szCs w:val="17"/>
          <w:lang w:val="en-US"/>
        </w:rPr>
        <w:t>”</w:t>
      </w:r>
      <w:r w:rsidR="00D42A96">
        <w:rPr>
          <w:rFonts w:ascii="Arial" w:hAnsi="Arial" w:cs="Arial"/>
          <w:sz w:val="17"/>
          <w:szCs w:val="17"/>
          <w:lang w:val="en-GB"/>
        </w:rPr>
        <w:t xml:space="preserve"> op. cit. </w:t>
      </w:r>
    </w:p>
  </w:endnote>
  <w:endnote w:id="41">
    <w:p w14:paraId="5F6D84C6" w14:textId="7C3A3B4A" w:rsidR="00441F3F" w:rsidRPr="002C7872" w:rsidRDefault="00441F3F" w:rsidP="00823169">
      <w:pPr>
        <w:pStyle w:val="EndnoteText"/>
        <w:jc w:val="both"/>
        <w:rPr>
          <w:rFonts w:ascii="Arial" w:hAnsi="Arial" w:cs="Arial"/>
          <w:iCs/>
          <w:sz w:val="17"/>
          <w:szCs w:val="17"/>
          <w:lang w:val="en-US"/>
        </w:rPr>
      </w:pPr>
      <w:r w:rsidRPr="002C7872">
        <w:rPr>
          <w:rStyle w:val="EndnoteReference"/>
          <w:rFonts w:ascii="Arial" w:hAnsi="Arial" w:cs="Arial"/>
          <w:iCs/>
          <w:sz w:val="17"/>
          <w:szCs w:val="17"/>
          <w:lang w:val="en-US"/>
        </w:rPr>
        <w:endnoteRef/>
      </w:r>
      <w:r w:rsidRPr="002C7872">
        <w:rPr>
          <w:rFonts w:ascii="Arial" w:hAnsi="Arial" w:cs="Arial"/>
          <w:iCs/>
          <w:sz w:val="17"/>
          <w:szCs w:val="17"/>
          <w:lang w:val="en-US"/>
        </w:rPr>
        <w:t xml:space="preserve"> Ibid.</w:t>
      </w:r>
      <w:r w:rsidR="00D42A96">
        <w:rPr>
          <w:rFonts w:ascii="Arial" w:hAnsi="Arial" w:cs="Arial"/>
          <w:iCs/>
          <w:sz w:val="17"/>
          <w:szCs w:val="17"/>
          <w:lang w:val="en-US"/>
        </w:rPr>
        <w:t xml:space="preserve"> </w:t>
      </w:r>
    </w:p>
  </w:endnote>
  <w:endnote w:id="42">
    <w:p w14:paraId="078B89BB" w14:textId="1604FD00" w:rsidR="00441F3F" w:rsidRPr="002C7872" w:rsidRDefault="00441F3F" w:rsidP="00823169">
      <w:pPr>
        <w:pStyle w:val="EndnoteText"/>
        <w:jc w:val="both"/>
        <w:rPr>
          <w:rFonts w:ascii="Arial" w:hAnsi="Arial" w:cs="Arial"/>
          <w:sz w:val="17"/>
          <w:szCs w:val="17"/>
        </w:rPr>
      </w:pPr>
      <w:r w:rsidRPr="002C7872">
        <w:rPr>
          <w:rStyle w:val="EndnoteReference"/>
          <w:rFonts w:ascii="Arial" w:hAnsi="Arial" w:cs="Arial"/>
          <w:sz w:val="17"/>
          <w:szCs w:val="17"/>
        </w:rPr>
        <w:endnoteRef/>
      </w:r>
      <w:r w:rsidRPr="002C7872">
        <w:rPr>
          <w:rFonts w:ascii="Arial" w:hAnsi="Arial" w:cs="Arial"/>
          <w:sz w:val="17"/>
          <w:szCs w:val="17"/>
        </w:rPr>
        <w:t xml:space="preserve"> </w:t>
      </w:r>
      <w:r w:rsidR="00D42A96">
        <w:rPr>
          <w:rFonts w:ascii="Arial" w:hAnsi="Arial" w:cs="Arial"/>
          <w:sz w:val="17"/>
          <w:szCs w:val="17"/>
          <w:lang w:val="en-GB"/>
        </w:rPr>
        <w:t xml:space="preserve">“World Economic Outlook, October 2019: Global Manufacturing Downturn, Rising Trade Barriers,” </w:t>
      </w:r>
      <w:r w:rsidRPr="002C7872">
        <w:rPr>
          <w:rFonts w:ascii="Arial" w:hAnsi="Arial" w:cs="Arial"/>
          <w:sz w:val="17"/>
          <w:szCs w:val="17"/>
        </w:rPr>
        <w:t xml:space="preserve">International Monetary Fund, October 2019, </w:t>
      </w:r>
      <w:r w:rsidR="00D42A96">
        <w:rPr>
          <w:rFonts w:ascii="Arial" w:hAnsi="Arial" w:cs="Arial"/>
          <w:sz w:val="17"/>
          <w:szCs w:val="17"/>
          <w:lang w:val="en-GB"/>
        </w:rPr>
        <w:t xml:space="preserve">accessed September 15, 2020, </w:t>
      </w:r>
      <w:r w:rsidRPr="00441F3F">
        <w:rPr>
          <w:rFonts w:ascii="Arial" w:hAnsi="Arial" w:cs="Arial"/>
          <w:sz w:val="17"/>
          <w:szCs w:val="17"/>
        </w:rPr>
        <w:t>www.imf.org/en/Publications/WEO/Issues/2019/10/01/world-economic-outlook-october-2019</w:t>
      </w:r>
      <w:r w:rsidRPr="002C7872">
        <w:rPr>
          <w:rFonts w:ascii="Arial" w:hAnsi="Arial" w:cs="Arial"/>
          <w:sz w:val="17"/>
          <w:szCs w:val="17"/>
        </w:rPr>
        <w:t>.</w:t>
      </w:r>
    </w:p>
  </w:endnote>
  <w:endnote w:id="43">
    <w:p w14:paraId="0F2F90B2" w14:textId="3D1233A0" w:rsidR="00441F3F" w:rsidRPr="002C7872" w:rsidRDefault="00441F3F" w:rsidP="00823169">
      <w:pPr>
        <w:pStyle w:val="EndnoteText"/>
        <w:jc w:val="both"/>
        <w:rPr>
          <w:rFonts w:ascii="Arial" w:hAnsi="Arial" w:cs="Arial"/>
          <w:sz w:val="17"/>
          <w:szCs w:val="17"/>
          <w:lang w:val="en-US"/>
        </w:rPr>
      </w:pPr>
      <w:r w:rsidRPr="002C7872">
        <w:rPr>
          <w:rStyle w:val="EndnoteReference"/>
          <w:rFonts w:ascii="Arial" w:hAnsi="Arial" w:cs="Arial"/>
          <w:sz w:val="17"/>
          <w:szCs w:val="17"/>
        </w:rPr>
        <w:endnoteRef/>
      </w:r>
      <w:r w:rsidRPr="002C7872">
        <w:rPr>
          <w:rFonts w:ascii="Arial" w:hAnsi="Arial" w:cs="Arial"/>
          <w:sz w:val="17"/>
          <w:szCs w:val="17"/>
        </w:rPr>
        <w:t xml:space="preserve"> </w:t>
      </w:r>
      <w:r w:rsidR="00D42A96">
        <w:rPr>
          <w:rFonts w:ascii="Arial" w:hAnsi="Arial" w:cs="Arial"/>
          <w:sz w:val="17"/>
          <w:szCs w:val="17"/>
          <w:lang w:val="en-GB"/>
        </w:rPr>
        <w:t>“World GDP Growth Rate 1961-2021,” macrotrends, accessed September 17, 2020,</w:t>
      </w:r>
      <w:r w:rsidRPr="002C7872">
        <w:rPr>
          <w:rFonts w:ascii="Arial" w:hAnsi="Arial" w:cs="Arial"/>
          <w:sz w:val="17"/>
          <w:szCs w:val="17"/>
          <w:lang w:val="en-US"/>
        </w:rPr>
        <w:t xml:space="preserve"> </w:t>
      </w:r>
      <w:r w:rsidRPr="00441F3F">
        <w:rPr>
          <w:rFonts w:ascii="Arial" w:hAnsi="Arial" w:cs="Arial"/>
          <w:sz w:val="17"/>
          <w:szCs w:val="17"/>
          <w:lang w:val="en-US"/>
        </w:rPr>
        <w:t>www.macrotrends.net/countries/WLD/world/gdp-growth-rate</w:t>
      </w:r>
      <w:r w:rsidRPr="002C7872">
        <w:rPr>
          <w:rFonts w:ascii="Arial" w:hAnsi="Arial" w:cs="Arial"/>
          <w:sz w:val="17"/>
          <w:szCs w:val="17"/>
          <w:lang w:val="en-US"/>
        </w:rPr>
        <w:t>.</w:t>
      </w:r>
    </w:p>
  </w:endnote>
  <w:endnote w:id="44">
    <w:p w14:paraId="2ECEB443" w14:textId="1782B446" w:rsidR="00441F3F" w:rsidRPr="00F161A5" w:rsidRDefault="00441F3F" w:rsidP="00823169">
      <w:pPr>
        <w:pStyle w:val="EndnoteText"/>
        <w:jc w:val="both"/>
        <w:rPr>
          <w:rFonts w:ascii="Arial" w:hAnsi="Arial" w:cs="Arial"/>
          <w:sz w:val="17"/>
          <w:szCs w:val="17"/>
          <w:lang w:val="en-GB"/>
        </w:rPr>
      </w:pPr>
      <w:r w:rsidRPr="002C7872">
        <w:rPr>
          <w:rStyle w:val="EndnoteReference"/>
          <w:rFonts w:ascii="Arial" w:hAnsi="Arial" w:cs="Arial"/>
          <w:sz w:val="17"/>
          <w:szCs w:val="17"/>
        </w:rPr>
        <w:endnoteRef/>
      </w:r>
      <w:r w:rsidRPr="002C7872">
        <w:rPr>
          <w:rFonts w:ascii="Arial" w:hAnsi="Arial" w:cs="Arial"/>
          <w:sz w:val="17"/>
          <w:szCs w:val="17"/>
        </w:rPr>
        <w:t xml:space="preserve"> Ibid.</w:t>
      </w:r>
      <w:r w:rsidR="00D42A96">
        <w:rPr>
          <w:rFonts w:ascii="Arial" w:hAnsi="Arial" w:cs="Arial"/>
          <w:sz w:val="17"/>
          <w:szCs w:val="17"/>
          <w:lang w:val="en-GB"/>
        </w:rPr>
        <w:t xml:space="preserve"> </w:t>
      </w:r>
    </w:p>
  </w:endnote>
  <w:endnote w:id="45">
    <w:p w14:paraId="4AE63FA3" w14:textId="781B74BD" w:rsidR="00441F3F" w:rsidRPr="002C7872" w:rsidRDefault="00441F3F" w:rsidP="00823169">
      <w:pPr>
        <w:pStyle w:val="EndnoteText"/>
        <w:jc w:val="both"/>
        <w:rPr>
          <w:rFonts w:ascii="Arial" w:hAnsi="Arial" w:cs="Arial"/>
          <w:sz w:val="17"/>
          <w:szCs w:val="17"/>
        </w:rPr>
      </w:pPr>
      <w:r w:rsidRPr="002C7872">
        <w:rPr>
          <w:rStyle w:val="EndnoteReference"/>
          <w:rFonts w:ascii="Arial" w:hAnsi="Arial" w:cs="Arial"/>
          <w:sz w:val="17"/>
          <w:szCs w:val="17"/>
        </w:rPr>
        <w:endnoteRef/>
      </w:r>
      <w:r w:rsidR="00D42A96">
        <w:rPr>
          <w:rFonts w:ascii="Arial" w:hAnsi="Arial" w:cs="Arial"/>
          <w:sz w:val="17"/>
          <w:szCs w:val="17"/>
          <w:lang w:val="en-GB"/>
        </w:rPr>
        <w:t xml:space="preserve"> “World Economic Outlook, October 2019: Global Manufacturing Downturn, Rising Trade Barriers,”</w:t>
      </w:r>
      <w:r w:rsidRPr="002C7872">
        <w:rPr>
          <w:rFonts w:ascii="Arial" w:hAnsi="Arial" w:cs="Arial"/>
          <w:sz w:val="17"/>
          <w:szCs w:val="17"/>
        </w:rPr>
        <w:t xml:space="preserve"> </w:t>
      </w:r>
      <w:r w:rsidR="00D42A96">
        <w:rPr>
          <w:rFonts w:ascii="Arial" w:hAnsi="Arial" w:cs="Arial"/>
          <w:sz w:val="17"/>
          <w:szCs w:val="17"/>
          <w:lang w:val="en-GB"/>
        </w:rPr>
        <w:t xml:space="preserve">op. cit. </w:t>
      </w:r>
    </w:p>
  </w:endnote>
  <w:endnote w:id="46">
    <w:p w14:paraId="7E242D1F" w14:textId="7971151D" w:rsidR="00441F3F" w:rsidRPr="002C7872" w:rsidRDefault="00441F3F" w:rsidP="00823169">
      <w:pPr>
        <w:pStyle w:val="EndnoteText"/>
        <w:jc w:val="both"/>
        <w:rPr>
          <w:rFonts w:ascii="Arial" w:hAnsi="Arial" w:cs="Arial"/>
          <w:sz w:val="17"/>
          <w:szCs w:val="17"/>
          <w:lang w:val="en-US"/>
        </w:rPr>
      </w:pPr>
      <w:r w:rsidRPr="002C7872">
        <w:rPr>
          <w:rStyle w:val="EndnoteReference"/>
          <w:rFonts w:ascii="Arial" w:hAnsi="Arial" w:cs="Arial"/>
          <w:sz w:val="17"/>
          <w:szCs w:val="17"/>
        </w:rPr>
        <w:endnoteRef/>
      </w:r>
      <w:r w:rsidRPr="002C7872">
        <w:rPr>
          <w:rFonts w:ascii="Arial" w:hAnsi="Arial" w:cs="Arial"/>
          <w:sz w:val="17"/>
          <w:szCs w:val="17"/>
        </w:rPr>
        <w:t xml:space="preserve"> </w:t>
      </w:r>
      <w:r w:rsidR="00D42A96">
        <w:rPr>
          <w:rFonts w:ascii="Arial" w:hAnsi="Arial" w:cs="Arial"/>
          <w:sz w:val="17"/>
          <w:szCs w:val="17"/>
          <w:lang w:val="en-GB"/>
        </w:rPr>
        <w:t xml:space="preserve">“Policy Interest Rate,” </w:t>
      </w:r>
      <w:r w:rsidRPr="002C7872">
        <w:rPr>
          <w:rFonts w:ascii="Arial" w:hAnsi="Arial" w:cs="Arial"/>
          <w:sz w:val="17"/>
          <w:szCs w:val="17"/>
          <w:lang w:val="en-US"/>
        </w:rPr>
        <w:t xml:space="preserve">Bank of Canada, </w:t>
      </w:r>
      <w:r w:rsidR="00D42A96">
        <w:rPr>
          <w:rFonts w:ascii="Arial" w:hAnsi="Arial" w:cs="Arial"/>
          <w:sz w:val="17"/>
          <w:szCs w:val="17"/>
          <w:lang w:val="en-US"/>
        </w:rPr>
        <w:t xml:space="preserve">accessed October 15, 2020, </w:t>
      </w:r>
      <w:r w:rsidRPr="00441F3F">
        <w:rPr>
          <w:rFonts w:ascii="Arial" w:hAnsi="Arial" w:cs="Arial"/>
          <w:sz w:val="17"/>
          <w:szCs w:val="17"/>
          <w:lang w:val="en-US"/>
        </w:rPr>
        <w:t>www.bankofcanada.ca/core-functions/monetary-policy/key-interest-rate/</w:t>
      </w:r>
      <w:r w:rsidRPr="002C7872">
        <w:rPr>
          <w:rFonts w:ascii="Arial" w:hAnsi="Arial" w:cs="Arial"/>
          <w:sz w:val="17"/>
          <w:szCs w:val="17"/>
          <w:lang w:val="en-US"/>
        </w:rPr>
        <w:t>.</w:t>
      </w:r>
    </w:p>
  </w:endnote>
  <w:endnote w:id="47">
    <w:p w14:paraId="4CE40774" w14:textId="0243E55C" w:rsidR="00441F3F" w:rsidRPr="002C7872" w:rsidRDefault="00441F3F" w:rsidP="00823169">
      <w:pPr>
        <w:pStyle w:val="EndnoteText"/>
        <w:jc w:val="both"/>
        <w:rPr>
          <w:rFonts w:ascii="Arial" w:hAnsi="Arial" w:cs="Arial"/>
          <w:sz w:val="17"/>
          <w:szCs w:val="17"/>
          <w:lang w:val="en-US"/>
        </w:rPr>
      </w:pPr>
      <w:r w:rsidRPr="002C7872">
        <w:rPr>
          <w:rStyle w:val="EndnoteReference"/>
          <w:rFonts w:ascii="Arial" w:hAnsi="Arial" w:cs="Arial"/>
          <w:sz w:val="17"/>
          <w:szCs w:val="17"/>
        </w:rPr>
        <w:endnoteRef/>
      </w:r>
      <w:r w:rsidRPr="002C7872">
        <w:rPr>
          <w:rFonts w:ascii="Arial" w:hAnsi="Arial" w:cs="Arial"/>
          <w:sz w:val="17"/>
          <w:szCs w:val="17"/>
        </w:rPr>
        <w:t xml:space="preserve"> </w:t>
      </w:r>
      <w:r w:rsidR="00426BDD">
        <w:rPr>
          <w:rFonts w:ascii="Arial" w:hAnsi="Arial" w:cs="Arial"/>
          <w:sz w:val="17"/>
          <w:szCs w:val="17"/>
          <w:lang w:val="en-GB"/>
        </w:rPr>
        <w:t xml:space="preserve">“Effective Federal Funds Rate,” </w:t>
      </w:r>
      <w:r w:rsidRPr="002C7872">
        <w:rPr>
          <w:rFonts w:ascii="Arial" w:hAnsi="Arial" w:cs="Arial"/>
          <w:sz w:val="17"/>
          <w:szCs w:val="17"/>
          <w:lang w:val="en-US"/>
        </w:rPr>
        <w:t>Federal Reserve Bank of New York,</w:t>
      </w:r>
      <w:r w:rsidR="00426BDD">
        <w:rPr>
          <w:rFonts w:ascii="Arial" w:hAnsi="Arial" w:cs="Arial"/>
          <w:sz w:val="17"/>
          <w:szCs w:val="17"/>
          <w:lang w:val="en-US"/>
        </w:rPr>
        <w:t xml:space="preserve"> accessed October 15, 2020,</w:t>
      </w:r>
      <w:r w:rsidRPr="002C7872">
        <w:rPr>
          <w:rFonts w:ascii="Arial" w:hAnsi="Arial" w:cs="Arial"/>
          <w:sz w:val="17"/>
          <w:szCs w:val="17"/>
          <w:lang w:val="en-US"/>
        </w:rPr>
        <w:t xml:space="preserve"> </w:t>
      </w:r>
      <w:r w:rsidRPr="00441F3F">
        <w:rPr>
          <w:rFonts w:ascii="Arial" w:hAnsi="Arial" w:cs="Arial"/>
          <w:sz w:val="17"/>
          <w:szCs w:val="17"/>
          <w:lang w:val="en-US"/>
        </w:rPr>
        <w:t>https://apps.newyorkfed.org/markets/autorates/fed%20funds</w:t>
      </w:r>
      <w:r w:rsidRPr="002C7872">
        <w:rPr>
          <w:rFonts w:ascii="Arial" w:hAnsi="Arial" w:cs="Arial"/>
          <w:sz w:val="17"/>
          <w:szCs w:val="17"/>
          <w:lang w:val="en-US"/>
        </w:rPr>
        <w:t>.</w:t>
      </w:r>
    </w:p>
  </w:endnote>
  <w:endnote w:id="48">
    <w:p w14:paraId="6779BC9A" w14:textId="4ABD93E0" w:rsidR="002D3018" w:rsidRPr="002D3018" w:rsidRDefault="002D3018" w:rsidP="006B21EF">
      <w:pPr>
        <w:pStyle w:val="Footnote"/>
        <w:rPr>
          <w:lang w:val="en-CA"/>
        </w:rPr>
      </w:pPr>
      <w:r>
        <w:rPr>
          <w:rStyle w:val="EndnoteReference"/>
        </w:rPr>
        <w:endnoteRef/>
      </w:r>
      <w:r>
        <w:t xml:space="preserve"> </w:t>
      </w:r>
      <w:r w:rsidRPr="002D3018">
        <w:t xml:space="preserve">S&amp;P/TSX </w:t>
      </w:r>
      <w:r>
        <w:rPr>
          <w:lang w:val="en-CA"/>
        </w:rPr>
        <w:t xml:space="preserve">= </w:t>
      </w:r>
      <w:r w:rsidRPr="002D3018">
        <w:t>Standard and Poor’s Toronto Stock Exchange</w:t>
      </w:r>
      <w:r>
        <w:rPr>
          <w:lang w:val="en-CA"/>
        </w:rPr>
        <w:t>.</w:t>
      </w:r>
    </w:p>
  </w:endnote>
  <w:endnote w:id="49">
    <w:p w14:paraId="62FEDD75" w14:textId="01C2BC96" w:rsidR="00441F3F" w:rsidRPr="002C7872" w:rsidRDefault="00441F3F" w:rsidP="00823169">
      <w:pPr>
        <w:pStyle w:val="EndnoteText"/>
        <w:jc w:val="both"/>
        <w:rPr>
          <w:rFonts w:ascii="Arial" w:hAnsi="Arial" w:cs="Arial"/>
          <w:sz w:val="17"/>
          <w:szCs w:val="17"/>
          <w:lang w:val="en-US"/>
        </w:rPr>
      </w:pPr>
      <w:r w:rsidRPr="002C7872">
        <w:rPr>
          <w:rStyle w:val="EndnoteReference"/>
          <w:rFonts w:ascii="Arial" w:hAnsi="Arial" w:cs="Arial"/>
          <w:sz w:val="17"/>
          <w:szCs w:val="17"/>
        </w:rPr>
        <w:endnoteRef/>
      </w:r>
      <w:r w:rsidRPr="002C7872">
        <w:rPr>
          <w:rFonts w:ascii="Arial" w:hAnsi="Arial" w:cs="Arial"/>
          <w:sz w:val="17"/>
          <w:szCs w:val="17"/>
        </w:rPr>
        <w:t xml:space="preserve"> </w:t>
      </w:r>
      <w:r w:rsidR="00426BDD">
        <w:rPr>
          <w:rFonts w:ascii="Arial" w:hAnsi="Arial" w:cs="Arial"/>
          <w:sz w:val="17"/>
          <w:szCs w:val="17"/>
          <w:lang w:val="en-GB"/>
        </w:rPr>
        <w:t xml:space="preserve">“Trending Tickers,” </w:t>
      </w:r>
      <w:r w:rsidRPr="002C7872">
        <w:rPr>
          <w:rFonts w:ascii="Arial" w:hAnsi="Arial" w:cs="Arial"/>
          <w:sz w:val="17"/>
          <w:szCs w:val="17"/>
          <w:lang w:val="en-US"/>
        </w:rPr>
        <w:t>Yahoo!Finance</w:t>
      </w:r>
      <w:r w:rsidR="00426BDD">
        <w:rPr>
          <w:rFonts w:ascii="Arial" w:hAnsi="Arial" w:cs="Arial"/>
          <w:sz w:val="17"/>
          <w:szCs w:val="17"/>
          <w:lang w:val="en-US"/>
        </w:rPr>
        <w:t>,</w:t>
      </w:r>
      <w:r w:rsidRPr="002C7872">
        <w:rPr>
          <w:rFonts w:ascii="Arial" w:hAnsi="Arial" w:cs="Arial"/>
          <w:sz w:val="17"/>
          <w:szCs w:val="17"/>
          <w:lang w:val="en-US"/>
        </w:rPr>
        <w:t xml:space="preserve"> </w:t>
      </w:r>
      <w:r w:rsidR="00426BDD">
        <w:rPr>
          <w:rFonts w:ascii="Arial" w:hAnsi="Arial" w:cs="Arial"/>
          <w:sz w:val="17"/>
          <w:szCs w:val="17"/>
          <w:lang w:val="en-US"/>
        </w:rPr>
        <w:t xml:space="preserve">accessed October 15, 2020, </w:t>
      </w:r>
      <w:r w:rsidRPr="00441F3F">
        <w:rPr>
          <w:rFonts w:ascii="Arial" w:hAnsi="Arial" w:cs="Arial"/>
          <w:sz w:val="17"/>
          <w:szCs w:val="17"/>
          <w:lang w:val="en-US"/>
        </w:rPr>
        <w:t>https://ca.finance.yahoo.com/quote/</w:t>
      </w:r>
      <w:r w:rsidRPr="002C7872">
        <w:rPr>
          <w:rFonts w:ascii="Arial" w:hAnsi="Arial" w:cs="Arial"/>
          <w:sz w:val="17"/>
          <w:szCs w:val="17"/>
          <w:lang w:val="en-US"/>
        </w:rPr>
        <w:t>.</w:t>
      </w:r>
    </w:p>
  </w:endnote>
  <w:endnote w:id="50">
    <w:p w14:paraId="6682B60E" w14:textId="5D42F50D" w:rsidR="00441F3F" w:rsidRPr="002C7872" w:rsidRDefault="00441F3F" w:rsidP="00823169">
      <w:pPr>
        <w:pStyle w:val="EndnoteText"/>
        <w:jc w:val="both"/>
        <w:rPr>
          <w:rFonts w:ascii="Arial" w:hAnsi="Arial" w:cs="Arial"/>
          <w:sz w:val="17"/>
          <w:szCs w:val="17"/>
          <w:lang w:val="en-US"/>
        </w:rPr>
      </w:pPr>
      <w:r w:rsidRPr="002C7872">
        <w:rPr>
          <w:rStyle w:val="EndnoteReference"/>
          <w:rFonts w:ascii="Arial" w:hAnsi="Arial" w:cs="Arial"/>
          <w:sz w:val="17"/>
          <w:szCs w:val="17"/>
        </w:rPr>
        <w:endnoteRef/>
      </w:r>
      <w:r w:rsidRPr="002C7872">
        <w:rPr>
          <w:rFonts w:ascii="Arial" w:hAnsi="Arial" w:cs="Arial"/>
          <w:sz w:val="17"/>
          <w:szCs w:val="17"/>
        </w:rPr>
        <w:t xml:space="preserve"> </w:t>
      </w:r>
      <w:r w:rsidR="00426BDD">
        <w:rPr>
          <w:rFonts w:ascii="Arial" w:hAnsi="Arial" w:cs="Arial"/>
          <w:sz w:val="17"/>
          <w:szCs w:val="17"/>
          <w:lang w:val="en-GB"/>
        </w:rPr>
        <w:t xml:space="preserve">“World GDP Growth Rate 1961-2021,” op. cit. </w:t>
      </w:r>
    </w:p>
  </w:endnote>
  <w:endnote w:id="51">
    <w:p w14:paraId="3F8F2E26" w14:textId="36707BFD" w:rsidR="00441F3F" w:rsidRPr="002C7872" w:rsidRDefault="00441F3F" w:rsidP="00823169">
      <w:pPr>
        <w:pStyle w:val="EndnoteText"/>
        <w:jc w:val="both"/>
        <w:rPr>
          <w:rFonts w:ascii="Arial" w:hAnsi="Arial" w:cs="Arial"/>
          <w:iCs/>
          <w:sz w:val="17"/>
          <w:szCs w:val="17"/>
          <w:lang w:val="en-US"/>
        </w:rPr>
      </w:pPr>
      <w:r w:rsidRPr="002C7872">
        <w:rPr>
          <w:rStyle w:val="EndnoteReference"/>
          <w:rFonts w:ascii="Arial" w:hAnsi="Arial" w:cs="Arial"/>
          <w:iCs/>
          <w:sz w:val="17"/>
          <w:szCs w:val="17"/>
          <w:lang w:val="en-US"/>
        </w:rPr>
        <w:endnoteRef/>
      </w:r>
      <w:r w:rsidRPr="002C7872">
        <w:rPr>
          <w:rFonts w:ascii="Arial" w:hAnsi="Arial" w:cs="Arial"/>
          <w:iCs/>
          <w:sz w:val="17"/>
          <w:szCs w:val="17"/>
          <w:lang w:val="en-US"/>
        </w:rPr>
        <w:t xml:space="preserve"> “Roadmap for an IPO: A guide to going public,” PriceWaterhouseCoopers, </w:t>
      </w:r>
      <w:r w:rsidR="00426BDD">
        <w:rPr>
          <w:rFonts w:ascii="Arial" w:hAnsi="Arial" w:cs="Arial"/>
          <w:iCs/>
          <w:sz w:val="17"/>
          <w:szCs w:val="17"/>
          <w:lang w:val="en-US"/>
        </w:rPr>
        <w:t xml:space="preserve">November </w:t>
      </w:r>
      <w:r w:rsidRPr="002C7872">
        <w:rPr>
          <w:rFonts w:ascii="Arial" w:hAnsi="Arial" w:cs="Arial"/>
          <w:iCs/>
          <w:sz w:val="17"/>
          <w:szCs w:val="17"/>
          <w:lang w:val="en-US"/>
        </w:rPr>
        <w:t xml:space="preserve">2011, </w:t>
      </w:r>
      <w:r w:rsidR="00426BDD">
        <w:rPr>
          <w:rFonts w:ascii="Arial" w:hAnsi="Arial" w:cs="Arial"/>
          <w:iCs/>
          <w:sz w:val="17"/>
          <w:szCs w:val="17"/>
          <w:lang w:val="en-US"/>
        </w:rPr>
        <w:t xml:space="preserve">accessed March 6, 2020, </w:t>
      </w:r>
      <w:r w:rsidRPr="00441F3F">
        <w:rPr>
          <w:rFonts w:ascii="Arial" w:hAnsi="Arial" w:cs="Arial"/>
          <w:iCs/>
          <w:sz w:val="17"/>
          <w:szCs w:val="17"/>
          <w:lang w:val="en-US"/>
        </w:rPr>
        <w:t>www.pwc.com/us/en/deals/publications/assets/pwc-roadmap-to-an-ipo.pdf</w:t>
      </w:r>
      <w:r w:rsidRPr="002C7872">
        <w:rPr>
          <w:rFonts w:ascii="Arial" w:hAnsi="Arial" w:cs="Arial"/>
          <w:iCs/>
          <w:sz w:val="17"/>
          <w:szCs w:val="17"/>
          <w:lang w:val="en-US"/>
        </w:rPr>
        <w:t>.</w:t>
      </w:r>
    </w:p>
  </w:endnote>
  <w:endnote w:id="52">
    <w:p w14:paraId="64DD47D5" w14:textId="77777777" w:rsidR="002A4F6E" w:rsidRPr="00953C09" w:rsidRDefault="002A4F6E" w:rsidP="00823169">
      <w:pPr>
        <w:pStyle w:val="EndnoteText"/>
        <w:jc w:val="both"/>
        <w:rPr>
          <w:rFonts w:ascii="Arial" w:hAnsi="Arial" w:cs="Arial"/>
          <w:sz w:val="17"/>
          <w:szCs w:val="17"/>
          <w:lang w:val="en-US"/>
        </w:rPr>
      </w:pPr>
      <w:r w:rsidRPr="00953C09">
        <w:rPr>
          <w:rStyle w:val="EndnoteReference"/>
          <w:rFonts w:ascii="Arial" w:hAnsi="Arial" w:cs="Arial"/>
          <w:sz w:val="17"/>
          <w:szCs w:val="17"/>
        </w:rPr>
        <w:endnoteRef/>
      </w:r>
      <w:r w:rsidRPr="00953C09">
        <w:rPr>
          <w:rFonts w:ascii="Arial" w:hAnsi="Arial" w:cs="Arial"/>
          <w:sz w:val="17"/>
          <w:szCs w:val="17"/>
        </w:rPr>
        <w:t xml:space="preserve"> Robert J. Jackson Jr., Commissioner, U.S. Securities and Exchange Commission, “The Middle-Market IPO Tax,” speech dated April 25, 2018, Cleveland, Ohio</w:t>
      </w:r>
      <w:r w:rsidRPr="00953C09">
        <w:rPr>
          <w:rFonts w:ascii="Arial" w:hAnsi="Arial" w:cs="Arial"/>
          <w:sz w:val="17"/>
          <w:szCs w:val="17"/>
          <w:lang w:val="en-US"/>
        </w:rPr>
        <w:t xml:space="preserve">, </w:t>
      </w:r>
      <w:r w:rsidRPr="00953C09">
        <w:rPr>
          <w:rFonts w:ascii="Arial" w:hAnsi="Arial" w:cs="Arial"/>
          <w:sz w:val="17"/>
          <w:szCs w:val="17"/>
        </w:rPr>
        <w:t>https://www.sec.gov/news/speech/jackson-middle-market-ipo-tax</w:t>
      </w:r>
    </w:p>
  </w:endnote>
  <w:endnote w:id="53">
    <w:p w14:paraId="72EA3354" w14:textId="3B1BE82B" w:rsidR="00441F3F" w:rsidRPr="002C7872" w:rsidRDefault="00441F3F" w:rsidP="00823169">
      <w:pPr>
        <w:pStyle w:val="EndnoteText"/>
        <w:jc w:val="both"/>
        <w:rPr>
          <w:rFonts w:ascii="Arial" w:hAnsi="Arial" w:cs="Arial"/>
          <w:iCs/>
          <w:sz w:val="17"/>
          <w:szCs w:val="17"/>
          <w:lang w:val="en-US"/>
        </w:rPr>
      </w:pPr>
      <w:r w:rsidRPr="002C7872">
        <w:rPr>
          <w:rStyle w:val="EndnoteReference"/>
          <w:rFonts w:ascii="Arial" w:hAnsi="Arial" w:cs="Arial"/>
          <w:iCs/>
          <w:sz w:val="17"/>
          <w:szCs w:val="17"/>
          <w:lang w:val="en-US"/>
        </w:rPr>
        <w:endnoteRef/>
      </w:r>
      <w:r w:rsidRPr="002C7872">
        <w:rPr>
          <w:rFonts w:ascii="Arial" w:hAnsi="Arial" w:cs="Arial"/>
          <w:iCs/>
          <w:sz w:val="17"/>
          <w:szCs w:val="17"/>
          <w:lang w:val="en-US"/>
        </w:rPr>
        <w:t xml:space="preserve"> </w:t>
      </w:r>
      <w:r w:rsidR="00426BDD">
        <w:rPr>
          <w:rFonts w:ascii="Arial" w:hAnsi="Arial" w:cs="Arial"/>
          <w:sz w:val="17"/>
          <w:szCs w:val="17"/>
          <w:lang w:val="en-GB"/>
        </w:rPr>
        <w:t>“</w:t>
      </w:r>
      <w:r w:rsidR="00426BDD" w:rsidRPr="00EF310A">
        <w:rPr>
          <w:rFonts w:ascii="Arial" w:hAnsi="Arial" w:cs="Arial"/>
          <w:iCs/>
          <w:sz w:val="17"/>
          <w:szCs w:val="17"/>
          <w:lang w:val="en-US"/>
        </w:rPr>
        <w:t>GFL Environmental Inc. Amendment No. 5 to Form F-1,</w:t>
      </w:r>
      <w:r w:rsidR="00426BDD">
        <w:rPr>
          <w:rFonts w:ascii="Arial" w:hAnsi="Arial" w:cs="Arial"/>
          <w:iCs/>
          <w:sz w:val="17"/>
          <w:szCs w:val="17"/>
          <w:lang w:val="en-US"/>
        </w:rPr>
        <w:t>”</w:t>
      </w:r>
      <w:r w:rsidR="00426BDD">
        <w:rPr>
          <w:rFonts w:ascii="Arial" w:hAnsi="Arial" w:cs="Arial"/>
          <w:sz w:val="17"/>
          <w:szCs w:val="17"/>
          <w:lang w:val="en-GB"/>
        </w:rPr>
        <w:t xml:space="preserve"> op. cit. </w:t>
      </w:r>
    </w:p>
  </w:endnote>
  <w:endnote w:id="54">
    <w:p w14:paraId="1DC02151" w14:textId="2B193CCA" w:rsidR="00441F3F" w:rsidRPr="002C7872" w:rsidRDefault="00441F3F" w:rsidP="00823169">
      <w:pPr>
        <w:jc w:val="both"/>
        <w:rPr>
          <w:rFonts w:ascii="Arial" w:hAnsi="Arial" w:cs="Arial"/>
          <w:sz w:val="17"/>
          <w:szCs w:val="17"/>
        </w:rPr>
      </w:pPr>
      <w:r w:rsidRPr="002C7872">
        <w:rPr>
          <w:rStyle w:val="EndnoteReference"/>
          <w:rFonts w:ascii="Arial" w:hAnsi="Arial" w:cs="Arial"/>
          <w:sz w:val="17"/>
          <w:szCs w:val="17"/>
        </w:rPr>
        <w:endnoteRef/>
      </w:r>
      <w:r w:rsidRPr="002C7872">
        <w:rPr>
          <w:rFonts w:ascii="Arial" w:hAnsi="Arial" w:cs="Arial"/>
          <w:sz w:val="17"/>
          <w:szCs w:val="17"/>
        </w:rPr>
        <w:t xml:space="preserve"> The unaudited Pro Forma 2018 results assumed any</w:t>
      </w:r>
      <w:r w:rsidR="00426BDD">
        <w:rPr>
          <w:rFonts w:ascii="Arial" w:hAnsi="Arial" w:cs="Arial"/>
          <w:sz w:val="17"/>
          <w:szCs w:val="17"/>
        </w:rPr>
        <w:t xml:space="preserve"> </w:t>
      </w:r>
      <w:r w:rsidRPr="002C7872">
        <w:rPr>
          <w:rFonts w:ascii="Arial" w:hAnsi="Arial" w:cs="Arial"/>
          <w:sz w:val="17"/>
          <w:szCs w:val="17"/>
        </w:rPr>
        <w:t xml:space="preserve">acquisitions that took place during 2018 occurred on January 1, 2018 (rather than </w:t>
      </w:r>
      <w:r w:rsidR="00426BDD">
        <w:rPr>
          <w:rFonts w:ascii="Arial" w:hAnsi="Arial" w:cs="Arial"/>
          <w:sz w:val="17"/>
          <w:szCs w:val="17"/>
        </w:rPr>
        <w:t xml:space="preserve">on </w:t>
      </w:r>
      <w:r w:rsidRPr="002C7872">
        <w:rPr>
          <w:rFonts w:ascii="Arial" w:hAnsi="Arial" w:cs="Arial"/>
          <w:sz w:val="17"/>
          <w:szCs w:val="17"/>
        </w:rPr>
        <w:t>the actual acquisition dates)</w:t>
      </w:r>
      <w:r w:rsidR="00426BDD">
        <w:rPr>
          <w:rFonts w:ascii="Arial" w:hAnsi="Arial" w:cs="Arial"/>
          <w:sz w:val="17"/>
          <w:szCs w:val="17"/>
        </w:rPr>
        <w:t>, which meant that they differed</w:t>
      </w:r>
      <w:r w:rsidRPr="002C7872">
        <w:rPr>
          <w:rFonts w:ascii="Arial" w:hAnsi="Arial" w:cs="Arial"/>
          <w:sz w:val="17"/>
          <w:szCs w:val="17"/>
        </w:rPr>
        <w:t xml:space="preserve"> from the actual results </w:t>
      </w:r>
      <w:r w:rsidR="00426BDD">
        <w:rPr>
          <w:rFonts w:ascii="Arial" w:hAnsi="Arial" w:cs="Arial"/>
          <w:sz w:val="17"/>
          <w:szCs w:val="17"/>
        </w:rPr>
        <w:t>as presented</w:t>
      </w:r>
      <w:r w:rsidRPr="002C7872">
        <w:rPr>
          <w:rFonts w:ascii="Arial" w:hAnsi="Arial" w:cs="Arial"/>
          <w:sz w:val="17"/>
          <w:szCs w:val="17"/>
        </w:rPr>
        <w:t xml:space="preserve"> in Exhibit 3.</w:t>
      </w:r>
    </w:p>
  </w:endnote>
  <w:endnote w:id="55">
    <w:p w14:paraId="7E00E421" w14:textId="5953A92E" w:rsidR="005B0060" w:rsidRPr="006F4A0F" w:rsidRDefault="005B0060" w:rsidP="00823169">
      <w:pPr>
        <w:pStyle w:val="EndnoteText"/>
        <w:jc w:val="both"/>
        <w:rPr>
          <w:rFonts w:ascii="Arial" w:hAnsi="Arial" w:cs="Arial"/>
          <w:sz w:val="17"/>
          <w:szCs w:val="17"/>
        </w:rPr>
      </w:pPr>
      <w:r w:rsidRPr="006F4A0F">
        <w:rPr>
          <w:rStyle w:val="EndnoteReference"/>
          <w:rFonts w:ascii="Arial" w:hAnsi="Arial" w:cs="Arial"/>
          <w:sz w:val="17"/>
          <w:szCs w:val="17"/>
        </w:rPr>
        <w:endnoteRef/>
      </w:r>
      <w:r w:rsidRPr="006F4A0F">
        <w:rPr>
          <w:rFonts w:ascii="Arial" w:hAnsi="Arial" w:cs="Arial"/>
          <w:sz w:val="17"/>
          <w:szCs w:val="17"/>
        </w:rPr>
        <w:t xml:space="preserve"> </w:t>
      </w:r>
      <w:r w:rsidR="00090CCE">
        <w:rPr>
          <w:rFonts w:ascii="Arial" w:hAnsi="Arial" w:cs="Arial"/>
          <w:sz w:val="17"/>
          <w:szCs w:val="17"/>
          <w:lang w:val="en-US"/>
        </w:rPr>
        <w:t xml:space="preserve">Ibid. </w:t>
      </w:r>
    </w:p>
  </w:endnote>
  <w:endnote w:id="56">
    <w:p w14:paraId="6ECAE761" w14:textId="589D68FD" w:rsidR="00441F3F" w:rsidRPr="002C7872" w:rsidRDefault="00441F3F" w:rsidP="00823169">
      <w:pPr>
        <w:pStyle w:val="EndnoteText"/>
        <w:jc w:val="both"/>
        <w:rPr>
          <w:rFonts w:ascii="Arial" w:hAnsi="Arial" w:cs="Arial"/>
          <w:iCs/>
          <w:sz w:val="17"/>
          <w:szCs w:val="17"/>
          <w:lang w:val="en-US"/>
        </w:rPr>
      </w:pPr>
      <w:r w:rsidRPr="002C7872">
        <w:rPr>
          <w:rStyle w:val="EndnoteReference"/>
          <w:rFonts w:ascii="Arial" w:hAnsi="Arial" w:cs="Arial"/>
          <w:iCs/>
          <w:sz w:val="17"/>
          <w:szCs w:val="17"/>
          <w:lang w:val="en-US"/>
        </w:rPr>
        <w:endnoteRef/>
      </w:r>
      <w:r w:rsidRPr="002C7872">
        <w:rPr>
          <w:rFonts w:ascii="Arial" w:hAnsi="Arial" w:cs="Arial"/>
          <w:iCs/>
          <w:sz w:val="17"/>
          <w:szCs w:val="17"/>
          <w:lang w:val="en-US"/>
        </w:rPr>
        <w:t xml:space="preserve"> </w:t>
      </w:r>
      <w:r w:rsidR="00426BDD">
        <w:rPr>
          <w:rFonts w:ascii="Arial" w:hAnsi="Arial" w:cs="Arial"/>
          <w:iCs/>
          <w:sz w:val="17"/>
          <w:szCs w:val="17"/>
          <w:lang w:val="en-US"/>
        </w:rPr>
        <w:t xml:space="preserve">“GPL Environmental files for IPO said to raise about US$1.5 billion,” </w:t>
      </w:r>
      <w:r w:rsidR="00426BDD" w:rsidRPr="00F161A5">
        <w:rPr>
          <w:rFonts w:ascii="Arial" w:hAnsi="Arial" w:cs="Arial"/>
          <w:i/>
          <w:sz w:val="17"/>
          <w:szCs w:val="17"/>
          <w:lang w:val="en-US"/>
        </w:rPr>
        <w:t>BNN Bloomberg</w:t>
      </w:r>
      <w:r w:rsidR="00426BDD">
        <w:rPr>
          <w:rFonts w:ascii="Arial" w:hAnsi="Arial" w:cs="Arial"/>
          <w:iCs/>
          <w:sz w:val="17"/>
          <w:szCs w:val="17"/>
          <w:lang w:val="en-US"/>
        </w:rPr>
        <w:t>,</w:t>
      </w:r>
      <w:r w:rsidR="00426BDD" w:rsidRPr="002C7872">
        <w:rPr>
          <w:rFonts w:ascii="Arial" w:hAnsi="Arial" w:cs="Arial"/>
          <w:iCs/>
          <w:sz w:val="17"/>
          <w:szCs w:val="17"/>
          <w:lang w:val="en-US"/>
        </w:rPr>
        <w:t xml:space="preserve"> </w:t>
      </w:r>
      <w:r w:rsidR="00426BDD">
        <w:rPr>
          <w:rFonts w:ascii="Arial" w:hAnsi="Arial" w:cs="Arial"/>
          <w:iCs/>
          <w:sz w:val="17"/>
          <w:szCs w:val="17"/>
          <w:lang w:val="en-US"/>
        </w:rPr>
        <w:t xml:space="preserve">July 22, 2019, accessed February 13, 2020, </w:t>
      </w:r>
      <w:r w:rsidRPr="00441F3F">
        <w:rPr>
          <w:rFonts w:ascii="Arial" w:hAnsi="Arial" w:cs="Arial"/>
          <w:iCs/>
          <w:sz w:val="17"/>
          <w:szCs w:val="17"/>
          <w:lang w:val="en-US"/>
        </w:rPr>
        <w:t>www.bnnbloomberg.ca/gfl-environmental-files-for-ipo-said-to-raise-about-1-5-billion-1.1289911</w:t>
      </w:r>
      <w:r w:rsidRPr="002C7872">
        <w:rPr>
          <w:rFonts w:ascii="Arial" w:hAnsi="Arial" w:cs="Arial"/>
          <w:iCs/>
          <w:sz w:val="17"/>
          <w:szCs w:val="17"/>
          <w:lang w:val="en-US"/>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ACD37" w14:textId="77777777" w:rsidR="00BF15CE" w:rsidRDefault="00BF15CE" w:rsidP="00D75295">
      <w:r>
        <w:separator/>
      </w:r>
    </w:p>
  </w:footnote>
  <w:footnote w:type="continuationSeparator" w:id="0">
    <w:p w14:paraId="5FA3E06D" w14:textId="77777777" w:rsidR="00BF15CE" w:rsidRDefault="00BF15CE" w:rsidP="00D75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36CB3D5A"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7D32E6">
      <w:rPr>
        <w:rFonts w:ascii="Arial" w:hAnsi="Arial"/>
        <w:b/>
        <w:noProof/>
      </w:rPr>
      <w:t>8</w:t>
    </w:r>
    <w:r>
      <w:rPr>
        <w:rFonts w:ascii="Arial" w:hAnsi="Arial"/>
        <w:b/>
      </w:rPr>
      <w:fldChar w:fldCharType="end"/>
    </w:r>
    <w:r>
      <w:rPr>
        <w:rFonts w:ascii="Arial" w:hAnsi="Arial"/>
        <w:b/>
      </w:rPr>
      <w:tab/>
    </w:r>
    <w:r w:rsidR="00BB6411">
      <w:rPr>
        <w:rFonts w:ascii="Arial" w:hAnsi="Arial"/>
        <w:b/>
      </w:rPr>
      <w:t>9B21N007</w:t>
    </w:r>
  </w:p>
  <w:p w14:paraId="2B53C0A0" w14:textId="77777777" w:rsidR="00D13667" w:rsidRDefault="00D13667" w:rsidP="00D13667">
    <w:pPr>
      <w:pStyle w:val="Header"/>
      <w:tabs>
        <w:tab w:val="clear" w:pos="4680"/>
      </w:tabs>
      <w:rPr>
        <w:sz w:val="18"/>
        <w:szCs w:val="18"/>
      </w:rPr>
    </w:pPr>
  </w:p>
  <w:p w14:paraId="47119730" w14:textId="77777777"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244BA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7C8600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DB0B4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D76DA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AE1AF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DE25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992E52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8E784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94C0E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8CB2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9194E"/>
    <w:multiLevelType w:val="hybridMultilevel"/>
    <w:tmpl w:val="F5AA034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13"/>
  </w:num>
  <w:num w:numId="4">
    <w:abstractNumId w:val="20"/>
  </w:num>
  <w:num w:numId="5">
    <w:abstractNumId w:val="14"/>
  </w:num>
  <w:num w:numId="6">
    <w:abstractNumId w:val="18"/>
  </w:num>
  <w:num w:numId="7">
    <w:abstractNumId w:val="11"/>
  </w:num>
  <w:num w:numId="8">
    <w:abstractNumId w:val="22"/>
  </w:num>
  <w:num w:numId="9">
    <w:abstractNumId w:val="19"/>
  </w:num>
  <w:num w:numId="10">
    <w:abstractNumId w:val="12"/>
  </w:num>
  <w:num w:numId="11">
    <w:abstractNumId w:val="16"/>
  </w:num>
  <w:num w:numId="12">
    <w:abstractNumId w:val="1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characterSpacingControl w:val="doNotCompress"/>
  <w:hdrShapeDefaults>
    <o:shapedefaults v:ext="edit" spidmax="4097"/>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13360"/>
    <w:rsid w:val="00016759"/>
    <w:rsid w:val="00020136"/>
    <w:rsid w:val="000209CE"/>
    <w:rsid w:val="000216CE"/>
    <w:rsid w:val="00024ED4"/>
    <w:rsid w:val="00025DC7"/>
    <w:rsid w:val="00035F09"/>
    <w:rsid w:val="00043349"/>
    <w:rsid w:val="00044ECC"/>
    <w:rsid w:val="000531D3"/>
    <w:rsid w:val="0005646B"/>
    <w:rsid w:val="000615D1"/>
    <w:rsid w:val="00074738"/>
    <w:rsid w:val="00074EE4"/>
    <w:rsid w:val="0008102D"/>
    <w:rsid w:val="00086B26"/>
    <w:rsid w:val="00090CCE"/>
    <w:rsid w:val="00094C0E"/>
    <w:rsid w:val="000A146D"/>
    <w:rsid w:val="000A4ACF"/>
    <w:rsid w:val="000D0854"/>
    <w:rsid w:val="000D2A2F"/>
    <w:rsid w:val="000D5A60"/>
    <w:rsid w:val="000D7091"/>
    <w:rsid w:val="000F0C22"/>
    <w:rsid w:val="000F45C2"/>
    <w:rsid w:val="000F6B09"/>
    <w:rsid w:val="000F6FDC"/>
    <w:rsid w:val="0010204C"/>
    <w:rsid w:val="00104567"/>
    <w:rsid w:val="00104916"/>
    <w:rsid w:val="00104AA7"/>
    <w:rsid w:val="0012732D"/>
    <w:rsid w:val="00143F25"/>
    <w:rsid w:val="00152682"/>
    <w:rsid w:val="00154FC9"/>
    <w:rsid w:val="00162DBB"/>
    <w:rsid w:val="00164F27"/>
    <w:rsid w:val="0018780E"/>
    <w:rsid w:val="0019016B"/>
    <w:rsid w:val="001901C0"/>
    <w:rsid w:val="00190F2D"/>
    <w:rsid w:val="0019241A"/>
    <w:rsid w:val="00192A18"/>
    <w:rsid w:val="001A22D1"/>
    <w:rsid w:val="001A752D"/>
    <w:rsid w:val="001A757E"/>
    <w:rsid w:val="001B5032"/>
    <w:rsid w:val="001C6F4E"/>
    <w:rsid w:val="001C7777"/>
    <w:rsid w:val="001C7AA9"/>
    <w:rsid w:val="001D344B"/>
    <w:rsid w:val="001D7553"/>
    <w:rsid w:val="001E091E"/>
    <w:rsid w:val="001E364F"/>
    <w:rsid w:val="001F0513"/>
    <w:rsid w:val="001F4222"/>
    <w:rsid w:val="00203AA1"/>
    <w:rsid w:val="00213E98"/>
    <w:rsid w:val="00230150"/>
    <w:rsid w:val="0023081A"/>
    <w:rsid w:val="00233111"/>
    <w:rsid w:val="00253248"/>
    <w:rsid w:val="00265FA8"/>
    <w:rsid w:val="00272331"/>
    <w:rsid w:val="00276D9F"/>
    <w:rsid w:val="002A4F6E"/>
    <w:rsid w:val="002B019C"/>
    <w:rsid w:val="002B40FF"/>
    <w:rsid w:val="002C4E29"/>
    <w:rsid w:val="002D3018"/>
    <w:rsid w:val="002F3638"/>
    <w:rsid w:val="002F460C"/>
    <w:rsid w:val="002F48D6"/>
    <w:rsid w:val="00306A20"/>
    <w:rsid w:val="00317391"/>
    <w:rsid w:val="00326216"/>
    <w:rsid w:val="00326FAF"/>
    <w:rsid w:val="00336580"/>
    <w:rsid w:val="00354899"/>
    <w:rsid w:val="00355FD6"/>
    <w:rsid w:val="00364A5C"/>
    <w:rsid w:val="00373FB1"/>
    <w:rsid w:val="00396C76"/>
    <w:rsid w:val="003A024B"/>
    <w:rsid w:val="003B30D8"/>
    <w:rsid w:val="003B7EF2"/>
    <w:rsid w:val="003C3FA4"/>
    <w:rsid w:val="003C4085"/>
    <w:rsid w:val="003D0BA1"/>
    <w:rsid w:val="003F2B0C"/>
    <w:rsid w:val="004105B2"/>
    <w:rsid w:val="0041145A"/>
    <w:rsid w:val="00412900"/>
    <w:rsid w:val="00415187"/>
    <w:rsid w:val="00417D26"/>
    <w:rsid w:val="004221E4"/>
    <w:rsid w:val="00426BDD"/>
    <w:rsid w:val="004273F8"/>
    <w:rsid w:val="004355A3"/>
    <w:rsid w:val="00441F3F"/>
    <w:rsid w:val="00446546"/>
    <w:rsid w:val="00452769"/>
    <w:rsid w:val="00454FA7"/>
    <w:rsid w:val="00463444"/>
    <w:rsid w:val="00465348"/>
    <w:rsid w:val="0049689C"/>
    <w:rsid w:val="0049765B"/>
    <w:rsid w:val="004979A5"/>
    <w:rsid w:val="004A25E0"/>
    <w:rsid w:val="004B1CCB"/>
    <w:rsid w:val="004B632F"/>
    <w:rsid w:val="004B6DAB"/>
    <w:rsid w:val="004B7398"/>
    <w:rsid w:val="004D3FB1"/>
    <w:rsid w:val="004D6F21"/>
    <w:rsid w:val="004D73A5"/>
    <w:rsid w:val="004E40DC"/>
    <w:rsid w:val="004F444A"/>
    <w:rsid w:val="004F64AB"/>
    <w:rsid w:val="005160F1"/>
    <w:rsid w:val="00524F2F"/>
    <w:rsid w:val="00527E5C"/>
    <w:rsid w:val="00532CF5"/>
    <w:rsid w:val="005528CB"/>
    <w:rsid w:val="00566771"/>
    <w:rsid w:val="0057648E"/>
    <w:rsid w:val="00581E2E"/>
    <w:rsid w:val="00584F15"/>
    <w:rsid w:val="0059514B"/>
    <w:rsid w:val="005A1B0F"/>
    <w:rsid w:val="005B0060"/>
    <w:rsid w:val="005B111E"/>
    <w:rsid w:val="005B4CE6"/>
    <w:rsid w:val="005B5EFE"/>
    <w:rsid w:val="005C3115"/>
    <w:rsid w:val="005C4C4E"/>
    <w:rsid w:val="006163F7"/>
    <w:rsid w:val="00616ADD"/>
    <w:rsid w:val="00627050"/>
    <w:rsid w:val="00627C63"/>
    <w:rsid w:val="0063350B"/>
    <w:rsid w:val="00644CA4"/>
    <w:rsid w:val="00652606"/>
    <w:rsid w:val="00653964"/>
    <w:rsid w:val="00665C0C"/>
    <w:rsid w:val="00675815"/>
    <w:rsid w:val="006946EE"/>
    <w:rsid w:val="006A58A9"/>
    <w:rsid w:val="006A606D"/>
    <w:rsid w:val="006B21EF"/>
    <w:rsid w:val="006C0371"/>
    <w:rsid w:val="006C08B6"/>
    <w:rsid w:val="006C0B1A"/>
    <w:rsid w:val="006C5129"/>
    <w:rsid w:val="006C6065"/>
    <w:rsid w:val="006C7F9F"/>
    <w:rsid w:val="006E2F6D"/>
    <w:rsid w:val="006E58F6"/>
    <w:rsid w:val="006E77E1"/>
    <w:rsid w:val="006F131D"/>
    <w:rsid w:val="006F4A0F"/>
    <w:rsid w:val="006F649E"/>
    <w:rsid w:val="006F763F"/>
    <w:rsid w:val="00710C45"/>
    <w:rsid w:val="00711642"/>
    <w:rsid w:val="00722653"/>
    <w:rsid w:val="00723372"/>
    <w:rsid w:val="007355FD"/>
    <w:rsid w:val="007361FC"/>
    <w:rsid w:val="00746CB9"/>
    <w:rsid w:val="007507C6"/>
    <w:rsid w:val="00751E0B"/>
    <w:rsid w:val="00752BCD"/>
    <w:rsid w:val="00766DA1"/>
    <w:rsid w:val="00780D94"/>
    <w:rsid w:val="007866A6"/>
    <w:rsid w:val="0079626C"/>
    <w:rsid w:val="007A130D"/>
    <w:rsid w:val="007A66F7"/>
    <w:rsid w:val="007A7C83"/>
    <w:rsid w:val="007B1809"/>
    <w:rsid w:val="007B3242"/>
    <w:rsid w:val="007C0BBA"/>
    <w:rsid w:val="007D1A2D"/>
    <w:rsid w:val="007D32E6"/>
    <w:rsid w:val="007D4102"/>
    <w:rsid w:val="007D56F7"/>
    <w:rsid w:val="007D5B20"/>
    <w:rsid w:val="007E54A7"/>
    <w:rsid w:val="007F147E"/>
    <w:rsid w:val="007F43B7"/>
    <w:rsid w:val="007F60F5"/>
    <w:rsid w:val="00814063"/>
    <w:rsid w:val="00821FFC"/>
    <w:rsid w:val="00823169"/>
    <w:rsid w:val="008271CA"/>
    <w:rsid w:val="008467D5"/>
    <w:rsid w:val="00857386"/>
    <w:rsid w:val="008614BB"/>
    <w:rsid w:val="0086761A"/>
    <w:rsid w:val="00870ED7"/>
    <w:rsid w:val="008804B1"/>
    <w:rsid w:val="0089094C"/>
    <w:rsid w:val="00895F48"/>
    <w:rsid w:val="008A4DC4"/>
    <w:rsid w:val="008B438C"/>
    <w:rsid w:val="008C0C39"/>
    <w:rsid w:val="008C3BA9"/>
    <w:rsid w:val="008D06CA"/>
    <w:rsid w:val="008D3A46"/>
    <w:rsid w:val="008F2385"/>
    <w:rsid w:val="008F4D23"/>
    <w:rsid w:val="008F4D7E"/>
    <w:rsid w:val="00903923"/>
    <w:rsid w:val="009067A4"/>
    <w:rsid w:val="00921618"/>
    <w:rsid w:val="009264E1"/>
    <w:rsid w:val="00930885"/>
    <w:rsid w:val="00933D68"/>
    <w:rsid w:val="009340DB"/>
    <w:rsid w:val="0094618C"/>
    <w:rsid w:val="0095684B"/>
    <w:rsid w:val="00972498"/>
    <w:rsid w:val="0097481F"/>
    <w:rsid w:val="00974CC6"/>
    <w:rsid w:val="00976AD4"/>
    <w:rsid w:val="00995547"/>
    <w:rsid w:val="009A312F"/>
    <w:rsid w:val="009A5348"/>
    <w:rsid w:val="009A741A"/>
    <w:rsid w:val="009B0AB7"/>
    <w:rsid w:val="009C3EF0"/>
    <w:rsid w:val="009C76D5"/>
    <w:rsid w:val="009D16EE"/>
    <w:rsid w:val="009D70CA"/>
    <w:rsid w:val="009E621B"/>
    <w:rsid w:val="009F46BF"/>
    <w:rsid w:val="009F7AA4"/>
    <w:rsid w:val="00A10AD7"/>
    <w:rsid w:val="00A23840"/>
    <w:rsid w:val="00A31796"/>
    <w:rsid w:val="00A323B0"/>
    <w:rsid w:val="00A35FE2"/>
    <w:rsid w:val="00A4467D"/>
    <w:rsid w:val="00A44871"/>
    <w:rsid w:val="00A559DB"/>
    <w:rsid w:val="00A569EA"/>
    <w:rsid w:val="00A676A0"/>
    <w:rsid w:val="00A71C7E"/>
    <w:rsid w:val="00AF35FC"/>
    <w:rsid w:val="00AF5556"/>
    <w:rsid w:val="00B03639"/>
    <w:rsid w:val="00B0652A"/>
    <w:rsid w:val="00B16555"/>
    <w:rsid w:val="00B40937"/>
    <w:rsid w:val="00B423EF"/>
    <w:rsid w:val="00B453DE"/>
    <w:rsid w:val="00B622B8"/>
    <w:rsid w:val="00B62497"/>
    <w:rsid w:val="00B72597"/>
    <w:rsid w:val="00B87D7E"/>
    <w:rsid w:val="00B87DC0"/>
    <w:rsid w:val="00B901F9"/>
    <w:rsid w:val="00B945E9"/>
    <w:rsid w:val="00BB6411"/>
    <w:rsid w:val="00BC4D98"/>
    <w:rsid w:val="00BD6EFB"/>
    <w:rsid w:val="00BD74B4"/>
    <w:rsid w:val="00BE3DF5"/>
    <w:rsid w:val="00BF15CE"/>
    <w:rsid w:val="00BF5EAB"/>
    <w:rsid w:val="00C02410"/>
    <w:rsid w:val="00C0338D"/>
    <w:rsid w:val="00C10300"/>
    <w:rsid w:val="00C1584D"/>
    <w:rsid w:val="00C15BE2"/>
    <w:rsid w:val="00C2762A"/>
    <w:rsid w:val="00C31027"/>
    <w:rsid w:val="00C3447F"/>
    <w:rsid w:val="00C44714"/>
    <w:rsid w:val="00C67102"/>
    <w:rsid w:val="00C8012F"/>
    <w:rsid w:val="00C81491"/>
    <w:rsid w:val="00C81676"/>
    <w:rsid w:val="00C85C5D"/>
    <w:rsid w:val="00C92CC4"/>
    <w:rsid w:val="00C96797"/>
    <w:rsid w:val="00C97425"/>
    <w:rsid w:val="00CA0AFB"/>
    <w:rsid w:val="00CA2CE1"/>
    <w:rsid w:val="00CA3976"/>
    <w:rsid w:val="00CA50E3"/>
    <w:rsid w:val="00CA757B"/>
    <w:rsid w:val="00CC1787"/>
    <w:rsid w:val="00CC182C"/>
    <w:rsid w:val="00CC7CDA"/>
    <w:rsid w:val="00CD0824"/>
    <w:rsid w:val="00CD2908"/>
    <w:rsid w:val="00D03A82"/>
    <w:rsid w:val="00D124FB"/>
    <w:rsid w:val="00D13667"/>
    <w:rsid w:val="00D15344"/>
    <w:rsid w:val="00D23F57"/>
    <w:rsid w:val="00D31BEC"/>
    <w:rsid w:val="00D36138"/>
    <w:rsid w:val="00D42A96"/>
    <w:rsid w:val="00D63150"/>
    <w:rsid w:val="00D636BA"/>
    <w:rsid w:val="00D64A32"/>
    <w:rsid w:val="00D64EFC"/>
    <w:rsid w:val="00D75295"/>
    <w:rsid w:val="00D76CE9"/>
    <w:rsid w:val="00D93530"/>
    <w:rsid w:val="00D960DD"/>
    <w:rsid w:val="00D97F12"/>
    <w:rsid w:val="00DA6095"/>
    <w:rsid w:val="00DB42E7"/>
    <w:rsid w:val="00DC09D8"/>
    <w:rsid w:val="00DE01A6"/>
    <w:rsid w:val="00DE7A98"/>
    <w:rsid w:val="00DF06BE"/>
    <w:rsid w:val="00DF32C2"/>
    <w:rsid w:val="00E23B89"/>
    <w:rsid w:val="00E2672C"/>
    <w:rsid w:val="00E471A7"/>
    <w:rsid w:val="00E53B04"/>
    <w:rsid w:val="00E635CF"/>
    <w:rsid w:val="00E63807"/>
    <w:rsid w:val="00E63F80"/>
    <w:rsid w:val="00E85C2C"/>
    <w:rsid w:val="00EB1A83"/>
    <w:rsid w:val="00EB1E3B"/>
    <w:rsid w:val="00EC6E0A"/>
    <w:rsid w:val="00ED4E18"/>
    <w:rsid w:val="00ED7922"/>
    <w:rsid w:val="00EE02C4"/>
    <w:rsid w:val="00EE1F37"/>
    <w:rsid w:val="00F0159C"/>
    <w:rsid w:val="00F105B7"/>
    <w:rsid w:val="00F12919"/>
    <w:rsid w:val="00F13220"/>
    <w:rsid w:val="00F161A5"/>
    <w:rsid w:val="00F17A21"/>
    <w:rsid w:val="00F242DD"/>
    <w:rsid w:val="00F26886"/>
    <w:rsid w:val="00F27729"/>
    <w:rsid w:val="00F362DA"/>
    <w:rsid w:val="00F36FC2"/>
    <w:rsid w:val="00F37B27"/>
    <w:rsid w:val="00F409A5"/>
    <w:rsid w:val="00F46556"/>
    <w:rsid w:val="00F50E91"/>
    <w:rsid w:val="00F5475A"/>
    <w:rsid w:val="00F56799"/>
    <w:rsid w:val="00F567F0"/>
    <w:rsid w:val="00F57D29"/>
    <w:rsid w:val="00F60786"/>
    <w:rsid w:val="00F70604"/>
    <w:rsid w:val="00F87209"/>
    <w:rsid w:val="00F91BC7"/>
    <w:rsid w:val="00F92805"/>
    <w:rsid w:val="00F96201"/>
    <w:rsid w:val="00FA1BBC"/>
    <w:rsid w:val="00FB3951"/>
    <w:rsid w:val="00FC6876"/>
    <w:rsid w:val="00FD0B18"/>
    <w:rsid w:val="00FD2FAD"/>
    <w:rsid w:val="00FE014C"/>
    <w:rsid w:val="00FE714F"/>
    <w:rsid w:val="00FF4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26886"/>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Cs w:val="16"/>
    </w:rPr>
  </w:style>
  <w:style w:type="character" w:customStyle="1" w:styleId="BalloonTextChar">
    <w:name w:val="Balloon Text Char"/>
    <w:basedOn w:val="DefaultParagraphFont"/>
    <w:link w:val="BalloonText"/>
    <w:rsid w:val="008467D5"/>
    <w:rPr>
      <w:rFonts w:ascii="Tahoma" w:eastAsia="Times New Roman" w:hAnsi="Tahoma" w:cs="Tahoma"/>
      <w:sz w:val="20"/>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uiPriority w:val="99"/>
    <w:unhideWhenUsed/>
    <w:rsid w:val="00F26886"/>
    <w:rPr>
      <w:lang w:val="en-CA"/>
    </w:rPr>
  </w:style>
  <w:style w:type="character" w:customStyle="1" w:styleId="CommentTextChar">
    <w:name w:val="Comment Text Char"/>
    <w:basedOn w:val="DefaultParagraphFont"/>
    <w:link w:val="CommentText"/>
    <w:uiPriority w:val="99"/>
    <w:rsid w:val="00F26886"/>
    <w:rPr>
      <w:rFonts w:ascii="Times New Roman" w:eastAsia="Times New Roman" w:hAnsi="Times New Roman" w:cs="Times New Roman"/>
      <w:sz w:val="20"/>
      <w:szCs w:val="20"/>
      <w:lang w:val="en-CA"/>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lang w:val="en-CA"/>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styleId="HTMLTypewriter">
    <w:name w:val="HTML Typewriter"/>
    <w:uiPriority w:val="99"/>
    <w:unhideWhenUsed/>
    <w:rsid w:val="0002013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42A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970547">
      <w:bodyDiv w:val="1"/>
      <w:marLeft w:val="0"/>
      <w:marRight w:val="0"/>
      <w:marTop w:val="0"/>
      <w:marBottom w:val="0"/>
      <w:divBdr>
        <w:top w:val="none" w:sz="0" w:space="0" w:color="auto"/>
        <w:left w:val="none" w:sz="0" w:space="0" w:color="auto"/>
        <w:bottom w:val="none" w:sz="0" w:space="0" w:color="auto"/>
        <w:right w:val="none" w:sz="0" w:space="0" w:color="auto"/>
      </w:divBdr>
    </w:div>
    <w:div w:id="1204099890">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46179190">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microsoft.com/office/2018/08/relationships/commentsExtensible" Target="commentsExtensible.xml"/></Relationships>
</file>

<file path=word/_rels/endnotes.xml.rels><?xml version="1.0" encoding="UTF-8" standalone="yes"?>
<Relationships xmlns="http://schemas.openxmlformats.org/package/2006/relationships"><Relationship Id="rId1" Type="http://schemas.openxmlformats.org/officeDocument/2006/relationships/hyperlink" Target="https://www.theglobeandmail.com/report-on-business/rob-magazine/business-is-picking-up-at-garbage-upstart-green-for-life/article227593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ADF48-8024-4FE7-BEDD-6D2CC42B4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4028</Words>
  <Characters>22964</Characters>
  <Application>Microsoft Office Word</Application>
  <DocSecurity>4</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Product Coordinator</cp:lastModifiedBy>
  <cp:revision>2</cp:revision>
  <cp:lastPrinted>2015-03-04T20:34:00Z</cp:lastPrinted>
  <dcterms:created xsi:type="dcterms:W3CDTF">2021-06-25T12:19:00Z</dcterms:created>
  <dcterms:modified xsi:type="dcterms:W3CDTF">2021-06-25T12:19:00Z</dcterms:modified>
</cp:coreProperties>
</file>