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PracticaLink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de octubre de 2026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de Diseño basado en 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241755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da1y0iyhwr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8da1y0iyhwr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_heading=h.8da1y0iyhwrt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sc7azhezhx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tsc7azhezhx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_heading=h.tsc7azhezhxq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kp02jt1l68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2kp02jt1l68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_heading=h.2kp02jt1l68t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Diseño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e3tykd2o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1pe3tykd2o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_heading=h.1pe3tykd2o3x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vr37pn28p0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cvr37pn28p0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_heading=h.cvr37pn28p0e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c289254at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heading=h.fc289254at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_heading=h.fc289254atj1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E-R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evvb9571c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heading=h.yevvb9571c1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_heading=h.yevvb9571c16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6il5143mzj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4.2.3</w:t>
            </w:r>
          </w:hyperlink>
          <w:hyperlink w:anchor="_heading=h.p6il5143mzj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_heading=h.p6il5143mzjk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Secuencia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70foht122m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b70foht122m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_heading=h.b70foht122mu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Despliegue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tvgi831xqc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4.3.1</w:t>
            </w:r>
          </w:hyperlink>
          <w:hyperlink w:anchor="_heading=h.mtvgi831xqc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_heading=h.mtvgi831xqc7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bookmarkStart w:colFirst="0" w:colLast="0" w:name="_heading=h.foomqr8incv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8da1y0iyhwr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02-10-2026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PracticaLink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Diseño UML de EP01 a EP03 (Release 1.1) y diseño planificado de EP04 a EP07.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  <w:r w:rsidDel="00000000" w:rsidR="00000000" w:rsidRPr="00000000">
        <w:rPr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tsc7azhezhxq" w:id="2"/>
      <w:bookmarkEnd w:id="2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Freddy Andrés Neilaf González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 / Desarrollador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Carlos Wilfredo Seaman García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Scrum Master / Desarrollador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Brandon Mauricio Ramírez Ciro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 / QA</w:t>
            </w:r>
          </w:p>
        </w:tc>
      </w:tr>
    </w:tbl>
    <w:p w:rsidR="00000000" w:rsidDel="00000000" w:rsidP="00000000" w:rsidRDefault="00000000" w:rsidRPr="00000000" w14:paraId="0000003E">
      <w:pPr>
        <w:rPr/>
        <w:sectPr>
          <w:headerReference r:id="rId7" w:type="default"/>
          <w:headerReference r:id="rId8" w:type="first"/>
          <w:footerReference r:id="rId9" w:type="default"/>
          <w:pgSz w:h="15840" w:w="12240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2kp02jt1l68t" w:id="3"/>
      <w:bookmarkEnd w:id="3"/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40">
      <w:pPr>
        <w:keepNext w:val="1"/>
        <w:jc w:val="both"/>
        <w:rPr/>
      </w:pPr>
      <w:r w:rsidDel="00000000" w:rsidR="00000000" w:rsidRPr="00000000">
        <w:rPr>
          <w:rtl w:val="0"/>
        </w:rPr>
        <w:t xml:space="preserve">Este documento presenta el diseño de PracticaLink mediante diagramas UML. El diseño se elabora de forma incremental, siguiendo el cronograma del proyecto: los diagramas de cada épica se construyen al planificar su sprint, antes de programarla, y sirven como guía para la implementación. Al cerrar cada sprint, los diagramas se revisan y actualizan según lo construido, para que el documento se mantenga fiel al sistema.</w:t>
      </w:r>
    </w:p>
    <w:p w:rsidR="00000000" w:rsidDel="00000000" w:rsidP="00000000" w:rsidRDefault="00000000" w:rsidRPr="00000000" w14:paraId="00000041">
      <w:pPr>
        <w:keepNext w:val="1"/>
        <w:jc w:val="both"/>
        <w:rPr/>
      </w:pPr>
      <w:r w:rsidDel="00000000" w:rsidR="00000000" w:rsidRPr="00000000">
        <w:rPr>
          <w:rtl w:val="0"/>
        </w:rPr>
        <w:t xml:space="preserve">La sección 4 contiene el diseño de las épicas EP01 (acceso y gestión de usuarios), EP02 (registro de práctica profesional) y EP03 (revisión y validación de prácticas), implementadas en el Release 1.1. Sus diagramas ya fueron verificados contra el repositorio del proyecto (capstone-gestion-practicas/gestion-practicas-profesionales) y el script de base de datos scripts/BD/schema.sql. La sección 5 contiene el diseño de las épicas EP04 a EP07, que guiará los próximos sprints.</w:t>
      </w:r>
    </w:p>
    <w:p w:rsidR="00000000" w:rsidDel="00000000" w:rsidP="00000000" w:rsidRDefault="00000000" w:rsidRPr="00000000" w14:paraId="00000042">
      <w:pPr>
        <w:keepNext w:val="1"/>
        <w:jc w:val="both"/>
        <w:rPr/>
      </w:pPr>
      <w:r w:rsidDel="00000000" w:rsidR="00000000" w:rsidRPr="00000000">
        <w:rPr>
          <w:rtl w:val="0"/>
        </w:rPr>
        <w:t xml:space="preserve">La siguiente tabla relaciona cada historia de usuario de EP01 a EP03 con los elementos de diseño que la implementan:</w:t>
      </w:r>
    </w:p>
    <w:tbl>
      <w:tblPr>
        <w:tblStyle w:val="Table5"/>
        <w:tblW w:w="8838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500"/>
        <w:gridCol w:w="2350"/>
        <w:gridCol w:w="2550"/>
        <w:gridCol w:w="2438"/>
        <w:tblGridChange w:id="0">
          <w:tblGrid>
            <w:gridCol w:w="1500"/>
            <w:gridCol w:w="2350"/>
            <w:gridCol w:w="2550"/>
            <w:gridCol w:w="2438"/>
          </w:tblGrid>
        </w:tblGridChange>
      </w:tblGrid>
      <w:tr>
        <w:trPr>
          <w:cantSplit w:val="1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4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Componente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Endpoint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Función / tabla en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HU01.1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Login · 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usuario (password_hash)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HU01.2 Acceder según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authGuard · roleGuard · AuthStore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GET /auth/context · require_roles()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fn_contexto_usuario · usuario_rol ·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HU01.3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Home.cerrarSesion() · AuthStore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 (se elimina el JWT en el 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HU02.1 Registrar antecedentes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PracticaForm · PracticaService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 /practicas · GET /empresas/consulta/{rut}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fn_registrar_practica · practica · centro_practica · historial_estado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HU02.2 Validar información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PracticaForm (validadores) · rutValidator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Esquemas Pydantic PracticaCreate y CentroPracticaCreate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chk_practica_fechas · chk_practica_horas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HU02.3 Consultar práctica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Home · PracticaService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GET /practicas/me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practica · estado_practica · centro_practica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HU03.1 Visualizar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Revisiones · RevisionService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GET /revisiones/solicitudes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practica · estudiante · estado_practica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HU03.2 Consultar antecedentes de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RevisionDetalle · RevisionService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GET /revisiones/solicitudes/{id}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practica · estudiante · usuario · centro_practica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HU03.3 Resolver una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RevisionDetalle · RevisionService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PATCH /revisiones/solicitudes/{id}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fn_revisar_practica · historial_estado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 sobre los roles: </w:t>
      </w:r>
      <w:r w:rsidDel="00000000" w:rsidR="00000000" w:rsidRPr="00000000">
        <w:rPr>
          <w:rtl w:val="0"/>
        </w:rPr>
        <w:t xml:space="preserve">en el sistema, el coordinador de prácticas definido en el Product Vision corresponde al rol </w:t>
      </w:r>
      <w:r w:rsidDel="00000000" w:rsidR="00000000" w:rsidRPr="00000000">
        <w:rPr>
          <w:b w:val="1"/>
          <w:bCs w:val="1"/>
          <w:rtl w:val="0"/>
        </w:rPr>
        <w:t xml:space="preserve">GESTOR</w:t>
      </w:r>
      <w:r w:rsidDel="00000000" w:rsidR="00000000" w:rsidRPr="00000000">
        <w:rPr>
          <w:rtl w:val="0"/>
        </w:rPr>
        <w:t xml:space="preserve">. Además, existe el rol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que posee los permisos del gestor y la gestión de usuarios.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1pe3tykd2o3x" w:id="4"/>
      <w:bookmarkEnd w:id="4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El diagrama muestra los actores que interactúan con PracticaLink y las funcionalidades disponibles en el Release 1.1. Cada caso de uso indica entre paréntesis la historia de usuario que lo origina.</w:t>
      </w:r>
    </w:p>
    <w:p w:rsidR="00000000" w:rsidDel="00000000" w:rsidP="00000000" w:rsidRDefault="00000000" w:rsidRPr="00000000" w14:paraId="0000007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98905" cy="3486830"/>
            <wp:effectExtent b="0" l="0" r="0" t="0"/>
            <wp:docPr descr="Diagrama de casos de uso del Release 1.1 (EP01, EP02 y EP03)." id="1246869439" name="image4.png"/>
            <a:graphic>
              <a:graphicData uri="http://schemas.openxmlformats.org/drawingml/2006/picture">
                <pic:pic>
                  <pic:nvPicPr>
                    <pic:cNvPr descr="Diagrama de casos de uso del Release 1.1 (EP01, EP02 y EP03)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8905" cy="348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1. </w:t>
      </w:r>
      <w:r w:rsidDel="00000000" w:rsidR="00000000" w:rsidRPr="00000000">
        <w:rPr>
          <w:i w:val="1"/>
          <w:iCs w:val="1"/>
          <w:rtl w:val="0"/>
        </w:rPr>
        <w:t xml:space="preserve">Diagrama de casos de uso del Release 1.1 (EP01, EP02 y EP03).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Estudiante: </w:t>
      </w:r>
      <w:r w:rsidDel="00000000" w:rsidR="00000000" w:rsidRPr="00000000">
        <w:rPr>
          <w:rtl w:val="0"/>
        </w:rPr>
        <w:t xml:space="preserve">se registra, completa su perfil (RUT, carrera y sede), registra los antecedentes de su práctica y consulta su estado.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Gestor de prácticas: </w:t>
      </w:r>
      <w:r w:rsidDel="00000000" w:rsidR="00000000" w:rsidRPr="00000000">
        <w:rPr>
          <w:rtl w:val="0"/>
        </w:rPr>
        <w:t xml:space="preserve">visualiza las solicitudes registradas, consulta sus antecedentes y las aprueba, observa o rechaza.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Administrador: </w:t>
      </w:r>
      <w:r w:rsidDel="00000000" w:rsidR="00000000" w:rsidRPr="00000000">
        <w:rPr>
          <w:rtl w:val="0"/>
        </w:rPr>
        <w:t xml:space="preserve">hereda las funciones del gestor y además gestiona usuarios y roles.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API Chile RUT Empresa: </w:t>
      </w:r>
      <w:r w:rsidDel="00000000" w:rsidR="00000000" w:rsidRPr="00000000">
        <w:rPr>
          <w:rtl w:val="0"/>
        </w:rPr>
        <w:t xml:space="preserve">sistema externo que entrega los antecedentes tributarios de una empresa a partir de su RUT.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La relación «include» indica un comportamiento que siempre forma parte del caso base: al iniciar sesión siempre se identifica el rol del usuario, al registrar una práctica siempre se valida la información obligatoria y al resolver una solicitud siempre se consultan sus antecedentes. La relación «extend» indica un comportamiento opcional: el estudiante puede buscar la empresa por RUT para completar automáticamente los datos del centro de práctica. Los casos "Registrarse en el sistema", "Completar perfil de estudiante" y "Gestionar usuarios y roles" son funcionalidades de apoyo implementadas en el mismo release.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cvr37pn28p0e" w:id="5"/>
      <w:bookmarkEnd w:id="5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78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fc289254atj1" w:id="6"/>
      <w:bookmarkEnd w:id="6"/>
      <w:r w:rsidDel="00000000" w:rsidR="00000000" w:rsidRPr="00000000">
        <w:rPr>
          <w:rtl w:val="0"/>
        </w:rPr>
        <w:t xml:space="preserve">Modelo E-R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El modelo entidad-relación incluye las nueve tablas que utilizan las historias terminadas. La base de datos es PostgreSQL, alojada en Supabase.</w:t>
      </w:r>
    </w:p>
    <w:p w:rsidR="00000000" w:rsidDel="00000000" w:rsidP="00000000" w:rsidRDefault="00000000" w:rsidRPr="00000000" w14:paraId="0000007A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53023" cy="4871633"/>
            <wp:effectExtent b="0" l="0" r="0" t="0"/>
            <wp:docPr descr="Modelo entidad-relación de las tablas utilizadas por EP01, EP02 y EP03." id="1246869441" name="image2.png"/>
            <a:graphic>
              <a:graphicData uri="http://schemas.openxmlformats.org/drawingml/2006/picture">
                <pic:pic>
                  <pic:nvPicPr>
                    <pic:cNvPr descr="Modelo entidad-relación de las tablas utilizadas por EP01, EP02 y EP03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023" cy="4871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2. </w:t>
      </w:r>
      <w:r w:rsidDel="00000000" w:rsidR="00000000" w:rsidRPr="00000000">
        <w:rPr>
          <w:i w:val="1"/>
          <w:iCs w:val="1"/>
          <w:rtl w:val="0"/>
        </w:rPr>
        <w:t xml:space="preserve">Modelo entidad-relación de las tablas utilizadas por EP01, EP02 y EP03.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usuario, rol y usuario_rol: </w:t>
      </w:r>
      <w:r w:rsidDel="00000000" w:rsidR="00000000" w:rsidRPr="00000000">
        <w:rPr>
          <w:rtl w:val="0"/>
        </w:rPr>
        <w:t xml:space="preserve">un usuario puede tener uno o más roles (ESTUDIANTE, GESTOR o ADMINISTRADOR) mediante la tabla intermedia usuario_rol.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estudiante: </w:t>
      </w:r>
      <w:r w:rsidDel="00000000" w:rsidR="00000000" w:rsidRPr="00000000">
        <w:rPr>
          <w:rtl w:val="0"/>
        </w:rPr>
        <w:t xml:space="preserve">perfil académico asociado a un usuario (relación uno a uno opcional, ya que el perfil se completa después del registro).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practica: </w:t>
      </w:r>
      <w:r w:rsidDel="00000000" w:rsidR="00000000" w:rsidRPr="00000000">
        <w:rPr>
          <w:rtl w:val="0"/>
        </w:rPr>
        <w:t xml:space="preserve">registra los antecedentes de la práctica y se relaciona con el estudiante, el centro de práctica y su estado actual.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estado_practica: </w:t>
      </w:r>
      <w:r w:rsidDel="00000000" w:rsidR="00000000" w:rsidRPr="00000000">
        <w:rPr>
          <w:rtl w:val="0"/>
        </w:rPr>
        <w:t xml:space="preserve">catálogo de estados: REGISTRADA, EN_REVISION, OBSERVADA, APROBADA, EN_CURSO, FINALIZADA y RECHAZADA. El campo es_final indica si el estado cierra el proceso.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historial_estado: </w:t>
      </w:r>
      <w:r w:rsidDel="00000000" w:rsidR="00000000" w:rsidRPr="00000000">
        <w:rPr>
          <w:rtl w:val="0"/>
        </w:rPr>
        <w:t xml:space="preserve">guarda cada cambio de estado con su fecha, el usuario responsable y una observación; es la base de la trazabilidad del proceso.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empresa: </w:t>
      </w:r>
      <w:r w:rsidDel="00000000" w:rsidR="00000000" w:rsidRPr="00000000">
        <w:rPr>
          <w:rtl w:val="0"/>
        </w:rPr>
        <w:t xml:space="preserve">caché de antecedentes tributarios obtenidos de la API externa, con vigencia de 30 días. Se vincula con centro_practica por el RUT, sin clave foránea.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El esquema también contiene las tablas seguimiento, incidencia, alerta, documento, tipo_documento y cierre_practica, que se usarán en las épicas EP04 a EP07 y por eso no se incluyen en este diagrama.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yevvb9571c16" w:id="7"/>
      <w:bookmarkEnd w:id="7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El backend está construido con FastAPI y sigue una separación en capas dentro de cada módulo: la ruta (router) recibe la solicitud HTTP y verifica el rol, el esquema Pydantic valida los datos, el servicio ejecuta la lógica y llama a una función almacenada en PostgreSQL, y la función realiza las escrituras dentro de una única transacción.</w:t>
      </w:r>
    </w:p>
    <w:p w:rsidR="00000000" w:rsidDel="00000000" w:rsidP="00000000" w:rsidRDefault="00000000" w:rsidRPr="00000000" w14:paraId="0000009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99128" cy="5928562"/>
            <wp:effectExtent b="0" l="0" r="0" t="0"/>
            <wp:docPr descr="Diagrama de clases del backend (FastAPI) por módulo." id="1246869440" name="image5.png"/>
            <a:graphic>
              <a:graphicData uri="http://schemas.openxmlformats.org/drawingml/2006/picture">
                <pic:pic>
                  <pic:nvPicPr>
                    <pic:cNvPr descr="Diagrama de clases del backend (FastAPI) por módulo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128" cy="592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3. </w:t>
      </w:r>
      <w:r w:rsidDel="00000000" w:rsidR="00000000" w:rsidRPr="00000000">
        <w:rPr>
          <w:i w:val="1"/>
          <w:iCs w:val="1"/>
          <w:rtl w:val="0"/>
        </w:rPr>
        <w:t xml:space="preserve">Diagrama de clases del backend (FastAPI) por módulo.</w:t>
      </w:r>
    </w:p>
    <w:p w:rsidR="00000000" w:rsidDel="00000000" w:rsidP="00000000" w:rsidRDefault="00000000" w:rsidRPr="00000000" w14:paraId="0000009B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El frontend está construido con Angular e Ionic mediante componentes standalone. Cada página utiliza servicios inyectables para comunicarse con la API, mientras que los guards protegen las rutas según el rol y el interceptor agrega el token JWT a cada solicitud.</w:t>
      </w:r>
    </w:p>
    <w:p w:rsidR="00000000" w:rsidDel="00000000" w:rsidP="00000000" w:rsidRDefault="00000000" w:rsidRPr="00000000" w14:paraId="0000009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88907" cy="4434840"/>
            <wp:effectExtent b="0" l="0" r="0" t="0"/>
            <wp:docPr descr="Diagrama de clases del frontend (Angular)." id="1246869444" name="image3.png"/>
            <a:graphic>
              <a:graphicData uri="http://schemas.openxmlformats.org/drawingml/2006/picture">
                <pic:pic>
                  <pic:nvPicPr>
                    <pic:cNvPr descr="Diagrama de clases del frontend (Angular)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907" cy="443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4. </w:t>
      </w:r>
      <w:r w:rsidDel="00000000" w:rsidR="00000000" w:rsidRPr="00000000">
        <w:rPr>
          <w:i w:val="1"/>
          <w:iCs w:val="1"/>
          <w:rtl w:val="0"/>
        </w:rPr>
        <w:t xml:space="preserve">Diagrama de clases del frontend (Angular).</w:t>
      </w:r>
    </w:p>
    <w:p w:rsidR="00000000" w:rsidDel="00000000" w:rsidP="00000000" w:rsidRDefault="00000000" w:rsidRPr="00000000" w14:paraId="0000009F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p6il5143mzjk" w:id="8"/>
      <w:bookmarkEnd w:id="8"/>
      <w:r w:rsidDel="00000000" w:rsidR="00000000" w:rsidRPr="00000000">
        <w:rPr>
          <w:rtl w:val="0"/>
        </w:rPr>
        <w:t xml:space="preserve">Diagrama de Secuencia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Los siguientes diagramas describen el intercambio de mensajes en los tres flujos principales del release.</w:t>
      </w:r>
    </w:p>
    <w:p w:rsidR="00000000" w:rsidDel="00000000" w:rsidP="00000000" w:rsidRDefault="00000000" w:rsidRPr="00000000" w14:paraId="000000A9">
      <w:pPr>
        <w:keepNext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Iniciar sesión (HU01.1 y HU01.2). </w:t>
      </w:r>
      <w:r w:rsidDel="00000000" w:rsidR="00000000" w:rsidRPr="00000000">
        <w:rPr>
          <w:rtl w:val="0"/>
        </w:rPr>
        <w:t xml:space="preserve">El backend valida las credenciales y entrega un JWT. Luego el frontend solicita el contexto del usuario (roles, perfil y práctica actual) y lo guarda en AuthStore, que usan los guards para controlar el acceso.</w:t>
      </w:r>
    </w:p>
    <w:p w:rsidR="00000000" w:rsidDel="00000000" w:rsidP="00000000" w:rsidRDefault="00000000" w:rsidRPr="00000000" w14:paraId="000000AA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58122" cy="4012297"/>
            <wp:effectExtent b="0" l="0" r="0" t="0"/>
            <wp:docPr descr="Secuencia de inicio de sesión y acceso según rol." id="1246869442" name="image10.png"/>
            <a:graphic>
              <a:graphicData uri="http://schemas.openxmlformats.org/drawingml/2006/picture">
                <pic:pic>
                  <pic:nvPicPr>
                    <pic:cNvPr descr="Secuencia de inicio de sesión y acceso según rol.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122" cy="4012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5. </w:t>
      </w:r>
      <w:r w:rsidDel="00000000" w:rsidR="00000000" w:rsidRPr="00000000">
        <w:rPr>
          <w:i w:val="1"/>
          <w:iCs w:val="1"/>
          <w:rtl w:val="0"/>
        </w:rPr>
        <w:t xml:space="preserve">Secuencia de inicio de sesión y acceso según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Registrar antecedentes de práctica (HU02.1 y HU02.2). </w:t>
      </w:r>
      <w:r w:rsidDel="00000000" w:rsidR="00000000" w:rsidRPr="00000000">
        <w:rPr>
          <w:rtl w:val="0"/>
        </w:rPr>
        <w:t xml:space="preserve">La información se valida en tres niveles: en el formulario Angular, en el esquema Pydantic y en la función fn_registrar_practica, que impide registrar una segunda práctica activa.</w:t>
      </w:r>
    </w:p>
    <w:p w:rsidR="00000000" w:rsidDel="00000000" w:rsidP="00000000" w:rsidRDefault="00000000" w:rsidRPr="00000000" w14:paraId="000000AD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89550" cy="4434840"/>
            <wp:effectExtent b="0" l="0" r="0" t="0"/>
            <wp:docPr descr="Secuencia de registro de una práctica profesional." id="1246869446" name="image8.png"/>
            <a:graphic>
              <a:graphicData uri="http://schemas.openxmlformats.org/drawingml/2006/picture">
                <pic:pic>
                  <pic:nvPicPr>
                    <pic:cNvPr descr="Secuencia de registro de una práctica profesional."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9550" cy="443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6. </w:t>
      </w:r>
      <w:r w:rsidDel="00000000" w:rsidR="00000000" w:rsidRPr="00000000">
        <w:rPr>
          <w:i w:val="1"/>
          <w:iCs w:val="1"/>
          <w:rtl w:val="0"/>
        </w:rPr>
        <w:t xml:space="preserve">Secuencia de registro de una práctica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Resolver una solicitud (HU03.2 y HU03.3). </w:t>
      </w:r>
      <w:r w:rsidDel="00000000" w:rsidR="00000000" w:rsidRPr="00000000">
        <w:rPr>
          <w:rtl w:val="0"/>
        </w:rPr>
        <w:t xml:space="preserve">El gestor consulta los antecedentes y registra su decisión. La función fn_revisar_practica actualiza el estado y registra el cambio en historial_estado.</w:t>
      </w:r>
    </w:p>
    <w:p w:rsidR="00000000" w:rsidDel="00000000" w:rsidP="00000000" w:rsidRDefault="00000000" w:rsidRPr="00000000" w14:paraId="000000B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22871" cy="4434840"/>
            <wp:effectExtent b="0" l="0" r="0" t="0"/>
            <wp:docPr descr="Secuencia de revisión y resolución de una solicitud." id="1246869445" name="image6.png"/>
            <a:graphic>
              <a:graphicData uri="http://schemas.openxmlformats.org/drawingml/2006/picture">
                <pic:pic>
                  <pic:nvPicPr>
                    <pic:cNvPr descr="Secuencia de revisión y resolución de una solicitud.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2871" cy="443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7. </w:t>
      </w:r>
      <w:r w:rsidDel="00000000" w:rsidR="00000000" w:rsidRPr="00000000">
        <w:rPr>
          <w:i w:val="1"/>
          <w:iCs w:val="1"/>
          <w:rtl w:val="0"/>
        </w:rPr>
        <w:t xml:space="preserve">Secuencia de revisión y resolución de una solicitud.</w:t>
      </w:r>
    </w:p>
    <w:p w:rsidR="00000000" w:rsidDel="00000000" w:rsidP="00000000" w:rsidRDefault="00000000" w:rsidRPr="00000000" w14:paraId="000000B2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b70foht122mu" w:id="9"/>
      <w:bookmarkEnd w:id="9"/>
      <w:r w:rsidDel="00000000" w:rsidR="00000000" w:rsidRPr="00000000">
        <w:rPr>
          <w:rtl w:val="0"/>
        </w:rPr>
        <w:t xml:space="preserve">Vista Despliegue</w:t>
      </w:r>
    </w:p>
    <w:p w:rsidR="00000000" w:rsidDel="00000000" w:rsidP="00000000" w:rsidRDefault="00000000" w:rsidRPr="00000000" w14:paraId="000000B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mtvgi831xqc7" w:id="10"/>
      <w:bookmarkEnd w:id="10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PracticaLink utiliza una arquitectura monolítica modular de tres niveles: un cliente web (SPA), un backend con la API REST y una base de datos administrada en la nube.</w:t>
      </w:r>
    </w:p>
    <w:p w:rsidR="00000000" w:rsidDel="00000000" w:rsidP="00000000" w:rsidRDefault="00000000" w:rsidRPr="00000000" w14:paraId="000000B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70259" cy="5834775"/>
            <wp:effectExtent b="0" l="0" r="0" t="0"/>
            <wp:docPr descr="Diagrama de componentes y nodos de despliegue." id="1246869447" name="image7.png"/>
            <a:graphic>
              <a:graphicData uri="http://schemas.openxmlformats.org/drawingml/2006/picture">
                <pic:pic>
                  <pic:nvPicPr>
                    <pic:cNvPr descr="Diagrama de componentes y nodos de despliegue.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259" cy="583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Figura 8. </w:t>
      </w:r>
      <w:r w:rsidDel="00000000" w:rsidR="00000000" w:rsidRPr="00000000">
        <w:rPr>
          <w:i w:val="1"/>
          <w:iCs w:val="1"/>
          <w:rtl w:val="0"/>
        </w:rPr>
        <w:t xml:space="preserve">Diagrama de componentes y nodos de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Equipo del usuario: </w:t>
      </w:r>
      <w:r w:rsidDel="00000000" w:rsidR="00000000" w:rsidRPr="00000000">
        <w:rPr>
          <w:rtl w:val="0"/>
        </w:rPr>
        <w:t xml:space="preserve">ejecuta en el navegador la aplicación Angular 20 con Ionic 9. El token de acceso se guarda en sessionStorage y se envía en cada solicitud.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Servidor de aplicación: </w:t>
      </w:r>
      <w:r w:rsidDel="00000000" w:rsidR="00000000" w:rsidRPr="00000000">
        <w:rPr>
          <w:rtl w:val="0"/>
        </w:rPr>
        <w:t xml:space="preserve">ejecuta el backend FastAPI sobre Uvicorn (Python 3.12). Cada módulo expone sus rutas y comparte el núcleo de seguridad, permisos y acceso a datos.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Supabase: </w:t>
      </w:r>
      <w:r w:rsidDel="00000000" w:rsidR="00000000" w:rsidRPr="00000000">
        <w:rPr>
          <w:rtl w:val="0"/>
        </w:rPr>
        <w:t xml:space="preserve">aloja la base de datos PostgreSQL con las tablas y las funciones de negocio (fn_*). El backend se conecta mediante SQLAlchemy con consultas parametrizadas.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6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Chile RUT Empresa: </w:t>
      </w:r>
      <w:r w:rsidDel="00000000" w:rsidR="00000000" w:rsidRPr="00000000">
        <w:rPr>
          <w:rtl w:val="0"/>
        </w:rPr>
        <w:t xml:space="preserve">servicio externo consultado por el módulo empresas mediante HTTPS y una clave de API configurada en variables de entorno.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En el estado actual del proyecto, el frontend y el backend se ejecutan en un entorno local de desarrollo (localhost:4200 y 127.0.0.1:8000), mientras que la base de datos se encuentra en Supabase.</w:t>
      </w:r>
    </w:p>
    <w:sectPr>
      <w:headerReference r:id="rId18" w:type="default"/>
      <w:footerReference r:id="rId19" w:type="default"/>
      <w:type w:val="nextPage"/>
      <w:pgSz w:h="15840" w:w="12240" w:orient="portrait"/>
      <w:pgMar w:bottom="1300" w:top="1300" w:left="1300" w:right="13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Documento de Diseño </w:t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24686943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1246869448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Documento de Diseño </w:t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2468694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61DE5"/>
    <w:pPr>
      <w:keepNext w:val="1"/>
      <w:keepLines w:val="1"/>
      <w:numPr>
        <w:ilvl w:val="6"/>
        <w:numId w:val="12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61DE5"/>
    <w:pPr>
      <w:keepNext w:val="1"/>
      <w:keepLines w:val="1"/>
      <w:numPr>
        <w:ilvl w:val="7"/>
        <w:numId w:val="12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61DE5"/>
    <w:pPr>
      <w:keepNext w:val="1"/>
      <w:keepLines w:val="1"/>
      <w:numPr>
        <w:ilvl w:val="8"/>
        <w:numId w:val="12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rsid w:val="005A6AD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604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604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604F"/>
    <w:rPr>
      <w:b w:val="1"/>
      <w:bCs w:val="1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61DE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61DE5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61DE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w0W+ZLTqjlzpLw45AV0EkIJXA==">CgMxLjAyDmguZm9vbXFyOGluY3ZjMg5oLjhkYTF5MGl5aHdydDIOaC50c2M3YXpoZXpoeHEyDmguMmtwMDJqdDFsNjh0Mg5oLjFwZTN0eWtkMm8zeDIOaC5jdnIzN3BuMjhwMGUyDmguZmMyODkyNTRhdGoxMg5oLnlldnZiOTU3MWMxNjIOaC5wNmlsNTE0M216amsyDmguYjcwZm9odDEyMm11Mg5oLm10dmdpODMxeHFjNzgAciExRmdCU1hSeWFHUGh4SWtocURKb3ZFNW1kaDBRMC04V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