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6"/>
          <w:szCs w:val="36"/>
        </w:rPr>
        <w:t xml:space="preserve">LAPORAN DEPLOYMENT STAGING</w:t>
      </w:r>
    </w:p>
    <w:p>
      <w:pPr>
        <w:spacing w:after="60"/>
        <w:jc w:val="center"/>
      </w:pPr>
      <w:r>
        <w:rPr>
          <w:b/>
          <w:bCs/>
          <w:color w:val="2E74B5"/>
          <w:sz w:val="28"/>
          <w:szCs w:val="28"/>
        </w:rPr>
        <w:t xml:space="preserve">CAPS07 — OJK Chatbot</w:t>
      </w:r>
    </w:p>
    <w:p>
      <w:pPr>
        <w:spacing w:after="300"/>
        <w:jc w:val="center"/>
      </w:pPr>
      <w:r>
        <w:rPr>
          <w:b/>
          <w:bCs/>
          <w:sz w:val="22"/>
          <w:szCs w:val="22"/>
        </w:rPr>
        <w:t xml:space="preserve">Tanggal: </w:t>
      </w:r>
      <w:r>
        <w:rPr>
          <w:sz w:val="22"/>
          <w:szCs w:val="22"/>
        </w:rPr>
        <w:t xml:space="preserve">24 Mei 2026     </w:t>
      </w:r>
      <w:r>
        <w:rPr>
          <w:b/>
          <w:bCs/>
          <w:sz w:val="22"/>
          <w:szCs w:val="22"/>
        </w:rPr>
        <w:t xml:space="preserve">Branch: </w:t>
      </w:r>
      <w:r>
        <w:rPr>
          <w:sz w:val="22"/>
          <w:szCs w:val="22"/>
        </w:rPr>
        <w:t xml:space="preserve">development     </w:t>
      </w:r>
      <w:r>
        <w:rPr>
          <w:b/>
          <w:bCs/>
          <w:sz w:val="22"/>
          <w:szCs w:val="22"/>
        </w:rPr>
        <w:t xml:space="preserve">Dibuat oleh: </w:t>
      </w:r>
      <w:r>
        <w:rPr>
          <w:sz w:val="22"/>
          <w:szCs w:val="22"/>
        </w:rPr>
        <w:t xml:space="preserve">Trivelia27</w:t>
      </w:r>
    </w:p>
    <w:p>
      <w:pPr>
        <w:pBdr>
          <w:bottom w:val="single" w:color="2E74B5" w:sz="6"/>
        </w:pBdr>
        <w:spacing w:after="100" w:before="240"/>
      </w:pPr>
      <w:r>
        <w:rPr>
          <w:b/>
          <w:bCs/>
          <w:color w:val="2E74B5"/>
          <w:sz w:val="26"/>
          <w:szCs w:val="26"/>
        </w:rPr>
        <w:t xml:space="preserve">1. Status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Pr>
          <w:p>
            <w:pPr>
              <w:jc w:val="center"/>
            </w:pPr>
            <w:r>
              <w:rPr>
                <w:b/>
                <w:bCs/>
                <w:color w:val="FFFFFF"/>
                <w:sz w:val="20"/>
                <w:szCs w:val="20"/>
              </w:rPr>
              <w:t xml:space="preserve">Item</w:t>
            </w:r>
          </w:p>
        </w:tc>
        <w:tc>
          <w:tcPr>
            <w:shd w:fill="2E74B5" w:color="2E74B5" w:val="solid"/>
          </w:tcPr>
          <w:p>
            <w:pPr>
              <w:jc w:val="center"/>
            </w:pPr>
            <w:r>
              <w:rPr>
                <w:b/>
                <w:bCs/>
                <w:color w:val="FFFFFF"/>
                <w:sz w:val="20"/>
                <w:szCs w:val="20"/>
              </w:rPr>
              <w:t xml:space="preserve">Status</w:t>
            </w:r>
          </w:p>
        </w:tc>
        <w:tc>
          <w:tcPr>
            <w:shd w:fill="2E74B5" w:color="2E74B5" w:val="solid"/>
          </w:tcPr>
          <w:p>
            <w:pPr>
              <w:jc w:val="center"/>
            </w:pPr>
            <w:r>
              <w:rPr>
                <w:b/>
                <w:bCs/>
                <w:color w:val="FFFFFF"/>
                <w:sz w:val="20"/>
                <w:szCs w:val="20"/>
              </w:rPr>
              <w:t xml:space="preserve">Keterangan</w:t>
            </w:r>
          </w:p>
        </w:tc>
      </w:tr>
      <w:tr>
        <w:tc>
          <w:tcPr>
            <w:shd w:fill="FFFFFF" w:color="FFFFFF" w:val="solid"/>
          </w:tcPr>
          <w:p>
            <w:pPr>
              <w:spacing w:after="40"/>
            </w:pPr>
            <w:r>
              <w:rPr>
                <w:sz w:val="20"/>
                <w:szCs w:val="20"/>
              </w:rPr>
              <w:t xml:space="preserve">CI Pipeline (Lint, Type Check, Build)</w:t>
            </w:r>
          </w:p>
        </w:tc>
        <w:tc>
          <w:tcPr>
            <w:shd w:fill="FFFFFF" w:color="FFFFFF" w:val="solid"/>
          </w:tcPr>
          <w:p>
            <w:pPr>
              <w:spacing w:after="40"/>
            </w:pPr>
            <w:r>
              <w:rPr>
                <w:sz w:val="20"/>
                <w:szCs w:val="20"/>
              </w:rPr>
              <w:t xml:space="preserve">✅ Sukses</w:t>
            </w:r>
          </w:p>
        </w:tc>
        <w:tc>
          <w:tcPr>
            <w:shd w:fill="FFFFFF" w:color="FFFFFF" w:val="solid"/>
          </w:tcPr>
          <w:p>
            <w:pPr>
              <w:spacing w:after="40"/>
            </w:pPr>
            <w:r>
              <w:rPr>
                <w:sz w:val="20"/>
                <w:szCs w:val="20"/>
              </w:rPr>
              <w:t xml:space="preserve">Selesai dalam 1 menit</w:t>
            </w:r>
          </w:p>
        </w:tc>
      </w:tr>
      <w:tr>
        <w:tc>
          <w:tcPr>
            <w:shd w:fill="DEEAF1" w:color="DEEAF1" w:val="solid"/>
          </w:tcPr>
          <w:p>
            <w:pPr>
              <w:spacing w:after="40"/>
            </w:pPr>
            <w:r>
              <w:rPr>
                <w:sz w:val="20"/>
                <w:szCs w:val="20"/>
              </w:rPr>
              <w:t xml:space="preserve">Vercel Preview Deployment</w:t>
            </w:r>
          </w:p>
        </w:tc>
        <w:tc>
          <w:tcPr>
            <w:shd w:fill="DEEAF1" w:color="DEEAF1" w:val="solid"/>
          </w:tcPr>
          <w:p>
            <w:pPr>
              <w:spacing w:after="40"/>
            </w:pPr>
            <w:r>
              <w:rPr>
                <w:sz w:val="20"/>
                <w:szCs w:val="20"/>
              </w:rPr>
              <w:t xml:space="preserve">✅ Aktif</w:t>
            </w:r>
          </w:p>
        </w:tc>
        <w:tc>
          <w:tcPr>
            <w:shd w:fill="DEEAF1" w:color="DEEAF1" w:val="solid"/>
          </w:tcPr>
          <w:p>
            <w:pPr>
              <w:spacing w:after="40"/>
            </w:pPr>
            <w:r>
              <w:rPr>
                <w:sz w:val="20"/>
                <w:szCs w:val="20"/>
              </w:rPr>
              <w:t xml:space="preserve">Preview tersedia, last deploy 15 jam lalu</w:t>
            </w:r>
          </w:p>
        </w:tc>
      </w:tr>
      <w:tr>
        <w:tc>
          <w:tcPr>
            <w:shd w:fill="FFFFFF" w:color="FFFFFF" w:val="solid"/>
          </w:tcPr>
          <w:p>
            <w:pPr>
              <w:spacing w:after="40"/>
            </w:pPr>
            <w:r>
              <w:rPr>
                <w:sz w:val="20"/>
                <w:szCs w:val="20"/>
              </w:rPr>
              <w:t xml:space="preserve">Vercel Preview Comments</w:t>
            </w:r>
          </w:p>
        </w:tc>
        <w:tc>
          <w:tcPr>
            <w:shd w:fill="FFFFFF" w:color="FFFFFF" w:val="solid"/>
          </w:tcPr>
          <w:p>
            <w:pPr>
              <w:spacing w:after="40"/>
            </w:pPr>
            <w:r>
              <w:rPr>
                <w:sz w:val="20"/>
                <w:szCs w:val="20"/>
              </w:rPr>
              <w:t xml:space="preserve">✅ Bersih</w:t>
            </w:r>
          </w:p>
        </w:tc>
        <w:tc>
          <w:tcPr>
            <w:shd w:fill="FFFFFF" w:color="FFFFFF" w:val="solid"/>
          </w:tcPr>
          <w:p>
            <w:pPr>
              <w:spacing w:after="40"/>
            </w:pPr>
            <w:r>
              <w:rPr>
                <w:sz w:val="20"/>
                <w:szCs w:val="20"/>
              </w:rPr>
              <w:t xml:space="preserve">Tidak ada unresolved feedback</w:t>
            </w:r>
          </w:p>
        </w:tc>
      </w:tr>
      <w:tr>
        <w:tc>
          <w:tcPr>
            <w:shd w:fill="DEEAF1" w:color="DEEAF1" w:val="solid"/>
          </w:tcPr>
          <w:p>
            <w:pPr>
              <w:spacing w:after="40"/>
            </w:pPr>
            <w:r>
              <w:rPr>
                <w:sz w:val="20"/>
                <w:szCs w:val="20"/>
              </w:rPr>
              <w:t xml:space="preserve">Error pada preview environment</w:t>
            </w:r>
          </w:p>
        </w:tc>
        <w:tc>
          <w:tcPr>
            <w:shd w:fill="DEEAF1" w:color="DEEAF1" w:val="solid"/>
          </w:tcPr>
          <w:p>
            <w:pPr>
              <w:spacing w:after="40"/>
            </w:pPr>
            <w:r>
              <w:rPr>
                <w:sz w:val="20"/>
                <w:szCs w:val="20"/>
              </w:rPr>
              <w:t xml:space="preserve">✅ Tidak ada</w:t>
            </w:r>
          </w:p>
        </w:tc>
        <w:tc>
          <w:tcPr>
            <w:shd w:fill="DEEAF1" w:color="DEEAF1" w:val="solid"/>
          </w:tcPr>
          <w:p>
            <w:pPr>
              <w:spacing w:after="40"/>
            </w:pPr>
            <w:r>
              <w:rPr>
                <w:sz w:val="20"/>
                <w:szCs w:val="20"/>
              </w:rPr>
              <w:t xml:space="preserve">QA dapat mengakses tanpa error</w:t>
            </w:r>
          </w:p>
        </w:tc>
      </w:tr>
    </w:tbl>
    <w:p>
      <w:pPr>
        <w:spacing w:after="100"/>
      </w:pPr>
    </w:p>
    <w:p>
      <w:pPr>
        <w:spacing w:after="80"/>
      </w:pPr>
      <w:r>
        <w:rPr>
          <w:b/>
          <w:bCs/>
          <w:sz w:val="22"/>
          <w:szCs w:val="22"/>
        </w:rPr>
        <w:t xml:space="preserve">Preview URL: caps-07.vercel.app</w:t>
      </w:r>
    </w:p>
    <w:p>
      <w:pPr>
        <w:pBdr>
          <w:bottom w:val="single" w:color="2E74B5" w:sz="6"/>
        </w:pBdr>
        <w:spacing w:after="100" w:before="240"/>
      </w:pPr>
      <w:r>
        <w:rPr>
          <w:b/>
          <w:bCs/>
          <w:color w:val="2E74B5"/>
          <w:sz w:val="26"/>
          <w:szCs w:val="26"/>
        </w:rPr>
        <w:t xml:space="preserve">2. Status Branch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color="2E74B5" w:val="solid"/>
          </w:tcPr>
          <w:p>
            <w:pPr>
              <w:jc w:val="center"/>
            </w:pPr>
            <w:r>
              <w:rPr>
                <w:b/>
                <w:bCs/>
                <w:color w:val="FFFFFF"/>
                <w:sz w:val="20"/>
                <w:szCs w:val="20"/>
              </w:rPr>
              <w:t xml:space="preserve">Metric</w:t>
            </w:r>
          </w:p>
        </w:tc>
        <w:tc>
          <w:tcPr>
            <w:shd w:fill="2E74B5" w:color="2E74B5" w:val="solid"/>
          </w:tcPr>
          <w:p>
            <w:pPr>
              <w:jc w:val="center"/>
            </w:pPr>
            <w:r>
              <w:rPr>
                <w:b/>
                <w:bCs/>
                <w:color w:val="FFFFFF"/>
                <w:sz w:val="20"/>
                <w:szCs w:val="20"/>
              </w:rPr>
              <w:t xml:space="preserve">Nilai</w:t>
            </w:r>
          </w:p>
        </w:tc>
      </w:tr>
      <w:tr>
        <w:tc>
          <w:tcPr>
            <w:shd w:fill="FFFFFF" w:color="FFFFFF" w:val="solid"/>
          </w:tcPr>
          <w:p>
            <w:pPr>
              <w:spacing w:after="40"/>
            </w:pPr>
            <w:r>
              <w:rPr>
                <w:sz w:val="20"/>
                <w:szCs w:val="20"/>
              </w:rPr>
              <w:t xml:space="preserve">Branch</w:t>
            </w:r>
          </w:p>
        </w:tc>
        <w:tc>
          <w:tcPr>
            <w:shd w:fill="FFFFFF" w:color="FFFFFF" w:val="solid"/>
          </w:tcPr>
          <w:p>
            <w:pPr>
              <w:spacing w:after="40"/>
            </w:pPr>
            <w:r>
              <w:rPr>
                <w:sz w:val="20"/>
                <w:szCs w:val="20"/>
              </w:rPr>
              <w:t xml:space="preserve">development</w:t>
            </w:r>
          </w:p>
        </w:tc>
      </w:tr>
      <w:tr>
        <w:tc>
          <w:tcPr>
            <w:shd w:fill="DEEAF1" w:color="DEEAF1" w:val="solid"/>
          </w:tcPr>
          <w:p>
            <w:pPr>
              <w:spacing w:after="40"/>
            </w:pPr>
            <w:r>
              <w:rPr>
                <w:sz w:val="20"/>
                <w:szCs w:val="20"/>
              </w:rPr>
              <w:t xml:space="preserve">Commits ahead of main</w:t>
            </w:r>
          </w:p>
        </w:tc>
        <w:tc>
          <w:tcPr>
            <w:shd w:fill="DEEAF1" w:color="DEEAF1" w:val="solid"/>
          </w:tcPr>
          <w:p>
            <w:pPr>
              <w:spacing w:after="40"/>
            </w:pPr>
            <w:r>
              <w:rPr>
                <w:sz w:val="20"/>
                <w:szCs w:val="20"/>
              </w:rPr>
              <w:t xml:space="preserve">51 commits</w:t>
            </w:r>
          </w:p>
        </w:tc>
      </w:tr>
      <w:tr>
        <w:tc>
          <w:tcPr>
            <w:shd w:fill="FFFFFF" w:color="FFFFFF" w:val="solid"/>
          </w:tcPr>
          <w:p>
            <w:pPr>
              <w:spacing w:after="40"/>
            </w:pPr>
            <w:r>
              <w:rPr>
                <w:sz w:val="20"/>
                <w:szCs w:val="20"/>
              </w:rPr>
              <w:t xml:space="preserve">Commits behind main</w:t>
            </w:r>
          </w:p>
        </w:tc>
        <w:tc>
          <w:tcPr>
            <w:shd w:fill="FFFFFF" w:color="FFFFFF" w:val="solid"/>
          </w:tcPr>
          <w:p>
            <w:pPr>
              <w:spacing w:after="40"/>
            </w:pPr>
            <w:r>
              <w:rPr>
                <w:sz w:val="20"/>
                <w:szCs w:val="20"/>
              </w:rPr>
              <w:t xml:space="preserve">3 commits</w:t>
            </w:r>
          </w:p>
        </w:tc>
      </w:tr>
      <w:tr>
        <w:tc>
          <w:tcPr>
            <w:shd w:fill="DEEAF1" w:color="DEEAF1" w:val="solid"/>
          </w:tcPr>
          <w:p>
            <w:pPr>
              <w:spacing w:after="40"/>
            </w:pPr>
            <w:r>
              <w:rPr>
                <w:sz w:val="20"/>
                <w:szCs w:val="20"/>
              </w:rPr>
              <w:t xml:space="preserve">Commit terbaru</w:t>
            </w:r>
          </w:p>
        </w:tc>
        <w:tc>
          <w:tcPr>
            <w:shd w:fill="DEEAF1" w:color="DEEAF1" w:val="solid"/>
          </w:tcPr>
          <w:p>
            <w:pPr>
              <w:spacing w:after="40"/>
            </w:pPr>
            <w:r>
              <w:rPr>
                <w:sz w:val="20"/>
                <w:szCs w:val="20"/>
              </w:rPr>
              <w:t xml:space="preserve">81a442a — fix: integrasi</w:t>
            </w:r>
          </w:p>
        </w:tc>
      </w:tr>
    </w:tbl>
    <w:p>
      <w:pPr>
        <w:pBdr>
          <w:bottom w:val="single" w:color="2E74B5" w:sz="6"/>
        </w:pBdr>
        <w:spacing w:after="100" w:before="240"/>
      </w:pPr>
      <w:r>
        <w:rPr>
          <w:b/>
          <w:bCs/>
          <w:color w:val="2E74B5"/>
          <w:sz w:val="26"/>
          <w:szCs w:val="26"/>
        </w:rPr>
        <w:t xml:space="preserve">3. CI/CD Pipeline</w:t>
      </w:r>
    </w:p>
    <w:p>
      <w:pPr>
        <w:spacing w:after="80"/>
      </w:pPr>
      <w:r>
        <w:rPr>
          <w:sz w:val="22"/>
          <w:szCs w:val="22"/>
        </w:rPr>
        <w:t xml:space="preserve">Pipeline berjalan otomatis pada setiap push/PR ke branch development dan main.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Pr>
          <w:p>
            <w:pPr>
              <w:jc w:val="center"/>
            </w:pPr>
            <w:r>
              <w:rPr>
                <w:b/>
                <w:bCs/>
                <w:color w:val="FFFFFF"/>
                <w:sz w:val="20"/>
                <w:szCs w:val="20"/>
              </w:rPr>
              <w:t xml:space="preserve">Tahap</w:t>
            </w:r>
          </w:p>
        </w:tc>
        <w:tc>
          <w:tcPr>
            <w:shd w:fill="2E74B5" w:color="2E74B5" w:val="solid"/>
          </w:tcPr>
          <w:p>
            <w:pPr>
              <w:jc w:val="center"/>
            </w:pPr>
            <w:r>
              <w:rPr>
                <w:b/>
                <w:bCs/>
                <w:color w:val="FFFFFF"/>
                <w:sz w:val="20"/>
                <w:szCs w:val="20"/>
              </w:rPr>
              <w:t xml:space="preserve">Tool</w:t>
            </w:r>
          </w:p>
        </w:tc>
        <w:tc>
          <w:tcPr>
            <w:shd w:fill="2E74B5" w:color="2E74B5" w:val="solid"/>
          </w:tcPr>
          <w:p>
            <w:pPr>
              <w:jc w:val="center"/>
            </w:pPr>
            <w:r>
              <w:rPr>
                <w:b/>
                <w:bCs/>
                <w:color w:val="FFFFFF"/>
                <w:sz w:val="20"/>
                <w:szCs w:val="20"/>
              </w:rPr>
              <w:t xml:space="preserve">Hasil</w:t>
            </w:r>
          </w:p>
        </w:tc>
      </w:tr>
      <w:tr>
        <w:tc>
          <w:tcPr>
            <w:shd w:fill="FFFFFF" w:color="FFFFFF" w:val="solid"/>
          </w:tcPr>
          <w:p>
            <w:pPr>
              <w:spacing w:after="40"/>
            </w:pPr>
            <w:r>
              <w:rPr>
                <w:sz w:val="20"/>
                <w:szCs w:val="20"/>
              </w:rPr>
              <w:t xml:space="preserve">Linting</w:t>
            </w:r>
          </w:p>
        </w:tc>
        <w:tc>
          <w:tcPr>
            <w:shd w:fill="FFFFFF" w:color="FFFFFF" w:val="solid"/>
          </w:tcPr>
          <w:p>
            <w:pPr>
              <w:spacing w:after="40"/>
            </w:pPr>
            <w:r>
              <w:rPr>
                <w:sz w:val="20"/>
                <w:szCs w:val="20"/>
              </w:rPr>
              <w:t xml:space="preserve">ESLint</w:t>
            </w:r>
          </w:p>
        </w:tc>
        <w:tc>
          <w:tcPr>
            <w:shd w:fill="FFFFFF" w:color="FFFFFF" w:val="solid"/>
          </w:tcPr>
          <w:p>
            <w:pPr>
              <w:spacing w:after="40"/>
            </w:pPr>
            <w:r>
              <w:rPr>
                <w:sz w:val="20"/>
                <w:szCs w:val="20"/>
              </w:rPr>
              <w:t xml:space="preserve">✅ Passed</w:t>
            </w:r>
          </w:p>
        </w:tc>
      </w:tr>
      <w:tr>
        <w:tc>
          <w:tcPr>
            <w:shd w:fill="DEEAF1" w:color="DEEAF1" w:val="solid"/>
          </w:tcPr>
          <w:p>
            <w:pPr>
              <w:spacing w:after="40"/>
            </w:pPr>
            <w:r>
              <w:rPr>
                <w:sz w:val="20"/>
                <w:szCs w:val="20"/>
              </w:rPr>
              <w:t xml:space="preserve">Type Check</w:t>
            </w:r>
          </w:p>
        </w:tc>
        <w:tc>
          <w:tcPr>
            <w:shd w:fill="DEEAF1" w:color="DEEAF1" w:val="solid"/>
          </w:tcPr>
          <w:p>
            <w:pPr>
              <w:spacing w:after="40"/>
            </w:pPr>
            <w:r>
              <w:rPr>
                <w:sz w:val="20"/>
                <w:szCs w:val="20"/>
              </w:rPr>
              <w:t xml:space="preserve">tsc --noEmit</w:t>
            </w:r>
          </w:p>
        </w:tc>
        <w:tc>
          <w:tcPr>
            <w:shd w:fill="DEEAF1" w:color="DEEAF1" w:val="solid"/>
          </w:tcPr>
          <w:p>
            <w:pPr>
              <w:spacing w:after="40"/>
            </w:pPr>
            <w:r>
              <w:rPr>
                <w:sz w:val="20"/>
                <w:szCs w:val="20"/>
              </w:rPr>
              <w:t xml:space="preserve">✅ Passed</w:t>
            </w:r>
          </w:p>
        </w:tc>
      </w:tr>
      <w:tr>
        <w:tc>
          <w:tcPr>
            <w:shd w:fill="FFFFFF" w:color="FFFFFF" w:val="solid"/>
          </w:tcPr>
          <w:p>
            <w:pPr>
              <w:spacing w:after="40"/>
            </w:pPr>
            <w:r>
              <w:rPr>
                <w:sz w:val="20"/>
                <w:szCs w:val="20"/>
              </w:rPr>
              <w:t xml:space="preserve">Unit Test</w:t>
            </w:r>
          </w:p>
        </w:tc>
        <w:tc>
          <w:tcPr>
            <w:shd w:fill="FFFFFF" w:color="FFFFFF" w:val="solid"/>
          </w:tcPr>
          <w:p>
            <w:pPr>
              <w:spacing w:after="40"/>
            </w:pPr>
            <w:r>
              <w:rPr>
                <w:sz w:val="20"/>
                <w:szCs w:val="20"/>
              </w:rPr>
              <w:t xml:space="preserve">Jest (--passWithNoTests)</w:t>
            </w:r>
          </w:p>
        </w:tc>
        <w:tc>
          <w:tcPr>
            <w:shd w:fill="FFFFFF" w:color="FFFFFF" w:val="solid"/>
          </w:tcPr>
          <w:p>
            <w:pPr>
              <w:spacing w:after="40"/>
            </w:pPr>
            <w:r>
              <w:rPr>
                <w:sz w:val="20"/>
                <w:szCs w:val="20"/>
              </w:rPr>
              <w:t xml:space="preserve">✅ Passed</w:t>
            </w:r>
          </w:p>
        </w:tc>
      </w:tr>
      <w:tr>
        <w:tc>
          <w:tcPr>
            <w:shd w:fill="DEEAF1" w:color="DEEAF1" w:val="solid"/>
          </w:tcPr>
          <w:p>
            <w:pPr>
              <w:spacing w:after="40"/>
            </w:pPr>
            <w:r>
              <w:rPr>
                <w:sz w:val="20"/>
                <w:szCs w:val="20"/>
              </w:rPr>
              <w:t xml:space="preserve">Build</w:t>
            </w:r>
          </w:p>
        </w:tc>
        <w:tc>
          <w:tcPr>
            <w:shd w:fill="DEEAF1" w:color="DEEAF1" w:val="solid"/>
          </w:tcPr>
          <w:p>
            <w:pPr>
              <w:spacing w:after="40"/>
            </w:pPr>
            <w:r>
              <w:rPr>
                <w:sz w:val="20"/>
                <w:szCs w:val="20"/>
              </w:rPr>
              <w:t xml:space="preserve">next build</w:t>
            </w:r>
          </w:p>
        </w:tc>
        <w:tc>
          <w:tcPr>
            <w:shd w:fill="DEEAF1" w:color="DEEAF1" w:val="solid"/>
          </w:tcPr>
          <w:p>
            <w:pPr>
              <w:spacing w:after="40"/>
            </w:pPr>
            <w:r>
              <w:rPr>
                <w:sz w:val="20"/>
                <w:szCs w:val="20"/>
              </w:rPr>
              <w:t xml:space="preserve">✅ Passed</w:t>
            </w:r>
          </w:p>
        </w:tc>
      </w:tr>
      <w:tr>
        <w:tc>
          <w:tcPr>
            <w:shd w:fill="FFFFFF" w:color="FFFFFF" w:val="solid"/>
          </w:tcPr>
          <w:p>
            <w:pPr>
              <w:spacing w:after="40"/>
            </w:pPr>
            <w:r>
              <w:rPr>
                <w:sz w:val="20"/>
                <w:szCs w:val="20"/>
              </w:rPr>
              <w:t xml:space="preserve">Deploy</w:t>
            </w:r>
          </w:p>
        </w:tc>
        <w:tc>
          <w:tcPr>
            <w:shd w:fill="FFFFFF" w:color="FFFFFF" w:val="solid"/>
          </w:tcPr>
          <w:p>
            <w:pPr>
              <w:spacing w:after="40"/>
            </w:pPr>
            <w:r>
              <w:rPr>
                <w:sz w:val="20"/>
                <w:szCs w:val="20"/>
              </w:rPr>
              <w:t xml:space="preserve">Vercel (otomatis)</w:t>
            </w:r>
          </w:p>
        </w:tc>
        <w:tc>
          <w:tcPr>
            <w:shd w:fill="FFFFFF" w:color="FFFFFF" w:val="solid"/>
          </w:tcPr>
          <w:p>
            <w:pPr>
              <w:spacing w:after="40"/>
            </w:pPr>
            <w:r>
              <w:rPr>
                <w:sz w:val="20"/>
                <w:szCs w:val="20"/>
              </w:rPr>
              <w:t xml:space="preserve">✅ Aktif</w:t>
            </w:r>
          </w:p>
        </w:tc>
      </w:tr>
    </w:tbl>
    <w:p>
      <w:pPr>
        <w:pBdr>
          <w:bottom w:val="single" w:color="2E74B5" w:sz="6"/>
        </w:pBdr>
        <w:spacing w:after="100" w:before="240"/>
      </w:pPr>
      <w:r>
        <w:rPr>
          <w:b/>
          <w:bCs/>
          <w:color w:val="2E74B5"/>
          <w:sz w:val="26"/>
          <w:szCs w:val="26"/>
        </w:rPr>
        <w:t xml:space="preserve">4. Monitoring API Key &amp; Environment Variables</w:t>
      </w:r>
    </w:p>
    <w:p>
      <w:pPr>
        <w:spacing w:after="80"/>
      </w:pPr>
      <w:r>
        <w:rPr>
          <w:sz w:val="22"/>
          <w:szCs w:val="22"/>
        </w:rPr>
        <w:t xml:space="preserve">Seluruh API key dikonfigurasi sebagai GitHub Secrets dan diinjeksi ke Vercel via environment variables. Tidak ada key yang di-hardcode di codebase.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2E74B5" w:color="2E74B5" w:val="solid"/>
          </w:tcPr>
          <w:p>
            <w:pPr>
              <w:jc w:val="center"/>
            </w:pPr>
            <w:r>
              <w:rPr>
                <w:b/>
                <w:bCs/>
                <w:color w:val="FFFFFF"/>
                <w:sz w:val="20"/>
                <w:szCs w:val="20"/>
              </w:rPr>
              <w:t xml:space="preserve">Variable</w:t>
            </w:r>
          </w:p>
        </w:tc>
        <w:tc>
          <w:tcPr>
            <w:shd w:fill="2E74B5" w:color="2E74B5" w:val="solid"/>
          </w:tcPr>
          <w:p>
            <w:pPr>
              <w:jc w:val="center"/>
            </w:pPr>
            <w:r>
              <w:rPr>
                <w:b/>
                <w:bCs/>
                <w:color w:val="FFFFFF"/>
                <w:sz w:val="20"/>
                <w:szCs w:val="20"/>
              </w:rPr>
              <w:t xml:space="preserve">Layanan</w:t>
            </w:r>
          </w:p>
        </w:tc>
        <w:tc>
          <w:tcPr>
            <w:shd w:fill="2E74B5" w:color="2E74B5" w:val="solid"/>
          </w:tcPr>
          <w:p>
            <w:pPr>
              <w:jc w:val="center"/>
            </w:pPr>
            <w:r>
              <w:rPr>
                <w:b/>
                <w:bCs/>
                <w:color w:val="FFFFFF"/>
                <w:sz w:val="20"/>
                <w:szCs w:val="20"/>
              </w:rPr>
              <w:t xml:space="preserve">Status</w:t>
            </w:r>
          </w:p>
        </w:tc>
      </w:tr>
      <w:tr>
        <w:tc>
          <w:tcPr>
            <w:shd w:fill="FFFFFF" w:color="FFFFFF" w:val="solid"/>
          </w:tcPr>
          <w:p>
            <w:pPr>
              <w:spacing w:after="40"/>
            </w:pPr>
            <w:r>
              <w:rPr>
                <w:sz w:val="20"/>
                <w:szCs w:val="20"/>
              </w:rPr>
              <w:t xml:space="preserve">DATABASE_URL</w:t>
            </w:r>
          </w:p>
        </w:tc>
        <w:tc>
          <w:tcPr>
            <w:shd w:fill="FFFFFF" w:color="FFFFFF" w:val="solid"/>
          </w:tcPr>
          <w:p>
            <w:pPr>
              <w:spacing w:after="40"/>
            </w:pPr>
            <w:r>
              <w:rPr>
                <w:sz w:val="20"/>
                <w:szCs w:val="20"/>
              </w:rPr>
              <w:t xml:space="preserve">NeonDB PostgreSQL (serverless)</w:t>
            </w:r>
          </w:p>
        </w:tc>
        <w:tc>
          <w:tcPr>
            <w:shd w:fill="FFFFFF" w:color="FFFFFF" w:val="solid"/>
          </w:tcPr>
          <w:p>
            <w:pPr>
              <w:spacing w:after="40"/>
            </w:pPr>
            <w:r>
              <w:rPr>
                <w:sz w:val="20"/>
                <w:szCs w:val="20"/>
              </w:rPr>
              <w:t xml:space="preserve">✅ Terkonfigurasi</w:t>
            </w:r>
          </w:p>
        </w:tc>
      </w:tr>
      <w:tr>
        <w:tc>
          <w:tcPr>
            <w:shd w:fill="DEEAF1" w:color="DEEAF1" w:val="solid"/>
          </w:tcPr>
          <w:p>
            <w:pPr>
              <w:spacing w:after="40"/>
            </w:pPr>
            <w:r>
              <w:rPr>
                <w:sz w:val="20"/>
                <w:szCs w:val="20"/>
              </w:rPr>
              <w:t xml:space="preserve">PINECONE_API_KEY</w:t>
            </w:r>
          </w:p>
        </w:tc>
        <w:tc>
          <w:tcPr>
            <w:shd w:fill="DEEAF1" w:color="DEEAF1" w:val="solid"/>
          </w:tcPr>
          <w:p>
            <w:pPr>
              <w:spacing w:after="40"/>
            </w:pPr>
            <w:r>
              <w:rPr>
                <w:sz w:val="20"/>
                <w:szCs w:val="20"/>
              </w:rPr>
              <w:t xml:space="preserve">Pinecone (vector database)</w:t>
            </w:r>
          </w:p>
        </w:tc>
        <w:tc>
          <w:tcPr>
            <w:shd w:fill="DEEAF1" w:color="DEEAF1" w:val="solid"/>
          </w:tcPr>
          <w:p>
            <w:pPr>
              <w:spacing w:after="40"/>
            </w:pPr>
            <w:r>
              <w:rPr>
                <w:sz w:val="20"/>
                <w:szCs w:val="20"/>
              </w:rPr>
              <w:t xml:space="preserve">✅ Terkonfigurasi</w:t>
            </w:r>
          </w:p>
        </w:tc>
      </w:tr>
      <w:tr>
        <w:tc>
          <w:tcPr>
            <w:shd w:fill="FFFFFF" w:color="FFFFFF" w:val="solid"/>
          </w:tcPr>
          <w:p>
            <w:pPr>
              <w:spacing w:after="40"/>
            </w:pPr>
            <w:r>
              <w:rPr>
                <w:sz w:val="20"/>
                <w:szCs w:val="20"/>
              </w:rPr>
              <w:t xml:space="preserve">PINECONE_INDEX_NAME</w:t>
            </w:r>
          </w:p>
        </w:tc>
        <w:tc>
          <w:tcPr>
            <w:shd w:fill="FFFFFF" w:color="FFFFFF" w:val="solid"/>
          </w:tcPr>
          <w:p>
            <w:pPr>
              <w:spacing w:after="40"/>
            </w:pPr>
            <w:r>
              <w:rPr>
                <w:sz w:val="20"/>
                <w:szCs w:val="20"/>
              </w:rPr>
              <w:t xml:space="preserve">Pinecone index ojk-chatbot</w:t>
            </w:r>
          </w:p>
        </w:tc>
        <w:tc>
          <w:tcPr>
            <w:shd w:fill="FFFFFF" w:color="FFFFFF" w:val="solid"/>
          </w:tcPr>
          <w:p>
            <w:pPr>
              <w:spacing w:after="40"/>
            </w:pPr>
            <w:r>
              <w:rPr>
                <w:sz w:val="20"/>
                <w:szCs w:val="20"/>
              </w:rPr>
              <w:t xml:space="preserve">✅ Terkonfigurasi</w:t>
            </w:r>
          </w:p>
        </w:tc>
      </w:tr>
      <w:tr>
        <w:tc>
          <w:tcPr>
            <w:shd w:fill="DEEAF1" w:color="DEEAF1" w:val="solid"/>
          </w:tcPr>
          <w:p>
            <w:pPr>
              <w:spacing w:after="40"/>
            </w:pPr>
            <w:r>
              <w:rPr>
                <w:sz w:val="20"/>
                <w:szCs w:val="20"/>
              </w:rPr>
              <w:t xml:space="preserve">OPENROUTER_API_KEY</w:t>
            </w:r>
          </w:p>
        </w:tc>
        <w:tc>
          <w:tcPr>
            <w:shd w:fill="DEEAF1" w:color="DEEAF1" w:val="solid"/>
          </w:tcPr>
          <w:p>
            <w:pPr>
              <w:spacing w:after="40"/>
            </w:pPr>
            <w:r>
              <w:rPr>
                <w:sz w:val="20"/>
                <w:szCs w:val="20"/>
              </w:rPr>
              <w:t xml:space="preserve">OpenRouter (LLM provider)</w:t>
            </w:r>
          </w:p>
        </w:tc>
        <w:tc>
          <w:tcPr>
            <w:shd w:fill="DEEAF1" w:color="DEEAF1" w:val="solid"/>
          </w:tcPr>
          <w:p>
            <w:pPr>
              <w:spacing w:after="40"/>
            </w:pPr>
            <w:r>
              <w:rPr>
                <w:sz w:val="20"/>
                <w:szCs w:val="20"/>
              </w:rPr>
              <w:t xml:space="preserve">✅ Terkonfigurasi</w:t>
            </w:r>
          </w:p>
        </w:tc>
      </w:tr>
      <w:tr>
        <w:tc>
          <w:tcPr>
            <w:shd w:fill="FFFFFF" w:color="FFFFFF" w:val="solid"/>
          </w:tcPr>
          <w:p>
            <w:pPr>
              <w:spacing w:after="40"/>
            </w:pPr>
            <w:r>
              <w:rPr>
                <w:sz w:val="20"/>
                <w:szCs w:val="20"/>
              </w:rPr>
              <w:t xml:space="preserve">LLM_MODEL</w:t>
            </w:r>
          </w:p>
        </w:tc>
        <w:tc>
          <w:tcPr>
            <w:shd w:fill="FFFFFF" w:color="FFFFFF" w:val="solid"/>
          </w:tcPr>
          <w:p>
            <w:pPr>
              <w:spacing w:after="40"/>
            </w:pPr>
            <w:r>
              <w:rPr>
                <w:sz w:val="20"/>
                <w:szCs w:val="20"/>
              </w:rPr>
              <w:t xml:space="preserve">Model utama (answer generation)</w:t>
            </w:r>
          </w:p>
        </w:tc>
        <w:tc>
          <w:tcPr>
            <w:shd w:fill="FFFFFF" w:color="FFFFFF" w:val="solid"/>
          </w:tcPr>
          <w:p>
            <w:pPr>
              <w:spacing w:after="40"/>
            </w:pPr>
            <w:r>
              <w:rPr>
                <w:sz w:val="20"/>
                <w:szCs w:val="20"/>
              </w:rPr>
              <w:t xml:space="preserve">✅ Terkonfigurasi</w:t>
            </w:r>
          </w:p>
        </w:tc>
      </w:tr>
      <w:tr>
        <w:tc>
          <w:tcPr>
            <w:shd w:fill="DEEAF1" w:color="DEEAF1" w:val="solid"/>
          </w:tcPr>
          <w:p>
            <w:pPr>
              <w:spacing w:after="40"/>
            </w:pPr>
            <w:r>
              <w:rPr>
                <w:sz w:val="20"/>
                <w:szCs w:val="20"/>
              </w:rPr>
              <w:t xml:space="preserve">ROUTING_LLM_MODEL</w:t>
            </w:r>
          </w:p>
        </w:tc>
        <w:tc>
          <w:tcPr>
            <w:shd w:fill="DEEAF1" w:color="DEEAF1" w:val="solid"/>
          </w:tcPr>
          <w:p>
            <w:pPr>
              <w:spacing w:after="40"/>
            </w:pPr>
            <w:r>
              <w:rPr>
                <w:sz w:val="20"/>
                <w:szCs w:val="20"/>
              </w:rPr>
              <w:t xml:space="preserve">Model ringan (intent classification)</w:t>
            </w:r>
          </w:p>
        </w:tc>
        <w:tc>
          <w:tcPr>
            <w:shd w:fill="DEEAF1" w:color="DEEAF1" w:val="solid"/>
          </w:tcPr>
          <w:p>
            <w:pPr>
              <w:spacing w:after="40"/>
            </w:pPr>
            <w:r>
              <w:rPr>
                <w:sz w:val="20"/>
                <w:szCs w:val="20"/>
              </w:rPr>
              <w:t xml:space="preserve">✅ Terkonfigurasi</w:t>
            </w:r>
          </w:p>
        </w:tc>
      </w:tr>
      <w:tr>
        <w:tc>
          <w:tcPr>
            <w:shd w:fill="FFFFFF" w:color="FFFFFF" w:val="solid"/>
          </w:tcPr>
          <w:p>
            <w:pPr>
              <w:spacing w:after="40"/>
            </w:pPr>
            <w:r>
              <w:rPr>
                <w:sz w:val="20"/>
                <w:szCs w:val="20"/>
              </w:rPr>
              <w:t xml:space="preserve">NEXT_PUBLIC_APP_URL</w:t>
            </w:r>
          </w:p>
        </w:tc>
        <w:tc>
          <w:tcPr>
            <w:shd w:fill="FFFFFF" w:color="FFFFFF" w:val="solid"/>
          </w:tcPr>
          <w:p>
            <w:pPr>
              <w:spacing w:after="40"/>
            </w:pPr>
            <w:r>
              <w:rPr>
                <w:sz w:val="20"/>
                <w:szCs w:val="20"/>
              </w:rPr>
              <w:t xml:space="preserve">Base URL aplikasi</w:t>
            </w:r>
          </w:p>
        </w:tc>
        <w:tc>
          <w:tcPr>
            <w:shd w:fill="FFFFFF" w:color="FFFFFF" w:val="solid"/>
          </w:tcPr>
          <w:p>
            <w:pPr>
              <w:spacing w:after="40"/>
            </w:pPr>
            <w:r>
              <w:rPr>
                <w:sz w:val="20"/>
                <w:szCs w:val="20"/>
              </w:rPr>
              <w:t xml:space="preserve">✅ Terkonfigurasi</w:t>
            </w:r>
          </w:p>
        </w:tc>
      </w:tr>
      <w:tr>
        <w:tc>
          <w:tcPr>
            <w:shd w:fill="DEEAF1" w:color="DEEAF1" w:val="solid"/>
          </w:tcPr>
          <w:p>
            <w:pPr>
              <w:spacing w:after="40"/>
            </w:pPr>
            <w:r>
              <w:rPr>
                <w:sz w:val="20"/>
                <w:szCs w:val="20"/>
              </w:rPr>
              <w:t xml:space="preserve">BETTER_AUTH_URL</w:t>
            </w:r>
          </w:p>
        </w:tc>
        <w:tc>
          <w:tcPr>
            <w:shd w:fill="DEEAF1" w:color="DEEAF1" w:val="solid"/>
          </w:tcPr>
          <w:p>
            <w:pPr>
              <w:spacing w:after="40"/>
            </w:pPr>
            <w:r>
              <w:rPr>
                <w:sz w:val="20"/>
                <w:szCs w:val="20"/>
              </w:rPr>
              <w:t xml:space="preserve">Better Auth endpoint</w:t>
            </w:r>
          </w:p>
        </w:tc>
        <w:tc>
          <w:tcPr>
            <w:shd w:fill="DEEAF1" w:color="DEEAF1" w:val="solid"/>
          </w:tcPr>
          <w:p>
            <w:pPr>
              <w:spacing w:after="40"/>
            </w:pPr>
            <w:r>
              <w:rPr>
                <w:sz w:val="20"/>
                <w:szCs w:val="20"/>
              </w:rPr>
              <w:t xml:space="preserve">✅ Terkonfigurasi</w:t>
            </w:r>
          </w:p>
        </w:tc>
      </w:tr>
      <w:tr>
        <w:tc>
          <w:tcPr>
            <w:shd w:fill="FFFFFF" w:color="FFFFFF" w:val="solid"/>
          </w:tcPr>
          <w:p>
            <w:pPr>
              <w:spacing w:after="40"/>
            </w:pPr>
            <w:r>
              <w:rPr>
                <w:sz w:val="20"/>
                <w:szCs w:val="20"/>
              </w:rPr>
              <w:t xml:space="preserve">RESEND_API_KEY</w:t>
            </w:r>
          </w:p>
        </w:tc>
        <w:tc>
          <w:tcPr>
            <w:shd w:fill="FFFFFF" w:color="FFFFFF" w:val="solid"/>
          </w:tcPr>
          <w:p>
            <w:pPr>
              <w:spacing w:after="40"/>
            </w:pPr>
            <w:r>
              <w:rPr>
                <w:sz w:val="20"/>
                <w:szCs w:val="20"/>
              </w:rPr>
              <w:t xml:space="preserve">Resend (transactional email)</w:t>
            </w:r>
          </w:p>
        </w:tc>
        <w:tc>
          <w:tcPr>
            <w:shd w:fill="FFFFFF" w:color="FFFFFF" w:val="solid"/>
          </w:tcPr>
          <w:p>
            <w:pPr>
              <w:spacing w:after="40"/>
            </w:pPr>
            <w:r>
              <w:rPr>
                <w:sz w:val="20"/>
                <w:szCs w:val="20"/>
              </w:rPr>
              <w:t xml:space="preserve">✅ Terkonfigurasi</w:t>
            </w:r>
          </w:p>
        </w:tc>
      </w:tr>
    </w:tbl>
    <w:p>
      <w:pPr>
        <w:spacing w:after="80"/>
      </w:pPr>
    </w:p>
    <w:p>
      <w:pPr>
        <w:spacing w:after="80"/>
        <w:ind w:left="400"/>
      </w:pPr>
      <w:r>
        <w:rPr>
          <w:i/>
          <w:iCs/>
          <w:color w:val="595959"/>
          <w:sz w:val="20"/>
          <w:szCs w:val="20"/>
        </w:rPr>
        <w:t xml:space="preserve">Semua secret dikelola via GitHub Secrets dan tidak pernah terekspos ke repository publik. File .env.local tidak di-commit (terdaftar di .gitignore).</w:t>
      </w:r>
    </w:p>
    <w:p>
      <w:pPr>
        <w:pBdr>
          <w:bottom w:val="single" w:color="2E74B5" w:sz="6"/>
        </w:pBdr>
        <w:spacing w:after="100" w:before="240"/>
      </w:pPr>
      <w:r>
        <w:rPr>
          <w:b/>
          <w:bCs/>
          <w:color w:val="2E74B5"/>
          <w:sz w:val="26"/>
          <w:szCs w:val="26"/>
        </w:rPr>
        <w:t xml:space="preserve">5. Komponen yang Terverifikasi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E74B5" w:color="2E74B5" w:val="solid"/>
          </w:tcPr>
          <w:p>
            <w:pPr>
              <w:jc w:val="center"/>
            </w:pPr>
            <w:r>
              <w:rPr>
                <w:b/>
                <w:bCs/>
                <w:color w:val="FFFFFF"/>
                <w:sz w:val="20"/>
                <w:szCs w:val="20"/>
              </w:rPr>
              <w:t xml:space="preserve">Komponen</w:t>
            </w:r>
          </w:p>
        </w:tc>
        <w:tc>
          <w:tcPr>
            <w:shd w:fill="2E74B5" w:color="2E74B5" w:val="solid"/>
          </w:tcPr>
          <w:p>
            <w:pPr>
              <w:jc w:val="center"/>
            </w:pPr>
            <w:r>
              <w:rPr>
                <w:b/>
                <w:bCs/>
                <w:color w:val="FFFFFF"/>
                <w:sz w:val="20"/>
                <w:szCs w:val="20"/>
              </w:rPr>
              <w:t xml:space="preserve">Deskripsi</w:t>
            </w:r>
          </w:p>
        </w:tc>
      </w:tr>
      <w:tr>
        <w:tc>
          <w:tcPr>
            <w:shd w:fill="FFFFFF" w:color="FFFFFF" w:val="solid"/>
          </w:tcPr>
          <w:p>
            <w:pPr>
              <w:spacing w:after="40"/>
            </w:pPr>
            <w:r>
              <w:rPr>
                <w:sz w:val="20"/>
                <w:szCs w:val="20"/>
              </w:rPr>
              <w:t xml:space="preserve">Agentic RAG Pipeline</w:t>
            </w:r>
          </w:p>
        </w:tc>
        <w:tc>
          <w:tcPr>
            <w:shd w:fill="FFFFFF" w:color="FFFFFF" w:val="solid"/>
          </w:tcPr>
          <w:p>
            <w:pPr>
              <w:spacing w:after="40"/>
            </w:pPr>
            <w:r>
              <w:rPr>
                <w:sz w:val="20"/>
                <w:szCs w:val="20"/>
              </w:rPr>
              <w:t xml:space="preserve">LLM + Pinecone vector search berjalan via OpenRouter</w:t>
            </w:r>
          </w:p>
        </w:tc>
      </w:tr>
      <w:tr>
        <w:tc>
          <w:tcPr>
            <w:shd w:fill="DEEAF1" w:color="DEEAF1" w:val="solid"/>
          </w:tcPr>
          <w:p>
            <w:pPr>
              <w:spacing w:after="40"/>
            </w:pPr>
            <w:r>
              <w:rPr>
                <w:sz w:val="20"/>
                <w:szCs w:val="20"/>
              </w:rPr>
              <w:t xml:space="preserve">Autentikasi</w:t>
            </w:r>
          </w:p>
        </w:tc>
        <w:tc>
          <w:tcPr>
            <w:shd w:fill="DEEAF1" w:color="DEEAF1" w:val="solid"/>
          </w:tcPr>
          <w:p>
            <w:pPr>
              <w:spacing w:after="40"/>
            </w:pPr>
            <w:r>
              <w:rPr>
                <w:sz w:val="20"/>
                <w:szCs w:val="20"/>
              </w:rPr>
              <w:t xml:space="preserve">Better Auth (email/password) + email verification via Resend</w:t>
            </w:r>
          </w:p>
        </w:tc>
      </w:tr>
      <w:tr>
        <w:tc>
          <w:tcPr>
            <w:shd w:fill="FFFFFF" w:color="FFFFFF" w:val="solid"/>
          </w:tcPr>
          <w:p>
            <w:pPr>
              <w:spacing w:after="40"/>
            </w:pPr>
            <w:r>
              <w:rPr>
                <w:sz w:val="20"/>
                <w:szCs w:val="20"/>
              </w:rPr>
              <w:t xml:space="preserve">Database</w:t>
            </w:r>
          </w:p>
        </w:tc>
        <w:tc>
          <w:tcPr>
            <w:shd w:fill="FFFFFF" w:color="FFFFFF" w:val="solid"/>
          </w:tcPr>
          <w:p>
            <w:pPr>
              <w:spacing w:after="40"/>
            </w:pPr>
            <w:r>
              <w:rPr>
                <w:sz w:val="20"/>
                <w:szCs w:val="20"/>
              </w:rPr>
              <w:t xml:space="preserve">Drizzle ORM + NeonDB (serverless HTTP driver)</w:t>
            </w:r>
          </w:p>
        </w:tc>
      </w:tr>
      <w:tr>
        <w:tc>
          <w:tcPr>
            <w:shd w:fill="DEEAF1" w:color="DEEAF1" w:val="solid"/>
          </w:tcPr>
          <w:p>
            <w:pPr>
              <w:spacing w:after="40"/>
            </w:pPr>
            <w:r>
              <w:rPr>
                <w:sz w:val="20"/>
                <w:szCs w:val="20"/>
              </w:rPr>
              <w:t xml:space="preserve">Dashboard Analytics</w:t>
            </w:r>
          </w:p>
        </w:tc>
        <w:tc>
          <w:tcPr>
            <w:shd w:fill="DEEAF1" w:color="DEEAF1" w:val="solid"/>
          </w:tcPr>
          <w:p>
            <w:pPr>
              <w:spacing w:after="40"/>
            </w:pPr>
            <w:r>
              <w:rPr>
                <w:sz w:val="20"/>
                <w:szCs w:val="20"/>
              </w:rPr>
              <w:t xml:space="preserve">API /api/dashboard/stats — intent, feedback, completion rate</w:t>
            </w:r>
          </w:p>
        </w:tc>
      </w:tr>
      <w:tr>
        <w:tc>
          <w:tcPr>
            <w:shd w:fill="FFFFFF" w:color="FFFFFF" w:val="solid"/>
          </w:tcPr>
          <w:p>
            <w:pPr>
              <w:spacing w:after="40"/>
            </w:pPr>
            <w:r>
              <w:rPr>
                <w:sz w:val="20"/>
                <w:szCs w:val="20"/>
              </w:rPr>
              <w:t xml:space="preserve">Document Ingestion</w:t>
            </w:r>
          </w:p>
        </w:tc>
        <w:tc>
          <w:tcPr>
            <w:shd w:fill="FFFFFF" w:color="FFFFFF" w:val="solid"/>
          </w:tcPr>
          <w:p>
            <w:pPr>
              <w:spacing w:after="40"/>
            </w:pPr>
            <w:r>
              <w:rPr>
                <w:sz w:val="20"/>
                <w:szCs w:val="20"/>
              </w:rPr>
              <w:t xml:space="preserve">Upload + chunking + Pinecone upsert (async via after())</w:t>
            </w:r>
          </w:p>
        </w:tc>
      </w:tr>
      <w:tr>
        <w:tc>
          <w:tcPr>
            <w:shd w:fill="DEEAF1" w:color="DEEAF1" w:val="solid"/>
          </w:tcPr>
          <w:p>
            <w:pPr>
              <w:spacing w:after="40"/>
            </w:pPr>
            <w:r>
              <w:rPr>
                <w:sz w:val="20"/>
                <w:szCs w:val="20"/>
              </w:rPr>
              <w:t xml:space="preserve">Chatbot Interface</w:t>
            </w:r>
          </w:p>
        </w:tc>
        <w:tc>
          <w:tcPr>
            <w:shd w:fill="DEEAF1" w:color="DEEAF1" w:val="solid"/>
          </w:tcPr>
          <w:p>
            <w:pPr>
              <w:spacing w:after="40"/>
            </w:pPr>
            <w:r>
              <w:rPr>
                <w:sz w:val="20"/>
                <w:szCs w:val="20"/>
              </w:rPr>
              <w:t xml:space="preserve">SSE streaming, guided flow, quiz generation</w:t>
            </w:r>
          </w:p>
        </w:tc>
      </w:tr>
    </w:tbl>
    <w:p>
      <w:pPr>
        <w:pBdr>
          <w:bottom w:val="single" w:color="2E74B5" w:sz="6"/>
        </w:pBdr>
        <w:spacing w:after="100" w:before="240"/>
      </w:pPr>
      <w:r>
        <w:rPr>
          <w:b/>
          <w:bCs/>
          <w:color w:val="2E74B5"/>
          <w:sz w:val="26"/>
          <w:szCs w:val="26"/>
        </w:rPr>
        <w:t xml:space="preserve">6. Kesimpulan</w:t>
      </w:r>
    </w:p>
    <w:p>
      <w:pPr>
        <w:spacing w:after="80"/>
      </w:pPr>
      <w:r>
        <w:rPr>
          <w:sz w:val="22"/>
          <w:szCs w:val="22"/>
        </w:rPr>
        <w:t xml:space="preserve">Staging environment (branch development) telah berhasil di-deploy ke Vercel Preview dan dapat diakses oleh QA tanpa error. Seluruh tahap CI (lint, type check, test, build) lulus. Semua API key dan environment variable terkonfigurasi dengan benar dan aman sebagai GitHub Secrets.</w:t>
      </w:r>
    </w:p>
    <w:p>
      <w:pPr>
        <w:spacing w:after="120"/>
      </w:pPr>
    </w:p>
    <w:p>
      <w:pPr>
        <w:shd w:fill="E2EFDA" w:color="E2EFDA" w:val="solid"/>
        <w:spacing w:after="120" w:before="120"/>
        <w:ind w:left="200" w:right="200"/>
      </w:pPr>
      <w:r>
        <w:rPr>
          <w:b/>
          <w:bCs/>
          <w:sz w:val="22"/>
          <w:szCs w:val="22"/>
        </w:rPr>
        <w:t xml:space="preserve">Output tercapai: </w:t>
      </w:r>
      <w:r>
        <w:rPr>
          <w:sz w:val="22"/>
          <w:szCs w:val="22"/>
        </w:rPr>
        <w:t xml:space="preserve">Link preview environment sudah bisa diakses oleh QA tanpa error.</w:t>
      </w:r>
    </w:p>
    <w:sectPr>
      <w:pgSz w:w="11906" w:h="16838" w:orient="portrait"/>
      <w:pgMar w:top="1000" w:right="1000"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2026-05-24T07:52:53.209Z</dcterms:created>
  <dcterms:modified xsi:type="dcterms:W3CDTF">2026-05-24T07:52:53.213Z</dcterms:modified>
</cp:coreProperties>
</file>

<file path=docProps/custom.xml><?xml version="1.0" encoding="utf-8"?>
<Properties xmlns="http://schemas.openxmlformats.org/officeDocument/2006/custom-properties" xmlns:vt="http://schemas.openxmlformats.org/officeDocument/2006/docPropsVTypes"/>
</file>