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r1l119y7vd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Jose Ignacio Cisterna Lara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lrfslioq3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Diseñar, desarrollar, implementar y desplegar aplicaciones informáticas robustas.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Levantar, analizar y documentar las necesidades tecnológicas de una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Adaptar e integrar sistemas existentes con nuevas tecnologías de información.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Velar por el aseguramiento de la calidad del software y la seguridad de los sistemas computacionales.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aplicar estándares técnicos, metodologías de trabajo y marcos regulatorios vigentes.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Planificar, evaluar y dirigir proyectos informáticos optimizando recursos.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problemas tecnológicos complejos mediante capacidad analítica y pensamiento crítico.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Proponer soluciones tecnológicas novedosas que generen valor en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Desempeñarse efectivamente en equipos de trabajo interdisciplinarios.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Actuar bajo principios éticos y valores alineados con la responsabilidad social.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Buscar la actualización constante y autonomía en el aprendizaje de nuevas tecnologías.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ideas técnicas de forma clara a distintos tipos de audiencias.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6gMs3TwFurxaOAW5pN8L/UBjw==">CgMxLjAyDmgucHIxbDExOXk3dmRkMg1oLmJscmZzbGlvcTNiOAByITFoLWd0bVY3Q2JkMHBEMnMtclpkQ2dob1gzMVVnQmxfNA==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