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Sí, hemos logrado alinearnos perfectamente con el cronograma. El factor clave para este cumplimiento ha sido la capacidad del equipo para distribuir las responsabilidades de manera inteligente, lo que nos ha facilitado alcanzar cada meta en los plazos acordados. </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La principal estrategia para hacer frente a cualquier contratiempo es mantener una planificación estricta. Controlar nuestra agenda y organizar bien las horas de trabajo es la herramienta más efectiva que tenemos para garantizar que el proyecto resulte como esperamos. </w:t>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b w:val="1"/>
                <w:bCs w:val="1"/>
                <w:color w:val="1f4e79"/>
                <w:rtl w:val="0"/>
              </w:rPr>
              <w:t xml:space="preserve">Hago un balance positivo de mi participación, aunque admito que he estado trabajando con los tiempos muy justos debido a la carga de mi práctica profesional. Por lo tanto, mi principal objetivo de mejora es optimizar mi gestión personal del tiempo para lograr entregar mis aportes con mayor anticipación. </w:t>
            </w:r>
          </w:p>
          <w:p w:rsidR="00000000" w:rsidDel="00000000" w:rsidP="00000000" w:rsidRDefault="00000000" w:rsidRPr="00000000" w14:paraId="00000021">
            <w:pPr>
              <w:jc w:val="both"/>
              <w:rPr>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6">
            <w:pPr>
              <w:jc w:val="both"/>
              <w:rPr>
                <w:b w:val="1"/>
                <w:bCs w:val="1"/>
                <w:color w:val="1f4e79"/>
              </w:rPr>
            </w:pPr>
            <w:r w:rsidDel="00000000" w:rsidR="00000000" w:rsidRPr="00000000">
              <w:rPr>
                <w:b w:val="1"/>
                <w:bCs w:val="1"/>
                <w:color w:val="1f4e79"/>
                <w:rtl w:val="0"/>
              </w:rPr>
              <w:t xml:space="preserve">Actualmente no tengo grandes inquietudes ni preguntas. Me siento muy encaminado y seguro de los pasos que estoy dando, tanto en lo personal como en lo académico. Cualquier detalle o pequeña duda que surge en el camino, la logramos despejar rápidamente durante nuestras reuniones semanales de coordinación. </w:t>
            </w:r>
          </w:p>
          <w:p w:rsidR="00000000" w:rsidDel="00000000" w:rsidP="00000000" w:rsidRDefault="00000000" w:rsidRPr="00000000" w14:paraId="00000027">
            <w:pPr>
              <w:jc w:val="both"/>
              <w:rPr>
                <w:b w:val="1"/>
                <w:bCs w:val="1"/>
                <w:color w:val="1f4e79"/>
              </w:rPr>
            </w:pP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color w:val="767171"/>
                <w:sz w:val="24"/>
                <w:szCs w:val="24"/>
                <w:rtl w:val="0"/>
              </w:rPr>
              <w:t xml:space="preserve">Sí, creemos que es una práctica vital para mantener las cargas de trabajo equilibradas y no saturar a nadie. Al dividir el proyecto de manera equitativa y luego socializar en conjunto lo que hizo cada uno, nos aseguramos de que todo el equipo domine el proyecto en su totalidad y no queden vacíos de información. </w:t>
            </w:r>
          </w:p>
          <w:p w:rsidR="00000000" w:rsidDel="00000000" w:rsidP="00000000" w:rsidRDefault="00000000" w:rsidRPr="00000000" w14:paraId="00000030">
            <w:pPr>
              <w:jc w:val="both"/>
              <w:rPr>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8brl9q4ssji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color w:val="767171"/>
                <w:sz w:val="24"/>
                <w:szCs w:val="24"/>
                <w:rtl w:val="0"/>
              </w:rPr>
              <w:t xml:space="preserve">La dinámica grupal es bastante positiva. Nuestra mayor fortaleza es que ya conocemos nuestras metodologías de trabajo, lo que facilita enormemente la adaptación y el acoplamiento del equipo. No obstante, aún tenemos margen de mejora en cuanto a la actitud o disposición en ciertos momentos, así como en la puntualidad de las entregas internas. </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after="0" w:line="276" w:lineRule="auto"/>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 w:val="left" w:leader="none" w:pos="8122"/>
      </w:tabs>
      <w:spacing w:after="0" w:line="240" w:lineRule="auto"/>
      <w:rPr>
        <w:color w:val="1f4e7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after="0" w:line="276" w:lineRule="auto"/>
      <w:rPr>
        <w:color w:val="1f4e79"/>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Sinespaciado">
    <w:name w:val="No Spacing"/>
    <w:link w:val="SinespaciadoCar"/>
    <w:uiPriority w:val="1"/>
    <w:qFormat w:val="1"/>
    <w:rsid w:val="00E73CFF"/>
    <w:pPr>
      <w:spacing w:after="0" w:line="240" w:lineRule="auto"/>
    </w:pPr>
    <w:rPr>
      <w:rFonts w:eastAsiaTheme="minorEastAsia"/>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val="1"/>
    <w:qFormat w:val="1"/>
    <w:rsid w:val="00A46B8F"/>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table" w:styleId="a"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nGz3w/4Hmw9FXvCRiTansKRtDA==">CgMxLjAyDmguOGJybDlxNHNzaml0OAByITFpQXNKY3ZPMU1xSTJCcTBCQ29CUVdTYVo4M3BsNDVOVw==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