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Hemos cumplido de manera parcial. Según nuestra Carta Gantt, el desarrollo central (autenticación, gestión de pacientes, telemetría y administración) está completado e incluso logramos adelantar funcionalidades extra (como el chat con adjuntos y la saturación de oxígeno). Sin embargo, estamos atrasados con el inicio formal de la fase de pruebas (QA) y el despliegue a producción. </w:t>
            </w:r>
          </w:p>
          <w:p w:rsidR="00000000" w:rsidDel="00000000" w:rsidP="00000000" w:rsidRDefault="00000000" w:rsidRPr="00000000" w14:paraId="0000000C">
            <w:pPr>
              <w:spacing w:after="12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Factores facilitadores:</w:t>
            </w:r>
            <w:r w:rsidDel="00000000" w:rsidR="00000000" w:rsidRPr="00000000">
              <w:rPr>
                <w:rFonts w:ascii="Calibri" w:cs="Calibri" w:eastAsia="Calibri" w:hAnsi="Calibri"/>
                <w:rtl w:val="0"/>
              </w:rPr>
              <w:t xml:space="preserve"> La estandarización de nuestro stack (Spring Boot para microservicios y TypeScript/Angular/Astro para el frontend), el uso de Supabase como backend administrado y la excelente división de roles en el equipo. </w:t>
            </w:r>
          </w:p>
          <w:p w:rsidR="00000000" w:rsidDel="00000000" w:rsidP="00000000" w:rsidRDefault="00000000" w:rsidRPr="00000000" w14:paraId="0000000D">
            <w:pPr>
              <w:spacing w:after="12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Factores dificultadores:</w:t>
            </w:r>
            <w:r w:rsidDel="00000000" w:rsidR="00000000" w:rsidRPr="00000000">
              <w:rPr>
                <w:rFonts w:ascii="Calibri" w:cs="Calibri" w:eastAsia="Calibri" w:hAnsi="Calibri"/>
                <w:rtl w:val="0"/>
              </w:rPr>
              <w:t xml:space="preserve"> Problemas de integración por políticas de CORS entre distintos dominios, la hibernación de los servidores gratuitos en Render (que causa intermitencias), los permisos nativos requeridos para compilar la app móvil en Android (cámara, Bluetooth) y la gestión del despliegue del módulo de tiempo real.</w:t>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A">
            <w:pPr>
              <w:spacing w:after="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Para las dificultades iniciales, implementamos tres estrategias: documentar las decisiones técnicas en una bitácora compartida para no perder contexto, realizar integraciones de arquitectura de forma incremental (probando módulo por módulo) y aumentar la frecuencia de nuestras reuniones de sincronización. Para los desafíos que aún tenemos por delante, nuestro plan de acción es:</w:t>
            </w:r>
          </w:p>
          <w:p w:rsidR="00000000" w:rsidDel="00000000" w:rsidP="00000000" w:rsidRDefault="00000000" w:rsidRPr="00000000" w14:paraId="0000001C">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1) Ejecutar las migraciones de base de datos pendientes para el cifrado definitivo de mensajes y archivos. </w:t>
            </w:r>
          </w:p>
          <w:p w:rsidR="00000000" w:rsidDel="00000000" w:rsidP="00000000" w:rsidRDefault="00000000" w:rsidRPr="00000000" w14:paraId="0000001D">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2) Configurar las políticas de privacidad en los </w:t>
            </w:r>
            <w:r w:rsidDel="00000000" w:rsidR="00000000" w:rsidRPr="00000000">
              <w:rPr>
                <w:rFonts w:ascii="Calibri" w:cs="Calibri" w:eastAsia="Calibri" w:hAnsi="Calibri"/>
                <w:i w:val="1"/>
                <w:iCs w:val="1"/>
                <w:rtl w:val="0"/>
              </w:rPr>
              <w:t xml:space="preserve">buckets</w:t>
            </w:r>
            <w:r w:rsidDel="00000000" w:rsidR="00000000" w:rsidRPr="00000000">
              <w:rPr>
                <w:rFonts w:ascii="Calibri" w:cs="Calibri" w:eastAsia="Calibri" w:hAnsi="Calibri"/>
                <w:rtl w:val="0"/>
              </w:rPr>
              <w:t xml:space="preserve"> de almacenamiento (actualmente públicos). </w:t>
            </w:r>
          </w:p>
          <w:p w:rsidR="00000000" w:rsidDel="00000000" w:rsidP="00000000" w:rsidRDefault="00000000" w:rsidRPr="00000000" w14:paraId="0000001E">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3) Resolver la generación del APK en Android configurando correctamente los manifiestos de permisos. </w:t>
            </w:r>
          </w:p>
          <w:p w:rsidR="00000000" w:rsidDel="00000000" w:rsidP="00000000" w:rsidRDefault="00000000" w:rsidRPr="00000000" w14:paraId="0000001F">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4) Levantar un entorno de </w:t>
            </w:r>
            <w:r w:rsidDel="00000000" w:rsidR="00000000" w:rsidRPr="00000000">
              <w:rPr>
                <w:rFonts w:ascii="Calibri" w:cs="Calibri" w:eastAsia="Calibri" w:hAnsi="Calibri"/>
                <w:i w:val="1"/>
                <w:iCs w:val="1"/>
                <w:rtl w:val="0"/>
              </w:rPr>
              <w:t xml:space="preserve">staging</w:t>
            </w:r>
            <w:r w:rsidDel="00000000" w:rsidR="00000000" w:rsidRPr="00000000">
              <w:rPr>
                <w:rFonts w:ascii="Calibri" w:cs="Calibri" w:eastAsia="Calibri" w:hAnsi="Calibri"/>
                <w:rtl w:val="0"/>
              </w:rPr>
              <w:t xml:space="preserve"> (pruebas) separado de producción para realizar los tests sin afectar el desarrollo.</w:t>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spacing w:after="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Nuestra evaluación técnica es muy positiva. </w:t>
            </w:r>
            <w:r w:rsidDel="00000000" w:rsidR="00000000" w:rsidRPr="00000000">
              <w:rPr>
                <w:rFonts w:ascii="Calibri" w:cs="Calibri" w:eastAsia="Calibri" w:hAnsi="Calibri"/>
                <w:b w:val="1"/>
                <w:bCs w:val="1"/>
                <w:rtl w:val="0"/>
              </w:rPr>
              <w:t xml:space="preserve">Destacamos enormemente</w:t>
            </w:r>
            <w:r w:rsidDel="00000000" w:rsidR="00000000" w:rsidRPr="00000000">
              <w:rPr>
                <w:rFonts w:ascii="Calibri" w:cs="Calibri" w:eastAsia="Calibri" w:hAnsi="Calibri"/>
                <w:rtl w:val="0"/>
              </w:rPr>
              <w:t xml:space="preserve"> nuestra decisión de usar una arquitectura orientada a microservicios en lugar de un monolito, lo que nos ha dado mucha agilidad. También estamos orgullosos de la implementación del puente de eventos </w:t>
            </w:r>
            <w:r w:rsidDel="00000000" w:rsidR="00000000" w:rsidRPr="00000000">
              <w:rPr>
                <w:rFonts w:ascii="Calibri" w:cs="Calibri" w:eastAsia="Calibri" w:hAnsi="Calibri"/>
                <w:i w:val="1"/>
                <w:iCs w:val="1"/>
                <w:rtl w:val="0"/>
              </w:rPr>
              <w:t xml:space="preserve">Server-Sent Events (SSE)</w:t>
            </w:r>
            <w:r w:rsidDel="00000000" w:rsidR="00000000" w:rsidRPr="00000000">
              <w:rPr>
                <w:rFonts w:ascii="Calibri" w:cs="Calibri" w:eastAsia="Calibri" w:hAnsi="Calibri"/>
                <w:rtl w:val="0"/>
              </w:rPr>
              <w:t xml:space="preserve"> para el tiempo real, lo que eliminó la necesidad de hacer consultas repetitivas a la base de datos, optimizando la latencia de la telemetría del ESP32. Además, destacamos la proactividad en seguridad (cifrado en reposo y uso de hashes). </w:t>
            </w:r>
            <w:r w:rsidDel="00000000" w:rsidR="00000000" w:rsidRPr="00000000">
              <w:rPr>
                <w:rFonts w:ascii="Calibri" w:cs="Calibri" w:eastAsia="Calibri" w:hAnsi="Calibri"/>
                <w:b w:val="1"/>
                <w:bCs w:val="1"/>
                <w:rtl w:val="0"/>
              </w:rPr>
              <w:t xml:space="preserve">Para mejorar:</w:t>
            </w:r>
            <w:r w:rsidDel="00000000" w:rsidR="00000000" w:rsidRPr="00000000">
              <w:rPr>
                <w:rFonts w:ascii="Calibri" w:cs="Calibri" w:eastAsia="Calibri" w:hAnsi="Calibri"/>
                <w:rtl w:val="0"/>
              </w:rPr>
              <w:t xml:space="preserve"> Necesitamos urgentemente pasar de hacer "pruebas de humo" manuales a implementar pruebas automatizadas. Además, nos falta consolidar la documentación de las APIs y endurecer la seguridad del frontend (retirando claves criptográficas del cliente y autenticando los canales en tiempo real).</w:t>
            </w:r>
          </w:p>
          <w:p w:rsidR="00000000" w:rsidDel="00000000" w:rsidP="00000000" w:rsidRDefault="00000000" w:rsidRPr="00000000" w14:paraId="00000025">
            <w:pPr>
              <w:spacing w:after="12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"Nuestra principal inquietud en esta etapa es la estabilidad de la integración hardware-software. Al tratarse de un monitor cardíaco que envía alertas de emergencia, nos preocupa cómo el sistema </w:t>
            </w:r>
            <w:r w:rsidDel="00000000" w:rsidR="00000000" w:rsidRPr="00000000">
              <w:rPr>
                <w:rFonts w:ascii="Calibri" w:cs="Calibri" w:eastAsia="Calibri" w:hAnsi="Calibri"/>
                <w:rtl w:val="0"/>
              </w:rPr>
              <w:t xml:space="preserve">reaccionará</w:t>
            </w:r>
            <w:r w:rsidDel="00000000" w:rsidR="00000000" w:rsidRPr="00000000">
              <w:rPr>
                <w:rFonts w:ascii="Calibri" w:cs="Calibri" w:eastAsia="Calibri" w:hAnsi="Calibri"/>
                <w:rtl w:val="0"/>
              </w:rPr>
              <w:t xml:space="preserve"> ante intermitencias de red o cuando el ESP32 </w:t>
            </w:r>
            <w:r w:rsidDel="00000000" w:rsidR="00000000" w:rsidRPr="00000000">
              <w:rPr>
                <w:rFonts w:ascii="Calibri" w:cs="Calibri" w:eastAsia="Calibri" w:hAnsi="Calibri"/>
                <w:rtl w:val="0"/>
              </w:rPr>
              <w:t xml:space="preserve">cambie</w:t>
            </w:r>
            <w:r w:rsidDel="00000000" w:rsidR="00000000" w:rsidRPr="00000000">
              <w:rPr>
                <w:rFonts w:ascii="Calibri" w:cs="Calibri" w:eastAsia="Calibri" w:hAnsi="Calibri"/>
                <w:rtl w:val="0"/>
              </w:rPr>
              <w:t xml:space="preserve"> entre Bluetooth (BLE) y WiFi, ya que no podemos permitirnos perder tramas de datos vitales (BPM)." </w:t>
            </w:r>
          </w:p>
          <w:p w:rsidR="00000000" w:rsidDel="00000000" w:rsidP="00000000" w:rsidRDefault="00000000" w:rsidRPr="00000000" w14:paraId="00000031">
            <w:pPr>
              <w:spacing w:after="12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Pregunta al docente: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"¿Qué estrategia o patrón de diseño nos recomienda implementar en la aplicación móvil para encolar datos fuera de línea (offline queue) y evitar la pérdida de lecturas del ESP32 cuando el paciente pierde conexión a internet? Adicionalmente, para la defensa final del portafolio, ¿cuál considera que es la mejor forma de simular (mockear) estas caídas de hardware para demostrar que nuestro sistema de alertas es tolerante a fallos?"</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Sí, es necesaria una redistribución. Durante las últimas semanas, la carga se concentró casi al 100% en los desarrolladores y el rol de QA quedó un poco rezagado esperando un entorno estable para probar. Proponemos que el responsable de QA asuma parte del desarrollo web (módulo administrativo y reportes) para equilibrar la carga, y que a la vez comience a automatizar pruebas sobre los microservicios que ya están finalizados. Adicionalmente, </w:t>
            </w:r>
            <w:r w:rsidDel="00000000" w:rsidR="00000000" w:rsidRPr="00000000">
              <w:rPr>
                <w:rFonts w:ascii="Calibri" w:cs="Calibri" w:eastAsia="Calibri" w:hAnsi="Calibri"/>
                <w:rtl w:val="0"/>
              </w:rPr>
              <w:t xml:space="preserve">oficializaremos</w:t>
            </w:r>
            <w:r w:rsidDel="00000000" w:rsidR="00000000" w:rsidRPr="00000000">
              <w:rPr>
                <w:rFonts w:ascii="Calibri" w:cs="Calibri" w:eastAsia="Calibri" w:hAnsi="Calibri"/>
                <w:rtl w:val="0"/>
              </w:rPr>
              <w:t xml:space="preserve"> tres nuevas tareas críticas y les asignaremos responsables concretos: la ejecución de las migraciones SQL de cifrado, la configuración de seguridad de los </w:t>
            </w:r>
            <w:r w:rsidDel="00000000" w:rsidR="00000000" w:rsidRPr="00000000">
              <w:rPr>
                <w:rFonts w:ascii="Calibri" w:cs="Calibri" w:eastAsia="Calibri" w:hAnsi="Calibri"/>
                <w:i w:val="1"/>
                <w:iCs w:val="1"/>
                <w:rtl w:val="0"/>
              </w:rPr>
              <w:t xml:space="preserve">buckets</w:t>
            </w:r>
            <w:r w:rsidDel="00000000" w:rsidR="00000000" w:rsidRPr="00000000">
              <w:rPr>
                <w:rFonts w:ascii="Calibri" w:cs="Calibri" w:eastAsia="Calibri" w:hAnsi="Calibri"/>
                <w:rtl w:val="0"/>
              </w:rPr>
              <w:t xml:space="preserve"> de archivos y la compilación final del proyecto en </w:t>
            </w:r>
            <w:r w:rsidDel="00000000" w:rsidR="00000000" w:rsidRPr="00000000">
              <w:rPr>
                <w:rFonts w:ascii="Calibri" w:cs="Calibri" w:eastAsia="Calibri" w:hAnsi="Calibri"/>
                <w:rtl w:val="0"/>
              </w:rPr>
              <w:t xml:space="preserve">Capacitor</w:t>
            </w:r>
            <w:r w:rsidDel="00000000" w:rsidR="00000000" w:rsidRPr="00000000">
              <w:rPr>
                <w:rFonts w:ascii="Calibri" w:cs="Calibri" w:eastAsia="Calibri" w:hAnsi="Calibri"/>
                <w:rtl w:val="0"/>
              </w:rPr>
              <w:t xml:space="preserve">/Android.</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spacing w:after="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El trabajo en equipo ha sido excelente. </w:t>
            </w:r>
            <w:r w:rsidDel="00000000" w:rsidR="00000000" w:rsidRPr="00000000">
              <w:rPr>
                <w:rFonts w:ascii="Calibri" w:cs="Calibri" w:eastAsia="Calibri" w:hAnsi="Calibri"/>
                <w:b w:val="1"/>
                <w:bCs w:val="1"/>
                <w:rtl w:val="0"/>
              </w:rPr>
              <w:t xml:space="preserve">Lo más positivo</w:t>
            </w:r>
            <w:r w:rsidDel="00000000" w:rsidR="00000000" w:rsidRPr="00000000">
              <w:rPr>
                <w:rFonts w:ascii="Calibri" w:cs="Calibri" w:eastAsia="Calibri" w:hAnsi="Calibri"/>
                <w:rtl w:val="0"/>
              </w:rPr>
              <w:t xml:space="preserve"> ha sido el respeto por los roles definidos (Jefe de Proyecto, DBA, QA y Diseñador/Desarrollador), lo que evitó que nos </w:t>
            </w:r>
            <w:r w:rsidDel="00000000" w:rsidR="00000000" w:rsidRPr="00000000">
              <w:rPr>
                <w:rFonts w:ascii="Calibri" w:cs="Calibri" w:eastAsia="Calibri" w:hAnsi="Calibri"/>
                <w:rtl w:val="0"/>
              </w:rPr>
              <w:t xml:space="preserve">pisáramos</w:t>
            </w:r>
            <w:r w:rsidDel="00000000" w:rsidR="00000000" w:rsidRPr="00000000">
              <w:rPr>
                <w:rFonts w:ascii="Calibri" w:cs="Calibri" w:eastAsia="Calibri" w:hAnsi="Calibri"/>
                <w:rtl w:val="0"/>
              </w:rPr>
              <w:t xml:space="preserve"> los talones o </w:t>
            </w:r>
            <w:r w:rsidDel="00000000" w:rsidR="00000000" w:rsidRPr="00000000">
              <w:rPr>
                <w:rFonts w:ascii="Calibri" w:cs="Calibri" w:eastAsia="Calibri" w:hAnsi="Calibri"/>
                <w:rtl w:val="0"/>
              </w:rPr>
              <w:t xml:space="preserve">duplicáramos</w:t>
            </w:r>
            <w:r w:rsidDel="00000000" w:rsidR="00000000" w:rsidRPr="00000000">
              <w:rPr>
                <w:rFonts w:ascii="Calibri" w:cs="Calibri" w:eastAsia="Calibri" w:hAnsi="Calibri"/>
                <w:rtl w:val="0"/>
              </w:rPr>
              <w:t xml:space="preserve"> esfuerzos. También destacamos la disposición colaborativa: cuando un microservicio fallaba por CORS o integración, lo </w:t>
            </w:r>
            <w:r w:rsidDel="00000000" w:rsidR="00000000" w:rsidRPr="00000000">
              <w:rPr>
                <w:rFonts w:ascii="Calibri" w:cs="Calibri" w:eastAsia="Calibri" w:hAnsi="Calibri"/>
                <w:rtl w:val="0"/>
              </w:rPr>
              <w:t xml:space="preserve">resolvíamos</w:t>
            </w:r>
            <w:r w:rsidDel="00000000" w:rsidR="00000000" w:rsidRPr="00000000">
              <w:rPr>
                <w:rFonts w:ascii="Calibri" w:cs="Calibri" w:eastAsia="Calibri" w:hAnsi="Calibri"/>
                <w:rtl w:val="0"/>
              </w:rPr>
              <w:t xml:space="preserve"> en conjunto. </w:t>
            </w:r>
          </w:p>
          <w:p w:rsidR="00000000" w:rsidDel="00000000" w:rsidP="00000000" w:rsidRDefault="00000000" w:rsidRPr="00000000" w14:paraId="0000003C">
            <w:pPr>
              <w:spacing w:after="12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Por mejorar:</w:t>
            </w:r>
            <w:r w:rsidDel="00000000" w:rsidR="00000000" w:rsidRPr="00000000">
              <w:rPr>
                <w:rFonts w:ascii="Calibri" w:cs="Calibri" w:eastAsia="Calibri" w:hAnsi="Calibri"/>
                <w:rtl w:val="0"/>
              </w:rPr>
              <w:t xml:space="preserve"> Nuestra comunicación asíncrona. Muchas decisiones técnicas clave se tomaron en llamadas por voz y no quedaron documentadas, lo que obligaba a repetir explicaciones después.</w:t>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nz1EM/YxMJbsuJxzWb8J74tuA==">CgMxLjA4AHIhMWhRcFlOdzhoLWNLM2tVWDhHNFBpa3dldkFfZE1URzJ3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