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Hemos cumplido los plazos en estas 13 semanas, aprobando la ERS, el DAS, el modelo PostgreSQL/Prisma y los prototipos en Figma. Nos facilitó la claridad de roles y la base clínica de TCC; nos dificultó la integración de servicios externos (Gemini, Cloudinary, Nodemailer), la seguridad clínica estricta (JWT/bcrypt) y la sincronización entre la app móvil Flutter y la web React.</w:t>
            </w:r>
            <w:r w:rsidDel="00000000" w:rsidR="00000000" w:rsidRPr="00000000">
              <w:rPr>
                <w:color w:val="1f4e7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Enfrentamos las fallas técnicas creando un middleware centralizado de errores, límites de archivos y monitoreo de salud (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0"/>
                <w:szCs w:val="20"/>
                <w:shd w:fill="f1f3f4" w:val="clear"/>
                <w:rtl w:val="0"/>
              </w:rPr>
              <w:t xml:space="preserve">/health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). Aseguramos la privacidad aislando los datos de salud mental según la identidad extraída directamente del token JWT en cada petición, y prevenimos desvíos con pruebas en Jest, Vitest y Flutter Test, junto a un control semanal de la línea base de horas.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Lo Evaluo como excelente, con los conocimientos que tengo siempre cumplo de manera exitosa en todas las tareas que se me han sido puestas y de una manera muy buena, destaco la puntualidad de la mayoria y del buen recibimiento que han tenido estas mismas 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120" w:line="360" w:lineRule="auto"/>
              <w:jc w:val="both"/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Nos preocupa la latencia de la IA ante alta concurrencia, la confidencialidad en las pruebas de usabilidad con estudiantes y el empaquetado final de las apps. Le preguntaría al docente:</w:t>
            </w:r>
          </w:p>
          <w:p w:rsidR="00000000" w:rsidDel="00000000" w:rsidP="00000000" w:rsidRDefault="00000000" w:rsidRPr="00000000" w14:paraId="0000002B">
            <w:pPr>
              <w:spacing w:after="120" w:line="360" w:lineRule="auto"/>
              <w:jc w:val="both"/>
              <w:rPr>
                <w:rFonts w:ascii="Roboto" w:cs="Roboto" w:eastAsia="Roboto" w:hAnsi="Roboto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1f1f1f"/>
                <w:rtl w:val="0"/>
              </w:rPr>
              <w:t xml:space="preserve">manejando datos sensibles de salud mental e IA, ¿qué criterios adicionales de seguridad o límites éticos nos recomienda verificar antes del cierre?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La distribución actual de tareas es adecuada según nuestras competencias y la matriz EDT, por lo que mantendremos la estructura de roles. Solo apoyaremos a la encargada de QA desde el equipo de desarrollo para programar los scripts de pruebas automatizadas en la fase final.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lfsvkj2jy5p6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El trabajo grupal ha sido excelente gracias al compromiso, la complementariedad técnica y PMI. Para mejorar, agilizaremos la comunicación ante cambios en las APIs y centralizaremos el control de versiones documentales en Git, ya que todos hemos puesto nuestro grano de arena para que MindSave pueda salir a la luz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SYkDjceQlAf7sWACJXt84UOx+g==">CgMxLjAyDmgubGZzdmtqMmp5NXA2OAByITFYNFN4NmY5S0pxMzVwQTVQaWlsYmI3R05hS0t2NEY1ZQ==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