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han cambiado? Mis intereses profesionales se ha</w:t>
            </w:r>
            <w:r w:rsidDel="00000000" w:rsidR="00000000" w:rsidRPr="00000000">
              <w:rPr>
                <w:sz w:val="24"/>
                <w:szCs w:val="24"/>
                <w:rtl w:val="0"/>
              </w:rPr>
              <w:t xml:space="preserve">n logrado mantener en el interés del desarrollo de aplicativos, plataformas virtuales como almacenamiento como manipulación de datos para su adecuado uso en el desarrollo del APT. Si bien, he declarado de que mis intereses profesionales no han cambiado, ha sido mayormente un fortalecer de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j7tqyql8hzwn"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rzBou/jSIzbYB1XphC7GXTjZig==">CgMxLjAyDmguajd0cXlxbDhoenduOAByITF3R3htSGdYYnJNcEFNclVadnRlVlJteXpyTDlDdlYySw==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