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 hemos ido a la par con la planificación esto debido al completo compromiso del equipo, ayudando a finalizar las tareas cuando corresponda y  a la activa retroalimentación de la profesora.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color w:val="1f4e79"/>
              </w:rPr>
            </w:pPr>
            <w:r w:rsidDel="00000000" w:rsidR="00000000" w:rsidRPr="00000000">
              <w:rPr>
                <w:color w:val="1f4e79"/>
                <w:rtl w:val="0"/>
              </w:rPr>
              <w:t xml:space="preserve">De manera conjunta entre los integrantes del grupo, aportando en conocimiento, tiempo y trabajo, lo principal es la comunicación y el trabajar en los tiempos requeridos en cada una de las fases.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He estado demasiado involucrado en el proyecto, podría mejorar la forma de redactar la documentación de mejor forma.</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por lo menos no tengo dudas como mi docente a sido claro y preciso con todas las explicacion y dudas generadas en el momento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el tema de la distribución se a mantenido de forma constante segun la tareas asignadas durante el transcurso de las semanas.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koi60n1v4w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encuentro que somos buen grupo , lo que sí mejoraría el tema de los tiempos de forma general pero se justifica por el hecho de que estamos todos en etapa de periodo de práctica por lo cual intentamos adaptarnos a los tiempos de todos y asignamos tareas para minimizar esta problemática. </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RpIQy2+5+S/nV0H+dqhVMDTuQ==">CgMxLjAyDmguZ2tvaTYwbjF2NHdlOAByITFkeXZDNHFBd0llVXlrSHdpdk9WOUhfNS1CZ2NvRU9aMQ==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