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Focus Bear MCP API Integration Work Plan</w:t>
      </w:r>
    </w:p>
    <w:p>
      <w:pPr>
        <w:pStyle w:val="SmallNote"/>
      </w:pPr>
      <w:r>
        <w:t>Engineering handoff  |  29 September 2026  |  Adapter commit e73edc7c</w:t>
      </w:r>
    </w:p>
    <w:p>
      <w:r>
        <w:rPr>
          <w:b/>
        </w:rPr>
        <w:t xml:space="preserve">Purpose. </w:t>
      </w:r>
      <w:r>
        <w:t>The client wants an MCP client to read assigned Focus Bear tasks and change them through the Focus Bear API. The MCP adapter is built and its local protocol checks pass. Live task actions still depend on OAuth token issuance, backend delegation, task authorization, and deployment. This plan assigns those remaining tasks and defines the demonstration that will prove the integration works.</w:t>
      </w:r>
    </w:p>
    <w:p>
      <w:r>
        <w:rPr>
          <w:b/>
        </w:rPr>
        <w:t xml:space="preserve">Immediate delivery target. </w:t>
      </w:r>
      <w:r>
        <w:t>Complete one end-to-end path first: sign in, list assigned tasks, get one task, and change its status. Then enable notes and project statuses through the same authorization model.</w:t>
      </w:r>
    </w:p>
    <w:p>
      <w:pPr>
        <w:pStyle w:val="Heading1"/>
      </w:pPr>
      <w:r>
        <w:t>Current state</w:t>
      </w:r>
    </w:p>
    <w:p>
      <w:r>
        <w:rPr>
          <w:b/>
        </w:rPr>
        <w:t xml:space="preserve">Ready: </w:t>
      </w:r>
      <w:r>
        <w:t>Stateless Streamable HTTP, OAuth resource metadata and challenge, RS256 JWT verification, scope checks, five tool definitions, fixed backend routes, and 16 passing adapter tests. The local metadata and challenge were also checked manually.</w:t>
      </w:r>
    </w:p>
    <w:p>
      <w:r>
        <w:rPr>
          <w:b/>
        </w:rPr>
        <w:t xml:space="preserve">Blocking: </w:t>
      </w:r>
      <w:r>
        <w:t>The API still uses opaque MCP tokens, an internal service key, and task assignments tied to a token ID. The adapter deliberately has no backend credential provider yet, so tool calls fail closed. OAuth authorization endpoints, client registration, and AWS routing are not connected.</w:t>
      </w:r>
    </w:p>
    <w:p>
      <w:pPr>
        <w:pStyle w:val="Heading1"/>
      </w:pPr>
      <w:r>
        <w:t>Developer work packages</w:t>
      </w:r>
    </w:p>
    <w:p>
      <w:pPr>
        <w:pStyle w:val="Heading2"/>
      </w:pPr>
      <w:r>
        <w:t>1 Agree the OAuth and task contract</w:t>
      </w:r>
    </w:p>
    <w:p>
      <w:r>
        <w:rPr>
          <w:b/>
        </w:rPr>
        <w:t xml:space="preserve">Owner: </w:t>
      </w:r>
      <w:r>
        <w:t>API lead with MCP developer</w:t>
      </w:r>
    </w:p>
    <w:p>
      <w:r>
        <w:rPr>
          <w:b/>
        </w:rPr>
        <w:t xml:space="preserve">Build: </w:t>
      </w:r>
      <w:r>
        <w:t>Confirm the issuer, JWKS URL, MCP resource URL, separate API audience, token claim format, mcp.tasks.read and mcp.tasks.write scopes, first approved MCP client, exact redirect URI, and the durable agent or grant identifier. Record the contract in shared fixtures.</w:t>
      </w:r>
    </w:p>
    <w:p>
      <w:r>
        <w:rPr>
          <w:b/>
        </w:rPr>
        <w:t xml:space="preserve">Done when: </w:t>
      </w:r>
      <w:r>
        <w:t>Both services use the same values in dev and reject tokens for the wrong issuer, audience, scope, or agent.</w:t>
      </w:r>
    </w:p>
    <w:p>
      <w:pPr>
        <w:pStyle w:val="Heading2"/>
      </w:pPr>
      <w:r>
        <w:t>2 Implement Focus Bear OAuth authorization</w:t>
      </w:r>
    </w:p>
    <w:p>
      <w:r>
        <w:rPr>
          <w:b/>
        </w:rPr>
        <w:t xml:space="preserve">Owner: </w:t>
      </w:r>
      <w:r>
        <w:t>API authentication developer</w:t>
      </w:r>
    </w:p>
    <w:p>
      <w:r>
        <w:rPr>
          <w:b/>
        </w:rPr>
        <w:t xml:space="preserve">Build: </w:t>
      </w:r>
      <w:r>
        <w:t>Add authorization-server metadata, authorization and token endpoints, PKCE S256, registered public-client redirect validation, consent, RS256 signing, and JWKS publication. Secure or replace the current prototype token issue and deep-link endpoints, including the hard-coded test user path.</w:t>
      </w:r>
    </w:p>
    <w:p>
      <w:r>
        <w:rPr>
          <w:b/>
        </w:rPr>
        <w:t xml:space="preserve">Done when: </w:t>
      </w:r>
      <w:r>
        <w:t>An approved client can sign in and obtain a short-lived MCP access token; invalid redirect URIs, reused codes, and wrong PKCE verifiers fail.</w:t>
      </w:r>
    </w:p>
    <w:p>
      <w:pPr>
        <w:pStyle w:val="Heading2"/>
      </w:pPr>
      <w:r>
        <w:t>3 Add separate backend delegation</w:t>
      </w:r>
    </w:p>
    <w:p>
      <w:r>
        <w:rPr>
          <w:b/>
        </w:rPr>
        <w:t xml:space="preserve">Owner: </w:t>
      </w:r>
      <w:r>
        <w:t>API authentication developer with MCP developer</w:t>
      </w:r>
    </w:p>
    <w:p>
      <w:r>
        <w:rPr>
          <w:b/>
        </w:rPr>
        <w:t xml:space="preserve">Build: </w:t>
      </w:r>
      <w:r>
        <w:t>Provide an exchange that gives the adapter a separate API-audience credential for the authenticated user and grant. Wire it into BackendCredentialProvider. Never forward the client MCP token unchanged to the task API.</w:t>
      </w:r>
    </w:p>
    <w:p>
      <w:r>
        <w:rPr>
          <w:b/>
        </w:rPr>
        <w:t xml:space="preserve">Done when: </w:t>
      </w:r>
      <w:r>
        <w:t>The API validates the separate credential, and a revoked grant can no longer obtain backend access.</w:t>
      </w:r>
    </w:p>
    <w:p>
      <w:pPr>
        <w:pStyle w:val="Heading2"/>
      </w:pPr>
      <w:r>
        <w:t>4 Migrate agent assignment and task routes</w:t>
      </w:r>
    </w:p>
    <w:p>
      <w:r>
        <w:rPr>
          <w:b/>
        </w:rPr>
        <w:t xml:space="preserve">Owner: </w:t>
      </w:r>
      <w:r>
        <w:t>Task API developer</w:t>
      </w:r>
    </w:p>
    <w:p>
      <w:r>
        <w:rPr>
          <w:b/>
        </w:rPr>
        <w:t xml:space="preserve">Build: </w:t>
      </w:r>
      <w:r>
        <w:t>Replace or explicitly map assigned_mcp_token_id to a durable agent or grant ID. Update the five /mcp/tasks routes to accept delegated OAuth credentials and remove the internal-key dependency from the new path. Enforce user, agent assignment, and read/write scope in the API; preserve 404 for missing or unassigned tasks. Keep legacy behavior only behind an explicit migration plan.</w:t>
      </w:r>
    </w:p>
    <w:p>
      <w:r>
        <w:rPr>
          <w:b/>
        </w:rPr>
        <w:t xml:space="preserve">Done when: </w:t>
      </w:r>
      <w:r>
        <w:t>A user can access only tasks assigned to the authorized agent. Cross-user and cross-agent requests fail, and status changes and notes persist in Focus Bear.</w:t>
      </w:r>
    </w:p>
    <w:p>
      <w:pPr>
        <w:pStyle w:val="Heading2"/>
      </w:pPr>
      <w:r>
        <w:t>5 Connect, deploy, and verify the adapter</w:t>
      </w:r>
    </w:p>
    <w:p>
      <w:r>
        <w:rPr>
          <w:b/>
        </w:rPr>
        <w:t xml:space="preserve">Owner: </w:t>
      </w:r>
      <w:r>
        <w:t>MCP developer and AWS developer</w:t>
      </w:r>
    </w:p>
    <w:p>
      <w:r>
        <w:rPr>
          <w:b/>
        </w:rPr>
        <w:t xml:space="preserve">Build: </w:t>
      </w:r>
      <w:r>
        <w:t>Connect the credential provider, add contract tests against a backend stub, mount the HTTP handler in Lambda, and expose /mcp plus protected-resource metadata through API Gateway. Configure issuer, JWKS, resource, and API origin per environment. Redact credentials from logs.</w:t>
      </w:r>
    </w:p>
    <w:p>
      <w:r>
        <w:rPr>
          <w:b/>
        </w:rPr>
        <w:t xml:space="preserve">Done when: </w:t>
      </w:r>
      <w:r>
        <w:t>The approved MCP client completes OAuth and invokes the five tools against a dev Focus Bear account through the deployed endpoint.</w:t>
      </w:r>
    </w:p>
    <w:p>
      <w:pPr>
        <w:pStyle w:val="Heading1"/>
      </w:pPr>
      <w:r>
        <w:t>Task operations to demonstrate</w:t>
      </w:r>
    </w:p>
    <w:p>
      <w:pPr>
        <w:pStyle w:val="SmallNote"/>
      </w:pPr>
      <w:r>
        <w:t>These routes already define the adapter boundary. The API developer must make them work with delegated OAuth credentials.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vAlign w:val="center"/>
            <w:shd w:fill="233B56"/>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color w:val="FFFFFF"/>
                <w:sz w:val="18"/>
              </w:rPr>
              <w:t>Operation</w:t>
            </w:r>
          </w:p>
        </w:tc>
        <w:tc>
          <w:tcPr>
            <w:tcW w:type="dxa" w:w="4824"/>
            <w:vAlign w:val="center"/>
            <w:shd w:fill="233B56"/>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color w:val="FFFFFF"/>
                <w:sz w:val="18"/>
              </w:rPr>
              <w:t>Focus Bear API route</w:t>
            </w:r>
          </w:p>
        </w:tc>
        <w:tc>
          <w:tcPr>
            <w:tcW w:type="dxa" w:w="2088"/>
            <w:vAlign w:val="center"/>
            <w:shd w:fill="233B56"/>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color w:val="FFFFFF"/>
                <w:sz w:val="18"/>
              </w:rPr>
              <w:t>Required scope</w:t>
            </w:r>
          </w:p>
        </w:tc>
      </w:tr>
      <w:tr>
        <w:tc>
          <w:tcPr>
            <w:tcW w:type="dxa" w:w="2880"/>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List assigned tasks</w:t>
            </w:r>
          </w:p>
        </w:tc>
        <w:tc>
          <w:tcPr>
            <w:tcW w:type="dxa" w:w="4824"/>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GET /mcp/tasks</w:t>
            </w:r>
          </w:p>
        </w:tc>
        <w:tc>
          <w:tcPr>
            <w:tcW w:type="dxa" w:w="2088"/>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mcp.tasks.read</w:t>
            </w:r>
          </w:p>
        </w:tc>
      </w:tr>
      <w:tr>
        <w:tc>
          <w:tcPr>
            <w:tcW w:type="dxa" w:w="2880"/>
            <w:vAlign w:val="center"/>
            <w:shd w:fill="F2F6FA"/>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Get assigned task</w:t>
            </w:r>
          </w:p>
        </w:tc>
        <w:tc>
          <w:tcPr>
            <w:tcW w:type="dxa" w:w="4824"/>
            <w:vAlign w:val="center"/>
            <w:shd w:fill="F2F6FA"/>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GET /mcp/tasks/:id</w:t>
            </w:r>
          </w:p>
        </w:tc>
        <w:tc>
          <w:tcPr>
            <w:tcW w:type="dxa" w:w="2088"/>
            <w:vAlign w:val="center"/>
            <w:shd w:fill="F2F6FA"/>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mcp.tasks.read</w:t>
            </w:r>
          </w:p>
        </w:tc>
      </w:tr>
      <w:tr>
        <w:tc>
          <w:tcPr>
            <w:tcW w:type="dxa" w:w="2880"/>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Set task status</w:t>
            </w:r>
          </w:p>
        </w:tc>
        <w:tc>
          <w:tcPr>
            <w:tcW w:type="dxa" w:w="4824"/>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PATCH /mcp/tasks/:id/status</w:t>
            </w:r>
          </w:p>
        </w:tc>
        <w:tc>
          <w:tcPr>
            <w:tcW w:type="dxa" w:w="2088"/>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mcp.tasks.write</w:t>
            </w:r>
          </w:p>
        </w:tc>
      </w:tr>
      <w:tr>
        <w:tc>
          <w:tcPr>
            <w:tcW w:type="dxa" w:w="2880"/>
            <w:vAlign w:val="center"/>
            <w:shd w:fill="F2F6FA"/>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Add task note</w:t>
            </w:r>
          </w:p>
        </w:tc>
        <w:tc>
          <w:tcPr>
            <w:tcW w:type="dxa" w:w="4824"/>
            <w:vAlign w:val="center"/>
            <w:shd w:fill="F2F6FA"/>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POST /mcp/tasks/:id/notes</w:t>
            </w:r>
          </w:p>
        </w:tc>
        <w:tc>
          <w:tcPr>
            <w:tcW w:type="dxa" w:w="2088"/>
            <w:vAlign w:val="center"/>
            <w:shd w:fill="F2F6FA"/>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mcp.tasks.write</w:t>
            </w:r>
          </w:p>
        </w:tc>
      </w:tr>
      <w:tr>
        <w:tc>
          <w:tcPr>
            <w:tcW w:type="dxa" w:w="2880"/>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Ensure project status</w:t>
            </w:r>
          </w:p>
        </w:tc>
        <w:tc>
          <w:tcPr>
            <w:tcW w:type="dxa" w:w="4824"/>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POST /mcp/tasks/project-statuses</w:t>
            </w:r>
          </w:p>
        </w:tc>
        <w:tc>
          <w:tcPr>
            <w:tcW w:type="dxa" w:w="2088"/>
            <w:vAlign w:val="center"/>
            <w:shd w:fill="FFFFFF"/>
            <w:tcMar>
              <w:top w:w="80" w:type="dxa"/>
              <w:bottom w:w="80" w:type="dxa"/>
              <w:left w:w="95" w:type="dxa"/>
              <w:right w:w="95" w:type="dxa"/>
            </w:tcMar>
            <w:tcBorders>
              <w:top w:val="single" w:sz="5" w:color="D9D9D9"/>
              <w:left w:val="single" w:sz="5" w:color="D9D9D9"/>
              <w:bottom w:val="single" w:sz="5" w:color="D9D9D9"/>
              <w:right w:val="single" w:sz="5" w:color="D9D9D9"/>
            </w:tcBorders>
          </w:tcPr>
          <w:p>
            <w:pPr>
              <w:spacing w:after="0" w:line="250" w:lineRule="auto"/>
            </w:pPr>
            <w:r>
              <w:rPr>
                <w:rFonts w:ascii="Arial" w:hAnsi="Arial"/>
                <w:b w:val="0"/>
                <w:color w:val="191E24"/>
                <w:sz w:val="18"/>
              </w:rPr>
              <w:t>mcp.tasks.write</w:t>
            </w:r>
          </w:p>
        </w:tc>
      </w:tr>
    </w:tbl>
    <w:p>
      <w:pPr>
        <w:pStyle w:val="Heading1"/>
      </w:pPr>
      <w:r>
        <w:t>Acceptance demonstration</w:t>
      </w:r>
    </w:p>
    <w:p>
      <w:pPr>
        <w:pStyle w:val="ListBullet"/>
        <w:spacing w:after="80"/>
      </w:pPr>
      <w:r>
        <w:t>Connect the approved MCP client, complete browser sign-in and consent, and list tasks assigned to a test agent.</w:t>
      </w:r>
    </w:p>
    <w:p>
      <w:pPr>
        <w:pStyle w:val="ListBullet"/>
        <w:spacing w:after="80"/>
      </w:pPr>
      <w:r>
        <w:t>Get one assigned task, change its status, add a note, and ensure a project status; confirm every change appears in the Focus Bear API or UI.</w:t>
      </w:r>
    </w:p>
    <w:p>
      <w:pPr>
        <w:pStyle w:val="ListBullet"/>
        <w:spacing w:after="80"/>
      </w:pPr>
      <w:r>
        <w:t>Show that another user or agent cannot read or change the task, and that an expired token or insufficient scope is rejected before a backend action.</w:t>
      </w:r>
    </w:p>
    <w:p>
      <w:pPr>
        <w:pStyle w:val="ListBullet"/>
        <w:spacing w:after="80"/>
      </w:pPr>
      <w:r>
        <w:t>Confirm request IDs correlate adapter and API errors while access tokens and private task data do not appear in operational logs.</w:t>
      </w:r>
    </w:p>
    <w:p>
      <w:pPr>
        <w:pStyle w:val="SmallNote"/>
        <w:spacing w:before="160"/>
      </w:pPr>
      <w:r>
        <w:t>Technical basis: adapter commit e73edc7c and apps/mcp-server/README.md. The MCP authorization specification requires a separate upstream access token; the client MCP token cannot be forwarded unchanged to the Focus Bear API.</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140"/>
    </w:pPr>
    <w:rPr>
      <w:rFonts w:ascii="Arial" w:hAnsi="Arial"/>
      <w:color w:val="464C5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