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40"/>
          <w:szCs w:val="40"/>
        </w:rPr>
        <w:t xml:space="preserve">Capsule — Competitive Audit</w:t>
      </w:r>
    </w:p>
    <w:p>
      <w:pPr>
        <w:spacing w:after="60" w:before="0"/>
        <w:jc w:val="center"/>
      </w:pPr>
      <w:r>
        <w:rPr>
          <w:i/>
          <w:iCs/>
          <w:color w:val="5B5B5B"/>
          <w:sz w:val="24"/>
          <w:szCs w:val="24"/>
        </w:rPr>
        <w:t xml:space="preserve">Positioning, Pricing &amp; Competitive Landscape for a 27-Year Minneapolis Brand Agency</w:t>
      </w:r>
    </w:p>
    <w:p>
      <w:pPr>
        <w:spacing w:after="360" w:before="0"/>
        <w:jc w:val="center"/>
      </w:pPr>
      <w:r>
        <w:rPr>
          <w:color w:val="808080"/>
          <w:sz w:val="20"/>
          <w:szCs w:val="20"/>
        </w:rPr>
        <w:t xml:space="preserve">Prepared for Brian Adducci, Co-Founder  •  2026-06-01</w:t>
      </w:r>
    </w:p>
    <w:p>
      <w:pPr>
        <w:pStyle w:val="Heading1"/>
        <w:spacing w:after="160" w:before="320"/>
      </w:pPr>
      <w:r>
        <w:t xml:space="preserve">Executive Summary</w:t>
      </w:r>
    </w:p>
    <w:p>
      <w:pPr>
        <w:spacing w:after="100" w:before="100"/>
      </w:pPr>
      <w:r>
        <w:t xml:space="preserve">Capsule has earned something rare in the brand agency world: genuine intellectual authority, a founder-led team that is still actively in the work after 27 years, and a positioning — 'special projects agency' — that is meaningfully distinct from every competitor in this set. The problem is that the site doesn't fully weaponize these assets. Duffy, Mucca, and VSA all project their differentiators with more structural clarity than Capsule currently does. The biggest competitive gap is not what Capsule does — it's what buyers can find and verify before picking up the phone. Zero third-party reviews, no named methodology, no quantified case study results, and a homepage that leads with personality rather than proof mean that Capsule is being chosen despite its website rather than because of it.</w:t>
      </w:r>
    </w:p>
    <w:p>
      <w:pPr>
        <w:pStyle w:val="ListParagraph"/>
        <w:numPr>
          <w:ilvl w:val="0"/>
          <w:numId w:val="2"/>
        </w:numPr>
        <w:spacing w:after="40" w:before="40"/>
      </w:pPr>
      <w:r>
        <w:t xml:space="preserve">The 'special projects agency' positioning is genuinely distinctive — no direct competitor uses this framing — but it is unexplained; a dedicated page showing what a special project looks like in practice would make it concrete and viral-worthy.</w:t>
      </w:r>
    </w:p>
    <w:p>
      <w:pPr>
        <w:pStyle w:val="ListParagraph"/>
        <w:numPr>
          <w:ilvl w:val="0"/>
          <w:numId w:val="2"/>
        </w:numPr>
        <w:spacing w:after="40" w:before="40"/>
      </w:pPr>
      <w:r>
        <w:t xml:space="preserve">Capsule has zero visible presence on Clutch, Agency Spotter, or G2 while VSA Partners (4.9/5), Pentagram (4.5/5 on G2), and 99designs (4.8/5, 37K+ reviews) all have strong third-party review floors — this is the single fastest trust fix available.</w:t>
      </w:r>
    </w:p>
    <w:p>
      <w:pPr>
        <w:pStyle w:val="ListParagraph"/>
        <w:numPr>
          <w:ilvl w:val="0"/>
          <w:numId w:val="2"/>
        </w:numPr>
        <w:spacing w:after="40" w:before="40"/>
      </w:pPr>
      <w:r>
        <w:t xml:space="preserve">Pricing is the structural white space: at an estimated $50K–$150K for a full brand identity, Capsule sits between Duffy (similar range) and VSA/Siegel+Gale ($300K+), making them the highest-value mid-market option — but the site gives buyers no signal of this position, forcing every budget conversation to start at zero.</w:t>
      </w:r>
    </w:p>
    <w:p>
      <w:pPr>
        <w:shd w:fill="FFF7E6" w:val="clear"/>
        <w:spacing w:after="120" w:before="120"/>
        <w:ind w:left="240" w:right="240"/>
      </w:pPr>
      <w:r>
        <w:rPr>
          <w:b/>
          <w:bCs/>
          <w:i/>
          <w:iCs/>
          <w:color w:val="1F3A5F"/>
        </w:rPr>
        <w:t xml:space="preserve">Bottom line: Capsule is stronger than its website suggests. The highest-leverage moves are proof-of-work additions (reviews, metrics in case studies, a named methodology), not a creative overhaul.</w:t>
      </w:r>
    </w:p>
    <w:p>
      <w:pPr>
        <w:pStyle w:val="Heading1"/>
        <w:spacing w:after="160" w:before="320"/>
      </w:pPr>
      <w:r>
        <w:t xml:space="preserve">1. Capsule Snapshot</w:t>
      </w:r>
    </w:p>
    <w:p>
      <w:pPr>
        <w:pStyle w:val="Heading2"/>
        <w:spacing w:after="120" w:before="240"/>
      </w:pPr>
      <w:r>
        <w:t xml:space="preserve">Product</w:t>
      </w:r>
    </w:p>
    <w:p>
      <w:pPr>
        <w:pStyle w:val="ListParagraph"/>
        <w:numPr>
          <w:ilvl w:val="0"/>
          <w:numId w:val="2"/>
        </w:numPr>
        <w:spacing w:after="40" w:before="40"/>
      </w:pPr>
      <w:r>
        <w:rPr>
          <w:b/>
          <w:bCs/>
        </w:rPr>
        <w:t xml:space="preserve">Category: </w:t>
      </w:r>
      <w:r>
        <w:t xml:space="preserve"> Brand strategy, design, and marketing agency — self-positioned as a 'special projects agency'</w:t>
      </w:r>
    </w:p>
    <w:p>
      <w:pPr>
        <w:pStyle w:val="ListParagraph"/>
        <w:numPr>
          <w:ilvl w:val="0"/>
          <w:numId w:val="2"/>
        </w:numPr>
        <w:spacing w:after="40" w:before="40"/>
      </w:pPr>
      <w:r>
        <w:rPr>
          <w:b/>
          <w:bCs/>
        </w:rPr>
        <w:t xml:space="preserve">Founded: </w:t>
      </w:r>
      <w:r>
        <w:t xml:space="preserve"> 1999 (Minneapolis, MN) — currently celebrating 25-year milestone</w:t>
      </w:r>
    </w:p>
    <w:p>
      <w:pPr>
        <w:pStyle w:val="ListParagraph"/>
        <w:numPr>
          <w:ilvl w:val="0"/>
          <w:numId w:val="2"/>
        </w:numPr>
        <w:spacing w:after="40" w:before="40"/>
      </w:pPr>
      <w:r>
        <w:rPr>
          <w:b/>
          <w:bCs/>
        </w:rPr>
        <w:t xml:space="preserve">Team size: </w:t>
      </w:r>
      <w:r>
        <w:t xml:space="preserve"> ~10 staff including Co-Founders Aaron Keller (Managing Principal) and Brian Adducci (Creative Principal), plus Creative Director, Art Director, Senior Designer, Brand Strategist, and Relationship Development</w:t>
      </w:r>
    </w:p>
    <w:p>
      <w:pPr>
        <w:pStyle w:val="ListParagraph"/>
        <w:numPr>
          <w:ilvl w:val="0"/>
          <w:numId w:val="2"/>
        </w:numPr>
        <w:spacing w:after="40" w:before="40"/>
      </w:pPr>
      <w:r>
        <w:rPr>
          <w:b/>
          <w:bCs/>
        </w:rPr>
        <w:t xml:space="preserve">Tagline: </w:t>
      </w:r>
      <w:r>
        <w:t xml:space="preserve"> 'Helping brands solve better, connect deeper, and amplify their value'</w:t>
      </w:r>
    </w:p>
    <w:p>
      <w:pPr>
        <w:pStyle w:val="ListParagraph"/>
        <w:numPr>
          <w:ilvl w:val="0"/>
          <w:numId w:val="2"/>
        </w:numPr>
        <w:spacing w:after="40" w:before="40"/>
      </w:pPr>
      <w:r>
        <w:rPr>
          <w:b/>
          <w:bCs/>
        </w:rPr>
        <w:t xml:space="preserve">Value prop: </w:t>
      </w:r>
      <w:r>
        <w:t xml:space="preserve"> 'Beyond your typical deliverable' — multidisciplinary team that embeds within client teams for pivotal brand moments; bespoke, made-to-order service mix</w:t>
      </w:r>
    </w:p>
    <w:p>
      <w:pPr>
        <w:pStyle w:val="Heading2"/>
        <w:spacing w:after="120" w:before="240"/>
      </w:pPr>
      <w:r>
        <w:t xml:space="preserve">Services</w:t>
      </w:r>
    </w:p>
    <w:p>
      <w:pPr>
        <w:pStyle w:val="ListParagraph"/>
        <w:numPr>
          <w:ilvl w:val="0"/>
          <w:numId w:val="2"/>
        </w:numPr>
        <w:spacing w:after="40" w:before="40"/>
      </w:pPr>
      <w:r>
        <w:rPr>
          <w:b/>
          <w:bCs/>
        </w:rPr>
        <w:t xml:space="preserve">Core competencies: </w:t>
      </w:r>
      <w:r>
        <w:t xml:space="preserve"> Identity, Strategy, Research, Naming, Messaging, Packaging, Digital, Experiential</w:t>
      </w:r>
    </w:p>
    <w:p>
      <w:pPr>
        <w:pStyle w:val="ListParagraph"/>
        <w:numPr>
          <w:ilvl w:val="0"/>
          <w:numId w:val="2"/>
        </w:numPr>
        <w:spacing w:after="40" w:before="40"/>
      </w:pPr>
      <w:r>
        <w:rPr>
          <w:b/>
          <w:bCs/>
        </w:rPr>
        <w:t xml:space="preserve">Key engagement moments: </w:t>
      </w:r>
      <w:r>
        <w:t xml:space="preserve"> Brand Development, Brand Architecture/M&amp;A, Packaging Design, Experience Design, Brand Repositioning, Brand Marketing &amp; Messaging</w:t>
      </w:r>
    </w:p>
    <w:p>
      <w:pPr>
        <w:pStyle w:val="ListParagraph"/>
        <w:numPr>
          <w:ilvl w:val="0"/>
          <w:numId w:val="2"/>
        </w:numPr>
        <w:spacing w:after="40" w:before="40"/>
      </w:pPr>
      <w:r>
        <w:rPr>
          <w:b/>
          <w:bCs/>
        </w:rPr>
        <w:t xml:space="preserve">Model: </w:t>
      </w:r>
      <w:r>
        <w:t xml:space="preserve"> Project-based, bespoke scoping — explicitly 'made-to-order' rather than fixed service tiers</w:t>
      </w:r>
    </w:p>
    <w:p>
      <w:pPr>
        <w:pStyle w:val="Heading2"/>
        <w:spacing w:after="120" w:before="240"/>
      </w:pPr>
      <w:r>
        <w:t xml:space="preserve">Clients &amp; Sectors</w:t>
      </w:r>
    </w:p>
    <w:p>
      <w:pPr>
        <w:pStyle w:val="ListParagraph"/>
        <w:numPr>
          <w:ilvl w:val="0"/>
          <w:numId w:val="2"/>
        </w:numPr>
        <w:spacing w:after="40" w:before="40"/>
      </w:pPr>
      <w:r>
        <w:rPr>
          <w:b/>
          <w:bCs/>
        </w:rPr>
        <w:t xml:space="preserve">Sectors: </w:t>
      </w:r>
      <w:r>
        <w:t xml:space="preserve"> B2B, B2C, Non-Profit, Local, Global, Start-Up, Education</w:t>
      </w:r>
    </w:p>
    <w:p>
      <w:pPr>
        <w:pStyle w:val="ListParagraph"/>
        <w:numPr>
          <w:ilvl w:val="0"/>
          <w:numId w:val="2"/>
        </w:numPr>
        <w:spacing w:after="40" w:before="40"/>
      </w:pPr>
      <w:r>
        <w:rPr>
          <w:b/>
          <w:bCs/>
        </w:rPr>
        <w:t xml:space="preserve">Notable clients: </w:t>
      </w:r>
      <w:r>
        <w:t xml:space="preserve"> Pepsi, Honeywell, 3M, Osprey, American Veterinary Group, Coremark Metals, BGM Financial, Double Cross Vodka, Bright Blue Health Center, Dinner Bell Creamery, Lake One Digital</w:t>
      </w:r>
    </w:p>
    <w:p>
      <w:pPr>
        <w:pStyle w:val="ListParagraph"/>
        <w:numPr>
          <w:ilvl w:val="0"/>
          <w:numId w:val="2"/>
        </w:numPr>
        <w:spacing w:after="40" w:before="40"/>
      </w:pPr>
      <w:r>
        <w:rPr>
          <w:b/>
          <w:bCs/>
        </w:rPr>
        <w:t xml:space="preserve">Client acquisition: </w:t>
      </w:r>
      <w:r>
        <w:t xml:space="preserve"> Primarily inbound/referral; Allison Jullie (Relationship Dev Manager) and Surya Sukumar (MD, Strategic Growth) handle BD</w:t>
      </w:r>
    </w:p>
    <w:p>
      <w:pPr>
        <w:pStyle w:val="Heading2"/>
        <w:spacing w:after="120" w:before="240"/>
      </w:pPr>
      <w:r>
        <w:t xml:space="preserve">Thought Leadership</w:t>
      </w:r>
    </w:p>
    <w:p>
      <w:pPr>
        <w:pStyle w:val="ListParagraph"/>
        <w:numPr>
          <w:ilvl w:val="0"/>
          <w:numId w:val="2"/>
        </w:numPr>
        <w:spacing w:after="40" w:before="40"/>
      </w:pPr>
      <w:r>
        <w:rPr>
          <w:b/>
          <w:bCs/>
        </w:rPr>
        <w:t xml:space="preserve">Published books: </w:t>
      </w:r>
      <w:r>
        <w:t xml:space="preserve"> The Physics of Brand (co-authored, Amazon), Design Matters: Logos 01, Design Matters: Packaging 01</w:t>
      </w:r>
    </w:p>
    <w:p>
      <w:pPr>
        <w:pStyle w:val="ListParagraph"/>
        <w:numPr>
          <w:ilvl w:val="0"/>
          <w:numId w:val="2"/>
        </w:numPr>
        <w:spacing w:after="40" w:before="40"/>
      </w:pPr>
      <w:r>
        <w:rPr>
          <w:b/>
          <w:bCs/>
        </w:rPr>
        <w:t xml:space="preserve">Events: </w:t>
      </w:r>
      <w:r>
        <w:t xml:space="preserve"> Think &amp; Link — monthly speaker series featuring innovators, founders, designers, and executives; Eventbrite presence</w:t>
      </w:r>
    </w:p>
    <w:p>
      <w:pPr>
        <w:pStyle w:val="ListParagraph"/>
        <w:numPr>
          <w:ilvl w:val="0"/>
          <w:numId w:val="2"/>
        </w:numPr>
        <w:spacing w:after="40" w:before="40"/>
      </w:pPr>
      <w:r>
        <w:rPr>
          <w:b/>
          <w:bCs/>
        </w:rPr>
        <w:t xml:space="preserve">Awards: </w:t>
      </w:r>
      <w:r>
        <w:t xml:space="preserve"> AdFed's The Show, AIGA, American Center for Design, Communication Arts, Graphis, HOW Magazine, Pentaward, Print, Art Directors Club of New York</w:t>
      </w:r>
    </w:p>
    <w:p>
      <w:pPr>
        <w:pStyle w:val="ListParagraph"/>
        <w:numPr>
          <w:ilvl w:val="0"/>
          <w:numId w:val="2"/>
        </w:numPr>
        <w:spacing w:after="40" w:before="40"/>
      </w:pPr>
      <w:r>
        <w:rPr>
          <w:b/>
          <w:bCs/>
        </w:rPr>
        <w:t xml:space="preserve">Publications: </w:t>
      </w:r>
      <w:r>
        <w:t xml:space="preserve"> Featured in Communication Arts, HOW Magazine, New York Times, Business Week, Graphis, AIGA Journal, and others</w:t>
      </w:r>
    </w:p>
    <w:p>
      <w:pPr>
        <w:pStyle w:val="Heading2"/>
        <w:spacing w:after="120" w:before="240"/>
      </w:pPr>
      <w:r>
        <w:t xml:space="preserve">Pricing</w:t>
      </w:r>
    </w:p>
    <w:p>
      <w:pPr>
        <w:pStyle w:val="ListParagraph"/>
        <w:numPr>
          <w:ilvl w:val="0"/>
          <w:numId w:val="2"/>
        </w:numPr>
        <w:spacing w:after="40" w:before="40"/>
      </w:pPr>
      <w:r>
        <w:rPr>
          <w:b/>
          <w:bCs/>
        </w:rPr>
        <w:t xml:space="preserve">Model: </w:t>
      </w:r>
      <w:r>
        <w:t xml:space="preserve"> No public pricing — all engagements custom-scoped, contact-gated</w:t>
      </w:r>
    </w:p>
    <w:p>
      <w:pPr>
        <w:pStyle w:val="ListParagraph"/>
        <w:numPr>
          <w:ilvl w:val="0"/>
          <w:numId w:val="2"/>
        </w:numPr>
        <w:spacing w:after="40" w:before="40"/>
      </w:pPr>
      <w:r>
        <w:rPr>
          <w:b/>
          <w:bCs/>
        </w:rPr>
        <w:t xml:space="preserve">Estimated entry: </w:t>
      </w:r>
      <w:r>
        <w:t xml:space="preserve"> ~$15,000–$25,000 for focused identity/naming engagement (industry estimate for boutique of this caliber and market)</w:t>
      </w:r>
    </w:p>
    <w:p>
      <w:pPr>
        <w:pStyle w:val="ListParagraph"/>
        <w:numPr>
          <w:ilvl w:val="0"/>
          <w:numId w:val="2"/>
        </w:numPr>
        <w:spacing w:after="40" w:before="40"/>
      </w:pPr>
      <w:r>
        <w:rPr>
          <w:b/>
          <w:bCs/>
        </w:rPr>
        <w:t xml:space="preserve">Estimated mid-range: </w:t>
      </w:r>
      <w:r>
        <w:t xml:space="preserve"> ~$50,000–$150,000 for full brand development (strategy + identity + guidelines)</w:t>
      </w:r>
    </w:p>
    <w:p>
      <w:pPr>
        <w:pStyle w:val="ListParagraph"/>
        <w:numPr>
          <w:ilvl w:val="0"/>
          <w:numId w:val="2"/>
        </w:numPr>
        <w:spacing w:after="40" w:before="40"/>
      </w:pPr>
      <w:r>
        <w:rPr>
          <w:b/>
          <w:bCs/>
        </w:rPr>
        <w:t xml:space="preserve">Estimated enterprise: </w:t>
      </w:r>
      <w:r>
        <w:t xml:space="preserve"> $150,000+ for full rebrands, M&amp;A brand architecture, or multi-system packaging programs</w:t>
      </w:r>
    </w:p>
    <w:p>
      <w:pPr>
        <w:pStyle w:val="Heading2"/>
        <w:spacing w:after="120" w:before="240"/>
      </w:pPr>
      <w:r>
        <w:t xml:space="preserve">Things to flag on the site itself</w:t>
      </w:r>
    </w:p>
    <w:p>
      <w:pPr>
        <w:pStyle w:val="ListParagraph"/>
        <w:numPr>
          <w:ilvl w:val="0"/>
          <w:numId w:val="2"/>
        </w:numPr>
        <w:spacing w:after="40" w:before="40"/>
      </w:pPr>
      <w:r>
        <w:t xml:space="preserve">Zero presence on Clutch, Agency Spotter, or G2 — buyers who Google 'Capsule agency reviews' find nothing third-party; all competitors in Tier 1–2 have verified review profiles.</w:t>
      </w:r>
    </w:p>
    <w:p>
      <w:pPr>
        <w:pStyle w:val="ListParagraph"/>
        <w:numPr>
          <w:ilvl w:val="0"/>
          <w:numId w:val="2"/>
        </w:numPr>
        <w:spacing w:after="40" w:before="40"/>
      </w:pPr>
      <w:r>
        <w:t xml:space="preserve">No named methodology or process page — VSA has 'Promise to Performance,' Siegel+Gale has the 'World's Simplest Brands' index, Capsule has no publicly branded intellectual framework.</w:t>
      </w:r>
    </w:p>
    <w:p>
      <w:pPr>
        <w:pStyle w:val="ListParagraph"/>
        <w:numPr>
          <w:ilvl w:val="0"/>
          <w:numId w:val="2"/>
        </w:numPr>
        <w:spacing w:after="40" w:before="40"/>
      </w:pPr>
      <w:r>
        <w:t xml:space="preserve">Homepage title tag reads 'Design, Brand, &amp; Marketing Agency' — generic and not differentiated in search; does not surface the 'special projects' positioning or Minneapolis location.</w:t>
      </w:r>
    </w:p>
    <w:p>
      <w:pPr>
        <w:pStyle w:val="ListParagraph"/>
        <w:numPr>
          <w:ilvl w:val="0"/>
          <w:numId w:val="2"/>
        </w:numPr>
        <w:spacing w:after="40" w:before="40"/>
      </w:pPr>
      <w:r>
        <w:t xml:space="preserve">Thought leadership blog is publishing hiring posts and staff introductions rather than substantive brand strategy content — VSA publishes 60+ articles, Siegel+Gale has annual research; Capsule has a content deficit.</w:t>
      </w:r>
    </w:p>
    <w:p>
      <w:pPr>
        <w:pStyle w:val="ListParagraph"/>
        <w:numPr>
          <w:ilvl w:val="0"/>
          <w:numId w:val="2"/>
        </w:numPr>
        <w:spacing w:after="40" w:before="40"/>
      </w:pPr>
      <w:r>
        <w:t xml:space="preserve">No quantified results in case studies — work pages show beautiful output but no business-outcome metrics, which forces buyers to take value on faith rather than evidence.</w:t>
      </w:r>
    </w:p>
    <w:p>
      <w:pPr>
        <w:pStyle w:val="ListParagraph"/>
        <w:numPr>
          <w:ilvl w:val="0"/>
          <w:numId w:val="2"/>
        </w:numPr>
        <w:spacing w:after="40" w:before="40"/>
      </w:pPr>
      <w:r>
        <w:t xml:space="preserve">Packaging expertise is a clear differentiator (Osprey, Dinner Bell, Double Cross Vodka) but there is no dedicated Packaging service page — it is buried in the capabilities list.</w:t>
      </w:r>
    </w:p>
    <w:p>
      <w:pPr>
        <w:pStyle w:val="ListParagraph"/>
        <w:numPr>
          <w:ilvl w:val="0"/>
          <w:numId w:val="2"/>
        </w:numPr>
        <w:spacing w:after="40" w:before="40"/>
      </w:pPr>
      <w:r>
        <w:t xml:space="preserve">Instagram handle is @capsule.design but the main domain is capsule.us — minor brand fragmentation that could confuse inbound referrals.</w:t>
      </w:r>
    </w:p>
    <w:p>
      <w:pPr>
        <w:pStyle w:val="ListParagraph"/>
        <w:numPr>
          <w:ilvl w:val="0"/>
          <w:numId w:val="2"/>
        </w:numPr>
        <w:spacing w:after="40" w:before="40"/>
      </w:pPr>
      <w:r>
        <w:t xml:space="preserve">'Celebrating 25 Years' appears as a footer badge only — the longevity signal is not leveraged in homepage positioning copy where it would do the most work.</w:t>
      </w:r>
    </w:p>
    <w:p>
      <w:pPr>
        <w:pStyle w:val="Heading1"/>
        <w:spacing w:after="160" w:before="320"/>
      </w:pPr>
      <w:r>
        <w:t xml:space="preserve">2. Competitive Landscape — Four Tiers</w:t>
      </w:r>
    </w:p>
    <w:p>
      <w:pPr>
        <w:spacing w:after="60" w:before="60"/>
      </w:pPr>
      <w:r>
        <w:t xml:space="preserve">The competitive landscape for a boutique brand/design agency of Capsule's caliber spans four distinct tiers: direct boutique rivals competing for the same mid-market client, mid-size established agencies with broader resources, enterprise incumbents that define the category's prestige ceiling, and DIY/low-cost alternatives that set the price floor in buyers' minds.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3960"/>
      </w:tblGrid>
      <w:tr>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Tier</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Players</w:t>
            </w:r>
          </w:p>
        </w:tc>
        <w:tc>
          <w:tcPr>
            <w:tcW w:type="dxa" w:w="18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Pricing range</w:t>
            </w:r>
          </w:p>
        </w:tc>
        <w:tc>
          <w:tcPr>
            <w:tcW w:type="dxa" w:w="39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Strategic posture vs. Capsule</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Tier 1 — Direct boutique rivals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Duffy (Minneapolis), Mucca Studio (NYC)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~$30K–$200K (est.)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Same boutique scale; Duffy owns the local CPG/packaging lane; Mucca owns the national F&amp;B/hospitality lane. Capsule's cross-sector breadth and 'special projects' framing are the clearest differentiators in this tier.</w:t>
            </w:r>
          </w:p>
        </w:tc>
      </w:tr>
      <w:tr>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Tier 2 — Mid-size established agencies</w:t>
            </w:r>
          </w:p>
        </w:tc>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VSA Partners (Chicago/NYC), Siegel+Gale (global, Omnicom)</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$25K–$2M+</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Beat Capsule on enterprise RFPs due to integrated media, headcount, and proprietary research assets. Lose to Capsule on boutique accessibility, packaging, and founder-led engagement quality.</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Tier 3 — Enterprise incumbents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Landor &amp; Fitch (WPP, global), Pentagram (independent, global)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$150K–$5M+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Rarely compete directly for Capsule's core clients. Serve as the prestige benchmark buyers reference. Capsule's advantage: accessible, nimble, and willing to take on the scopes enterprise firms de-prioritize.</w:t>
            </w:r>
          </w:p>
        </w:tc>
      </w:tr>
      <w:tr>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Tier 4 — DIY / low-cost alternatives</w:t>
            </w:r>
          </w:p>
        </w:tc>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99designs (crowdsourced marketplace)</w:t>
            </w:r>
          </w:p>
        </w:tc>
        <w:tc>
          <w:tcPr>
            <w:tcW w:type="dxa" w:w="18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$249–$4,499</w:t>
            </w:r>
          </w:p>
        </w:tc>
        <w:tc>
          <w:tcPr>
            <w:tcW w:type="dxa" w:w="39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Sets the price floor in SMB/startup buyer minds. Not a real RFP competitor, but anchors the 'good enough' conversation Capsule must address when selling into budget-constrained accounts.</w:t>
            </w:r>
          </w:p>
        </w:tc>
      </w:tr>
    </w:tbl>
    <w:p>
      <w:pPr>
        <w:pStyle w:val="Heading1"/>
        <w:spacing w:after="160" w:before="320"/>
      </w:pPr>
      <w:r>
        <w:t xml:space="preserve">3. Competitor Profiles</w:t>
      </w:r>
    </w:p>
    <w:p>
      <w:pPr>
        <w:pStyle w:val="Heading2"/>
        <w:spacing w:after="120" w:before="240"/>
      </w:pPr>
      <w:r>
        <w:t xml:space="preserve">Tier 1 — Direct Boutique Rivals</w:t>
      </w:r>
    </w:p>
    <w:p>
      <w:pPr>
        <w:pStyle w:val="Heading3"/>
        <w:spacing w:after="100" w:before="200"/>
      </w:pPr>
      <w:r>
        <w:t xml:space="preserve">Duffy (formerly Duffy &amp; Partners)</w:t>
      </w:r>
    </w:p>
    <w:p>
      <w:pPr>
        <w:pStyle w:val="ListParagraph"/>
        <w:numPr>
          <w:ilvl w:val="0"/>
          <w:numId w:val="2"/>
        </w:numPr>
        <w:spacing w:after="40" w:before="40"/>
      </w:pPr>
      <w:r>
        <w:rPr>
          <w:b/>
          <w:bCs/>
        </w:rPr>
        <w:t xml:space="preserve">URL: </w:t>
      </w:r>
      <w:r>
        <w:t xml:space="preserve">duffy.com</w:t>
      </w:r>
    </w:p>
    <w:p>
      <w:pPr>
        <w:pStyle w:val="ListParagraph"/>
        <w:numPr>
          <w:ilvl w:val="0"/>
          <w:numId w:val="2"/>
        </w:numPr>
        <w:spacing w:after="40" w:before="40"/>
      </w:pPr>
      <w:r>
        <w:rPr>
          <w:b/>
          <w:bCs/>
        </w:rPr>
        <w:t xml:space="preserve">Founded: </w:t>
      </w:r>
      <w:r>
        <w:t xml:space="preserve">1984, Minneapolis — 40+ year heritage, currently led by second generation (Joseph Duffy Jr.)</w:t>
      </w:r>
    </w:p>
    <w:p>
      <w:pPr>
        <w:pStyle w:val="ListParagraph"/>
        <w:numPr>
          <w:ilvl w:val="0"/>
          <w:numId w:val="2"/>
        </w:numPr>
        <w:spacing w:after="40" w:before="40"/>
      </w:pPr>
      <w:r>
        <w:rPr>
          <w:b/>
          <w:bCs/>
        </w:rPr>
        <w:t xml:space="preserve">Pitch: </w:t>
      </w:r>
      <w:r>
        <w:t xml:space="preserve">Branding + content built for growth — timeless identities and strategic design, recently rebranded as 'Duffy Collective'</w:t>
      </w:r>
    </w:p>
    <w:p>
      <w:pPr>
        <w:pStyle w:val="ListParagraph"/>
        <w:numPr>
          <w:ilvl w:val="0"/>
          <w:numId w:val="2"/>
        </w:numPr>
        <w:spacing w:after="40" w:before="40"/>
      </w:pPr>
      <w:r>
        <w:rPr>
          <w:b/>
          <w:bCs/>
        </w:rPr>
        <w:t xml:space="preserve">Team size: </w:t>
      </w:r>
      <w:r>
        <w:t xml:space="preserve">2–10 core staff (LinkedIn); broader contractor/partner network</w:t>
      </w:r>
    </w:p>
    <w:p>
      <w:pPr>
        <w:pStyle w:val="ListParagraph"/>
        <w:numPr>
          <w:ilvl w:val="0"/>
          <w:numId w:val="2"/>
        </w:numPr>
        <w:spacing w:after="40" w:before="40"/>
      </w:pPr>
      <w:r>
        <w:rPr>
          <w:b/>
          <w:bCs/>
        </w:rPr>
        <w:t xml:space="preserve">Services: </w:t>
      </w:r>
      <w:r>
        <w:t xml:space="preserve">Brand identity, brand strategy, packaging, brand architecture, content strategy/creation, environmental design, digital strategy</w:t>
      </w:r>
    </w:p>
    <w:p>
      <w:pPr>
        <w:pStyle w:val="ListParagraph"/>
        <w:numPr>
          <w:ilvl w:val="0"/>
          <w:numId w:val="2"/>
        </w:numPr>
        <w:spacing w:after="40" w:before="40"/>
      </w:pPr>
      <w:r>
        <w:rPr>
          <w:b/>
          <w:bCs/>
        </w:rPr>
        <w:t xml:space="preserve">Pricing: </w:t>
      </w:r>
      <w:r>
        <w:t xml:space="preserve">Not public; project-based; estimated ~$6.5M annual revenue (third-party)</w:t>
      </w:r>
    </w:p>
    <w:p>
      <w:pPr>
        <w:pStyle w:val="ListParagraph"/>
        <w:numPr>
          <w:ilvl w:val="0"/>
          <w:numId w:val="2"/>
        </w:numPr>
        <w:spacing w:after="40" w:before="40"/>
      </w:pPr>
      <w:r>
        <w:rPr>
          <w:b/>
          <w:bCs/>
        </w:rPr>
        <w:t xml:space="preserve">Key clients: </w:t>
      </w:r>
      <w:r>
        <w:t xml:space="preserve">Aveda, Mall of America, Summit Brewing, Jim Beam, Facundo/Bacardi, Polaris, Bahamas Ministry of Tourism, Coca-Cola/Minute Maid (historical), Sony (historical)</w:t>
      </w:r>
    </w:p>
    <w:p>
      <w:pPr>
        <w:pStyle w:val="ListParagraph"/>
        <w:numPr>
          <w:ilvl w:val="0"/>
          <w:numId w:val="2"/>
        </w:numPr>
        <w:spacing w:after="40" w:before="40"/>
      </w:pPr>
      <w:r>
        <w:rPr>
          <w:b/>
          <w:bCs/>
        </w:rPr>
        <w:t xml:space="preserve">Awards: </w:t>
      </w:r>
      <w:r>
        <w:t xml:space="preserve">One Show Gold Pencil (Fractal Lookbook, 2003), multiple One Show Merits, Graphis recognition</w:t>
      </w:r>
    </w:p>
    <w:p>
      <w:pPr>
        <w:pStyle w:val="ListParagraph"/>
        <w:numPr>
          <w:ilvl w:val="0"/>
          <w:numId w:val="2"/>
        </w:numPr>
        <w:spacing w:after="40" w:before="40"/>
      </w:pPr>
      <w:r>
        <w:rPr>
          <w:b/>
          <w:bCs/>
        </w:rPr>
        <w:t xml:space="preserve">Threat level: </w:t>
      </w:r>
      <w:r>
        <w:t xml:space="preserve">4 / 5 — Minneapolis-native, boutique-scale, design-heritage, CPG/packaging focus</w:t>
      </w:r>
    </w:p>
    <w:p>
      <w:pPr>
        <w:pStyle w:val="ListParagraph"/>
        <w:numPr>
          <w:ilvl w:val="0"/>
          <w:numId w:val="2"/>
        </w:numPr>
        <w:spacing w:after="40" w:before="40"/>
      </w:pPr>
      <w:r>
        <w:rPr>
          <w:b/>
          <w:bCs/>
        </w:rPr>
        <w:t xml:space="preserve">Key gap vs. Capsule: </w:t>
      </w:r>
      <w:r>
        <w:t xml:space="preserve">No visible naming, research, experiential, or B2B service offering; portfolio skews heavily CPG/beverage; no Think &amp; Link equivalent thought leadership program</w:t>
      </w:r>
    </w:p>
    <w:p>
      <w:pPr>
        <w:pStyle w:val="Heading3"/>
        <w:spacing w:after="100" w:before="200"/>
      </w:pPr>
      <w:r>
        <w:t xml:space="preserve">Mucca Studio</w:t>
      </w:r>
    </w:p>
    <w:p>
      <w:pPr>
        <w:pStyle w:val="ListParagraph"/>
        <w:numPr>
          <w:ilvl w:val="0"/>
          <w:numId w:val="2"/>
        </w:numPr>
        <w:spacing w:after="40" w:before="40"/>
      </w:pPr>
      <w:r>
        <w:rPr>
          <w:b/>
          <w:bCs/>
        </w:rPr>
        <w:t xml:space="preserve">URL: </w:t>
      </w:r>
      <w:r>
        <w:t xml:space="preserve">mucca.com</w:t>
      </w:r>
    </w:p>
    <w:p>
      <w:pPr>
        <w:pStyle w:val="ListParagraph"/>
        <w:numPr>
          <w:ilvl w:val="0"/>
          <w:numId w:val="2"/>
        </w:numPr>
        <w:spacing w:after="40" w:before="40"/>
      </w:pPr>
      <w:r>
        <w:rPr>
          <w:b/>
          <w:bCs/>
        </w:rPr>
        <w:t xml:space="preserve">Founded: </w:t>
      </w:r>
      <w:r>
        <w:t xml:space="preserve">~2000, New York City — led by Matteo Bologna (founder/CD)</w:t>
      </w:r>
    </w:p>
    <w:p>
      <w:pPr>
        <w:pStyle w:val="ListParagraph"/>
        <w:numPr>
          <w:ilvl w:val="0"/>
          <w:numId w:val="2"/>
        </w:numPr>
        <w:spacing w:after="40" w:before="40"/>
      </w:pPr>
      <w:r>
        <w:rPr>
          <w:b/>
          <w:bCs/>
        </w:rPr>
        <w:t xml:space="preserve">Pitch: </w:t>
      </w:r>
      <w:r>
        <w:t xml:space="preserve">'The Home of Unboring Brands' — NYC boutique specializing in food, drink, and hospitality branding with a proprietary type foundry (muccaTypo)</w:t>
      </w:r>
    </w:p>
    <w:p>
      <w:pPr>
        <w:pStyle w:val="ListParagraph"/>
        <w:numPr>
          <w:ilvl w:val="0"/>
          <w:numId w:val="2"/>
        </w:numPr>
        <w:spacing w:after="40" w:before="40"/>
      </w:pPr>
      <w:r>
        <w:rPr>
          <w:b/>
          <w:bCs/>
        </w:rPr>
        <w:t xml:space="preserve">Team size: </w:t>
      </w:r>
      <w:r>
        <w:t xml:space="preserve">2–10 (LinkedIn); 5 named staff bios on site</w:t>
      </w:r>
    </w:p>
    <w:p>
      <w:pPr>
        <w:pStyle w:val="ListParagraph"/>
        <w:numPr>
          <w:ilvl w:val="0"/>
          <w:numId w:val="2"/>
        </w:numPr>
        <w:spacing w:after="40" w:before="40"/>
      </w:pPr>
      <w:r>
        <w:rPr>
          <w:b/>
          <w:bCs/>
        </w:rPr>
        <w:t xml:space="preserve">Services: </w:t>
      </w:r>
      <w:r>
        <w:t xml:space="preserve">Brand strategy, brand identity, custom typography, packaging, environmental graphics, website design, naming (implied)</w:t>
      </w:r>
    </w:p>
    <w:p>
      <w:pPr>
        <w:pStyle w:val="ListParagraph"/>
        <w:numPr>
          <w:ilvl w:val="0"/>
          <w:numId w:val="2"/>
        </w:numPr>
        <w:spacing w:after="40" w:before="40"/>
      </w:pPr>
      <w:r>
        <w:rPr>
          <w:b/>
          <w:bCs/>
        </w:rPr>
        <w:t xml:space="preserve">Pricing: </w:t>
      </w:r>
      <w:r>
        <w:t xml:space="preserve">Not public; estimated $80K–$250K+ for full brand identity (third-party roundups)</w:t>
      </w:r>
    </w:p>
    <w:p>
      <w:pPr>
        <w:pStyle w:val="ListParagraph"/>
        <w:numPr>
          <w:ilvl w:val="0"/>
          <w:numId w:val="2"/>
        </w:numPr>
        <w:spacing w:after="40" w:before="40"/>
      </w:pPr>
      <w:r>
        <w:rPr>
          <w:b/>
          <w:bCs/>
        </w:rPr>
        <w:t xml:space="preserve">Key clients: </w:t>
      </w:r>
      <w:r>
        <w:t xml:space="preserve">JPMorgan Chase, Sephora, Whole Foods, Target, Bacardi, Danone, Victoria's Secret, Jean-Georges restaurants, Union Square Hospitality Group, Shinsegae (South Korea)</w:t>
      </w:r>
    </w:p>
    <w:p>
      <w:pPr>
        <w:pStyle w:val="ListParagraph"/>
        <w:numPr>
          <w:ilvl w:val="0"/>
          <w:numId w:val="2"/>
        </w:numPr>
        <w:spacing w:after="40" w:before="40"/>
      </w:pPr>
      <w:r>
        <w:rPr>
          <w:b/>
          <w:bCs/>
        </w:rPr>
        <w:t xml:space="preserve">Awards: </w:t>
      </w:r>
      <w:r>
        <w:t xml:space="preserve">Communication Arts (multiple), AIGA, Webby Awards, James Beard Foundation, Type Directors Club, Art Directors Club; 27K+ Behance followers</w:t>
      </w:r>
    </w:p>
    <w:p>
      <w:pPr>
        <w:pStyle w:val="ListParagraph"/>
        <w:numPr>
          <w:ilvl w:val="0"/>
          <w:numId w:val="2"/>
        </w:numPr>
        <w:spacing w:after="40" w:before="40"/>
      </w:pPr>
      <w:r>
        <w:rPr>
          <w:b/>
          <w:bCs/>
        </w:rPr>
        <w:t xml:space="preserve">Differentiator: </w:t>
      </w:r>
      <w:r>
        <w:t xml:space="preserve">Proprietary type foundry (muccaTypo) giving clients access to original typefaces — no equivalent at Capsule or any Tier 1 competitor</w:t>
      </w:r>
    </w:p>
    <w:p>
      <w:pPr>
        <w:pStyle w:val="ListParagraph"/>
        <w:numPr>
          <w:ilvl w:val="0"/>
          <w:numId w:val="2"/>
        </w:numPr>
        <w:spacing w:after="40" w:before="40"/>
      </w:pPr>
      <w:r>
        <w:rPr>
          <w:b/>
          <w:bCs/>
        </w:rPr>
        <w:t xml:space="preserve">Threat level: </w:t>
      </w:r>
      <w:r>
        <w:t xml:space="preserve">4 / 5 — same boutique scale, stronger visible award profile, F&amp;B/hospitality depth overlaps with some Capsule clients</w:t>
      </w:r>
    </w:p>
    <w:p>
      <w:pPr>
        <w:pStyle w:val="ListParagraph"/>
        <w:numPr>
          <w:ilvl w:val="0"/>
          <w:numId w:val="2"/>
        </w:numPr>
        <w:spacing w:after="40" w:before="40"/>
      </w:pPr>
      <w:r>
        <w:rPr>
          <w:b/>
          <w:bCs/>
        </w:rPr>
        <w:t xml:space="preserve">Key gap vs. Capsule: </w:t>
      </w:r>
      <w:r>
        <w:t xml:space="preserve">Deep vertical specialization (F&amp;B/hospitality only); no explicit B2B, non-profit, startup, or Midwest market positioning; Capsule's cross-sector breadth and special projects model cover ground Mucca explicitly doesn't</w:t>
      </w:r>
    </w:p>
    <w:p>
      <w:pPr>
        <w:pStyle w:val="Heading2"/>
        <w:spacing w:after="120" w:before="240"/>
      </w:pPr>
      <w:r>
        <w:t xml:space="preserve">Tier 2 — Mid-Size Established Agencies</w:t>
      </w:r>
    </w:p>
    <w:p>
      <w:pPr>
        <w:pStyle w:val="Heading3"/>
        <w:spacing w:after="100" w:before="200"/>
      </w:pPr>
      <w:r>
        <w:t xml:space="preserve">VSA Partners</w:t>
      </w:r>
    </w:p>
    <w:p>
      <w:pPr>
        <w:pStyle w:val="ListParagraph"/>
        <w:numPr>
          <w:ilvl w:val="0"/>
          <w:numId w:val="2"/>
        </w:numPr>
        <w:spacing w:after="40" w:before="40"/>
      </w:pPr>
      <w:r>
        <w:rPr>
          <w:b/>
          <w:bCs/>
        </w:rPr>
        <w:t xml:space="preserve">URL: </w:t>
      </w:r>
      <w:r>
        <w:t xml:space="preserve">vsapartners.com</w:t>
      </w:r>
    </w:p>
    <w:p>
      <w:pPr>
        <w:pStyle w:val="ListParagraph"/>
        <w:numPr>
          <w:ilvl w:val="0"/>
          <w:numId w:val="2"/>
        </w:numPr>
        <w:spacing w:after="40" w:before="40"/>
      </w:pPr>
      <w:r>
        <w:rPr>
          <w:b/>
          <w:bCs/>
        </w:rPr>
        <w:t xml:space="preserve">Founded: </w:t>
      </w:r>
      <w:r>
        <w:t xml:space="preserve">1982, Chicago — 40+ years; part of Meet The People network; Chicago HQ + NYC office</w:t>
      </w:r>
    </w:p>
    <w:p>
      <w:pPr>
        <w:pStyle w:val="ListParagraph"/>
        <w:numPr>
          <w:ilvl w:val="0"/>
          <w:numId w:val="2"/>
        </w:numPr>
        <w:spacing w:after="40" w:before="40"/>
      </w:pPr>
      <w:r>
        <w:rPr>
          <w:b/>
          <w:bCs/>
        </w:rPr>
        <w:t xml:space="preserve">Pitch: </w:t>
      </w:r>
      <w:r>
        <w:t xml:space="preserve">'Creative is currency' — brand strategy through paid media activation for enterprise clients</w:t>
      </w:r>
    </w:p>
    <w:p>
      <w:pPr>
        <w:pStyle w:val="ListParagraph"/>
        <w:numPr>
          <w:ilvl w:val="0"/>
          <w:numId w:val="2"/>
        </w:numPr>
        <w:spacing w:after="40" w:before="40"/>
      </w:pPr>
      <w:r>
        <w:rPr>
          <w:b/>
          <w:bCs/>
        </w:rPr>
        <w:t xml:space="preserve">Team size: </w:t>
      </w:r>
      <w:r>
        <w:t xml:space="preserve">~50–150 employees (Clutch: 50–249; LinkedIn: ~147)</w:t>
      </w:r>
    </w:p>
    <w:p>
      <w:pPr>
        <w:pStyle w:val="ListParagraph"/>
        <w:numPr>
          <w:ilvl w:val="0"/>
          <w:numId w:val="2"/>
        </w:numPr>
        <w:spacing w:after="40" w:before="40"/>
      </w:pPr>
      <w:r>
        <w:rPr>
          <w:b/>
          <w:bCs/>
        </w:rPr>
        <w:t xml:space="preserve">Services: </w:t>
      </w:r>
      <w:r>
        <w:t xml:space="preserve">Brand strategy, audience research (Promise to Performance®), visual identity, verbal identity, campaign development, media planning/buying, social/influencer, website design, employee experience</w:t>
      </w:r>
    </w:p>
    <w:p>
      <w:pPr>
        <w:pStyle w:val="ListParagraph"/>
        <w:numPr>
          <w:ilvl w:val="0"/>
          <w:numId w:val="2"/>
        </w:numPr>
        <w:spacing w:after="40" w:before="40"/>
      </w:pPr>
      <w:r>
        <w:rPr>
          <w:b/>
          <w:bCs/>
        </w:rPr>
        <w:t xml:space="preserve">Pricing: </w:t>
      </w:r>
      <w:r>
        <w:t xml:space="preserve">$25K+ minimum (Clutch); $200–300/hr; typical project $50K–$200K; enterprise AOR engagements $1M+</w:t>
      </w:r>
    </w:p>
    <w:p>
      <w:pPr>
        <w:pStyle w:val="ListParagraph"/>
        <w:numPr>
          <w:ilvl w:val="0"/>
          <w:numId w:val="2"/>
        </w:numPr>
        <w:spacing w:after="40" w:before="40"/>
      </w:pPr>
      <w:r>
        <w:rPr>
          <w:b/>
          <w:bCs/>
        </w:rPr>
        <w:t xml:space="preserve">Key clients: </w:t>
      </w:r>
      <w:r>
        <w:t xml:space="preserve">Google, IBM, Nike, AT&amp;T/Cricket Wireless (active AOR), BNY, Harley-Davidson, McDonald's, Bloomberg, Northern Trust, CME Group, YWCA</w:t>
      </w:r>
    </w:p>
    <w:p>
      <w:pPr>
        <w:pStyle w:val="ListParagraph"/>
        <w:numPr>
          <w:ilvl w:val="0"/>
          <w:numId w:val="2"/>
        </w:numPr>
        <w:spacing w:after="40" w:before="40"/>
      </w:pPr>
      <w:r>
        <w:rPr>
          <w:b/>
          <w:bCs/>
        </w:rPr>
        <w:t xml:space="preserve">Awards: </w:t>
      </w:r>
      <w:r>
        <w:t xml:space="preserve">2025 ANA B2 Awards Best in Show (FactSet), ANA REGGIE Award, FCS Portfolio Awards Gold/Bronze; 300+ total awards (self-reported)</w:t>
      </w:r>
    </w:p>
    <w:p>
      <w:pPr>
        <w:pStyle w:val="ListParagraph"/>
        <w:numPr>
          <w:ilvl w:val="0"/>
          <w:numId w:val="2"/>
        </w:numPr>
        <w:spacing w:after="40" w:before="40"/>
      </w:pPr>
      <w:r>
        <w:rPr>
          <w:b/>
          <w:bCs/>
        </w:rPr>
        <w:t xml:space="preserve">Threat level: </w:t>
      </w:r>
      <w:r>
        <w:t xml:space="preserve">3 / 5 — overlaps on brand strategy and identity for mid-market B2B but enterprise price floor reduces direct-pitch overlap</w:t>
      </w:r>
    </w:p>
    <w:p>
      <w:pPr>
        <w:pStyle w:val="ListParagraph"/>
        <w:numPr>
          <w:ilvl w:val="0"/>
          <w:numId w:val="2"/>
        </w:numPr>
        <w:spacing w:after="40" w:before="40"/>
      </w:pPr>
      <w:r>
        <w:rPr>
          <w:b/>
          <w:bCs/>
        </w:rPr>
        <w:t xml:space="preserve">Key gap vs. Capsule: </w:t>
      </w:r>
      <w:r>
        <w:t xml:space="preserve">No packaging design capability; no startup/founder accessibility at budget level; missing Capsule's naming-forward positioning and boutique principal-access model</w:t>
      </w:r>
    </w:p>
    <w:p>
      <w:pPr>
        <w:pStyle w:val="Heading3"/>
        <w:spacing w:after="100" w:before="200"/>
      </w:pPr>
      <w:r>
        <w:t xml:space="preserve">Siegel+Gale</w:t>
      </w:r>
    </w:p>
    <w:p>
      <w:pPr>
        <w:pStyle w:val="ListParagraph"/>
        <w:numPr>
          <w:ilvl w:val="0"/>
          <w:numId w:val="2"/>
        </w:numPr>
        <w:spacing w:after="40" w:before="40"/>
      </w:pPr>
      <w:r>
        <w:rPr>
          <w:b/>
          <w:bCs/>
        </w:rPr>
        <w:t xml:space="preserve">URL: </w:t>
      </w:r>
      <w:r>
        <w:t xml:space="preserve">siegelgale.com</w:t>
      </w:r>
    </w:p>
    <w:p>
      <w:pPr>
        <w:pStyle w:val="ListParagraph"/>
        <w:numPr>
          <w:ilvl w:val="0"/>
          <w:numId w:val="2"/>
        </w:numPr>
        <w:spacing w:after="40" w:before="40"/>
      </w:pPr>
      <w:r>
        <w:rPr>
          <w:b/>
          <w:bCs/>
        </w:rPr>
        <w:t xml:space="preserve">Founded: </w:t>
      </w:r>
      <w:r>
        <w:t xml:space="preserve">1969, New York — 55+ years; owned by Omnicom; 7 offices in NY, LA, SF, London, Dubai, Shanghai, Tokyo</w:t>
      </w:r>
    </w:p>
    <w:p>
      <w:pPr>
        <w:pStyle w:val="ListParagraph"/>
        <w:numPr>
          <w:ilvl w:val="0"/>
          <w:numId w:val="2"/>
        </w:numPr>
        <w:spacing w:after="40" w:before="40"/>
      </w:pPr>
      <w:r>
        <w:rPr>
          <w:b/>
          <w:bCs/>
        </w:rPr>
        <w:t xml:space="preserve">Pitch: </w:t>
      </w:r>
      <w:r>
        <w:t xml:space="preserve">'Simple is smart' — global brand consultancy that reduces complexity to clarify brand positioning</w:t>
      </w:r>
    </w:p>
    <w:p>
      <w:pPr>
        <w:pStyle w:val="ListParagraph"/>
        <w:numPr>
          <w:ilvl w:val="0"/>
          <w:numId w:val="2"/>
        </w:numPr>
        <w:spacing w:after="40" w:before="40"/>
      </w:pPr>
      <w:r>
        <w:rPr>
          <w:b/>
          <w:bCs/>
        </w:rPr>
        <w:t xml:space="preserve">Team size: </w:t>
      </w:r>
      <w:r>
        <w:t xml:space="preserve">~167–200 employees across 7 global offices</w:t>
      </w:r>
    </w:p>
    <w:p>
      <w:pPr>
        <w:pStyle w:val="ListParagraph"/>
        <w:numPr>
          <w:ilvl w:val="0"/>
          <w:numId w:val="2"/>
        </w:numPr>
        <w:spacing w:after="40" w:before="40"/>
      </w:pPr>
      <w:r>
        <w:rPr>
          <w:b/>
          <w:bCs/>
        </w:rPr>
        <w:t xml:space="preserve">Services: </w:t>
      </w:r>
      <w:r>
        <w:t xml:space="preserve">Brand strategy, naming, visual identity, messaging, brand experience, M&amp;A brand consulting, brand architecture, research/insights, brand-led change management</w:t>
      </w:r>
    </w:p>
    <w:p>
      <w:pPr>
        <w:pStyle w:val="ListParagraph"/>
        <w:numPr>
          <w:ilvl w:val="0"/>
          <w:numId w:val="2"/>
        </w:numPr>
        <w:spacing w:after="40" w:before="40"/>
      </w:pPr>
      <w:r>
        <w:rPr>
          <w:b/>
          <w:bCs/>
        </w:rPr>
        <w:t xml:space="preserve">Pricing: </w:t>
      </w:r>
      <w:r>
        <w:t xml:space="preserve">Not public; estimated $300K–$500K mid-range; $500K–$2M+ enterprise; Omnicom-network contracts</w:t>
      </w:r>
    </w:p>
    <w:p>
      <w:pPr>
        <w:pStyle w:val="ListParagraph"/>
        <w:numPr>
          <w:ilvl w:val="0"/>
          <w:numId w:val="2"/>
        </w:numPr>
        <w:spacing w:after="40" w:before="40"/>
      </w:pPr>
      <w:r>
        <w:rPr>
          <w:b/>
          <w:bCs/>
        </w:rPr>
        <w:t xml:space="preserve">Key clients: </w:t>
      </w:r>
      <w:r>
        <w:t xml:space="preserve">HPE, CVS Health, U.S. Army, Bristol Myers Squibb, H&amp;R Block, Solventum (3M spin-off), YMCA, UL, Exelon, BorgWarner, Ping An</w:t>
      </w:r>
    </w:p>
    <w:p>
      <w:pPr>
        <w:pStyle w:val="ListParagraph"/>
        <w:numPr>
          <w:ilvl w:val="0"/>
          <w:numId w:val="2"/>
        </w:numPr>
        <w:spacing w:after="40" w:before="40"/>
      </w:pPr>
      <w:r>
        <w:rPr>
          <w:b/>
          <w:bCs/>
        </w:rPr>
        <w:t xml:space="preserve">Awards: </w:t>
      </w:r>
      <w:r>
        <w:t xml:space="preserve">Red Dot Grand Prix 2023 (U.S. Army), Red Dot Best of the Best 2023, Transform North America Gold 2023; proprietary World's Simplest Brands annual research</w:t>
      </w:r>
    </w:p>
    <w:p>
      <w:pPr>
        <w:pStyle w:val="ListParagraph"/>
        <w:numPr>
          <w:ilvl w:val="0"/>
          <w:numId w:val="2"/>
        </w:numPr>
        <w:spacing w:after="40" w:before="40"/>
      </w:pPr>
      <w:r>
        <w:rPr>
          <w:b/>
          <w:bCs/>
        </w:rPr>
        <w:t xml:space="preserve">Differentiator: </w:t>
      </w:r>
      <w:r>
        <w:t xml:space="preserve">World's Simplest Brands Index — annual global research surveying 15,000+ people in 9 countries; generates continuous press and positions Siegel+Gale as a category authority</w:t>
      </w:r>
    </w:p>
    <w:p>
      <w:pPr>
        <w:pStyle w:val="ListParagraph"/>
        <w:numPr>
          <w:ilvl w:val="0"/>
          <w:numId w:val="2"/>
        </w:numPr>
        <w:spacing w:after="40" w:before="40"/>
      </w:pPr>
      <w:r>
        <w:rPr>
          <w:b/>
          <w:bCs/>
        </w:rPr>
        <w:t xml:space="preserve">Threat level: </w:t>
      </w:r>
      <w:r>
        <w:t xml:space="preserve">2 / 5 — Omnicom backing and enterprise price point structurally removes them from most Capsule pitches</w:t>
      </w:r>
    </w:p>
    <w:p>
      <w:pPr>
        <w:pStyle w:val="ListParagraph"/>
        <w:numPr>
          <w:ilvl w:val="0"/>
          <w:numId w:val="2"/>
        </w:numPr>
        <w:spacing w:after="40" w:before="40"/>
      </w:pPr>
      <w:r>
        <w:rPr>
          <w:b/>
          <w:bCs/>
        </w:rPr>
        <w:t xml:space="preserve">Key gap vs. Capsule: </w:t>
      </w:r>
      <w:r>
        <w:t xml:space="preserve">No packaging, no startup/boutique accessibility, no experiential, no Midwest/regional market depth; 200-person global infrastructure does not suit founder-led or mid-market clients</w:t>
      </w:r>
    </w:p>
    <w:p>
      <w:pPr>
        <w:pStyle w:val="Heading2"/>
        <w:spacing w:after="120" w:before="240"/>
      </w:pPr>
      <w:r>
        <w:t xml:space="preserve">Tier 3 — Enterprise Incumbents</w:t>
      </w:r>
    </w:p>
    <w:p>
      <w:pPr>
        <w:pStyle w:val="Heading3"/>
        <w:spacing w:after="100" w:before="200"/>
      </w:pPr>
      <w:r>
        <w:t xml:space="preserve">Landor &amp; Fitch</w:t>
      </w:r>
    </w:p>
    <w:p>
      <w:pPr>
        <w:pStyle w:val="ListParagraph"/>
        <w:numPr>
          <w:ilvl w:val="0"/>
          <w:numId w:val="2"/>
        </w:numPr>
        <w:spacing w:after="40" w:before="40"/>
      </w:pPr>
      <w:r>
        <w:rPr>
          <w:b/>
          <w:bCs/>
        </w:rPr>
        <w:t xml:space="preserve">URL: </w:t>
      </w:r>
      <w:r>
        <w:t xml:space="preserve">landor.com</w:t>
      </w:r>
    </w:p>
    <w:p>
      <w:pPr>
        <w:pStyle w:val="ListParagraph"/>
        <w:numPr>
          <w:ilvl w:val="0"/>
          <w:numId w:val="2"/>
        </w:numPr>
        <w:spacing w:after="40" w:before="40"/>
      </w:pPr>
      <w:r>
        <w:rPr>
          <w:b/>
          <w:bCs/>
        </w:rPr>
        <w:t xml:space="preserve">Founded: </w:t>
      </w:r>
      <w:r>
        <w:t xml:space="preserve">1941, San Francisco (Landor); merged with Fitch; WPP-owned; 26 offices in 19 countries</w:t>
      </w:r>
    </w:p>
    <w:p>
      <w:pPr>
        <w:pStyle w:val="ListParagraph"/>
        <w:numPr>
          <w:ilvl w:val="0"/>
          <w:numId w:val="2"/>
        </w:numPr>
        <w:spacing w:after="40" w:before="40"/>
      </w:pPr>
      <w:r>
        <w:rPr>
          <w:b/>
          <w:bCs/>
        </w:rPr>
        <w:t xml:space="preserve">Pitch: </w:t>
      </w:r>
      <w:r>
        <w:t xml:space="preserve">'World-leading brand specialists' — consulting, design, and experience at global scale; with sub-brands AMP (sonic), ManvsMachine (motion), BDG (spatial)</w:t>
      </w:r>
    </w:p>
    <w:p>
      <w:pPr>
        <w:pStyle w:val="ListParagraph"/>
        <w:numPr>
          <w:ilvl w:val="0"/>
          <w:numId w:val="2"/>
        </w:numPr>
        <w:spacing w:after="40" w:before="40"/>
      </w:pPr>
      <w:r>
        <w:rPr>
          <w:b/>
          <w:bCs/>
        </w:rPr>
        <w:t xml:space="preserve">Team size: </w:t>
      </w:r>
      <w:r>
        <w:t xml:space="preserve">~1,200 employees globally</w:t>
      </w:r>
    </w:p>
    <w:p>
      <w:pPr>
        <w:pStyle w:val="ListParagraph"/>
        <w:numPr>
          <w:ilvl w:val="0"/>
          <w:numId w:val="2"/>
        </w:numPr>
        <w:spacing w:after="40" w:before="40"/>
      </w:pPr>
      <w:r>
        <w:rPr>
          <w:b/>
          <w:bCs/>
        </w:rPr>
        <w:t xml:space="preserve">Services: </w:t>
      </w:r>
      <w:r>
        <w:t xml:space="preserve">Brand strategy, visual identity, verbal identity, naming, packaging, motion design, sonic branding, digital experience, environmental design, employee experience, data/analytics</w:t>
      </w:r>
    </w:p>
    <w:p>
      <w:pPr>
        <w:pStyle w:val="ListParagraph"/>
        <w:numPr>
          <w:ilvl w:val="0"/>
          <w:numId w:val="2"/>
        </w:numPr>
        <w:spacing w:after="40" w:before="40"/>
      </w:pPr>
      <w:r>
        <w:rPr>
          <w:b/>
          <w:bCs/>
        </w:rPr>
        <w:t xml:space="preserve">Pricing: </w:t>
      </w:r>
      <w:r>
        <w:t xml:space="preserve">~$200K minimum (estimated); enterprise rebrands $500K–$5M+</w:t>
      </w:r>
    </w:p>
    <w:p>
      <w:pPr>
        <w:pStyle w:val="ListParagraph"/>
        <w:numPr>
          <w:ilvl w:val="0"/>
          <w:numId w:val="2"/>
        </w:numPr>
        <w:spacing w:after="40" w:before="40"/>
      </w:pPr>
      <w:r>
        <w:rPr>
          <w:b/>
          <w:bCs/>
        </w:rPr>
        <w:t xml:space="preserve">Key clients: </w:t>
      </w:r>
      <w:r>
        <w:t xml:space="preserve">Apple, Nike, BP, Walmart, Kellogg's, LEGO, Microsoft, P&amp;G, Volkswagen, Huawei, Topo Chico, KitKat, Saudia Airlines, Make-A-Wish</w:t>
      </w:r>
    </w:p>
    <w:p>
      <w:pPr>
        <w:pStyle w:val="ListParagraph"/>
        <w:numPr>
          <w:ilvl w:val="0"/>
          <w:numId w:val="2"/>
        </w:numPr>
        <w:spacing w:after="40" w:before="40"/>
      </w:pPr>
      <w:r>
        <w:rPr>
          <w:b/>
          <w:bCs/>
        </w:rPr>
        <w:t xml:space="preserve">Threat level: </w:t>
      </w:r>
      <w:r>
        <w:t xml:space="preserve">2 / 5 — $200K+ floor eliminates direct competition with most Capsule client budgets; serves as prestige benchmark</w:t>
      </w:r>
    </w:p>
    <w:p>
      <w:pPr>
        <w:pStyle w:val="ListParagraph"/>
        <w:numPr>
          <w:ilvl w:val="0"/>
          <w:numId w:val="2"/>
        </w:numPr>
        <w:spacing w:after="40" w:before="40"/>
      </w:pPr>
      <w:r>
        <w:rPr>
          <w:b/>
          <w:bCs/>
        </w:rPr>
        <w:t xml:space="preserve">Key gap vs. Capsule: </w:t>
      </w:r>
      <w:r>
        <w:t xml:space="preserve">Not accessible to startups, non-profits, or mid-market clients; WPP network overhead; no boutique craft or principal-access model</w:t>
      </w:r>
    </w:p>
    <w:p>
      <w:pPr>
        <w:pStyle w:val="Heading3"/>
        <w:spacing w:after="100" w:before="200"/>
      </w:pPr>
      <w:r>
        <w:t xml:space="preserve">Pentagram</w:t>
      </w:r>
    </w:p>
    <w:p>
      <w:pPr>
        <w:pStyle w:val="ListParagraph"/>
        <w:numPr>
          <w:ilvl w:val="0"/>
          <w:numId w:val="2"/>
        </w:numPr>
        <w:spacing w:after="40" w:before="40"/>
      </w:pPr>
      <w:r>
        <w:rPr>
          <w:b/>
          <w:bCs/>
        </w:rPr>
        <w:t xml:space="preserve">URL: </w:t>
      </w:r>
      <w:r>
        <w:t xml:space="preserve">pentagram.com</w:t>
      </w:r>
    </w:p>
    <w:p>
      <w:pPr>
        <w:pStyle w:val="ListParagraph"/>
        <w:numPr>
          <w:ilvl w:val="0"/>
          <w:numId w:val="2"/>
        </w:numPr>
        <w:spacing w:after="40" w:before="40"/>
      </w:pPr>
      <w:r>
        <w:rPr>
          <w:b/>
          <w:bCs/>
        </w:rPr>
        <w:t xml:space="preserve">Founded: </w:t>
      </w:r>
      <w:r>
        <w:t xml:space="preserve">1972, London — world's largest independent design consultancy; partner-owned; 5 offices (NY, London, SF, Berlin, Austin)</w:t>
      </w:r>
    </w:p>
    <w:p>
      <w:pPr>
        <w:pStyle w:val="ListParagraph"/>
        <w:numPr>
          <w:ilvl w:val="0"/>
          <w:numId w:val="2"/>
        </w:numPr>
        <w:spacing w:after="40" w:before="40"/>
      </w:pPr>
      <w:r>
        <w:rPr>
          <w:b/>
          <w:bCs/>
        </w:rPr>
        <w:t xml:space="preserve">Pitch: </w:t>
      </w:r>
      <w:r>
        <w:t xml:space="preserve">'We design everything for everyone' — partner-owned firm where the owners of the business are the creators of the work</w:t>
      </w:r>
    </w:p>
    <w:p>
      <w:pPr>
        <w:pStyle w:val="ListParagraph"/>
        <w:numPr>
          <w:ilvl w:val="0"/>
          <w:numId w:val="2"/>
        </w:numPr>
        <w:spacing w:after="40" w:before="40"/>
      </w:pPr>
      <w:r>
        <w:rPr>
          <w:b/>
          <w:bCs/>
        </w:rPr>
        <w:t xml:space="preserve">Team size: </w:t>
      </w:r>
      <w:r>
        <w:t xml:space="preserve">~600 staff; 24 named partner-designers + 44 associates</w:t>
      </w:r>
    </w:p>
    <w:p>
      <w:pPr>
        <w:pStyle w:val="ListParagraph"/>
        <w:numPr>
          <w:ilvl w:val="0"/>
          <w:numId w:val="2"/>
        </w:numPr>
        <w:spacing w:after="40" w:before="40"/>
      </w:pPr>
      <w:r>
        <w:rPr>
          <w:b/>
          <w:bCs/>
        </w:rPr>
        <w:t xml:space="preserve">Services: </w:t>
      </w:r>
      <w:r>
        <w:t xml:space="preserve">Brand identity, brand strategy, verbal identity/naming, packaging, digital experiences, campaigns, exhibitions/installations, signage, industrial/product design, motion graphics, publications, typeface design</w:t>
      </w:r>
    </w:p>
    <w:p>
      <w:pPr>
        <w:pStyle w:val="ListParagraph"/>
        <w:numPr>
          <w:ilvl w:val="0"/>
          <w:numId w:val="2"/>
        </w:numPr>
        <w:spacing w:after="40" w:before="40"/>
      </w:pPr>
      <w:r>
        <w:rPr>
          <w:b/>
          <w:bCs/>
        </w:rPr>
        <w:t xml:space="preserve">Pricing: </w:t>
      </w:r>
      <w:r>
        <w:t xml:space="preserve">~$150K–$350K+ reported minimum (not published); $1.5M fee documented publicly for select engagements (LinkedIn source)</w:t>
      </w:r>
    </w:p>
    <w:p>
      <w:pPr>
        <w:pStyle w:val="ListParagraph"/>
        <w:numPr>
          <w:ilvl w:val="0"/>
          <w:numId w:val="2"/>
        </w:numPr>
        <w:spacing w:after="40" w:before="40"/>
      </w:pPr>
      <w:r>
        <w:rPr>
          <w:b/>
          <w:bCs/>
        </w:rPr>
        <w:t xml:space="preserve">Key clients: </w:t>
      </w:r>
      <w:r>
        <w:t xml:space="preserve">Gates Foundation, Guggenheim, Citibank, Saks Fifth Avenue, United Airlines, Tiffany, The Public Theater, MotoGP, St Paul's Cathedral, Warner Bros., Deloitte Insights, Isomorphic Labs</w:t>
      </w:r>
    </w:p>
    <w:p>
      <w:pPr>
        <w:pStyle w:val="ListParagraph"/>
        <w:numPr>
          <w:ilvl w:val="0"/>
          <w:numId w:val="2"/>
        </w:numPr>
        <w:spacing w:after="40" w:before="40"/>
      </w:pPr>
      <w:r>
        <w:rPr>
          <w:b/>
          <w:bCs/>
        </w:rPr>
        <w:t xml:space="preserve">Awards: </w:t>
      </w:r>
      <w:r>
        <w:t xml:space="preserve">Webby Award Best UX 2026, D&amp;AD shortlist 2025, Creative Boom top designers 2026; sustained coverage in Fast Company, Creative Review, It's Nice That</w:t>
      </w:r>
    </w:p>
    <w:p>
      <w:pPr>
        <w:pStyle w:val="ListParagraph"/>
        <w:numPr>
          <w:ilvl w:val="0"/>
          <w:numId w:val="2"/>
        </w:numPr>
        <w:spacing w:after="40" w:before="40"/>
      </w:pPr>
      <w:r>
        <w:rPr>
          <w:b/>
          <w:bCs/>
        </w:rPr>
        <w:t xml:space="preserve">Differentiator: </w:t>
      </w:r>
      <w:r>
        <w:t xml:space="preserve">Partner-as-practitioner model: each named partner (Paula Scher, Michael Bierut, Giorgia Lupi) directly leads and executes work — the 'partner' is the brand, not the firm</w:t>
      </w:r>
    </w:p>
    <w:p>
      <w:pPr>
        <w:pStyle w:val="ListParagraph"/>
        <w:numPr>
          <w:ilvl w:val="0"/>
          <w:numId w:val="2"/>
        </w:numPr>
        <w:spacing w:after="40" w:before="40"/>
      </w:pPr>
      <w:r>
        <w:rPr>
          <w:b/>
          <w:bCs/>
        </w:rPr>
        <w:t xml:space="preserve">Threat level: </w:t>
      </w:r>
      <w:r>
        <w:t xml:space="preserve">2 / 5 — prestige ceiling, not a daily deal competitor; $150K+ floor excludes Capsule's core client base</w:t>
      </w:r>
    </w:p>
    <w:p>
      <w:pPr>
        <w:pStyle w:val="ListParagraph"/>
        <w:numPr>
          <w:ilvl w:val="0"/>
          <w:numId w:val="2"/>
        </w:numPr>
        <w:spacing w:after="40" w:before="40"/>
      </w:pPr>
      <w:r>
        <w:rPr>
          <w:b/>
          <w:bCs/>
        </w:rPr>
        <w:t xml:space="preserve">Key gap vs. Capsule: </w:t>
      </w:r>
      <w:r>
        <w:t xml:space="preserve">Not accessible to regional, mid-market, or startup clients; no packaging-forward positioning; multi-partner complexity vs. Capsule's single-studio intimacy</w:t>
      </w:r>
    </w:p>
    <w:p>
      <w:pPr>
        <w:pStyle w:val="Heading2"/>
        <w:spacing w:after="120" w:before="240"/>
      </w:pPr>
      <w:r>
        <w:t xml:space="preserve">Tier 4 — DIY / Low-Cost Alternatives</w:t>
      </w:r>
    </w:p>
    <w:p>
      <w:pPr>
        <w:pStyle w:val="Heading3"/>
        <w:spacing w:after="100" w:before="200"/>
      </w:pPr>
      <w:r>
        <w:t xml:space="preserve">99designs</w:t>
      </w:r>
    </w:p>
    <w:p>
      <w:pPr>
        <w:pStyle w:val="ListParagraph"/>
        <w:numPr>
          <w:ilvl w:val="0"/>
          <w:numId w:val="2"/>
        </w:numPr>
        <w:spacing w:after="40" w:before="40"/>
      </w:pPr>
      <w:r>
        <w:rPr>
          <w:b/>
          <w:bCs/>
        </w:rPr>
        <w:t xml:space="preserve">URL: </w:t>
      </w:r>
      <w:r>
        <w:t xml:space="preserve">99designs.com</w:t>
      </w:r>
    </w:p>
    <w:p>
      <w:pPr>
        <w:pStyle w:val="ListParagraph"/>
        <w:numPr>
          <w:ilvl w:val="0"/>
          <w:numId w:val="2"/>
        </w:numPr>
        <w:spacing w:after="40" w:before="40"/>
      </w:pPr>
      <w:r>
        <w:rPr>
          <w:b/>
          <w:bCs/>
        </w:rPr>
        <w:t xml:space="preserve">Founded: </w:t>
      </w:r>
      <w:r>
        <w:t xml:space="preserve">2008, Melbourne; acquired by Vista/Cimpress (Vistaprint parent) in October 2020</w:t>
      </w:r>
    </w:p>
    <w:p>
      <w:pPr>
        <w:pStyle w:val="ListParagraph"/>
        <w:numPr>
          <w:ilvl w:val="0"/>
          <w:numId w:val="2"/>
        </w:numPr>
        <w:spacing w:after="40" w:before="40"/>
      </w:pPr>
      <w:r>
        <w:rPr>
          <w:b/>
          <w:bCs/>
        </w:rPr>
        <w:t xml:space="preserve">Pitch: </w:t>
      </w:r>
      <w:r>
        <w:t xml:space="preserve">'Grow with great design' — crowdsourced global design marketplace with 192-country designer community and 90M+ designs submitted</w:t>
      </w:r>
    </w:p>
    <w:p>
      <w:pPr>
        <w:pStyle w:val="ListParagraph"/>
        <w:numPr>
          <w:ilvl w:val="0"/>
          <w:numId w:val="2"/>
        </w:numPr>
        <w:spacing w:after="40" w:before="40"/>
      </w:pPr>
      <w:r>
        <w:rPr>
          <w:b/>
          <w:bCs/>
        </w:rPr>
        <w:t xml:space="preserve">Team size: </w:t>
      </w:r>
      <w:r>
        <w:t xml:space="preserve">Marketplace model; parent Cimpress ~6,000 employees; designer community is global freelance</w:t>
      </w:r>
    </w:p>
    <w:p>
      <w:pPr>
        <w:pStyle w:val="ListParagraph"/>
        <w:numPr>
          <w:ilvl w:val="0"/>
          <w:numId w:val="2"/>
        </w:numPr>
        <w:spacing w:after="40" w:before="40"/>
      </w:pPr>
      <w:r>
        <w:rPr>
          <w:b/>
          <w:bCs/>
        </w:rPr>
        <w:t xml:space="preserve">Services: </w:t>
      </w:r>
      <w:r>
        <w:t xml:space="preserve">Logo design, brand identity packs, packaging/label design, website mockups, business cards, social media design, illustration; Studio tier adds naming ($1,999) and positioning/messaging ($2,999)</w:t>
      </w:r>
    </w:p>
    <w:p>
      <w:pPr>
        <w:pStyle w:val="ListParagraph"/>
        <w:numPr>
          <w:ilvl w:val="0"/>
          <w:numId w:val="2"/>
        </w:numPr>
        <w:spacing w:after="40" w:before="40"/>
      </w:pPr>
      <w:r>
        <w:rPr>
          <w:b/>
          <w:bCs/>
        </w:rPr>
        <w:t xml:space="preserve">Pricing: </w:t>
      </w:r>
      <w:r>
        <w:t xml:space="preserve">Logo contest: $249 (Bronze) to $1,050 (Platinum); Logo + Brand Identity Pack: $599–$2,499 contest; Studio full-service brand pack: $4,499</w:t>
      </w:r>
    </w:p>
    <w:p>
      <w:pPr>
        <w:pStyle w:val="ListParagraph"/>
        <w:numPr>
          <w:ilvl w:val="0"/>
          <w:numId w:val="2"/>
        </w:numPr>
        <w:spacing w:after="40" w:before="40"/>
      </w:pPr>
      <w:r>
        <w:rPr>
          <w:b/>
          <w:bCs/>
        </w:rPr>
        <w:t xml:space="preserve">Reviews: </w:t>
      </w:r>
      <w:r>
        <w:t xml:space="preserve">4.8/5 from 37,644+ customer reviews (self-reported); ~4-star Trustpilot (1,549+ reviews); 100% money-back guarantee on all contest tiers</w:t>
      </w:r>
    </w:p>
    <w:p>
      <w:pPr>
        <w:pStyle w:val="ListParagraph"/>
        <w:numPr>
          <w:ilvl w:val="0"/>
          <w:numId w:val="2"/>
        </w:numPr>
        <w:spacing w:after="40" w:before="40"/>
      </w:pPr>
      <w:r>
        <w:rPr>
          <w:b/>
          <w:bCs/>
        </w:rPr>
        <w:t xml:space="preserve">Threat level: </w:t>
      </w:r>
      <w:r>
        <w:t xml:space="preserve">2 / 5 — not an RFP competitor; threat is price anchoring and 'good enough' perception at the startup/SMB entry level</w:t>
      </w:r>
    </w:p>
    <w:p>
      <w:pPr>
        <w:pStyle w:val="ListParagraph"/>
        <w:numPr>
          <w:ilvl w:val="0"/>
          <w:numId w:val="2"/>
        </w:numPr>
        <w:spacing w:after="40" w:before="40"/>
      </w:pPr>
      <w:r>
        <w:rPr>
          <w:b/>
          <w:bCs/>
        </w:rPr>
        <w:t xml:space="preserve">Key gap vs. Capsule: </w:t>
      </w:r>
      <w:r>
        <w:t xml:space="preserve">No research, no strategy, no naming depth at DIY tier, no consultant relationship, no account continuity — 99designs sells execution volume; Capsule sells transformation</w:t>
      </w:r>
    </w:p>
    <w:p>
      <w:pPr>
        <w:pStyle w:val="Heading1"/>
        <w:spacing w:after="160" w:before="320"/>
      </w:pPr>
      <w:r>
        <w:t xml:space="preserve">4. Pricing &amp; Cost Analysis</w:t>
      </w:r>
    </w:p>
    <w:p>
      <w:pPr>
        <w:spacing w:after="60" w:before="60"/>
      </w:pPr>
      <w:r>
        <w:t xml:space="preserve">Capsule publishes no pricing, consistent with every Tier 1–3 competitor. All pricing below represents estimates for a mid-market brand identity engagement — strategy through delivered guidelines — based on Clutch data, third-party directories, and publicly referenced fee ranges. The purpose of this table is to show buyers where Capsule sits in the market, not to set a rate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c>
          <w:tcPr>
            <w:tcW w:type="dxa" w:w="2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Vendor</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Entry engagement</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Full brand identity</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Enterprise rebrand</w:t>
            </w:r>
          </w:p>
        </w:tc>
        <w:tc>
          <w:tcPr>
            <w:tcW w:type="dxa" w:w="22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Model</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Capsule</w:t>
            </w:r>
          </w:p>
        </w:tc>
        <w:tc>
          <w:tcPr>
            <w:tcW w:type="dxa" w:w="17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pPr>
            <w:r>
              <w:rPr>
                <w:b w:val="false"/>
                <w:bCs w:val="false"/>
                <w:sz w:val="20"/>
                <w:szCs w:val="20"/>
              </w:rPr>
              <w:t xml:space="preserve">~$15K–$25K (est.)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~$50K–$150K (est.)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$150K+ (est.)</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Custom/project, contact-gated</w:t>
            </w:r>
          </w:p>
        </w:tc>
      </w:tr>
      <w:tr>
        <w:tc>
          <w:tcPr>
            <w:tcW w:type="dxa" w:w="2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Duffy (Minneapolis)</w:t>
            </w:r>
          </w:p>
        </w:tc>
        <w:tc>
          <w:tcPr>
            <w:tcW w:type="dxa" w:w="17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pPr>
            <w:r>
              <w:rPr>
                <w:b w:val="false"/>
                <w:bCs w:val="false"/>
                <w:sz w:val="20"/>
                <w:szCs w:val="20"/>
              </w:rPr>
              <w:t xml:space="preserve">~$20K–$40K (est.)</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~$50K–$200K (est.)</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$200K+ (est.)</w:t>
            </w:r>
          </w:p>
        </w:tc>
        <w:tc>
          <w:tcPr>
            <w:tcW w:type="dxa" w:w="22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Custom/project, contact-gated</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VSA Partners</w:t>
            </w:r>
          </w:p>
        </w:tc>
        <w:tc>
          <w:tcPr>
            <w:tcW w:type="dxa" w:w="17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pPr>
            <w:r>
              <w:rPr>
                <w:b w:val="false"/>
                <w:bCs w:val="false"/>
                <w:sz w:val="20"/>
                <w:szCs w:val="20"/>
              </w:rPr>
              <w:t xml:space="preserve">$25K+ (Clutch)</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$50K–$200K (Clutch)</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$1M+ (Clutch)</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Project + AOR retainer</w:t>
            </w:r>
          </w:p>
        </w:tc>
      </w:tr>
      <w:tr>
        <w:tc>
          <w:tcPr>
            <w:tcW w:type="dxa" w:w="2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Siegel+Gale</w:t>
            </w:r>
          </w:p>
        </w:tc>
        <w:tc>
          <w:tcPr>
            <w:tcW w:type="dxa" w:w="17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pPr>
            <w:r>
              <w:rPr>
                <w:b w:val="false"/>
                <w:bCs w:val="false"/>
                <w:sz w:val="20"/>
                <w:szCs w:val="20"/>
              </w:rPr>
              <w:t xml:space="preserve">~$300K+ (est.)</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$300K–$500K (est.)</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$500K–$2M+ (est.)</w:t>
            </w:r>
          </w:p>
        </w:tc>
        <w:tc>
          <w:tcPr>
            <w:tcW w:type="dxa" w:w="22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Enterprise/Omnicom-network</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Landor &amp; Fitch</w:t>
            </w:r>
          </w:p>
        </w:tc>
        <w:tc>
          <w:tcPr>
            <w:tcW w:type="dxa" w:w="17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pPr>
            <w:r>
              <w:rPr>
                <w:b w:val="false"/>
                <w:bCs w:val="false"/>
                <w:sz w:val="20"/>
                <w:szCs w:val="20"/>
              </w:rPr>
              <w:t xml:space="preserve">~$200K+ (est.)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$200K–$500K (est.)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$500K–$5M+ (est.)</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WPP enterprise</w:t>
            </w:r>
          </w:p>
        </w:tc>
      </w:tr>
      <w:tr>
        <w:tc>
          <w:tcPr>
            <w:tcW w:type="dxa" w:w="20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Pentagram</w:t>
            </w:r>
          </w:p>
        </w:tc>
        <w:tc>
          <w:tcPr>
            <w:tcW w:type="dxa" w:w="17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pPr>
            <w:r>
              <w:rPr>
                <w:b w:val="false"/>
                <w:bCs w:val="false"/>
                <w:sz w:val="20"/>
                <w:szCs w:val="20"/>
              </w:rPr>
              <w:t xml:space="preserve">~$150K–$350K (est.)</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$350K+ (est.)</w:t>
            </w:r>
          </w:p>
        </w:tc>
        <w:tc>
          <w:tcPr>
            <w:tcW w:type="dxa" w:w="17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$1.5M+ (documented)</w:t>
            </w:r>
          </w:p>
        </w:tc>
        <w:tc>
          <w:tcPr>
            <w:tcW w:type="dxa" w:w="22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Project, partner-led</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99designs</w:t>
            </w:r>
          </w:p>
        </w:tc>
        <w:tc>
          <w:tcPr>
            <w:tcW w:type="dxa" w:w="17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pPr>
            <w:r>
              <w:rPr>
                <w:b w:val="false"/>
                <w:bCs w:val="false"/>
                <w:sz w:val="20"/>
                <w:szCs w:val="20"/>
              </w:rPr>
              <w:t xml:space="preserve">$249 logo contest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$599–$2,499 pack contest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N/A</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Per-project, self-serve</w:t>
            </w:r>
          </w:p>
        </w:tc>
      </w:tr>
    </w:tbl>
    <w:p>
      <w:pPr>
        <w:pStyle w:val="Heading2"/>
        <w:spacing w:after="120" w:before="240"/>
      </w:pPr>
      <w:r>
        <w:t xml:space="preserve">Per-unit economics</w:t>
      </w:r>
    </w:p>
    <w:p>
      <w:pPr>
        <w:spacing w:after="80" w:before="60"/>
      </w:pPr>
      <w:r>
        <w:t xml:space="preserve">Capsule's estimated positioning at $50K–$150K for a full brand identity makes it the premium-accessible option — materially below Tier 2/3 enterprise pricing but clearly above Tier 4 execution-only platforms. For a growth-stage B2C brand or regional non-profit, Capsule is 3–10× cheaper than VSA or Siegel+Gale for comparable strategic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Buyer profile</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Capsule (est.)</w:t>
            </w:r>
          </w:p>
        </w:tc>
        <w:tc>
          <w:tcPr>
            <w:tcW w:type="dxa" w:w="2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Closest enterprise alt.</w:t>
            </w:r>
          </w:p>
        </w:tc>
        <w:tc>
          <w:tcPr>
            <w:tcW w:type="dxa" w:w="27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Capsule advantage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Startup: logo + identity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~$25K–$40K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VSA: $50K+ minimum</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More accessible; full-principal team</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Growth brand: full identity</w:t>
            </w:r>
          </w:p>
        </w:tc>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~$60K–$120K</w:t>
            </w:r>
          </w:p>
        </w:tc>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VSA: $100K–$200K</w:t>
            </w:r>
          </w:p>
        </w:tc>
        <w:tc>
          <w:tcPr>
            <w:tcW w:type="dxa" w:w="27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Same depth; faster cycle; founder access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Regional non-profit: rebrand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~$40K–$80K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Siegel+Gale: $300K+</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3–7× cheaper; Capsule listed non-profit as a named sector</w:t>
            </w:r>
          </w:p>
        </w:tc>
      </w:tr>
      <w:tr>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CPG: full packaging system</w:t>
            </w:r>
          </w:p>
        </w:tc>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~$80K–$150K</w:t>
            </w:r>
          </w:p>
        </w:tc>
        <w:tc>
          <w:tcPr>
            <w:tcW w:type="dxa" w:w="22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Landor: $200K+ entry</w:t>
            </w:r>
          </w:p>
        </w:tc>
        <w:tc>
          <w:tcPr>
            <w:tcW w:type="dxa" w:w="27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val="false"/>
                <w:bCs w:val="false"/>
                <w:sz w:val="20"/>
                <w:szCs w:val="20"/>
              </w:rPr>
              <w:t xml:space="preserve">Packaging is a primary Capsule practice; Landor deprioritizes &lt;$200K work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Enterprise M&amp;A/architecture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~$150K+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Pentagram: $350K+</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val="false"/>
                <w:bCs w:val="false"/>
                <w:sz w:val="20"/>
                <w:szCs w:val="20"/>
              </w:rPr>
              <w:t xml:space="preserve">2× cheaper entry; Capsule explicitly lists M&amp;A architecture as a service moment</w:t>
            </w:r>
          </w:p>
        </w:tc>
      </w:tr>
    </w:tbl>
    <w:p>
      <w:pPr>
        <w:pStyle w:val="Heading2"/>
        <w:spacing w:after="120" w:before="240"/>
      </w:pPr>
      <w:r>
        <w:t xml:space="preserve">What this means for pricing</w:t>
      </w:r>
    </w:p>
    <w:p>
      <w:pPr>
        <w:pStyle w:val="ListParagraph"/>
        <w:numPr>
          <w:ilvl w:val="0"/>
          <w:numId w:val="2"/>
        </w:numPr>
        <w:spacing w:after="40" w:before="40"/>
      </w:pPr>
      <w:r>
        <w:t xml:space="preserve">Capsule's estimated price positioning is genuinely advantageous for mid-market buyers: the same strategic depth as Tier 2 agencies at a Tier 1 boutique price — but the site gives buyers no signals of this, forcing every budget conversation to start from zero.</w:t>
      </w:r>
    </w:p>
    <w:p>
      <w:pPr>
        <w:pStyle w:val="ListParagraph"/>
        <w:numPr>
          <w:ilvl w:val="0"/>
          <w:numId w:val="2"/>
        </w:numPr>
        <w:spacing w:after="40" w:before="40"/>
      </w:pPr>
      <w:r>
        <w:t xml:space="preserve">The most actionable pricing move is a soft floor signal ('projects typically start at X') on the process or contact page — this filters out non-fit inquiries without eliminating any serious prospects.</w:t>
      </w:r>
    </w:p>
    <w:p>
      <w:pPr>
        <w:pStyle w:val="ListParagraph"/>
        <w:numPr>
          <w:ilvl w:val="0"/>
          <w:numId w:val="2"/>
        </w:numPr>
        <w:spacing w:after="40" w:before="40"/>
      </w:pPr>
      <w:r>
        <w:t xml:space="preserve">99designs' $4,499 Studio package is an attempt to enter Capsule's market from below; its positioning around 'managed service' is weak relative to Capsule's intellectual framework, but the price visibility creates an anchoring problem for budget-sensitive buyers who encounter 99designs first.</w:t>
      </w:r>
    </w:p>
    <w:p>
      <w:pPr>
        <w:pStyle w:val="Heading1"/>
        <w:spacing w:after="160" w:before="320"/>
      </w:pPr>
      <w:r>
        <w:t xml:space="preserve">5. Feature &amp; Coverage Comparison</w:t>
      </w:r>
    </w:p>
    <w:p>
      <w:pPr>
        <w:spacing w:after="60" w:before="60"/>
      </w:pPr>
      <w:r>
        <w:t xml:space="preserve">Y = clearly offered / publicly demonstrated; ~ = partially offered or unclear; N = not offered or not visible. Capsule column highlighted. Feature list reflects capabilities relevant to a mid-market brand development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200"/>
        <w:gridCol w:w="1100"/>
        <w:gridCol w:w="1100"/>
        <w:gridCol w:w="1160"/>
        <w:gridCol w:w="1100"/>
        <w:gridCol w:w="1400"/>
      </w:tblGrid>
      <w:tr>
        <w:tc>
          <w:tcPr>
            <w:tcW w:type="dxa" w:w="23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Capability</w:t>
            </w:r>
          </w:p>
        </w:tc>
        <w:tc>
          <w:tcPr>
            <w:tcW w:type="dxa" w:w="12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Capsule</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Duffy</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Mucca</w:t>
            </w:r>
          </w:p>
        </w:tc>
        <w:tc>
          <w:tcPr>
            <w:tcW w:type="dxa" w:w="11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VSA Partners</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Pentagram</w:t>
            </w:r>
          </w:p>
        </w:tc>
        <w:tc>
          <w:tcPr>
            <w:tcW w:type="dxa" w:w="14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pPr>
              <w:spacing w:after="40" w:before="40"/>
            </w:pPr>
            <w:r>
              <w:rPr>
                <w:b/>
                <w:bCs/>
                <w:color w:val="FFFFFF"/>
                <w:sz w:val="20"/>
                <w:szCs w:val="20"/>
              </w:rPr>
              <w:t xml:space="preserve">99designs</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Brand Strategy</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r>
      <w:tr>
        <w:tc>
          <w:tcPr>
            <w:tcW w:type="dxa" w:w="2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Visual Identity / Logo</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Verbal Identity / Naming</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r>
      <w:tr>
        <w:tc>
          <w:tcPr>
            <w:tcW w:type="dxa" w:w="2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Messaging</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Packaging Design</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r>
      <w:tr>
        <w:tc>
          <w:tcPr>
            <w:tcW w:type="dxa" w:w="2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Research (primary)</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Experiential Design</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N</w:t>
            </w:r>
          </w:p>
        </w:tc>
      </w:tr>
      <w:tr>
        <w:tc>
          <w:tcPr>
            <w:tcW w:type="dxa" w:w="2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Digital / Web Design</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Brand Architecture / M&amp;A</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N</w:t>
            </w:r>
          </w:p>
        </w:tc>
      </w:tr>
      <w:tr>
        <w:tc>
          <w:tcPr>
            <w:tcW w:type="dxa" w:w="2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Proprietary Methodology</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Thought Leadership (books)</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N</w:t>
            </w:r>
          </w:p>
        </w:tc>
      </w:tr>
      <w:tr>
        <w:tc>
          <w:tcPr>
            <w:tcW w:type="dxa" w:w="2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Speaker / Events Program</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Third-party Review Profile</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Y</w:t>
            </w:r>
          </w:p>
        </w:tc>
      </w:tr>
      <w:tr>
        <w:tc>
          <w:tcPr>
            <w:tcW w:type="dxa" w:w="2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Startup / SMB Accessible</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r>
      <w:tr>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pPr>
            <w:r>
              <w:rPr>
                <w:b/>
                <w:bCs/>
                <w:sz w:val="20"/>
                <w:szCs w:val="20"/>
              </w:rPr>
              <w:t xml:space="preserve">Non-profit Track Record</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20" w:before="20"/>
              <w:jc w:val="center"/>
            </w:pPr>
            <w:r>
              <w:rPr>
                <w:b w:val="false"/>
                <w:bCs w:val="false"/>
                <w:sz w:val="20"/>
                <w:szCs w:val="20"/>
              </w:rPr>
              <w:t xml:space="preserve">~</w:t>
            </w:r>
          </w:p>
        </w:tc>
      </w:tr>
      <w:tr>
        <w:tc>
          <w:tcPr>
            <w:tcW w:type="dxa" w:w="23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pPr>
            <w:r>
              <w:rPr>
                <w:b/>
                <w:bCs/>
                <w:sz w:val="20"/>
                <w:szCs w:val="20"/>
              </w:rPr>
              <w:t xml:space="preserve">B2B Focus</w:t>
            </w:r>
          </w:p>
        </w:tc>
        <w:tc>
          <w:tcPr>
            <w:tcW w:type="dxa" w:w="1200"/>
            <w:tcBorders>
              <w:top w:val="single" w:color="BFBFBF" w:sz="4"/>
              <w:left w:val="single" w:color="BFBFBF" w:sz="4"/>
              <w:bottom w:val="single" w:color="BFBFBF" w:sz="4"/>
              <w:right w:val="single" w:color="BFBFBF" w:sz="4"/>
            </w:tcBorders>
            <w:shd w:fill="FFF7E6"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c>
          <w:tcPr>
            <w:tcW w:type="dxa" w:w="116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Y</w:t>
            </w:r>
          </w:p>
        </w:tc>
        <w:tc>
          <w:tcPr>
            <w:tcW w:type="dxa" w:w="11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4F7" w:val="clear"/>
            <w:tcMar>
              <w:top w:type="dxa" w:w="100"/>
              <w:left w:type="dxa" w:w="140"/>
              <w:bottom w:type="dxa" w:w="100"/>
              <w:right w:type="dxa" w:w="140"/>
            </w:tcMar>
          </w:tcPr>
          <w:p>
            <w:pPr>
              <w:spacing w:after="20" w:before="20"/>
              <w:jc w:val="center"/>
            </w:pPr>
            <w:r>
              <w:rPr>
                <w:b w:val="false"/>
                <w:bCs w:val="false"/>
                <w:sz w:val="20"/>
                <w:szCs w:val="20"/>
              </w:rPr>
              <w:t xml:space="preserve">N</w:t>
            </w:r>
          </w:p>
        </w:tc>
      </w:tr>
    </w:tbl>
    <w:p>
      <w:pPr>
        <w:pStyle w:val="Heading1"/>
        <w:spacing w:after="160" w:before="320"/>
      </w:pPr>
      <w:r>
        <w:t xml:space="preserve">6. Where the Client Stands — Wins, Parity, Gaps</w:t>
      </w:r>
    </w:p>
    <w:p>
      <w:pPr>
        <w:pStyle w:val="Heading2"/>
        <w:spacing w:after="120" w:before="240"/>
      </w:pPr>
      <w:r>
        <w:t xml:space="preserve">Where the client clearly leads</w:t>
      </w:r>
    </w:p>
    <w:p>
      <w:pPr>
        <w:pStyle w:val="ListParagraph"/>
        <w:numPr>
          <w:ilvl w:val="0"/>
          <w:numId w:val="2"/>
        </w:numPr>
        <w:spacing w:after="40" w:before="40"/>
      </w:pPr>
      <w:r>
        <w:t xml:space="preserve">'Special projects agency' positioning is meaningfully distinct — no direct competitor uses this framing, and it signals flexibility, intelligence, and scope-agnosticism that boutique identity shops (Duffy, Mucca) and enterprise firms (Landor, Pentagram) alike cannot credibly claim.</w:t>
      </w:r>
    </w:p>
    <w:p>
      <w:pPr>
        <w:pStyle w:val="ListParagraph"/>
        <w:numPr>
          <w:ilvl w:val="0"/>
          <w:numId w:val="2"/>
        </w:numPr>
        <w:spacing w:after="40" w:before="40"/>
      </w:pPr>
      <w:r>
        <w:t xml:space="preserve">Cross-sector versatility (B2B, B2C, Non-profit, Startup, Education, Global, Local all named as first-class sectors) vs. Mucca's F&amp;B/hospitality specialization, Duffy's CPG/beverage lean, VSA's enterprise B2B focus — Capsule is the only competitor in this set with no stated vertical ceiling.</w:t>
      </w:r>
    </w:p>
    <w:p>
      <w:pPr>
        <w:pStyle w:val="ListParagraph"/>
        <w:numPr>
          <w:ilvl w:val="0"/>
          <w:numId w:val="2"/>
        </w:numPr>
        <w:spacing w:after="40" w:before="40"/>
      </w:pPr>
      <w:r>
        <w:t xml:space="preserve">Founder-principals still actively in the work after 27 years — Aaron Keller and Brian Adducci are named, public, and reachable, a rarity at this tenure that most competitors cannot offer; Pentagram comes closest with its partner-led model but at 10× the price.</w:t>
      </w:r>
    </w:p>
    <w:p>
      <w:pPr>
        <w:pStyle w:val="ListParagraph"/>
        <w:numPr>
          <w:ilvl w:val="0"/>
          <w:numId w:val="2"/>
        </w:numPr>
        <w:spacing w:after="40" w:before="40"/>
      </w:pPr>
      <w:r>
        <w:t xml:space="preserve">Thought leadership with published books (The Physics of Brand, co-authored) creates category authority that most competitors have no equivalent to — even VSA's prolific blog and Siegel+Gale's annual research are not anchored by a published book.</w:t>
      </w:r>
    </w:p>
    <w:p>
      <w:pPr>
        <w:pStyle w:val="ListParagraph"/>
        <w:numPr>
          <w:ilvl w:val="0"/>
          <w:numId w:val="2"/>
        </w:numPr>
        <w:spacing w:after="40" w:before="40"/>
      </w:pPr>
      <w:r>
        <w:t xml:space="preserve">Think &amp; Link speaker series is a built community asset that generates ongoing client relationships, referrals, and brand presence — no Tier 1–2 competitor has an equivalent owned-community event program.</w:t>
      </w:r>
    </w:p>
    <w:p>
      <w:pPr>
        <w:pStyle w:val="ListParagraph"/>
        <w:numPr>
          <w:ilvl w:val="0"/>
          <w:numId w:val="2"/>
        </w:numPr>
        <w:spacing w:after="40" w:before="40"/>
      </w:pPr>
      <w:r>
        <w:t xml:space="preserve">Full 8-service breadth (Identity, Strategy, Research, Naming, Messaging, Packaging, Digital, Experiential) in a single ~10-person studio — buyers do not need to coordinate multiple firms to address the full brand development cycle.</w:t>
      </w:r>
    </w:p>
    <w:p>
      <w:pPr>
        <w:pStyle w:val="ListParagraph"/>
        <w:numPr>
          <w:ilvl w:val="0"/>
          <w:numId w:val="2"/>
        </w:numPr>
        <w:spacing w:after="40" w:before="40"/>
      </w:pPr>
      <w:r>
        <w:t xml:space="preserve">Minneapolis-native with 27 years of regional relationships — no national competitor has the same depth of Midwest market intelligence and community trust for regional brands.</w:t>
      </w:r>
    </w:p>
    <w:p>
      <w:pPr>
        <w:pStyle w:val="Heading2"/>
        <w:spacing w:after="120" w:before="240"/>
      </w:pPr>
      <w:r>
        <w:t xml:space="preserve">Where the client is at parity (table stakes)</w:t>
      </w:r>
    </w:p>
    <w:p>
      <w:pPr>
        <w:pStyle w:val="ListParagraph"/>
        <w:numPr>
          <w:ilvl w:val="0"/>
          <w:numId w:val="2"/>
        </w:numPr>
        <w:spacing w:after="40" w:before="40"/>
      </w:pPr>
      <w:r>
        <w:t xml:space="preserve">No public pricing — consistent with all Tier 1–3 competitors; this is category standard, not a differentiator.</w:t>
      </w:r>
    </w:p>
    <w:p>
      <w:pPr>
        <w:pStyle w:val="ListParagraph"/>
        <w:numPr>
          <w:ilvl w:val="0"/>
          <w:numId w:val="2"/>
        </w:numPr>
        <w:spacing w:after="40" w:before="40"/>
      </w:pPr>
      <w:r>
        <w:t xml:space="preserve">Portfolio-forward website — all competitors lead with their best case studies; Capsule does too.</w:t>
      </w:r>
    </w:p>
    <w:p>
      <w:pPr>
        <w:pStyle w:val="ListParagraph"/>
        <w:numPr>
          <w:ilvl w:val="0"/>
          <w:numId w:val="2"/>
        </w:numPr>
        <w:spacing w:after="40" w:before="40"/>
      </w:pPr>
      <w:r>
        <w:t xml:space="preserve">Contact-only engagement model — all boutique and mid-size competitors require a conversation to scope and price.</w:t>
      </w:r>
    </w:p>
    <w:p>
      <w:pPr>
        <w:pStyle w:val="ListParagraph"/>
        <w:numPr>
          <w:ilvl w:val="0"/>
          <w:numId w:val="2"/>
        </w:numPr>
        <w:spacing w:after="40" w:before="40"/>
      </w:pPr>
      <w:r>
        <w:t xml:space="preserve">Award recognition in category-standard publications (Communication Arts, HOW, Graphis) — Capsule has these; so do all Tier 1–3 competitors.</w:t>
      </w:r>
    </w:p>
    <w:p>
      <w:pPr>
        <w:pStyle w:val="ListParagraph"/>
        <w:numPr>
          <w:ilvl w:val="0"/>
          <w:numId w:val="2"/>
        </w:numPr>
        <w:spacing w:after="40" w:before="40"/>
      </w:pPr>
      <w:r>
        <w:t xml:space="preserve">Social media presence (LinkedIn, Instagram, YouTube) — all competitors maintain these; Capsule does too.</w:t>
      </w:r>
    </w:p>
    <w:p>
      <w:pPr>
        <w:pStyle w:val="ListParagraph"/>
        <w:numPr>
          <w:ilvl w:val="0"/>
          <w:numId w:val="2"/>
        </w:numPr>
        <w:spacing w:after="40" w:before="40"/>
      </w:pPr>
      <w:r>
        <w:t xml:space="preserve">Newsletter subscription capability — table stakes at this level.</w:t>
      </w:r>
    </w:p>
    <w:p>
      <w:pPr>
        <w:pStyle w:val="Heading2"/>
        <w:spacing w:after="120" w:before="240"/>
      </w:pPr>
      <w:r>
        <w:t xml:space="preserve">Where the client lags or has visible gaps</w:t>
      </w:r>
    </w:p>
    <w:p>
      <w:pPr>
        <w:pStyle w:val="ListParagraph"/>
        <w:numPr>
          <w:ilvl w:val="0"/>
          <w:numId w:val="2"/>
        </w:numPr>
        <w:spacing w:after="40" w:before="40"/>
      </w:pPr>
      <w:r>
        <w:t xml:space="preserve">Zero third-party review presence (Clutch, Agency Spotter, G2) — VSA has 4.9/5 on Clutch; Pentagram has 4.5/5 on G2; 99designs has 37,644+ reviews; Capsule has nothing a buyer can find through third-party channels — this is the single highest-leverage gap to close.</w:t>
      </w:r>
    </w:p>
    <w:p>
      <w:pPr>
        <w:pStyle w:val="ListParagraph"/>
        <w:numPr>
          <w:ilvl w:val="0"/>
          <w:numId w:val="2"/>
        </w:numPr>
        <w:spacing w:after="40" w:before="40"/>
      </w:pPr>
      <w:r>
        <w:t xml:space="preserve">No named methodology or process page — VSA's 'Promise to Performance®' and Siegel+Gale's World's Simplest Brands index both function as intellectual property that creates category authority and buyer confidence; Capsule's process is communicated through personality ('special projects') rather than structure.</w:t>
      </w:r>
    </w:p>
    <w:p>
      <w:pPr>
        <w:pStyle w:val="ListParagraph"/>
        <w:numPr>
          <w:ilvl w:val="0"/>
          <w:numId w:val="2"/>
        </w:numPr>
        <w:spacing w:after="40" w:before="40"/>
      </w:pPr>
      <w:r>
        <w:t xml:space="preserve">No quantified results in case studies — work pages show beautiful output without business-outcome metrics; buyers need ROI language to justify the investment internally, and every Tier 2–3 competitor provides it.</w:t>
      </w:r>
    </w:p>
    <w:p>
      <w:pPr>
        <w:pStyle w:val="ListParagraph"/>
        <w:numPr>
          <w:ilvl w:val="0"/>
          <w:numId w:val="2"/>
        </w:numPr>
        <w:spacing w:after="40" w:before="40"/>
      </w:pPr>
      <w:r>
        <w:t xml:space="preserve">Homepage title tag is generic ('Design, Brand, &amp; Marketing Agency') — misses the 'special projects' hook and the Minneapolis location signal; not differentiated in organic search.</w:t>
      </w:r>
    </w:p>
    <w:p>
      <w:pPr>
        <w:pStyle w:val="ListParagraph"/>
        <w:numPr>
          <w:ilvl w:val="0"/>
          <w:numId w:val="2"/>
        </w:numPr>
        <w:spacing w:after="40" w:before="40"/>
      </w:pPr>
      <w:r>
        <w:t xml:space="preserve">Packaging expertise is underpresented — Capsule has landmark packaging work (Osprey, Dinner Bell Creamery, Double Cross Vodka) but no dedicated Packaging service page or portfolio filter; Duffy is winning the local CPG/packaging narrative by default.</w:t>
      </w:r>
    </w:p>
    <w:p>
      <w:pPr>
        <w:pStyle w:val="ListParagraph"/>
        <w:numPr>
          <w:ilvl w:val="0"/>
          <w:numId w:val="2"/>
        </w:numPr>
        <w:spacing w:after="40" w:before="40"/>
      </w:pPr>
      <w:r>
        <w:t xml:space="preserve">Thought leadership blog is publishing operational updates (hiring posts, staff introductions) rather than brand strategy content — VSA publishes 60+ substantive articles; Siegel+Gale runs an annual global research report; Capsule's content is not competing for industry authority.</w:t>
      </w:r>
    </w:p>
    <w:p>
      <w:pPr>
        <w:pStyle w:val="ListParagraph"/>
        <w:numPr>
          <w:ilvl w:val="0"/>
          <w:numId w:val="2"/>
        </w:numPr>
        <w:spacing w:after="40" w:before="40"/>
      </w:pPr>
      <w:r>
        <w:t xml:space="preserve">25-year heritage is underweighted in positioning — a footer badge rather than a headline claim; Duffy leads with '40+ years' prominently; Capsule's 27-year track record should appear in homepage and about-page lead copy.</w:t>
      </w:r>
    </w:p>
    <w:p>
      <w:pPr>
        <w:pStyle w:val="ListParagraph"/>
        <w:numPr>
          <w:ilvl w:val="0"/>
          <w:numId w:val="2"/>
        </w:numPr>
        <w:spacing w:after="40" w:before="40"/>
      </w:pPr>
      <w:r>
        <w:t xml:space="preserve">No vertical-specific landing pages — buyers searching 'brand agency for CPG' or 'Minneapolis brand strategy firm' will not find Capsule's existing expertise in those verticals without dedicated pages.</w:t>
      </w:r>
    </w:p>
    <w:p>
      <w:pPr>
        <w:pStyle w:val="ListParagraph"/>
        <w:numPr>
          <w:ilvl w:val="0"/>
          <w:numId w:val="2"/>
        </w:numPr>
        <w:spacing w:after="40" w:before="40"/>
      </w:pPr>
      <w:r>
        <w:t xml:space="preserve">Instagram handle (@capsule.design) differs from domain (capsule.us) — minor but creates a fragmentation signal in referrals and SEO.</w:t>
      </w:r>
    </w:p>
    <w:p>
      <w:pPr>
        <w:pStyle w:val="Heading1"/>
        <w:spacing w:after="160" w:before="320"/>
      </w:pPr>
      <w:r>
        <w:t xml:space="preserve">7. Recommendations — Ordered by Leverage</w:t>
      </w:r>
    </w:p>
    <w:p>
      <w:pPr>
        <w:spacing w:after="80" w:before="60"/>
      </w:pPr>
      <w:r>
        <w:t xml:space="preserve">Ordered by leverage: A-bucket items are primarily website/content edits achievable in hours to days; B-bucket items are 3–6 month product/capability investments; C-bucket items are structural pricing moves; D-bucket items are marketing and distribution plays.</w:t>
      </w:r>
    </w:p>
    <w:p>
      <w:pPr>
        <w:pStyle w:val="Heading2"/>
        <w:spacing w:after="120" w:before="240"/>
      </w:pPr>
      <w:r>
        <w:t xml:space="preserve">A. Trust &amp; defensibility (do these first / this week)</w:t>
      </w:r>
    </w:p>
    <w:p>
      <w:pPr>
        <w:pStyle w:val="ListParagraph"/>
        <w:numPr>
          <w:ilvl w:val="0"/>
          <w:numId w:val="2"/>
        </w:numPr>
        <w:spacing w:after="40" w:before="40"/>
      </w:pPr>
      <w:r>
        <w:t xml:space="preserve">Claim Clutch, Agency Spotter, and G2 profiles immediately and request 5–10 reviews from recent clients — this is a same-week fix with the highest return of any item on this list; buyers who search for reviews will currently find nothing.</w:t>
      </w:r>
    </w:p>
    <w:p>
      <w:pPr>
        <w:pStyle w:val="ListParagraph"/>
        <w:numPr>
          <w:ilvl w:val="0"/>
          <w:numId w:val="2"/>
        </w:numPr>
        <w:spacing w:after="40" w:before="40"/>
      </w:pPr>
      <w:r>
        <w:t xml:space="preserve">Add quantified results to 3–5 existing case studies — even a single metric per case ('2× press coverage in 6 months,' 'launched into 3 new retail channels within a year') converts portfolio pages from beauty to proof; contact existing clients for permission to cite outcomes.</w:t>
      </w:r>
    </w:p>
    <w:p>
      <w:pPr>
        <w:pStyle w:val="ListParagraph"/>
        <w:numPr>
          <w:ilvl w:val="0"/>
          <w:numId w:val="2"/>
        </w:numPr>
        <w:spacing w:after="40" w:before="40"/>
      </w:pPr>
      <w:r>
        <w:t xml:space="preserve">Fix the homepage title tag to include 'Special Projects Brand Agency' and 'Minneapolis' — current tag ('Design, Brand, &amp; Marketing Agency') does not surface in differentiated searches and gives no SEO advantage over thousands of generic agencies.</w:t>
      </w:r>
    </w:p>
    <w:p>
      <w:pPr>
        <w:pStyle w:val="ListParagraph"/>
        <w:numPr>
          <w:ilvl w:val="0"/>
          <w:numId w:val="2"/>
        </w:numPr>
        <w:spacing w:after="40" w:before="40"/>
      </w:pPr>
      <w:r>
        <w:t xml:space="preserve">Move the 25-year heritage claim from footer badge to homepage headline copy — 'Since 1999' or 'A 27-year Minneapolis brand agency' in the hero sets an instant credibility floor that Mucca (~20 years) and newer boutiques cannot match.</w:t>
      </w:r>
    </w:p>
    <w:p>
      <w:pPr>
        <w:pStyle w:val="ListParagraph"/>
        <w:numPr>
          <w:ilvl w:val="0"/>
          <w:numId w:val="2"/>
        </w:numPr>
        <w:spacing w:after="40" w:before="40"/>
      </w:pPr>
      <w:r>
        <w:t xml:space="preserve">Add a 'How We Work' page that names the Capsule methodology and walks through a typical engagement — even a 3-step process narrative ('Discover, Define, Deliver' is a placeholder; name it something distinctively Capsule) gives buyers the structural confidence that VSA's 'Promise to Performance' provides.</w:t>
      </w:r>
    </w:p>
    <w:p>
      <w:pPr>
        <w:pStyle w:val="ListParagraph"/>
        <w:numPr>
          <w:ilvl w:val="0"/>
          <w:numId w:val="2"/>
        </w:numPr>
        <w:spacing w:after="40" w:before="40"/>
      </w:pPr>
      <w:r>
        <w:t xml:space="preserve">Unify the Instagram handle to @capsule.us or @capsuleagency to match the domain — reduces referral friction and brand fragmentation in search.</w:t>
      </w:r>
    </w:p>
    <w:p>
      <w:pPr>
        <w:pStyle w:val="Heading2"/>
        <w:spacing w:after="120" w:before="240"/>
      </w:pPr>
      <w:r>
        <w:t xml:space="preserve">B. Product features (the 6-month roadmap)</w:t>
      </w:r>
    </w:p>
    <w:p>
      <w:pPr>
        <w:pStyle w:val="ListParagraph"/>
        <w:numPr>
          <w:ilvl w:val="0"/>
          <w:numId w:val="2"/>
        </w:numPr>
        <w:spacing w:after="40" w:before="40"/>
      </w:pPr>
      <w:r>
        <w:t xml:space="preserve">Build a dedicated Packaging page — Capsule has landmark packaging work (Osprey, Dinner Bell Creamery, Double Cross Vodka) but no dedicated service page; Duffy is winning the local CPG/packaging narrative by default; a Packaging page with 4–6 case studies would reclaim this lane.</w:t>
      </w:r>
    </w:p>
    <w:p>
      <w:pPr>
        <w:pStyle w:val="ListParagraph"/>
        <w:numPr>
          <w:ilvl w:val="0"/>
          <w:numId w:val="2"/>
        </w:numPr>
        <w:spacing w:after="40" w:before="40"/>
      </w:pPr>
      <w:r>
        <w:t xml:space="preserve">Create a 'Special Projects' explainer page — the positioning is Capsule's strongest asset but it is unexplained; 3–5 specific unusual project examples (baby naming ideation, heart monitor interface, puffy coat kiosk) make the brand personality concrete and create a page worth sharing; this is the most distinctive asset no competitor has.</w:t>
      </w:r>
    </w:p>
    <w:p>
      <w:pPr>
        <w:pStyle w:val="ListParagraph"/>
        <w:numPr>
          <w:ilvl w:val="0"/>
          <w:numId w:val="2"/>
        </w:numPr>
        <w:spacing w:after="40" w:before="40"/>
      </w:pPr>
      <w:r>
        <w:t xml:space="preserve">Develop a B2B Brand vertical landing page — VSA's fastest growth is in B2B; Capsule has BGM, Lake One Digital, Coremark Metals, American Veterinary Group — a B2B-specific service page makes Capsule discoverable for that buyer type in organic search and positions against VSA's enterprise pricing.</w:t>
      </w:r>
    </w:p>
    <w:p>
      <w:pPr>
        <w:pStyle w:val="ListParagraph"/>
        <w:numPr>
          <w:ilvl w:val="0"/>
          <w:numId w:val="2"/>
        </w:numPr>
        <w:spacing w:after="40" w:before="40"/>
      </w:pPr>
      <w:r>
        <w:t xml:space="preserve">Add a Non-profit/Social Impact portfolio section — Capsule explicitly lists non-profit as a client sector but does not showcase it prominently; a dedicated view of this work builds a referral network within the non-profit community and creates a trust signal that enterprise agencies cannot credibly compete for.</w:t>
      </w:r>
    </w:p>
    <w:p>
      <w:pPr>
        <w:pStyle w:val="ListParagraph"/>
        <w:numPr>
          <w:ilvl w:val="0"/>
          <w:numId w:val="2"/>
        </w:numPr>
        <w:spacing w:after="40" w:before="40"/>
      </w:pPr>
      <w:r>
        <w:t xml:space="preserve">Activate the Digital capability with 2–3 specific case studies — 'Digital' is listed as a service but not demonstrated in any visible case study on the current site; either add digital-forward work or reframe the service to clarify what it actually covers.</w:t>
      </w:r>
    </w:p>
    <w:p>
      <w:pPr>
        <w:pStyle w:val="Heading2"/>
        <w:spacing w:after="120" w:before="240"/>
      </w:pPr>
      <w:r>
        <w:t xml:space="preserve">C. Pricing &amp; packaging moves</w:t>
      </w:r>
    </w:p>
    <w:p>
      <w:pPr>
        <w:pStyle w:val="ListParagraph"/>
        <w:numPr>
          <w:ilvl w:val="0"/>
          <w:numId w:val="2"/>
        </w:numPr>
        <w:spacing w:after="40" w:before="40"/>
      </w:pPr>
      <w:r>
        <w:t xml:space="preserve">Add a soft price floor signal to the Contact or Process page — 'Brand identity projects typically start at $XX,000' is not a rate card; it's a buyer qualifier that saves time for both sides, positions Capsule clearly above 99designs/freelancers, and reduces the number of non-fit inquiries that consume relationship development resources.</w:t>
      </w:r>
    </w:p>
    <w:p>
      <w:pPr>
        <w:pStyle w:val="ListParagraph"/>
        <w:numPr>
          <w:ilvl w:val="0"/>
          <w:numId w:val="2"/>
        </w:numPr>
        <w:spacing w:after="40" w:before="40"/>
      </w:pPr>
      <w:r>
        <w:t xml:space="preserve">Create a 'Brand Audit' entry-point product — a fixed-scope, fixed-fee discovery engagement ($7,500–$15,000) that delivers a brand health assessment with competitive context; this creates a low-risk trial purchase, builds pipeline, and fills the gap between 'contact us for custom scope' and a $50K+ full engagement.</w:t>
      </w:r>
    </w:p>
    <w:p>
      <w:pPr>
        <w:pStyle w:val="ListParagraph"/>
        <w:numPr>
          <w:ilvl w:val="0"/>
          <w:numId w:val="2"/>
        </w:numPr>
        <w:spacing w:after="40" w:before="40"/>
      </w:pPr>
      <w:r>
        <w:t xml:space="preserve">Develop a Brand Partnership retainer offering — a monthly brand partner fee for existing clients (ongoing identity governance, asset review, copy consistency, new-initiative support); most boutiques compete only on project work; a retainer creates recurring revenue, deepens client relationships beyond the launch moment, and is the primary reason VSA can sustain AOR relationships.</w:t>
      </w:r>
    </w:p>
    <w:p>
      <w:pPr>
        <w:pStyle w:val="Heading2"/>
        <w:spacing w:after="120" w:before="240"/>
      </w:pPr>
      <w:r>
        <w:t xml:space="preserve">D. GTM &amp; positioning</w:t>
      </w:r>
    </w:p>
    <w:p>
      <w:pPr>
        <w:pStyle w:val="ListParagraph"/>
        <w:numPr>
          <w:ilvl w:val="0"/>
          <w:numId w:val="2"/>
        </w:numPr>
        <w:spacing w:after="40" w:before="40"/>
      </w:pPr>
      <w:r>
        <w:t xml:space="preserve">Publish 1 substantive brand strategy article per month — Capsule has intellectual authority via The Physics of Brand and Think &amp; Link but the blog publishes hiring posts; VSA's 60+ articles and Siegel+Gale's annual Simplicity Index both drive inbound; a consistent content program at Capsule's level of thinking (not tips, but genuine POV) would generate press, speaking invitations, and organic inbound from exactly the buyer type Capsule wants.</w:t>
      </w:r>
    </w:p>
    <w:p>
      <w:pPr>
        <w:pStyle w:val="ListParagraph"/>
        <w:numPr>
          <w:ilvl w:val="0"/>
          <w:numId w:val="2"/>
        </w:numPr>
        <w:spacing w:after="40" w:before="40"/>
      </w:pPr>
      <w:r>
        <w:t xml:space="preserve">Record and distribute Think &amp; Link sessions — the infrastructure already exists; distributing session clips on YouTube and LinkedIn and creating a dedicated Think &amp; Link content archive transforms a local event into a national thought leadership asset; this is the most under-leveraged existing asset on the list.</w:t>
      </w:r>
    </w:p>
    <w:p>
      <w:pPr>
        <w:pStyle w:val="ListParagraph"/>
        <w:numPr>
          <w:ilvl w:val="0"/>
          <w:numId w:val="2"/>
        </w:numPr>
        <w:spacing w:after="40" w:before="40"/>
      </w:pPr>
      <w:r>
        <w:t xml:space="preserve">Own the 'Minneapolis Brand Scene' positioning nationally — no competitor operates this narrative; a content series or annual report ('State of the Midwest Brand') would generate national press and make Capsule the definitive voice for regional brands scaling nationally — a segment no Tier 3–4 competitor is pursuing.</w:t>
      </w:r>
    </w:p>
    <w:p>
      <w:pPr>
        <w:pStyle w:val="ListParagraph"/>
        <w:numPr>
          <w:ilvl w:val="0"/>
          <w:numId w:val="2"/>
        </w:numPr>
        <w:spacing w:after="40" w:before="40"/>
      </w:pPr>
      <w:r>
        <w:t xml:space="preserve">Build a deliberate award submission calendar — Capsule has the work to compete in Communication Arts, The One Show, D&amp;AD, and Package Design Magazine awards that would generate press, social content, and rolling proof-of-work signals; awards at Mucca's level (Webby, James Beard, TDC) change buyer perception quickly.</w:t>
      </w:r>
    </w:p>
    <w:p>
      <w:pPr>
        <w:pStyle w:val="ListParagraph"/>
        <w:numPr>
          <w:ilvl w:val="0"/>
          <w:numId w:val="2"/>
        </w:numPr>
        <w:spacing w:after="40" w:before="40"/>
      </w:pPr>
      <w:r>
        <w:t xml:space="preserve">Create vertical-specific landing pages for CPG/Packaging and B2B — dedicated pages targeting 'brand agency for CPG brands' and 'B2B brand strategy Minneapolis' would capture high-intent search traffic that currently lands on competitors; these pages can be built directly from existing case study content.</w:t>
      </w:r>
    </w:p>
    <w:p>
      <w:pPr>
        <w:pStyle w:val="Heading1"/>
        <w:spacing w:after="160" w:before="320"/>
      </w:pPr>
      <w:r>
        <w:t xml:space="preserve">8. Open Questions</w:t>
      </w:r>
    </w:p>
    <w:p>
      <w:pPr>
        <w:spacing w:after="80" w:before="60"/>
      </w:pPr>
      <w:r>
        <w:t xml:space="preserve">Answers to these will sharpen the next pass and unlock more specific recommendations.</w:t>
      </w:r>
    </w:p>
    <w:p>
      <w:pPr>
        <w:pStyle w:val="ListParagraph"/>
        <w:numPr>
          <w:ilvl w:val="0"/>
          <w:numId w:val="2"/>
        </w:numPr>
        <w:spacing w:after="40" w:before="40"/>
      </w:pPr>
      <w:r>
        <w:t xml:space="preserve">What is Capsule's current average engagement size (range and median) — this would allow accurate pricing table estimates and sharpen the 'Brand Audit' entry product price recommendation?</w:t>
      </w:r>
    </w:p>
    <w:p>
      <w:pPr>
        <w:pStyle w:val="ListParagraph"/>
        <w:numPr>
          <w:ilvl w:val="0"/>
          <w:numId w:val="2"/>
        </w:numPr>
        <w:spacing w:after="40" w:before="40"/>
      </w:pPr>
      <w:r>
        <w:t xml:space="preserve">Are there existing case studies with measurable outcomes that have not been published on the site — client permission to cite metrics is the most leveraged next step for trust-building?</w:t>
      </w:r>
    </w:p>
    <w:p>
      <w:pPr>
        <w:pStyle w:val="ListParagraph"/>
        <w:numPr>
          <w:ilvl w:val="0"/>
          <w:numId w:val="2"/>
        </w:numPr>
        <w:spacing w:after="40" w:before="40"/>
      </w:pPr>
      <w:r>
        <w:t xml:space="preserve">Is there an existing CRM or pipeline tool tracking how buyers find Capsule — understanding the split between referral, organic search, and Think &amp; Link would inform whether GTM investment should go to SEO, content, or community?</w:t>
      </w:r>
    </w:p>
    <w:p>
      <w:pPr>
        <w:pStyle w:val="ListParagraph"/>
        <w:numPr>
          <w:ilvl w:val="0"/>
          <w:numId w:val="2"/>
        </w:numPr>
        <w:spacing w:after="40" w:before="40"/>
      </w:pPr>
      <w:r>
        <w:t xml:space="preserve">What percentage of engagements are packaging vs. identity vs. strategy — this would clarify whether a dedicated Packaging page is the highest-leverage vertical investment or whether B2B brand is a better starting point?</w:t>
      </w:r>
    </w:p>
    <w:p>
      <w:pPr>
        <w:pStyle w:val="ListParagraph"/>
        <w:numPr>
          <w:ilvl w:val="0"/>
          <w:numId w:val="2"/>
        </w:numPr>
        <w:spacing w:after="40" w:before="40"/>
      </w:pPr>
      <w:r>
        <w:t xml:space="preserve">Is there interest in a retainer/partnership model — or is Capsule intentionally project-only as a business model choice?</w:t>
      </w:r>
    </w:p>
    <w:p>
      <w:pPr>
        <w:pStyle w:val="ListParagraph"/>
        <w:numPr>
          <w:ilvl w:val="0"/>
          <w:numId w:val="2"/>
        </w:numPr>
        <w:spacing w:after="40" w:before="40"/>
      </w:pPr>
      <w:r>
        <w:t xml:space="preserve">Has Capsule been pitched against VSA Partners or Siegel+Gale — understanding where Capsule wins and loses those pitches would sharpen the B-bucket feature recommendations?</w:t>
      </w:r>
    </w:p>
    <w:p>
      <w:pPr>
        <w:pStyle w:val="ListParagraph"/>
        <w:numPr>
          <w:ilvl w:val="0"/>
          <w:numId w:val="2"/>
        </w:numPr>
        <w:spacing w:after="40" w:before="40"/>
      </w:pPr>
      <w:r>
        <w:t xml:space="preserve">What is the current Instagram follower count and engagement rate at @capsule.design — if the audience is engaged, the handle unification recommendation should be handled carefully to avoid audience loss?</w:t>
      </w:r>
    </w:p>
    <w:p>
      <w:pPr>
        <w:pStyle w:val="Heading1"/>
        <w:spacing w:after="160" w:before="320"/>
      </w:pPr>
      <w:r>
        <w:t xml:space="preserve">Sources</w:t>
      </w:r>
    </w:p>
    <w:p>
      <w:pPr>
        <w:spacing w:after="80" w:before="60"/>
      </w:pPr>
      <w:r>
        <w:t xml:space="preserve">Public materials referenced for this audit:</w:t>
      </w:r>
    </w:p>
    <w:p>
      <w:pPr>
        <w:spacing w:after="40" w:before="40"/>
      </w:pPr>
      <w:hyperlink w:history="1" r:id="rIdozvfbmq9c0nrphxht-k3p">
        <w:r>
          <w:rPr>
            <w:rStyle w:val="Hyperlink"/>
          </w:rPr>
          <w:t xml:space="preserve">Capsule Homepage</w:t>
        </w:r>
      </w:hyperlink>
    </w:p>
    <w:p>
      <w:pPr>
        <w:spacing w:after="40" w:before="40"/>
      </w:pPr>
      <w:hyperlink w:history="1" r:id="rId4ulm7eweeobzebx1d_xrc">
        <w:r>
          <w:rPr>
            <w:rStyle w:val="Hyperlink"/>
          </w:rPr>
          <w:t xml:space="preserve">Capsule About Page</w:t>
        </w:r>
      </w:hyperlink>
    </w:p>
    <w:p>
      <w:pPr>
        <w:spacing w:after="40" w:before="40"/>
      </w:pPr>
      <w:hyperlink w:history="1" r:id="rIduiknsrlhvw3r3uzmnz6fu">
        <w:r>
          <w:rPr>
            <w:rStyle w:val="Hyperlink"/>
          </w:rPr>
          <w:t xml:space="preserve">Capsule Expertise Page</w:t>
        </w:r>
      </w:hyperlink>
    </w:p>
    <w:p>
      <w:pPr>
        <w:spacing w:after="40" w:before="40"/>
      </w:pPr>
      <w:hyperlink w:history="1" r:id="rIdubyaf0dlx5h6ba3b6p17v">
        <w:r>
          <w:rPr>
            <w:rStyle w:val="Hyperlink"/>
          </w:rPr>
          <w:t xml:space="preserve">Duffy (formerly Duffy &amp; Partners) Homepage</w:t>
        </w:r>
      </w:hyperlink>
    </w:p>
    <w:p>
      <w:pPr>
        <w:spacing w:after="40" w:before="40"/>
      </w:pPr>
      <w:hyperlink w:history="1" r:id="rIdom0c6oeutekimutgel1rm">
        <w:r>
          <w:rPr>
            <w:rStyle w:val="Hyperlink"/>
          </w:rPr>
          <w:t xml:space="preserve">Duffy About Page</w:t>
        </w:r>
      </w:hyperlink>
    </w:p>
    <w:p>
      <w:pPr>
        <w:spacing w:after="40" w:before="40"/>
      </w:pPr>
      <w:hyperlink w:history="1" r:id="rIdnta8g84uberqznuioyxmp">
        <w:r>
          <w:rPr>
            <w:rStyle w:val="Hyperlink"/>
          </w:rPr>
          <w:t xml:space="preserve">Mucca Studio Homepage</w:t>
        </w:r>
      </w:hyperlink>
    </w:p>
    <w:p>
      <w:pPr>
        <w:spacing w:after="40" w:before="40"/>
      </w:pPr>
      <w:hyperlink w:history="1" r:id="rIdjf6q6m7ru_judobfbd2tx">
        <w:r>
          <w:rPr>
            <w:rStyle w:val="Hyperlink"/>
          </w:rPr>
          <w:t xml:space="preserve">Mucca Studio About Page</w:t>
        </w:r>
      </w:hyperlink>
    </w:p>
    <w:p>
      <w:pPr>
        <w:spacing w:after="40" w:before="40"/>
      </w:pPr>
      <w:hyperlink w:history="1" r:id="rId_h_-n_n40t2qtn4exfvxy">
        <w:r>
          <w:rPr>
            <w:rStyle w:val="Hyperlink"/>
          </w:rPr>
          <w:t xml:space="preserve">muccaTypo Font Foundry</w:t>
        </w:r>
      </w:hyperlink>
    </w:p>
    <w:p>
      <w:pPr>
        <w:spacing w:after="40" w:before="40"/>
      </w:pPr>
      <w:hyperlink w:history="1" r:id="rIdyuichv-rff8kd47f58pgh">
        <w:r>
          <w:rPr>
            <w:rStyle w:val="Hyperlink"/>
          </w:rPr>
          <w:t xml:space="preserve">VSA Partners Homepage</w:t>
        </w:r>
      </w:hyperlink>
    </w:p>
    <w:p>
      <w:pPr>
        <w:spacing w:after="40" w:before="40"/>
      </w:pPr>
      <w:hyperlink w:history="1" r:id="rIdcz8dirs_acebh8il1ms_k">
        <w:r>
          <w:rPr>
            <w:rStyle w:val="Hyperlink"/>
          </w:rPr>
          <w:t xml:space="preserve">VSA Partners — Clutch Profile (pricing, reviews)</w:t>
        </w:r>
      </w:hyperlink>
    </w:p>
    <w:p>
      <w:pPr>
        <w:spacing w:after="40" w:before="40"/>
      </w:pPr>
      <w:hyperlink w:history="1" r:id="rId6on4sfk_-10argl1ouf5g">
        <w:r>
          <w:rPr>
            <w:rStyle w:val="Hyperlink"/>
          </w:rPr>
          <w:t xml:space="preserve">VSA Partners — 2025 ANA B2 Awards Best in Show</w:t>
        </w:r>
      </w:hyperlink>
    </w:p>
    <w:p>
      <w:pPr>
        <w:spacing w:after="40" w:before="40"/>
      </w:pPr>
      <w:hyperlink w:history="1" r:id="rIdw5g52gakibindgsyj04nd">
        <w:r>
          <w:rPr>
            <w:rStyle w:val="Hyperlink"/>
          </w:rPr>
          <w:t xml:space="preserve">Siegel+Gale Homepage</w:t>
        </w:r>
      </w:hyperlink>
    </w:p>
    <w:p>
      <w:pPr>
        <w:spacing w:after="40" w:before="40"/>
      </w:pPr>
      <w:hyperlink w:history="1" r:id="rIdiwlfzgfgxjoh0er9gmh-n">
        <w:r>
          <w:rPr>
            <w:rStyle w:val="Hyperlink"/>
          </w:rPr>
          <w:t xml:space="preserve">World's Simplest Brands — Tenth Edition</w:t>
        </w:r>
      </w:hyperlink>
    </w:p>
    <w:p>
      <w:pPr>
        <w:spacing w:after="40" w:before="40"/>
      </w:pPr>
      <w:hyperlink w:history="1" r:id="rIdbz63idlsgffzgaurfzio1">
        <w:r>
          <w:rPr>
            <w:rStyle w:val="Hyperlink"/>
          </w:rPr>
          <w:t xml:space="preserve">Siegel+Gale — Red Dot Award Profile</w:t>
        </w:r>
      </w:hyperlink>
    </w:p>
    <w:p>
      <w:pPr>
        <w:spacing w:after="40" w:before="40"/>
      </w:pPr>
      <w:hyperlink w:history="1" r:id="rIdaqcryklvwb-u3lcq9quoh">
        <w:r>
          <w:rPr>
            <w:rStyle w:val="Hyperlink"/>
          </w:rPr>
          <w:t xml:space="preserve">Landor &amp; Fitch Homepage</w:t>
        </w:r>
      </w:hyperlink>
    </w:p>
    <w:p>
      <w:pPr>
        <w:spacing w:after="40" w:before="40"/>
      </w:pPr>
      <w:hyperlink w:history="1" r:id="rIdky7r1mlqwcr2dsbefk5jx">
        <w:r>
          <w:rPr>
            <w:rStyle w:val="Hyperlink"/>
          </w:rPr>
          <w:t xml:space="preserve">Pentagram Homepage</w:t>
        </w:r>
      </w:hyperlink>
    </w:p>
    <w:p>
      <w:pPr>
        <w:spacing w:after="40" w:before="40"/>
      </w:pPr>
      <w:hyperlink w:history="1" r:id="rIdgstmo9hqpjwtbh9aa8trx">
        <w:r>
          <w:rPr>
            <w:rStyle w:val="Hyperlink"/>
          </w:rPr>
          <w:t xml:space="preserve">Pentagram About Page</w:t>
        </w:r>
      </w:hyperlink>
    </w:p>
    <w:p>
      <w:pPr>
        <w:spacing w:after="40" w:before="40"/>
      </w:pPr>
      <w:hyperlink w:history="1" r:id="rIdq0kjn3mkaz5-letmkh6xj">
        <w:r>
          <w:rPr>
            <w:rStyle w:val="Hyperlink"/>
          </w:rPr>
          <w:t xml:space="preserve">Pentagram — Wikipedia</w:t>
        </w:r>
      </w:hyperlink>
    </w:p>
    <w:p>
      <w:pPr>
        <w:spacing w:after="40" w:before="40"/>
      </w:pPr>
      <w:hyperlink w:history="1" r:id="rIdgx6spurrizyu-errxdmzc">
        <w:r>
          <w:rPr>
            <w:rStyle w:val="Hyperlink"/>
          </w:rPr>
          <w:t xml:space="preserve">99designs Homepage</w:t>
        </w:r>
      </w:hyperlink>
    </w:p>
    <w:p>
      <w:pPr>
        <w:spacing w:after="40" w:before="40"/>
      </w:pPr>
      <w:hyperlink w:history="1" r:id="rIdbg-las1jy6vc4ob07qn8s">
        <w:r>
          <w:rPr>
            <w:rStyle w:val="Hyperlink"/>
          </w:rPr>
          <w:t xml:space="preserve">99designs Pricing — Logo Design</w:t>
        </w:r>
      </w:hyperlink>
    </w:p>
    <w:p>
      <w:pPr>
        <w:spacing w:after="40" w:before="40"/>
      </w:pPr>
      <w:hyperlink w:history="1" r:id="rIdpjnkddejgcwoz6cj4bwjf">
        <w:r>
          <w:rPr>
            <w:rStyle w:val="Hyperlink"/>
          </w:rPr>
          <w:t xml:space="preserve">99designs Studio / Circlemakers Studio</w:t>
        </w:r>
      </w:hyperlink>
    </w:p>
    <w:p>
      <w:pPr>
        <w:spacing w:after="40" w:before="40"/>
      </w:pPr>
      <w:hyperlink w:history="1" r:id="rIdi0umdh5hravldt6ktkemu">
        <w:r>
          <w:rPr>
            <w:rStyle w:val="Hyperlink"/>
          </w:rPr>
          <w:t xml:space="preserve">Agency Spotter — Duffy &amp; Partners</w:t>
        </w:r>
      </w:hyperlink>
    </w:p>
    <w:p>
      <w:pPr>
        <w:spacing w:after="40" w:before="40"/>
      </w:pPr>
      <w:hyperlink w:history="1" r:id="rIdl5pplwuqsgnslbxl7hjxa">
        <w:r>
          <w:rPr>
            <w:rStyle w:val="Hyperlink"/>
          </w:rPr>
          <w:t xml:space="preserve">Mucca Design — Behance Profile</w:t>
        </w:r>
      </w:hyperlink>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Prepared 2026-06-01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Capsule — Competitive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98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zvfbmq9c0nrphxht-k3p" Type="http://schemas.openxmlformats.org/officeDocument/2006/relationships/hyperlink" Target="https://capsule.us/" TargetMode="External"/><Relationship Id="rId4ulm7eweeobzebx1d_xrc" Type="http://schemas.openxmlformats.org/officeDocument/2006/relationships/hyperlink" Target="https://capsule.us/about" TargetMode="External"/><Relationship Id="rIduiknsrlhvw3r3uzmnz6fu" Type="http://schemas.openxmlformats.org/officeDocument/2006/relationships/hyperlink" Target="https://capsule.us/expertise" TargetMode="External"/><Relationship Id="rIdubyaf0dlx5h6ba3b6p17v" Type="http://schemas.openxmlformats.org/officeDocument/2006/relationships/hyperlink" Target="https://duffy.com/" TargetMode="External"/><Relationship Id="rIdom0c6oeutekimutgel1rm" Type="http://schemas.openxmlformats.org/officeDocument/2006/relationships/hyperlink" Target="https://duffy.com/about-us/" TargetMode="External"/><Relationship Id="rIdnta8g84uberqznuioyxmp" Type="http://schemas.openxmlformats.org/officeDocument/2006/relationships/hyperlink" Target="https://www.mucca.com/" TargetMode="External"/><Relationship Id="rIdjf6q6m7ru_judobfbd2tx" Type="http://schemas.openxmlformats.org/officeDocument/2006/relationships/hyperlink" Target="https://www.mucca.com/about" TargetMode="External"/><Relationship Id="rId_h_-n_n40t2qtn4exfvxy" Type="http://schemas.openxmlformats.org/officeDocument/2006/relationships/hyperlink" Target="https://www.muccatypo.com/" TargetMode="External"/><Relationship Id="rIdyuichv-rff8kd47f58pgh" Type="http://schemas.openxmlformats.org/officeDocument/2006/relationships/hyperlink" Target="https://www.vsapartners.com" TargetMode="External"/><Relationship Id="rIdcz8dirs_acebh8il1ms_k" Type="http://schemas.openxmlformats.org/officeDocument/2006/relationships/hyperlink" Target="https://clutch.co/profile/vsa-partners" TargetMode="External"/><Relationship Id="rId6on4sfk_-10argl1ouf5g" Type="http://schemas.openxmlformats.org/officeDocument/2006/relationships/hyperlink" Target="https://www.vsapartners.com/news-ideas/not-just-the-facts-takes-top-honors-at-the-2025-ana-b2-awards" TargetMode="External"/><Relationship Id="rIdw5g52gakibindgsyj04nd" Type="http://schemas.openxmlformats.org/officeDocument/2006/relationships/hyperlink" Target="https://www.siegelgale.com" TargetMode="External"/><Relationship Id="rIdiwlfzgfgxjoh0er9gmh-n" Type="http://schemas.openxmlformats.org/officeDocument/2006/relationships/hyperlink" Target="https://worldssimplestbrands.com/tenthedition/" TargetMode="External"/><Relationship Id="rIdbz63idlsgffzgaurfzio1" Type="http://schemas.openxmlformats.org/officeDocument/2006/relationships/hyperlink" Target="https://www.red-dot.org/siegel-gale" TargetMode="External"/><Relationship Id="rIdaqcryklvwb-u3lcq9quoh" Type="http://schemas.openxmlformats.org/officeDocument/2006/relationships/hyperlink" Target="https://landor.com" TargetMode="External"/><Relationship Id="rIdky7r1mlqwcr2dsbefk5jx" Type="http://schemas.openxmlformats.org/officeDocument/2006/relationships/hyperlink" Target="https://www.pentagram.com" TargetMode="External"/><Relationship Id="rIdgstmo9hqpjwtbh9aa8trx" Type="http://schemas.openxmlformats.org/officeDocument/2006/relationships/hyperlink" Target="https://www.pentagram.com/about" TargetMode="External"/><Relationship Id="rIdq0kjn3mkaz5-letmkh6xj" Type="http://schemas.openxmlformats.org/officeDocument/2006/relationships/hyperlink" Target="https://en.wikipedia.org/wiki/Pentagram_(design_firm)" TargetMode="External"/><Relationship Id="rIdgx6spurrizyu-errxdmzc" Type="http://schemas.openxmlformats.org/officeDocument/2006/relationships/hyperlink" Target="https://99designs.com" TargetMode="External"/><Relationship Id="rIdbg-las1jy6vc4ob07qn8s" Type="http://schemas.openxmlformats.org/officeDocument/2006/relationships/hyperlink" Target="https://99designs.com/pricing" TargetMode="External"/><Relationship Id="rIdpjnkddejgcwoz6cj4bwjf" Type="http://schemas.openxmlformats.org/officeDocument/2006/relationships/hyperlink" Target="https://99designs.com/pro/studio" TargetMode="External"/><Relationship Id="rIdi0umdh5hravldt6ktkemu" Type="http://schemas.openxmlformats.org/officeDocument/2006/relationships/hyperlink" Target="https://www.agencyspotter.com/duffypartners" TargetMode="External"/><Relationship Id="rIdl5pplwuqsgnslbxl7hjxa" Type="http://schemas.openxmlformats.org/officeDocument/2006/relationships/hyperlink" Target="https://www.behance.net/mucca" TargetMode="External"/><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Capsule Competitive Audit</dc:title>
  <dc:creator>Claude</dc:creator>
  <dc:description>Competitive audit of Capsule</dc:description>
  <cp:lastModifiedBy>Un-named</cp:lastModifiedBy>
  <cp:revision>1</cp:revision>
  <dcterms:created xsi:type="dcterms:W3CDTF">2026-06-02T03:04:18.938Z</dcterms:created>
  <dcterms:modified xsi:type="dcterms:W3CDTF">2026-06-02T03:04:18.939Z</dcterms:modified>
</cp:coreProperties>
</file>

<file path=docProps/custom.xml><?xml version="1.0" encoding="utf-8"?>
<Properties xmlns="http://schemas.openxmlformats.org/officeDocument/2006/custom-properties" xmlns:vt="http://schemas.openxmlformats.org/officeDocument/2006/docPropsVTypes"/>
</file>