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:rsidR="007A5468" w:rsidRPr="007F49D3" w:rsidRDefault="005F1376" w:rsidP="009444E6">
      <w:pPr>
        <w:spacing w:before="0"/>
        <w:rPr>
          <w:b/>
          <w:color w:val="943634" w:themeColor="accent2" w:themeShade="BF"/>
          <w:sz w:val="24"/>
          <w:lang w:eastAsia="ja-JP"/>
        </w:rPr>
      </w:pPr>
      <w:r w:rsidRPr="007F49D3">
        <w:rPr>
          <w:b/>
          <w:color w:val="943634" w:themeColor="accent2" w:themeShade="BF"/>
          <w:sz w:val="24"/>
          <w:lang w:eastAsia="ja-JP"/>
        </w:rPr>
        <w:t xml:space="preserve">Detailed </w:t>
      </w:r>
      <w:r w:rsidR="004D69F5">
        <w:rPr>
          <w:b/>
          <w:color w:val="943634" w:themeColor="accent2" w:themeShade="BF"/>
          <w:sz w:val="24"/>
          <w:lang w:eastAsia="ja-JP"/>
        </w:rPr>
        <w:t>d</w:t>
      </w:r>
      <w:r w:rsidRPr="007F49D3">
        <w:rPr>
          <w:b/>
          <w:color w:val="943634" w:themeColor="accent2" w:themeShade="BF"/>
          <w:sz w:val="24"/>
          <w:lang w:eastAsia="ja-JP"/>
        </w:rPr>
        <w:t xml:space="preserve">ataset </w:t>
      </w:r>
      <w:r w:rsidR="004D69F5">
        <w:rPr>
          <w:b/>
          <w:color w:val="943634" w:themeColor="accent2" w:themeShade="BF"/>
          <w:sz w:val="24"/>
          <w:lang w:eastAsia="ja-JP"/>
        </w:rPr>
        <w:t xml:space="preserve">information </w:t>
      </w:r>
      <w:r w:rsidR="00775D94">
        <w:rPr>
          <w:b/>
          <w:color w:val="943634" w:themeColor="accent2" w:themeShade="BF"/>
          <w:sz w:val="24"/>
          <w:lang w:eastAsia="ja-JP"/>
        </w:rPr>
        <w:t>sheet</w:t>
      </w:r>
      <w:r w:rsidR="004D69F5">
        <w:rPr>
          <w:b/>
          <w:color w:val="943634" w:themeColor="accent2" w:themeShade="BF"/>
          <w:sz w:val="24"/>
          <w:lang w:eastAsia="ja-JP"/>
        </w:rPr>
        <w:t xml:space="preserve"> </w:t>
      </w:r>
    </w:p>
    <w:p w:rsidR="007A5468" w:rsidRDefault="007A5468" w:rsidP="009444E6">
      <w:pPr>
        <w:spacing w:before="0"/>
        <w:rPr>
          <w:lang w:eastAsia="ja-JP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760"/>
      </w:tblGrid>
      <w:tr w:rsidR="005F1376" w:rsidTr="00DC0A62">
        <w:trPr>
          <w:trHeight w:val="284"/>
        </w:trPr>
        <w:tc>
          <w:tcPr>
            <w:tcW w:w="3256" w:type="dxa"/>
            <w:shd w:val="clear" w:color="auto" w:fill="D9D9D9" w:themeFill="background1" w:themeFillShade="D9"/>
            <w:vAlign w:val="center"/>
          </w:tcPr>
          <w:p w:rsidR="005F1376" w:rsidRDefault="005F1376" w:rsidP="005F1376">
            <w:pPr>
              <w:spacing w:before="0"/>
              <w:jc w:val="right"/>
              <w:rPr>
                <w:lang w:eastAsia="ja-JP"/>
              </w:rPr>
            </w:pPr>
            <w:r w:rsidRPr="00543197">
              <w:rPr>
                <w:b/>
                <w:sz w:val="18"/>
                <w:lang w:eastAsia="ja-JP"/>
              </w:rPr>
              <w:t>Information</w:t>
            </w:r>
            <w:r>
              <w:rPr>
                <w:b/>
                <w:sz w:val="18"/>
                <w:lang w:eastAsia="ja-JP"/>
              </w:rPr>
              <w:t xml:space="preserve"> </w:t>
            </w:r>
            <w:r w:rsidRPr="00543197">
              <w:rPr>
                <w:b/>
                <w:sz w:val="18"/>
                <w:lang w:eastAsia="ja-JP"/>
              </w:rPr>
              <w:t>Objective</w:t>
            </w:r>
          </w:p>
        </w:tc>
        <w:tc>
          <w:tcPr>
            <w:tcW w:w="5760" w:type="dxa"/>
            <w:vAlign w:val="center"/>
          </w:tcPr>
          <w:p w:rsidR="005F1376" w:rsidRPr="00DC0A62" w:rsidRDefault="00E16A92" w:rsidP="004519E2">
            <w:pPr>
              <w:spacing w:before="0"/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International Pathways</w:t>
            </w:r>
          </w:p>
        </w:tc>
      </w:tr>
      <w:tr w:rsidR="005F1376" w:rsidTr="00DC0A62">
        <w:trPr>
          <w:trHeight w:val="284"/>
        </w:trPr>
        <w:tc>
          <w:tcPr>
            <w:tcW w:w="3256" w:type="dxa"/>
            <w:shd w:val="clear" w:color="auto" w:fill="D9D9D9" w:themeFill="background1" w:themeFillShade="D9"/>
            <w:vAlign w:val="center"/>
          </w:tcPr>
          <w:p w:rsidR="005F1376" w:rsidRDefault="005F1376" w:rsidP="005F1376">
            <w:pPr>
              <w:spacing w:before="0"/>
              <w:jc w:val="right"/>
              <w:rPr>
                <w:lang w:eastAsia="ja-JP"/>
              </w:rPr>
            </w:pPr>
            <w:r w:rsidRPr="00543197">
              <w:rPr>
                <w:b/>
                <w:sz w:val="18"/>
                <w:lang w:eastAsia="ja-JP"/>
              </w:rPr>
              <w:t>Data Products</w:t>
            </w:r>
          </w:p>
        </w:tc>
        <w:tc>
          <w:tcPr>
            <w:tcW w:w="5760" w:type="dxa"/>
            <w:vAlign w:val="center"/>
          </w:tcPr>
          <w:p w:rsidR="005F1376" w:rsidRPr="00DC0A62" w:rsidRDefault="00E16A92" w:rsidP="004519E2">
            <w:pPr>
              <w:spacing w:before="0"/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AA Ports of First Entry</w:t>
            </w:r>
          </w:p>
        </w:tc>
      </w:tr>
      <w:tr w:rsidR="005F1376" w:rsidTr="00DC0A62">
        <w:trPr>
          <w:trHeight w:val="284"/>
        </w:trPr>
        <w:tc>
          <w:tcPr>
            <w:tcW w:w="3256" w:type="dxa"/>
            <w:shd w:val="clear" w:color="auto" w:fill="D9D9D9" w:themeFill="background1" w:themeFillShade="D9"/>
            <w:vAlign w:val="center"/>
          </w:tcPr>
          <w:p w:rsidR="005F1376" w:rsidRDefault="005F1376" w:rsidP="005F1376">
            <w:pPr>
              <w:spacing w:before="0"/>
              <w:jc w:val="right"/>
              <w:rPr>
                <w:lang w:eastAsia="ja-JP"/>
              </w:rPr>
            </w:pPr>
            <w:r w:rsidRPr="00543197">
              <w:rPr>
                <w:b/>
                <w:sz w:val="18"/>
                <w:lang w:eastAsia="ja-JP"/>
              </w:rPr>
              <w:t>Information</w:t>
            </w:r>
            <w:r>
              <w:rPr>
                <w:b/>
                <w:sz w:val="18"/>
                <w:lang w:eastAsia="ja-JP"/>
              </w:rPr>
              <w:t xml:space="preserve"> </w:t>
            </w:r>
            <w:r w:rsidRPr="00543197">
              <w:rPr>
                <w:b/>
                <w:sz w:val="18"/>
                <w:lang w:eastAsia="ja-JP"/>
              </w:rPr>
              <w:t>Source / Model Product</w:t>
            </w:r>
          </w:p>
        </w:tc>
        <w:tc>
          <w:tcPr>
            <w:tcW w:w="5760" w:type="dxa"/>
            <w:vAlign w:val="center"/>
          </w:tcPr>
          <w:p w:rsidR="005F1376" w:rsidRPr="00DC0A62" w:rsidRDefault="00854CC2" w:rsidP="00DC0A62">
            <w:pPr>
              <w:spacing w:before="0"/>
              <w:rPr>
                <w:sz w:val="18"/>
                <w:lang w:eastAsia="ja-JP"/>
              </w:rPr>
            </w:pPr>
            <w:hyperlink r:id="rId8" w:history="1">
              <w:r w:rsidR="00E16A92" w:rsidRPr="00592299">
                <w:rPr>
                  <w:rStyle w:val="Hyperlink"/>
                  <w:sz w:val="18"/>
                  <w:lang w:eastAsia="ja-JP"/>
                </w:rPr>
                <w:t>Department of Home Affairs: Ports of Entry</w:t>
              </w:r>
            </w:hyperlink>
          </w:p>
        </w:tc>
      </w:tr>
      <w:tr w:rsidR="005F1376" w:rsidTr="00DC0A62">
        <w:trPr>
          <w:trHeight w:val="284"/>
        </w:trPr>
        <w:tc>
          <w:tcPr>
            <w:tcW w:w="3256" w:type="dxa"/>
            <w:shd w:val="clear" w:color="auto" w:fill="D9D9D9" w:themeFill="background1" w:themeFillShade="D9"/>
          </w:tcPr>
          <w:p w:rsidR="005F1376" w:rsidRDefault="005F1376" w:rsidP="005F1376">
            <w:pPr>
              <w:jc w:val="right"/>
              <w:rPr>
                <w:lang w:eastAsia="ja-JP"/>
              </w:rPr>
            </w:pPr>
            <w:r>
              <w:rPr>
                <w:b/>
                <w:sz w:val="18"/>
                <w:lang w:eastAsia="ja-JP"/>
              </w:rPr>
              <w:t>Product Completion Progress</w:t>
            </w:r>
          </w:p>
        </w:tc>
        <w:tc>
          <w:tcPr>
            <w:tcW w:w="5760" w:type="dxa"/>
            <w:vAlign w:val="center"/>
          </w:tcPr>
          <w:p w:rsidR="00082917" w:rsidRPr="00DC0A62" w:rsidRDefault="00E16A92" w:rsidP="00DC0A62">
            <w:pPr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Complete</w:t>
            </w:r>
          </w:p>
        </w:tc>
      </w:tr>
      <w:tr w:rsidR="005F1376" w:rsidTr="0055076C">
        <w:trPr>
          <w:trHeight w:val="284"/>
        </w:trPr>
        <w:tc>
          <w:tcPr>
            <w:tcW w:w="3256" w:type="dxa"/>
            <w:shd w:val="clear" w:color="auto" w:fill="D9D9D9" w:themeFill="background1" w:themeFillShade="D9"/>
            <w:vAlign w:val="center"/>
          </w:tcPr>
          <w:p w:rsidR="005F1376" w:rsidRDefault="005F1376" w:rsidP="005F1376">
            <w:pPr>
              <w:spacing w:before="0"/>
              <w:jc w:val="right"/>
              <w:rPr>
                <w:lang w:eastAsia="ja-JP"/>
              </w:rPr>
            </w:pPr>
            <w:r>
              <w:rPr>
                <w:b/>
                <w:sz w:val="18"/>
                <w:lang w:eastAsia="ja-JP"/>
              </w:rPr>
              <w:t>Dataset / Metadata Document</w:t>
            </w:r>
          </w:p>
        </w:tc>
        <w:tc>
          <w:tcPr>
            <w:tcW w:w="5760" w:type="dxa"/>
            <w:vAlign w:val="center"/>
          </w:tcPr>
          <w:p w:rsidR="0047412B" w:rsidRDefault="00854CC2" w:rsidP="0055076C">
            <w:pPr>
              <w:spacing w:before="0"/>
              <w:rPr>
                <w:sz w:val="18"/>
                <w:lang w:eastAsia="ja-JP"/>
              </w:rPr>
            </w:pPr>
            <w:hyperlink r:id="rId9" w:history="1">
              <w:r w:rsidR="00E16A92" w:rsidRPr="00E16A92">
                <w:rPr>
                  <w:rStyle w:val="Hyperlink"/>
                  <w:sz w:val="18"/>
                  <w:lang w:eastAsia="ja-JP"/>
                </w:rPr>
                <w:t>Australian_Seaports_April_2018.shp</w:t>
              </w:r>
            </w:hyperlink>
          </w:p>
          <w:p w:rsidR="00486ED5" w:rsidRPr="00DC0A62" w:rsidRDefault="00854CC2" w:rsidP="0055076C">
            <w:pPr>
              <w:spacing w:before="0"/>
              <w:rPr>
                <w:sz w:val="18"/>
                <w:lang w:eastAsia="ja-JP"/>
              </w:rPr>
            </w:pPr>
            <w:hyperlink r:id="rId10" w:history="1">
              <w:r w:rsidR="00E16A92" w:rsidRPr="00E16A92">
                <w:rPr>
                  <w:rStyle w:val="Hyperlink"/>
                  <w:sz w:val="18"/>
                  <w:lang w:eastAsia="ja-JP"/>
                </w:rPr>
                <w:t>AA Ports of First Entry Metadata.pdf</w:t>
              </w:r>
            </w:hyperlink>
          </w:p>
        </w:tc>
      </w:tr>
      <w:tr w:rsidR="00D32304" w:rsidTr="00DC0A62">
        <w:trPr>
          <w:trHeight w:val="284"/>
        </w:trPr>
        <w:tc>
          <w:tcPr>
            <w:tcW w:w="3256" w:type="dxa"/>
            <w:shd w:val="clear" w:color="auto" w:fill="D9D9D9" w:themeFill="background1" w:themeFillShade="D9"/>
            <w:vAlign w:val="center"/>
          </w:tcPr>
          <w:p w:rsidR="00D32304" w:rsidRDefault="00D32304" w:rsidP="005F1376">
            <w:pPr>
              <w:spacing w:before="0"/>
              <w:jc w:val="right"/>
              <w:rPr>
                <w:b/>
                <w:sz w:val="18"/>
                <w:lang w:eastAsia="ja-JP"/>
              </w:rPr>
            </w:pPr>
            <w:r>
              <w:rPr>
                <w:b/>
                <w:sz w:val="18"/>
                <w:lang w:eastAsia="ja-JP"/>
              </w:rPr>
              <w:t>Dataset Use</w:t>
            </w:r>
          </w:p>
        </w:tc>
        <w:tc>
          <w:tcPr>
            <w:tcW w:w="5760" w:type="dxa"/>
            <w:vAlign w:val="center"/>
          </w:tcPr>
          <w:p w:rsidR="00D32304" w:rsidRPr="00DC0A62" w:rsidRDefault="00D32304" w:rsidP="006A11E0">
            <w:pPr>
              <w:spacing w:before="0"/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Su</w:t>
            </w:r>
            <w:r w:rsidR="006A11E0">
              <w:rPr>
                <w:sz w:val="18"/>
                <w:lang w:eastAsia="ja-JP"/>
              </w:rPr>
              <w:t>rveillance Strategy and Design</w:t>
            </w:r>
            <w:r w:rsidR="00E16A92">
              <w:rPr>
                <w:sz w:val="18"/>
                <w:lang w:eastAsia="ja-JP"/>
              </w:rPr>
              <w:t>, Pathway Risk Analysis</w:t>
            </w:r>
          </w:p>
        </w:tc>
      </w:tr>
    </w:tbl>
    <w:p w:rsidR="007A5468" w:rsidRDefault="007A5468" w:rsidP="00905F94">
      <w:pPr>
        <w:rPr>
          <w:lang w:eastAsia="ja-JP"/>
        </w:rPr>
      </w:pPr>
    </w:p>
    <w:p w:rsidR="007A5468" w:rsidRPr="00AE4712" w:rsidRDefault="00AE4712" w:rsidP="00905F94">
      <w:pPr>
        <w:rPr>
          <w:b/>
          <w:u w:val="single"/>
          <w:lang w:eastAsia="ja-JP"/>
        </w:rPr>
      </w:pPr>
      <w:r>
        <w:rPr>
          <w:b/>
          <w:u w:val="single"/>
          <w:lang w:eastAsia="ja-JP"/>
        </w:rPr>
        <w:t>Background</w:t>
      </w:r>
    </w:p>
    <w:p w:rsidR="007A5468" w:rsidRDefault="00DE4831" w:rsidP="00905F94">
      <w:pPr>
        <w:rPr>
          <w:lang w:eastAsia="ja-JP"/>
        </w:rPr>
      </w:pPr>
      <w:r>
        <w:rPr>
          <w:lang w:eastAsia="ja-JP"/>
        </w:rPr>
        <w:t xml:space="preserve">A national point feature spatial dataset layer identifying </w:t>
      </w:r>
      <w:r w:rsidR="005B490E">
        <w:rPr>
          <w:lang w:eastAsia="ja-JP"/>
        </w:rPr>
        <w:t>the current Approved Arrangements ports of entry</w:t>
      </w:r>
      <w:r w:rsidR="003251E6">
        <w:rPr>
          <w:lang w:eastAsia="ja-JP"/>
        </w:rPr>
        <w:t xml:space="preserve"> </w:t>
      </w:r>
      <w:r>
        <w:rPr>
          <w:lang w:eastAsia="ja-JP"/>
        </w:rPr>
        <w:t>has been developed utilising</w:t>
      </w:r>
      <w:r w:rsidR="005B490E">
        <w:rPr>
          <w:lang w:eastAsia="ja-JP"/>
        </w:rPr>
        <w:t xml:space="preserve"> the </w:t>
      </w:r>
      <w:hyperlink r:id="rId11" w:history="1">
        <w:r w:rsidR="005B490E" w:rsidRPr="005B490E">
          <w:rPr>
            <w:rStyle w:val="Hyperlink"/>
            <w:lang w:eastAsia="ja-JP"/>
          </w:rPr>
          <w:t>Department of Home Affairs: Ports of Entry</w:t>
        </w:r>
      </w:hyperlink>
      <w:r>
        <w:rPr>
          <w:lang w:eastAsia="ja-JP"/>
        </w:rPr>
        <w:t xml:space="preserve"> publicly available information </w:t>
      </w:r>
      <w:r w:rsidR="005B490E">
        <w:rPr>
          <w:lang w:eastAsia="ja-JP"/>
        </w:rPr>
        <w:t>and</w:t>
      </w:r>
      <w:r>
        <w:rPr>
          <w:lang w:eastAsia="ja-JP"/>
        </w:rPr>
        <w:t xml:space="preserve"> Google Earth, Google Maps and associated search engine</w:t>
      </w:r>
      <w:r w:rsidR="005B490E">
        <w:rPr>
          <w:lang w:eastAsia="ja-JP"/>
        </w:rPr>
        <w:t xml:space="preserve"> resources</w:t>
      </w:r>
      <w:r w:rsidR="00DC0A62">
        <w:rPr>
          <w:lang w:eastAsia="ja-JP"/>
        </w:rPr>
        <w:t>.</w:t>
      </w:r>
    </w:p>
    <w:p w:rsidR="00AE4712" w:rsidRPr="00AE4712" w:rsidRDefault="00B00312" w:rsidP="00905F94">
      <w:pPr>
        <w:rPr>
          <w:b/>
          <w:u w:val="single"/>
          <w:lang w:eastAsia="ja-JP"/>
        </w:rPr>
      </w:pPr>
      <w:r>
        <w:rPr>
          <w:b/>
          <w:u w:val="single"/>
          <w:lang w:eastAsia="ja-JP"/>
        </w:rPr>
        <w:t xml:space="preserve">Initial </w:t>
      </w:r>
      <w:r w:rsidR="00AE4712" w:rsidRPr="00AE4712">
        <w:rPr>
          <w:b/>
          <w:u w:val="single"/>
          <w:lang w:eastAsia="ja-JP"/>
        </w:rPr>
        <w:t>Dataset Procurement Process</w:t>
      </w:r>
    </w:p>
    <w:p w:rsidR="00AE4712" w:rsidRDefault="00DD26D5" w:rsidP="00AE4712">
      <w:pPr>
        <w:rPr>
          <w:lang w:eastAsia="ja-JP"/>
        </w:rPr>
      </w:pPr>
      <w:r>
        <w:rPr>
          <w:lang w:eastAsia="ja-JP"/>
        </w:rPr>
        <w:t>The dataset has been derived by a number of manual processes:</w:t>
      </w:r>
    </w:p>
    <w:p w:rsidR="00DD26D5" w:rsidRDefault="00CC593E" w:rsidP="00DD26D5">
      <w:pPr>
        <w:pStyle w:val="ListParagraph"/>
        <w:numPr>
          <w:ilvl w:val="0"/>
          <w:numId w:val="24"/>
        </w:numPr>
        <w:rPr>
          <w:lang w:eastAsia="ja-JP"/>
        </w:rPr>
      </w:pPr>
      <w:r>
        <w:rPr>
          <w:lang w:eastAsia="ja-JP"/>
        </w:rPr>
        <w:t>An initial s</w:t>
      </w:r>
      <w:r w:rsidR="00DD26D5">
        <w:rPr>
          <w:lang w:eastAsia="ja-JP"/>
        </w:rPr>
        <w:t xml:space="preserve">earch of </w:t>
      </w:r>
      <w:r>
        <w:rPr>
          <w:lang w:eastAsia="ja-JP"/>
        </w:rPr>
        <w:t xml:space="preserve">the </w:t>
      </w:r>
      <w:r w:rsidR="005B490E">
        <w:rPr>
          <w:lang w:eastAsia="ja-JP"/>
        </w:rPr>
        <w:t>departments website was undertaken</w:t>
      </w:r>
    </w:p>
    <w:p w:rsidR="005B490E" w:rsidRDefault="005B490E" w:rsidP="005B490E">
      <w:pPr>
        <w:pStyle w:val="ListParagraph"/>
        <w:numPr>
          <w:ilvl w:val="0"/>
          <w:numId w:val="24"/>
        </w:numPr>
        <w:rPr>
          <w:lang w:eastAsia="ja-JP"/>
        </w:rPr>
      </w:pPr>
      <w:r>
        <w:rPr>
          <w:lang w:eastAsia="ja-JP"/>
        </w:rPr>
        <w:t xml:space="preserve">GPS coordinates from the department’s list were cross checked and visually confirmed within Google Maps and the features geocoded against the </w:t>
      </w:r>
      <w:hyperlink r:id="rId12" w:history="1">
        <w:r w:rsidRPr="005B490E">
          <w:rPr>
            <w:rStyle w:val="Hyperlink"/>
            <w:lang w:eastAsia="ja-JP"/>
          </w:rPr>
          <w:t>Current_Australian_Seaports_as_at_April_2018.xls</w:t>
        </w:r>
      </w:hyperlink>
      <w:r>
        <w:rPr>
          <w:lang w:eastAsia="ja-JP"/>
        </w:rPr>
        <w:t xml:space="preserve">  excel spreadsheet</w:t>
      </w:r>
    </w:p>
    <w:p w:rsidR="00DD26D5" w:rsidRDefault="005B490E" w:rsidP="00DD26D5">
      <w:pPr>
        <w:pStyle w:val="ListParagraph"/>
        <w:numPr>
          <w:ilvl w:val="0"/>
          <w:numId w:val="24"/>
        </w:numPr>
        <w:rPr>
          <w:lang w:eastAsia="ja-JP"/>
        </w:rPr>
      </w:pPr>
      <w:r>
        <w:rPr>
          <w:lang w:eastAsia="ja-JP"/>
        </w:rPr>
        <w:t>A two</w:t>
      </w:r>
      <w:r w:rsidR="00DD26D5">
        <w:rPr>
          <w:lang w:eastAsia="ja-JP"/>
        </w:rPr>
        <w:t xml:space="preserve"> kilometre </w:t>
      </w:r>
      <w:r>
        <w:rPr>
          <w:lang w:eastAsia="ja-JP"/>
        </w:rPr>
        <w:t xml:space="preserve">circular </w:t>
      </w:r>
      <w:r w:rsidR="00DD26D5">
        <w:rPr>
          <w:lang w:eastAsia="ja-JP"/>
        </w:rPr>
        <w:t xml:space="preserve">buffer </w:t>
      </w:r>
      <w:r>
        <w:rPr>
          <w:lang w:eastAsia="ja-JP"/>
        </w:rPr>
        <w:t xml:space="preserve">feature layer was created </w:t>
      </w:r>
      <w:r w:rsidR="00DD26D5">
        <w:rPr>
          <w:lang w:eastAsia="ja-JP"/>
        </w:rPr>
        <w:t>within ArcMap around the AA ports of entry which is then imported into Google Earth as a layer</w:t>
      </w:r>
      <w:r w:rsidR="008008FD">
        <w:rPr>
          <w:lang w:eastAsia="ja-JP"/>
        </w:rPr>
        <w:t xml:space="preserve"> (Figure 1)</w:t>
      </w:r>
      <w:r>
        <w:rPr>
          <w:lang w:eastAsia="ja-JP"/>
        </w:rPr>
        <w:t xml:space="preserve"> for assistance in creating other datasets as described in their detailed product data sheets</w:t>
      </w:r>
    </w:p>
    <w:p w:rsidR="002643D9" w:rsidRDefault="002643D9" w:rsidP="00DD26D5">
      <w:pPr>
        <w:pStyle w:val="ListParagraph"/>
        <w:numPr>
          <w:ilvl w:val="0"/>
          <w:numId w:val="24"/>
        </w:numPr>
        <w:rPr>
          <w:lang w:eastAsia="ja-JP"/>
        </w:rPr>
      </w:pPr>
    </w:p>
    <w:p w:rsidR="00E05FC0" w:rsidRDefault="00E05FC0" w:rsidP="00E05FC0">
      <w:pPr>
        <w:pStyle w:val="TableHeading"/>
        <w:rPr>
          <w:lang w:eastAsia="ja-JP"/>
        </w:rPr>
      </w:pPr>
    </w:p>
    <w:p w:rsidR="00E05FC0" w:rsidRPr="00605492" w:rsidRDefault="00E05FC0" w:rsidP="00E05FC0">
      <w:pPr>
        <w:pStyle w:val="TableHeading"/>
        <w:rPr>
          <w:sz w:val="14"/>
          <w:lang w:eastAsia="ja-JP"/>
        </w:rPr>
      </w:pPr>
      <w:r w:rsidRPr="00605492">
        <w:rPr>
          <w:sz w:val="14"/>
          <w:lang w:eastAsia="ja-JP"/>
        </w:rPr>
        <w:t xml:space="preserve">Figure 1. </w:t>
      </w:r>
      <w:r w:rsidR="00605492" w:rsidRPr="00605492">
        <w:rPr>
          <w:sz w:val="14"/>
          <w:lang w:eastAsia="ja-JP"/>
        </w:rPr>
        <w:t>Google Earth view of “</w:t>
      </w:r>
      <w:r w:rsidR="003678DE">
        <w:rPr>
          <w:sz w:val="14"/>
          <w:lang w:eastAsia="ja-JP"/>
        </w:rPr>
        <w:t>community garden</w:t>
      </w:r>
      <w:r w:rsidR="00605492" w:rsidRPr="00605492">
        <w:rPr>
          <w:sz w:val="14"/>
          <w:lang w:eastAsia="ja-JP"/>
        </w:rPr>
        <w:t>” search results</w:t>
      </w:r>
      <w:r w:rsidR="00605492">
        <w:rPr>
          <w:sz w:val="14"/>
          <w:lang w:eastAsia="ja-JP"/>
        </w:rPr>
        <w:t xml:space="preserve"> and AA port of entry 2km buffer (orange circle)</w:t>
      </w:r>
    </w:p>
    <w:p w:rsidR="00B00312" w:rsidRDefault="00A3524B" w:rsidP="00B00312">
      <w:pPr>
        <w:rPr>
          <w:b/>
          <w:u w:val="single"/>
        </w:rPr>
      </w:pPr>
      <w:r>
        <w:rPr>
          <w:noProof/>
          <w:lang w:eastAsia="en-A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14630</wp:posOffset>
            </wp:positionH>
            <wp:positionV relativeFrom="paragraph">
              <wp:posOffset>10084</wp:posOffset>
            </wp:positionV>
            <wp:extent cx="5731510" cy="278511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5FC0" w:rsidRDefault="00E05FC0" w:rsidP="00B00312">
      <w:pPr>
        <w:rPr>
          <w:b/>
          <w:u w:val="single"/>
        </w:rPr>
      </w:pPr>
    </w:p>
    <w:p w:rsidR="00E05FC0" w:rsidRDefault="00E05FC0" w:rsidP="00B00312">
      <w:pPr>
        <w:rPr>
          <w:b/>
          <w:u w:val="single"/>
        </w:rPr>
      </w:pPr>
    </w:p>
    <w:p w:rsidR="00E05FC0" w:rsidRDefault="00E05FC0" w:rsidP="00B00312">
      <w:pPr>
        <w:rPr>
          <w:b/>
          <w:u w:val="single"/>
        </w:rPr>
      </w:pPr>
    </w:p>
    <w:p w:rsidR="00E05FC0" w:rsidRDefault="00E05FC0" w:rsidP="00B00312">
      <w:pPr>
        <w:rPr>
          <w:b/>
          <w:u w:val="single"/>
        </w:rPr>
      </w:pPr>
    </w:p>
    <w:p w:rsidR="00E05FC0" w:rsidRDefault="00E05FC0" w:rsidP="00B00312">
      <w:pPr>
        <w:rPr>
          <w:b/>
          <w:u w:val="single"/>
        </w:rPr>
      </w:pPr>
    </w:p>
    <w:p w:rsidR="00E05FC0" w:rsidRDefault="00E05FC0" w:rsidP="00B00312">
      <w:pPr>
        <w:rPr>
          <w:b/>
          <w:u w:val="single"/>
        </w:rPr>
      </w:pPr>
    </w:p>
    <w:p w:rsidR="00E05FC0" w:rsidRDefault="00E05FC0" w:rsidP="00B00312">
      <w:pPr>
        <w:rPr>
          <w:b/>
          <w:u w:val="single"/>
        </w:rPr>
      </w:pPr>
    </w:p>
    <w:p w:rsidR="00E05FC0" w:rsidRDefault="00E05FC0" w:rsidP="00B00312">
      <w:pPr>
        <w:rPr>
          <w:b/>
          <w:u w:val="single"/>
        </w:rPr>
      </w:pPr>
    </w:p>
    <w:p w:rsidR="00300718" w:rsidRDefault="003678DE" w:rsidP="005B490E">
      <w:pPr>
        <w:pStyle w:val="TableHeading"/>
        <w:spacing w:before="0" w:after="0"/>
        <w:rPr>
          <w:b w:val="0"/>
          <w:u w:val="single"/>
        </w:rPr>
      </w:pP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  <w:r>
        <w:rPr>
          <w:sz w:val="14"/>
          <w:lang w:eastAsia="ja-JP"/>
        </w:rPr>
        <w:tab/>
      </w:r>
    </w:p>
    <w:p w:rsidR="00300718" w:rsidRDefault="00300718" w:rsidP="00B00312">
      <w:pPr>
        <w:rPr>
          <w:b/>
          <w:u w:val="single"/>
        </w:rPr>
      </w:pPr>
    </w:p>
    <w:p w:rsidR="00300718" w:rsidRDefault="00300718" w:rsidP="00B00312">
      <w:pPr>
        <w:rPr>
          <w:b/>
          <w:u w:val="single"/>
        </w:rPr>
      </w:pPr>
    </w:p>
    <w:p w:rsidR="00300718" w:rsidRDefault="00300718" w:rsidP="00B00312">
      <w:pPr>
        <w:rPr>
          <w:b/>
          <w:u w:val="single"/>
        </w:rPr>
      </w:pPr>
    </w:p>
    <w:p w:rsidR="00300718" w:rsidRDefault="00300718" w:rsidP="00B00312">
      <w:pPr>
        <w:rPr>
          <w:b/>
          <w:u w:val="single"/>
        </w:rPr>
      </w:pPr>
    </w:p>
    <w:p w:rsidR="00300718" w:rsidRDefault="00300718" w:rsidP="00B00312">
      <w:pPr>
        <w:rPr>
          <w:b/>
          <w:u w:val="single"/>
        </w:rPr>
      </w:pPr>
    </w:p>
    <w:p w:rsidR="00B00312" w:rsidRPr="00DA1A23" w:rsidRDefault="00B00312" w:rsidP="00B00312">
      <w:pPr>
        <w:rPr>
          <w:b/>
          <w:u w:val="single"/>
        </w:rPr>
      </w:pPr>
      <w:r>
        <w:rPr>
          <w:b/>
          <w:u w:val="single"/>
        </w:rPr>
        <w:lastRenderedPageBreak/>
        <w:t xml:space="preserve">In progress </w:t>
      </w:r>
      <w:r w:rsidR="003663DB">
        <w:rPr>
          <w:b/>
          <w:u w:val="single"/>
        </w:rPr>
        <w:t xml:space="preserve">Dataset Procurement </w:t>
      </w:r>
      <w:r w:rsidRPr="00DA1A23">
        <w:rPr>
          <w:b/>
          <w:u w:val="single"/>
        </w:rPr>
        <w:t>Processes</w:t>
      </w:r>
    </w:p>
    <w:p w:rsidR="00AB2378" w:rsidRDefault="005B490E" w:rsidP="003141ED">
      <w:pPr>
        <w:rPr>
          <w:lang w:eastAsia="ja-JP"/>
        </w:rPr>
      </w:pPr>
      <w:r>
        <w:rPr>
          <w:lang w:eastAsia="ja-JP"/>
        </w:rPr>
        <w:t xml:space="preserve">No further data procurement is required </w:t>
      </w:r>
      <w:r w:rsidR="007725B2">
        <w:rPr>
          <w:lang w:eastAsia="ja-JP"/>
        </w:rPr>
        <w:t>for the initial</w:t>
      </w:r>
      <w:r>
        <w:rPr>
          <w:lang w:eastAsia="ja-JP"/>
        </w:rPr>
        <w:t xml:space="preserve"> stage as this dataset is complete.</w:t>
      </w:r>
    </w:p>
    <w:p w:rsidR="007725B2" w:rsidRDefault="007725B2" w:rsidP="003141ED">
      <w:pPr>
        <w:rPr>
          <w:lang w:eastAsia="ja-JP"/>
        </w:rPr>
      </w:pPr>
      <w:r>
        <w:rPr>
          <w:lang w:eastAsia="ja-JP"/>
        </w:rPr>
        <w:t>Future work will require more detailed information on data procurement processes if this work is undertaken.</w:t>
      </w:r>
    </w:p>
    <w:p w:rsidR="00EA2456" w:rsidRDefault="00EA2456" w:rsidP="003141ED">
      <w:pPr>
        <w:rPr>
          <w:b/>
          <w:u w:val="single"/>
          <w:lang w:eastAsia="ja-JP"/>
        </w:rPr>
      </w:pPr>
      <w:r>
        <w:rPr>
          <w:b/>
          <w:u w:val="single"/>
          <w:lang w:eastAsia="ja-JP"/>
        </w:rPr>
        <w:t>Limitations</w:t>
      </w:r>
    </w:p>
    <w:p w:rsidR="005329CB" w:rsidRPr="005329CB" w:rsidRDefault="00224992" w:rsidP="005329CB">
      <w:pPr>
        <w:pStyle w:val="ListParagraph"/>
        <w:numPr>
          <w:ilvl w:val="0"/>
          <w:numId w:val="27"/>
        </w:numPr>
        <w:rPr>
          <w:lang w:eastAsia="ja-JP"/>
        </w:rPr>
      </w:pPr>
      <w:r>
        <w:rPr>
          <w:lang w:eastAsia="ja-JP"/>
        </w:rPr>
        <w:t>N</w:t>
      </w:r>
      <w:r w:rsidR="00AB7AC3">
        <w:rPr>
          <w:lang w:eastAsia="ja-JP"/>
        </w:rPr>
        <w:t>one</w:t>
      </w:r>
      <w:r>
        <w:rPr>
          <w:lang w:eastAsia="ja-JP"/>
        </w:rPr>
        <w:t xml:space="preserve"> considered at this stage of the </w:t>
      </w:r>
      <w:r w:rsidR="00E5188B">
        <w:rPr>
          <w:lang w:eastAsia="ja-JP"/>
        </w:rPr>
        <w:t xml:space="preserve">data </w:t>
      </w:r>
      <w:r>
        <w:rPr>
          <w:lang w:eastAsia="ja-JP"/>
        </w:rPr>
        <w:t>procurement</w:t>
      </w:r>
    </w:p>
    <w:p w:rsidR="003141ED" w:rsidRPr="003141ED" w:rsidRDefault="003141ED" w:rsidP="003141ED">
      <w:pPr>
        <w:rPr>
          <w:b/>
          <w:u w:val="single"/>
          <w:lang w:eastAsia="ja-JP"/>
        </w:rPr>
      </w:pPr>
      <w:r w:rsidRPr="003141ED">
        <w:rPr>
          <w:b/>
          <w:u w:val="single"/>
          <w:lang w:eastAsia="ja-JP"/>
        </w:rPr>
        <w:t>Quality Check</w:t>
      </w:r>
    </w:p>
    <w:p w:rsidR="009A7D81" w:rsidRPr="00822085" w:rsidRDefault="005B490E" w:rsidP="00AB7AC3">
      <w:pPr>
        <w:pStyle w:val="ListParagraph"/>
        <w:numPr>
          <w:ilvl w:val="0"/>
          <w:numId w:val="27"/>
        </w:numPr>
        <w:rPr>
          <w:lang w:eastAsia="ja-JP"/>
        </w:rPr>
      </w:pPr>
      <w:r>
        <w:rPr>
          <w:lang w:eastAsia="ja-JP"/>
        </w:rPr>
        <w:t>The Department of Home Affairs port list was visually cross-checked within Google Earth and Maps for GPS coordinate accuracy</w:t>
      </w:r>
    </w:p>
    <w:p w:rsidR="00385F43" w:rsidRDefault="00385F43" w:rsidP="00385F43">
      <w:pPr>
        <w:pStyle w:val="TableHeading"/>
        <w:rPr>
          <w:sz w:val="14"/>
          <w:lang w:eastAsia="ja-JP"/>
        </w:rPr>
      </w:pPr>
    </w:p>
    <w:p w:rsidR="00385F43" w:rsidRDefault="00385F43" w:rsidP="00385F43">
      <w:pPr>
        <w:pStyle w:val="TableHeading"/>
        <w:rPr>
          <w:sz w:val="14"/>
          <w:lang w:eastAsia="ja-JP"/>
        </w:rPr>
      </w:pPr>
      <w:r w:rsidRPr="007F3ADE">
        <w:rPr>
          <w:sz w:val="14"/>
          <w:lang w:eastAsia="ja-JP"/>
        </w:rPr>
        <w:t xml:space="preserve">Table 1. </w:t>
      </w:r>
      <w:r>
        <w:rPr>
          <w:sz w:val="14"/>
          <w:lang w:eastAsia="ja-JP"/>
        </w:rPr>
        <w:t xml:space="preserve">Summary of </w:t>
      </w:r>
      <w:r w:rsidRPr="007F3ADE">
        <w:rPr>
          <w:sz w:val="14"/>
          <w:lang w:eastAsia="ja-JP"/>
        </w:rPr>
        <w:t>the datasets and their completion status to date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276"/>
        <w:gridCol w:w="2268"/>
        <w:gridCol w:w="2552"/>
        <w:gridCol w:w="1791"/>
      </w:tblGrid>
      <w:tr w:rsidR="00822085" w:rsidTr="00AA5163">
        <w:tc>
          <w:tcPr>
            <w:tcW w:w="1129" w:type="dxa"/>
            <w:shd w:val="clear" w:color="auto" w:fill="D9D9D9" w:themeFill="background1" w:themeFillShade="D9"/>
          </w:tcPr>
          <w:p w:rsidR="00385F43" w:rsidRDefault="00385F43" w:rsidP="00385F43">
            <w:pPr>
              <w:pStyle w:val="TableHeading"/>
              <w:rPr>
                <w:sz w:val="14"/>
                <w:lang w:eastAsia="ja-JP"/>
              </w:rPr>
            </w:pPr>
          </w:p>
        </w:tc>
        <w:tc>
          <w:tcPr>
            <w:tcW w:w="1276" w:type="dxa"/>
            <w:shd w:val="clear" w:color="auto" w:fill="D9D9D9" w:themeFill="background1" w:themeFillShade="D9"/>
          </w:tcPr>
          <w:p w:rsidR="00385F43" w:rsidRPr="00385F43" w:rsidRDefault="009A7D81" w:rsidP="00822085">
            <w:pPr>
              <w:rPr>
                <w:b/>
                <w:sz w:val="18"/>
              </w:rPr>
            </w:pPr>
            <w:r>
              <w:rPr>
                <w:b/>
                <w:sz w:val="18"/>
              </w:rPr>
              <w:t>Initial feature Count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385F43" w:rsidRPr="00385F43" w:rsidRDefault="009A7D81" w:rsidP="00224992">
            <w:pPr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Additional features detected </w:t>
            </w:r>
          </w:p>
        </w:tc>
        <w:tc>
          <w:tcPr>
            <w:tcW w:w="2552" w:type="dxa"/>
            <w:shd w:val="clear" w:color="auto" w:fill="D9D9D9" w:themeFill="background1" w:themeFillShade="D9"/>
          </w:tcPr>
          <w:p w:rsidR="00385F43" w:rsidRPr="00385F43" w:rsidRDefault="009A7D81" w:rsidP="00224992">
            <w:pPr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Estimated number of features to be captured </w:t>
            </w:r>
          </w:p>
        </w:tc>
        <w:tc>
          <w:tcPr>
            <w:tcW w:w="1791" w:type="dxa"/>
            <w:shd w:val="clear" w:color="auto" w:fill="D9D9D9" w:themeFill="background1" w:themeFillShade="D9"/>
          </w:tcPr>
          <w:p w:rsidR="00385F43" w:rsidRPr="00385F43" w:rsidRDefault="009A7D81" w:rsidP="00385F43">
            <w:pPr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Estimated </w:t>
            </w:r>
            <w:r w:rsidR="001C691A">
              <w:rPr>
                <w:b/>
                <w:sz w:val="18"/>
              </w:rPr>
              <w:t>t</w:t>
            </w:r>
            <w:r>
              <w:rPr>
                <w:b/>
                <w:sz w:val="18"/>
              </w:rPr>
              <w:t>otal feature count of completed dataset</w:t>
            </w:r>
          </w:p>
        </w:tc>
      </w:tr>
      <w:tr w:rsidR="00822085" w:rsidTr="00AA5163">
        <w:tc>
          <w:tcPr>
            <w:tcW w:w="1129" w:type="dxa"/>
            <w:shd w:val="clear" w:color="auto" w:fill="FFFF00"/>
          </w:tcPr>
          <w:p w:rsidR="00385F43" w:rsidRPr="00686ECC" w:rsidRDefault="00822085" w:rsidP="00385F43">
            <w:pPr>
              <w:rPr>
                <w:b/>
                <w:sz w:val="18"/>
              </w:rPr>
            </w:pPr>
            <w:r>
              <w:rPr>
                <w:b/>
                <w:sz w:val="18"/>
              </w:rPr>
              <w:t>Australia</w:t>
            </w:r>
          </w:p>
        </w:tc>
        <w:tc>
          <w:tcPr>
            <w:tcW w:w="1276" w:type="dxa"/>
            <w:shd w:val="clear" w:color="auto" w:fill="FFFF00"/>
          </w:tcPr>
          <w:p w:rsidR="00385F43" w:rsidRPr="00686ECC" w:rsidRDefault="00E367DC" w:rsidP="005B490E">
            <w:pPr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3</w:t>
            </w:r>
            <w:r w:rsidR="005B490E">
              <w:rPr>
                <w:b/>
                <w:sz w:val="18"/>
              </w:rPr>
              <w:t>7</w:t>
            </w:r>
          </w:p>
        </w:tc>
        <w:tc>
          <w:tcPr>
            <w:tcW w:w="2268" w:type="dxa"/>
            <w:shd w:val="clear" w:color="auto" w:fill="FFFF00"/>
          </w:tcPr>
          <w:p w:rsidR="00385F43" w:rsidRPr="00686ECC" w:rsidRDefault="005B490E" w:rsidP="00686ECC">
            <w:pPr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0</w:t>
            </w:r>
          </w:p>
        </w:tc>
        <w:tc>
          <w:tcPr>
            <w:tcW w:w="2552" w:type="dxa"/>
            <w:shd w:val="clear" w:color="auto" w:fill="FFFF00"/>
          </w:tcPr>
          <w:p w:rsidR="00385F43" w:rsidRPr="00686ECC" w:rsidRDefault="005B490E" w:rsidP="00686ECC">
            <w:pPr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0</w:t>
            </w:r>
          </w:p>
        </w:tc>
        <w:tc>
          <w:tcPr>
            <w:tcW w:w="1791" w:type="dxa"/>
            <w:shd w:val="clear" w:color="auto" w:fill="FFFF00"/>
          </w:tcPr>
          <w:p w:rsidR="00385F43" w:rsidRPr="00686ECC" w:rsidRDefault="005B490E" w:rsidP="00E367DC">
            <w:pPr>
              <w:jc w:val="right"/>
              <w:rPr>
                <w:b/>
                <w:sz w:val="18"/>
              </w:rPr>
            </w:pPr>
            <w:r>
              <w:rPr>
                <w:b/>
                <w:sz w:val="18"/>
              </w:rPr>
              <w:t>37</w:t>
            </w:r>
          </w:p>
        </w:tc>
      </w:tr>
    </w:tbl>
    <w:p w:rsidR="00385F43" w:rsidRPr="00B2733E" w:rsidRDefault="0023471D" w:rsidP="00385F43">
      <w:pPr>
        <w:pStyle w:val="TableHeading"/>
        <w:rPr>
          <w:sz w:val="22"/>
          <w:u w:val="single"/>
          <w:lang w:eastAsia="ja-JP"/>
        </w:rPr>
      </w:pPr>
      <w:r w:rsidRPr="00B2733E">
        <w:rPr>
          <w:sz w:val="22"/>
          <w:u w:val="single"/>
          <w:lang w:eastAsia="ja-JP"/>
        </w:rPr>
        <w:lastRenderedPageBreak/>
        <w:t>Discussion and Future Work</w:t>
      </w:r>
    </w:p>
    <w:p w:rsidR="005B490E" w:rsidRDefault="005B490E" w:rsidP="0081118D">
      <w:pPr>
        <w:pStyle w:val="TableHeading"/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>Periodic review of currency of Approved Arrangements ports as listed on the Department of Home Affairs website.</w:t>
      </w:r>
    </w:p>
    <w:p w:rsidR="005B490E" w:rsidRDefault="005B490E" w:rsidP="0081118D">
      <w:pPr>
        <w:pStyle w:val="TableHeading"/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>Mapping of the bulk commodity that is transferred through each site could be undertaken.</w:t>
      </w:r>
    </w:p>
    <w:p w:rsidR="005B490E" w:rsidRDefault="005B490E" w:rsidP="0081118D">
      <w:pPr>
        <w:pStyle w:val="TableHeading"/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 xml:space="preserve">Major Ports of Origin </w:t>
      </w:r>
      <w:r w:rsidR="007F0D71">
        <w:rPr>
          <w:b w:val="0"/>
          <w:sz w:val="22"/>
          <w:lang w:eastAsia="ja-JP"/>
        </w:rPr>
        <w:t xml:space="preserve">to each AA port </w:t>
      </w:r>
      <w:r>
        <w:rPr>
          <w:b w:val="0"/>
          <w:sz w:val="22"/>
          <w:lang w:eastAsia="ja-JP"/>
        </w:rPr>
        <w:t xml:space="preserve">could also be mapped and </w:t>
      </w:r>
      <w:r w:rsidR="005B41E9">
        <w:rPr>
          <w:b w:val="0"/>
          <w:sz w:val="22"/>
          <w:lang w:eastAsia="ja-JP"/>
        </w:rPr>
        <w:t xml:space="preserve">attributes such as </w:t>
      </w:r>
      <w:r>
        <w:rPr>
          <w:b w:val="0"/>
          <w:sz w:val="22"/>
          <w:lang w:eastAsia="ja-JP"/>
        </w:rPr>
        <w:t xml:space="preserve">their climate zones and voyage distances to each Approved Arrangement Port calculated. </w:t>
      </w:r>
    </w:p>
    <w:p w:rsidR="005B490E" w:rsidRDefault="005B490E" w:rsidP="0081118D">
      <w:pPr>
        <w:pStyle w:val="TableHeading"/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>This could assist in</w:t>
      </w:r>
      <w:r w:rsidR="007F0D71">
        <w:rPr>
          <w:b w:val="0"/>
          <w:sz w:val="22"/>
          <w:lang w:eastAsia="ja-JP"/>
        </w:rPr>
        <w:t xml:space="preserve"> improving</w:t>
      </w:r>
      <w:r>
        <w:rPr>
          <w:b w:val="0"/>
          <w:sz w:val="22"/>
          <w:lang w:eastAsia="ja-JP"/>
        </w:rPr>
        <w:t xml:space="preserve"> future risk analysis projects such as those undertaken by the Risk-Return Resource Allocation unit and in more detailed risk analysis of entry potential for</w:t>
      </w:r>
      <w:r w:rsidR="00C81BAC">
        <w:rPr>
          <w:b w:val="0"/>
          <w:sz w:val="22"/>
          <w:lang w:eastAsia="ja-JP"/>
        </w:rPr>
        <w:t xml:space="preserve"> the</w:t>
      </w:r>
      <w:r>
        <w:rPr>
          <w:b w:val="0"/>
          <w:sz w:val="22"/>
          <w:lang w:eastAsia="ja-JP"/>
        </w:rPr>
        <w:t xml:space="preserve"> National Priority Plant Pests</w:t>
      </w:r>
      <w:r w:rsidR="00606BC9">
        <w:rPr>
          <w:b w:val="0"/>
          <w:sz w:val="22"/>
          <w:lang w:eastAsia="ja-JP"/>
        </w:rPr>
        <w:t xml:space="preserve"> (NPPP)</w:t>
      </w:r>
      <w:r w:rsidR="00C81BAC">
        <w:rPr>
          <w:b w:val="0"/>
          <w:sz w:val="22"/>
          <w:lang w:eastAsia="ja-JP"/>
        </w:rPr>
        <w:t xml:space="preserve"> project.</w:t>
      </w:r>
    </w:p>
    <w:p w:rsidR="005B490E" w:rsidRPr="005B490E" w:rsidRDefault="005B490E" w:rsidP="0081118D">
      <w:pPr>
        <w:pStyle w:val="TableHeading"/>
        <w:rPr>
          <w:b w:val="0"/>
          <w:sz w:val="22"/>
          <w:lang w:eastAsia="ja-JP"/>
        </w:rPr>
      </w:pPr>
    </w:p>
    <w:p w:rsidR="007415B6" w:rsidRPr="007415B6" w:rsidRDefault="007415B6" w:rsidP="0081118D">
      <w:pPr>
        <w:pStyle w:val="TableHeading"/>
        <w:rPr>
          <w:sz w:val="22"/>
          <w:u w:val="single"/>
          <w:lang w:eastAsia="ja-JP"/>
        </w:rPr>
      </w:pPr>
      <w:r w:rsidRPr="007415B6">
        <w:rPr>
          <w:sz w:val="22"/>
          <w:u w:val="single"/>
          <w:lang w:eastAsia="ja-JP"/>
        </w:rPr>
        <w:t>Project Resources Estimates</w:t>
      </w:r>
      <w:r w:rsidR="00A95C06">
        <w:rPr>
          <w:sz w:val="22"/>
          <w:u w:val="single"/>
          <w:lang w:eastAsia="ja-JP"/>
        </w:rPr>
        <w:t xml:space="preserve"> and Uses</w:t>
      </w:r>
    </w:p>
    <w:p w:rsidR="00A53BF4" w:rsidRDefault="00A53BF4" w:rsidP="0081118D">
      <w:pPr>
        <w:pStyle w:val="TableHeading"/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>An estimate of the timeframe</w:t>
      </w:r>
      <w:r w:rsidR="007415B6">
        <w:rPr>
          <w:b w:val="0"/>
          <w:sz w:val="22"/>
          <w:lang w:eastAsia="ja-JP"/>
        </w:rPr>
        <w:t>s and data procurement requirements</w:t>
      </w:r>
      <w:r>
        <w:rPr>
          <w:b w:val="0"/>
          <w:sz w:val="22"/>
          <w:lang w:eastAsia="ja-JP"/>
        </w:rPr>
        <w:t xml:space="preserve"> required to </w:t>
      </w:r>
      <w:r w:rsidR="009A7D81">
        <w:rPr>
          <w:b w:val="0"/>
          <w:sz w:val="22"/>
          <w:lang w:eastAsia="ja-JP"/>
        </w:rPr>
        <w:t>complete this dataset</w:t>
      </w:r>
      <w:r>
        <w:rPr>
          <w:b w:val="0"/>
          <w:sz w:val="22"/>
          <w:lang w:eastAsia="ja-JP"/>
        </w:rPr>
        <w:t xml:space="preserve"> </w:t>
      </w:r>
      <w:r w:rsidR="009A7D81">
        <w:rPr>
          <w:b w:val="0"/>
          <w:sz w:val="22"/>
          <w:lang w:eastAsia="ja-JP"/>
        </w:rPr>
        <w:t>is</w:t>
      </w:r>
      <w:r w:rsidR="007415B6">
        <w:rPr>
          <w:b w:val="0"/>
          <w:sz w:val="22"/>
          <w:lang w:eastAsia="ja-JP"/>
        </w:rPr>
        <w:t xml:space="preserve"> summarised in Table 2.</w:t>
      </w:r>
    </w:p>
    <w:p w:rsidR="007415B6" w:rsidRDefault="007415B6" w:rsidP="0081118D">
      <w:pPr>
        <w:pStyle w:val="TableHeading"/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 xml:space="preserve">The end result will be a dataset </w:t>
      </w:r>
      <w:r w:rsidR="00AA5163">
        <w:rPr>
          <w:b w:val="0"/>
          <w:sz w:val="22"/>
          <w:lang w:eastAsia="ja-JP"/>
        </w:rPr>
        <w:t xml:space="preserve">product </w:t>
      </w:r>
      <w:r>
        <w:rPr>
          <w:b w:val="0"/>
          <w:sz w:val="22"/>
          <w:lang w:eastAsia="ja-JP"/>
        </w:rPr>
        <w:t xml:space="preserve">which is </w:t>
      </w:r>
      <w:r w:rsidR="00AA5163">
        <w:rPr>
          <w:b w:val="0"/>
          <w:sz w:val="22"/>
          <w:lang w:eastAsia="ja-JP"/>
        </w:rPr>
        <w:t>of a</w:t>
      </w:r>
      <w:r w:rsidR="005B490E">
        <w:rPr>
          <w:b w:val="0"/>
          <w:sz w:val="22"/>
          <w:lang w:eastAsia="ja-JP"/>
        </w:rPr>
        <w:t>n</w:t>
      </w:r>
      <w:r w:rsidR="00AA5163">
        <w:rPr>
          <w:b w:val="0"/>
          <w:sz w:val="22"/>
          <w:lang w:eastAsia="ja-JP"/>
        </w:rPr>
        <w:t xml:space="preserve"> Authoritative quality</w:t>
      </w:r>
      <w:r>
        <w:rPr>
          <w:b w:val="0"/>
          <w:sz w:val="22"/>
          <w:lang w:eastAsia="ja-JP"/>
        </w:rPr>
        <w:t xml:space="preserve"> and can be referenced as a point of truth data source for input into projects such as surveillance strategy and design. </w:t>
      </w:r>
    </w:p>
    <w:p w:rsidR="007415B6" w:rsidRDefault="007415B6" w:rsidP="0081118D">
      <w:pPr>
        <w:pStyle w:val="TableHeading"/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 xml:space="preserve">This dataset </w:t>
      </w:r>
      <w:r w:rsidR="006A29BB">
        <w:rPr>
          <w:b w:val="0"/>
          <w:sz w:val="22"/>
          <w:lang w:eastAsia="ja-JP"/>
        </w:rPr>
        <w:t>will</w:t>
      </w:r>
      <w:r>
        <w:rPr>
          <w:b w:val="0"/>
          <w:sz w:val="22"/>
          <w:lang w:eastAsia="ja-JP"/>
        </w:rPr>
        <w:t xml:space="preserve"> provide accurate and useful information such as:</w:t>
      </w:r>
    </w:p>
    <w:p w:rsidR="007415B6" w:rsidRDefault="005B490E" w:rsidP="007415B6">
      <w:pPr>
        <w:pStyle w:val="TableHeading"/>
        <w:numPr>
          <w:ilvl w:val="0"/>
          <w:numId w:val="23"/>
        </w:numPr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>Approved Arrangements port</w:t>
      </w:r>
      <w:r w:rsidR="005C4258">
        <w:rPr>
          <w:b w:val="0"/>
          <w:sz w:val="22"/>
          <w:lang w:eastAsia="ja-JP"/>
        </w:rPr>
        <w:t xml:space="preserve"> </w:t>
      </w:r>
      <w:r w:rsidR="009A7D81">
        <w:rPr>
          <w:b w:val="0"/>
          <w:sz w:val="22"/>
          <w:lang w:eastAsia="ja-JP"/>
        </w:rPr>
        <w:t>facility</w:t>
      </w:r>
      <w:r w:rsidR="007415B6">
        <w:rPr>
          <w:b w:val="0"/>
          <w:sz w:val="22"/>
          <w:lang w:eastAsia="ja-JP"/>
        </w:rPr>
        <w:t xml:space="preserve"> locations </w:t>
      </w:r>
    </w:p>
    <w:p w:rsidR="00AA5163" w:rsidRDefault="00AA5163" w:rsidP="007415B6">
      <w:pPr>
        <w:pStyle w:val="TableHeading"/>
        <w:numPr>
          <w:ilvl w:val="0"/>
          <w:numId w:val="23"/>
        </w:numPr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>Ownership and Contact information</w:t>
      </w:r>
      <w:r w:rsidR="005B490E">
        <w:rPr>
          <w:b w:val="0"/>
          <w:sz w:val="22"/>
          <w:lang w:eastAsia="ja-JP"/>
        </w:rPr>
        <w:t xml:space="preserve"> (State or Private)</w:t>
      </w:r>
    </w:p>
    <w:p w:rsidR="005C4258" w:rsidRDefault="005B490E" w:rsidP="007415B6">
      <w:pPr>
        <w:pStyle w:val="TableHeading"/>
        <w:numPr>
          <w:ilvl w:val="0"/>
          <w:numId w:val="23"/>
        </w:numPr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>Commodity</w:t>
      </w:r>
      <w:r w:rsidR="005C4258">
        <w:rPr>
          <w:b w:val="0"/>
          <w:sz w:val="22"/>
          <w:lang w:eastAsia="ja-JP"/>
        </w:rPr>
        <w:t xml:space="preserve"> material</w:t>
      </w:r>
    </w:p>
    <w:p w:rsidR="009A7D81" w:rsidRDefault="00606BC9" w:rsidP="007415B6">
      <w:pPr>
        <w:pStyle w:val="TableHeading"/>
        <w:numPr>
          <w:ilvl w:val="0"/>
          <w:numId w:val="23"/>
        </w:numPr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>Voyage Distance from Ports of Origin to AA Port</w:t>
      </w:r>
    </w:p>
    <w:p w:rsidR="00606BC9" w:rsidRDefault="00606BC9" w:rsidP="007415B6">
      <w:pPr>
        <w:pStyle w:val="TableHeading"/>
        <w:numPr>
          <w:ilvl w:val="0"/>
          <w:numId w:val="23"/>
        </w:numPr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>Climate Zone information of Ports of Origin</w:t>
      </w:r>
    </w:p>
    <w:p w:rsidR="00606BC9" w:rsidRDefault="00606BC9" w:rsidP="007415B6">
      <w:pPr>
        <w:pStyle w:val="TableHeading"/>
        <w:numPr>
          <w:ilvl w:val="0"/>
          <w:numId w:val="23"/>
        </w:numPr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>Voyage Survivability index of NPPP pests deemed to be of high risk</w:t>
      </w:r>
    </w:p>
    <w:p w:rsidR="00606BC9" w:rsidRDefault="00606BC9" w:rsidP="007415B6">
      <w:pPr>
        <w:pStyle w:val="TableHeading"/>
        <w:numPr>
          <w:ilvl w:val="0"/>
          <w:numId w:val="23"/>
        </w:numPr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>Risk ranking of AA Ports of Entry for NPPP pest incursions and likely source Port of Origin</w:t>
      </w:r>
    </w:p>
    <w:p w:rsidR="006A29BB" w:rsidRDefault="006A29BB" w:rsidP="007415B6">
      <w:pPr>
        <w:pStyle w:val="TableHeading"/>
        <w:rPr>
          <w:b w:val="0"/>
          <w:sz w:val="22"/>
          <w:lang w:eastAsia="ja-JP"/>
        </w:rPr>
      </w:pPr>
    </w:p>
    <w:p w:rsidR="007415B6" w:rsidRDefault="007415B6" w:rsidP="007415B6">
      <w:pPr>
        <w:pStyle w:val="TableHeading"/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>And will assist in:</w:t>
      </w:r>
    </w:p>
    <w:p w:rsidR="00543253" w:rsidRDefault="007415B6" w:rsidP="007415B6">
      <w:pPr>
        <w:pStyle w:val="TableHeading"/>
        <w:numPr>
          <w:ilvl w:val="0"/>
          <w:numId w:val="23"/>
        </w:numPr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 xml:space="preserve">Serving as an input in </w:t>
      </w:r>
      <w:r w:rsidR="005C4258">
        <w:rPr>
          <w:b w:val="0"/>
          <w:sz w:val="22"/>
          <w:lang w:eastAsia="ja-JP"/>
        </w:rPr>
        <w:t xml:space="preserve">determining suitability of </w:t>
      </w:r>
      <w:r>
        <w:rPr>
          <w:b w:val="0"/>
          <w:sz w:val="22"/>
          <w:lang w:eastAsia="ja-JP"/>
        </w:rPr>
        <w:t>survey</w:t>
      </w:r>
      <w:r w:rsidR="005C4258">
        <w:rPr>
          <w:b w:val="0"/>
          <w:sz w:val="22"/>
          <w:lang w:eastAsia="ja-JP"/>
        </w:rPr>
        <w:t xml:space="preserve"> methods</w:t>
      </w:r>
      <w:r>
        <w:rPr>
          <w:b w:val="0"/>
          <w:sz w:val="22"/>
          <w:lang w:eastAsia="ja-JP"/>
        </w:rPr>
        <w:t xml:space="preserve"> for pests such as those in the National Priority Plant Pests (NPPP) target groups</w:t>
      </w:r>
      <w:r w:rsidR="009A7D81">
        <w:rPr>
          <w:b w:val="0"/>
          <w:sz w:val="22"/>
          <w:lang w:eastAsia="ja-JP"/>
        </w:rPr>
        <w:t xml:space="preserve">, e.g. </w:t>
      </w:r>
    </w:p>
    <w:p w:rsidR="007415B6" w:rsidRDefault="00543253" w:rsidP="007415B6">
      <w:pPr>
        <w:pStyle w:val="TableHeading"/>
        <w:numPr>
          <w:ilvl w:val="0"/>
          <w:numId w:val="23"/>
        </w:numPr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>Mapping requirements f</w:t>
      </w:r>
      <w:r w:rsidR="007415B6">
        <w:rPr>
          <w:b w:val="0"/>
          <w:sz w:val="22"/>
          <w:lang w:eastAsia="ja-JP"/>
        </w:rPr>
        <w:t xml:space="preserve">or </w:t>
      </w:r>
      <w:r>
        <w:rPr>
          <w:b w:val="0"/>
          <w:sz w:val="22"/>
          <w:lang w:eastAsia="ja-JP"/>
        </w:rPr>
        <w:t xml:space="preserve">national/state </w:t>
      </w:r>
      <w:r w:rsidR="007415B6">
        <w:rPr>
          <w:b w:val="0"/>
          <w:sz w:val="22"/>
          <w:lang w:eastAsia="ja-JP"/>
        </w:rPr>
        <w:t xml:space="preserve">emergency response programs </w:t>
      </w:r>
      <w:r>
        <w:rPr>
          <w:b w:val="0"/>
          <w:sz w:val="22"/>
          <w:lang w:eastAsia="ja-JP"/>
        </w:rPr>
        <w:t xml:space="preserve">that are </w:t>
      </w:r>
      <w:r w:rsidR="007415B6">
        <w:rPr>
          <w:b w:val="0"/>
          <w:sz w:val="22"/>
          <w:lang w:eastAsia="ja-JP"/>
        </w:rPr>
        <w:t xml:space="preserve">deployed when </w:t>
      </w:r>
      <w:r w:rsidR="00AA5163">
        <w:rPr>
          <w:b w:val="0"/>
          <w:sz w:val="22"/>
          <w:lang w:eastAsia="ja-JP"/>
        </w:rPr>
        <w:t>these pest incursions occur</w:t>
      </w:r>
      <w:r w:rsidR="005C4258">
        <w:rPr>
          <w:b w:val="0"/>
          <w:sz w:val="22"/>
          <w:lang w:eastAsia="ja-JP"/>
        </w:rPr>
        <w:t xml:space="preserve"> as potential sites of first </w:t>
      </w:r>
      <w:r w:rsidR="00C6581C">
        <w:rPr>
          <w:b w:val="0"/>
          <w:sz w:val="22"/>
          <w:lang w:eastAsia="ja-JP"/>
        </w:rPr>
        <w:t xml:space="preserve">incursion and </w:t>
      </w:r>
      <w:r w:rsidR="005C4258">
        <w:rPr>
          <w:b w:val="0"/>
          <w:sz w:val="22"/>
          <w:lang w:eastAsia="ja-JP"/>
        </w:rPr>
        <w:t>establishment</w:t>
      </w:r>
    </w:p>
    <w:p w:rsidR="00854CC2" w:rsidRPr="00854CC2" w:rsidRDefault="00854CC2" w:rsidP="00854CC2">
      <w:pPr>
        <w:pStyle w:val="TableHeading"/>
        <w:numPr>
          <w:ilvl w:val="0"/>
          <w:numId w:val="23"/>
        </w:numPr>
        <w:rPr>
          <w:b w:val="0"/>
          <w:sz w:val="22"/>
          <w:lang w:eastAsia="ja-JP"/>
        </w:rPr>
      </w:pPr>
      <w:r w:rsidRPr="00854CC2">
        <w:rPr>
          <w:b w:val="0"/>
          <w:sz w:val="22"/>
          <w:lang w:eastAsia="ja-JP"/>
        </w:rPr>
        <w:t xml:space="preserve">Providing a feed-in data layer </w:t>
      </w:r>
      <w:r w:rsidRPr="00854CC2">
        <w:rPr>
          <w:b w:val="0"/>
          <w:sz w:val="22"/>
          <w:lang w:eastAsia="ja-JP"/>
        </w:rPr>
        <w:t xml:space="preserve">into the Pest Analysis tool created as part of the </w:t>
      </w:r>
      <w:r w:rsidRPr="00854CC2">
        <w:rPr>
          <w:b w:val="0"/>
          <w:sz w:val="22"/>
          <w:lang w:eastAsia="ja-JP"/>
        </w:rPr>
        <w:t>Biosecurity Plant Division Program</w:t>
      </w:r>
      <w:r>
        <w:rPr>
          <w:b w:val="0"/>
          <w:sz w:val="22"/>
          <w:lang w:eastAsia="ja-JP"/>
        </w:rPr>
        <w:t xml:space="preserve"> </w:t>
      </w:r>
      <w:r w:rsidRPr="00854CC2">
        <w:rPr>
          <w:b w:val="0"/>
          <w:sz w:val="22"/>
          <w:lang w:eastAsia="ja-JP"/>
        </w:rPr>
        <w:t xml:space="preserve">BPD.3.S.01 Plant Health Surveillance </w:t>
      </w:r>
      <w:r w:rsidRPr="00854CC2">
        <w:rPr>
          <w:b w:val="0"/>
          <w:sz w:val="22"/>
          <w:lang w:eastAsia="ja-JP"/>
        </w:rPr>
        <w:t>Regulated Trade Pathways Risk Analysis Report</w:t>
      </w:r>
      <w:r>
        <w:rPr>
          <w:b w:val="0"/>
          <w:sz w:val="22"/>
          <w:lang w:eastAsia="ja-JP"/>
        </w:rPr>
        <w:t>s</w:t>
      </w:r>
      <w:r w:rsidRPr="00854CC2">
        <w:rPr>
          <w:b w:val="0"/>
          <w:sz w:val="22"/>
          <w:lang w:eastAsia="ja-JP"/>
        </w:rPr>
        <w:t xml:space="preserve"> (Product</w:t>
      </w:r>
      <w:r>
        <w:rPr>
          <w:b w:val="0"/>
          <w:sz w:val="22"/>
          <w:lang w:eastAsia="ja-JP"/>
        </w:rPr>
        <w:t>s</w:t>
      </w:r>
      <w:r w:rsidRPr="00854CC2">
        <w:rPr>
          <w:b w:val="0"/>
          <w:sz w:val="22"/>
          <w:lang w:eastAsia="ja-JP"/>
        </w:rPr>
        <w:t xml:space="preserve"> 1.1.</w:t>
      </w:r>
      <w:r>
        <w:rPr>
          <w:b w:val="0"/>
          <w:sz w:val="22"/>
          <w:lang w:eastAsia="ja-JP"/>
        </w:rPr>
        <w:t>3-1.1.5</w:t>
      </w:r>
      <w:r w:rsidRPr="00854CC2">
        <w:rPr>
          <w:b w:val="0"/>
          <w:sz w:val="22"/>
          <w:lang w:eastAsia="ja-JP"/>
        </w:rPr>
        <w:t>)</w:t>
      </w:r>
      <w:r>
        <w:rPr>
          <w:b w:val="0"/>
          <w:sz w:val="22"/>
          <w:lang w:eastAsia="ja-JP"/>
        </w:rPr>
        <w:t xml:space="preserve"> </w:t>
      </w:r>
      <w:r w:rsidRPr="00854CC2">
        <w:rPr>
          <w:b w:val="0"/>
          <w:sz w:val="22"/>
          <w:lang w:eastAsia="ja-JP"/>
        </w:rPr>
        <w:t xml:space="preserve">for </w:t>
      </w:r>
      <w:r>
        <w:rPr>
          <w:b w:val="0"/>
          <w:sz w:val="22"/>
          <w:lang w:eastAsia="ja-JP"/>
        </w:rPr>
        <w:t xml:space="preserve">improving the risk rating of sources jurisdictions trade </w:t>
      </w:r>
      <w:r w:rsidRPr="00854CC2">
        <w:rPr>
          <w:b w:val="0"/>
          <w:sz w:val="22"/>
          <w:lang w:eastAsia="ja-JP"/>
        </w:rPr>
        <w:t>distribution pathways</w:t>
      </w:r>
      <w:bookmarkStart w:id="0" w:name="_GoBack"/>
      <w:bookmarkEnd w:id="0"/>
    </w:p>
    <w:p w:rsidR="00AA5163" w:rsidRDefault="00AA5163" w:rsidP="007415B6">
      <w:pPr>
        <w:pStyle w:val="TableHeading"/>
        <w:numPr>
          <w:ilvl w:val="0"/>
          <w:numId w:val="23"/>
        </w:numPr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>Providing a feed-in data layer alongside the national road network for determining distribution pathways and the risk levels of these pathways</w:t>
      </w:r>
    </w:p>
    <w:p w:rsidR="007415B6" w:rsidRPr="00A53BF4" w:rsidRDefault="005B490E" w:rsidP="005B490E">
      <w:pPr>
        <w:pStyle w:val="TableHeading"/>
        <w:tabs>
          <w:tab w:val="left" w:pos="6495"/>
        </w:tabs>
        <w:rPr>
          <w:b w:val="0"/>
          <w:sz w:val="22"/>
          <w:lang w:eastAsia="ja-JP"/>
        </w:rPr>
      </w:pPr>
      <w:r>
        <w:rPr>
          <w:b w:val="0"/>
          <w:sz w:val="22"/>
          <w:lang w:eastAsia="ja-JP"/>
        </w:rPr>
        <w:tab/>
      </w:r>
    </w:p>
    <w:p w:rsidR="005B490E" w:rsidRDefault="005B490E" w:rsidP="0081118D">
      <w:pPr>
        <w:pStyle w:val="TableHeading"/>
        <w:rPr>
          <w:sz w:val="14"/>
          <w:lang w:eastAsia="ja-JP"/>
        </w:rPr>
      </w:pPr>
    </w:p>
    <w:p w:rsidR="0081118D" w:rsidRDefault="0081118D" w:rsidP="0081118D">
      <w:pPr>
        <w:pStyle w:val="TableHeading"/>
        <w:rPr>
          <w:sz w:val="14"/>
          <w:lang w:eastAsia="ja-JP"/>
        </w:rPr>
      </w:pPr>
      <w:r>
        <w:rPr>
          <w:sz w:val="14"/>
          <w:lang w:eastAsia="ja-JP"/>
        </w:rPr>
        <w:t xml:space="preserve">Table 2. </w:t>
      </w:r>
      <w:r w:rsidR="006E2048">
        <w:rPr>
          <w:sz w:val="14"/>
          <w:lang w:eastAsia="ja-JP"/>
        </w:rPr>
        <w:t>Comparison of process methods and output dataset quality expectations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8"/>
        <w:gridCol w:w="1698"/>
        <w:gridCol w:w="2117"/>
        <w:gridCol w:w="2129"/>
        <w:gridCol w:w="2214"/>
      </w:tblGrid>
      <w:tr w:rsidR="0081118D" w:rsidTr="006E2048">
        <w:tc>
          <w:tcPr>
            <w:tcW w:w="858" w:type="dxa"/>
            <w:shd w:val="clear" w:color="auto" w:fill="D9D9D9" w:themeFill="background1" w:themeFillShade="D9"/>
          </w:tcPr>
          <w:p w:rsidR="0081118D" w:rsidRPr="006E2048" w:rsidRDefault="0081118D" w:rsidP="006E2048">
            <w:pPr>
              <w:jc w:val="center"/>
              <w:rPr>
                <w:b/>
                <w:sz w:val="18"/>
                <w:lang w:eastAsia="ja-JP"/>
              </w:rPr>
            </w:pPr>
            <w:r w:rsidRPr="006E2048">
              <w:rPr>
                <w:b/>
                <w:sz w:val="18"/>
                <w:lang w:eastAsia="ja-JP"/>
              </w:rPr>
              <w:t>Process</w:t>
            </w:r>
          </w:p>
        </w:tc>
        <w:tc>
          <w:tcPr>
            <w:tcW w:w="1698" w:type="dxa"/>
            <w:shd w:val="clear" w:color="auto" w:fill="D9D9D9" w:themeFill="background1" w:themeFillShade="D9"/>
          </w:tcPr>
          <w:p w:rsidR="0081118D" w:rsidRPr="006E2048" w:rsidRDefault="0081118D" w:rsidP="006E2048">
            <w:pPr>
              <w:jc w:val="center"/>
              <w:rPr>
                <w:b/>
                <w:sz w:val="18"/>
                <w:lang w:eastAsia="ja-JP"/>
              </w:rPr>
            </w:pPr>
            <w:r w:rsidRPr="006E2048">
              <w:rPr>
                <w:b/>
                <w:sz w:val="18"/>
                <w:lang w:eastAsia="ja-JP"/>
              </w:rPr>
              <w:t>Requires Industry Assistance</w:t>
            </w:r>
          </w:p>
        </w:tc>
        <w:tc>
          <w:tcPr>
            <w:tcW w:w="2117" w:type="dxa"/>
            <w:shd w:val="clear" w:color="auto" w:fill="D9D9D9" w:themeFill="background1" w:themeFillShade="D9"/>
          </w:tcPr>
          <w:p w:rsidR="0081118D" w:rsidRPr="006E2048" w:rsidRDefault="0081118D" w:rsidP="006E2048">
            <w:pPr>
              <w:jc w:val="center"/>
              <w:rPr>
                <w:b/>
                <w:sz w:val="18"/>
                <w:lang w:eastAsia="ja-JP"/>
              </w:rPr>
            </w:pPr>
            <w:r w:rsidRPr="006E2048">
              <w:rPr>
                <w:b/>
                <w:sz w:val="18"/>
                <w:lang w:eastAsia="ja-JP"/>
              </w:rPr>
              <w:t xml:space="preserve">Requires </w:t>
            </w:r>
            <w:r w:rsidR="006E2048">
              <w:rPr>
                <w:b/>
                <w:sz w:val="18"/>
                <w:lang w:eastAsia="ja-JP"/>
              </w:rPr>
              <w:t xml:space="preserve">                     </w:t>
            </w:r>
            <w:r w:rsidRPr="006E2048">
              <w:rPr>
                <w:b/>
                <w:sz w:val="18"/>
                <w:lang w:eastAsia="ja-JP"/>
              </w:rPr>
              <w:t>State Government Assistance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:rsidR="0081118D" w:rsidRPr="006E2048" w:rsidRDefault="0081118D" w:rsidP="006E2048">
            <w:pPr>
              <w:jc w:val="center"/>
              <w:rPr>
                <w:b/>
                <w:sz w:val="18"/>
                <w:lang w:eastAsia="ja-JP"/>
              </w:rPr>
            </w:pPr>
            <w:r w:rsidRPr="006E2048">
              <w:rPr>
                <w:b/>
                <w:sz w:val="18"/>
                <w:lang w:eastAsia="ja-JP"/>
              </w:rPr>
              <w:t>Estimated time to complete</w:t>
            </w:r>
          </w:p>
        </w:tc>
        <w:tc>
          <w:tcPr>
            <w:tcW w:w="2214" w:type="dxa"/>
            <w:shd w:val="clear" w:color="auto" w:fill="D9D9D9" w:themeFill="background1" w:themeFillShade="D9"/>
          </w:tcPr>
          <w:p w:rsidR="0081118D" w:rsidRPr="006E2048" w:rsidRDefault="00DF1CE2" w:rsidP="00DF1CE2">
            <w:pPr>
              <w:jc w:val="center"/>
              <w:rPr>
                <w:b/>
                <w:sz w:val="18"/>
                <w:lang w:eastAsia="ja-JP"/>
              </w:rPr>
            </w:pPr>
            <w:r>
              <w:rPr>
                <w:b/>
                <w:sz w:val="18"/>
                <w:lang w:eastAsia="ja-JP"/>
              </w:rPr>
              <w:t xml:space="preserve">Expected </w:t>
            </w:r>
            <w:r w:rsidR="0081118D" w:rsidRPr="006E2048">
              <w:rPr>
                <w:b/>
                <w:sz w:val="18"/>
                <w:lang w:eastAsia="ja-JP"/>
              </w:rPr>
              <w:t>Data</w:t>
            </w:r>
            <w:r>
              <w:rPr>
                <w:b/>
                <w:sz w:val="18"/>
                <w:lang w:eastAsia="ja-JP"/>
              </w:rPr>
              <w:t>set</w:t>
            </w:r>
            <w:r w:rsidR="0081118D" w:rsidRPr="006E2048">
              <w:rPr>
                <w:b/>
                <w:sz w:val="18"/>
                <w:lang w:eastAsia="ja-JP"/>
              </w:rPr>
              <w:t xml:space="preserve"> Quality Level </w:t>
            </w:r>
          </w:p>
        </w:tc>
      </w:tr>
      <w:tr w:rsidR="0081118D" w:rsidTr="006E2048">
        <w:tc>
          <w:tcPr>
            <w:tcW w:w="858" w:type="dxa"/>
          </w:tcPr>
          <w:p w:rsidR="0081118D" w:rsidRPr="0081118D" w:rsidRDefault="00C81BAC" w:rsidP="006E2048">
            <w:pPr>
              <w:jc w:val="center"/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Initial</w:t>
            </w:r>
          </w:p>
        </w:tc>
        <w:tc>
          <w:tcPr>
            <w:tcW w:w="1698" w:type="dxa"/>
          </w:tcPr>
          <w:p w:rsidR="0081118D" w:rsidRPr="0081118D" w:rsidRDefault="005C4258" w:rsidP="006E2048">
            <w:pPr>
              <w:jc w:val="center"/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No</w:t>
            </w:r>
          </w:p>
        </w:tc>
        <w:tc>
          <w:tcPr>
            <w:tcW w:w="2117" w:type="dxa"/>
          </w:tcPr>
          <w:p w:rsidR="0081118D" w:rsidRPr="0081118D" w:rsidRDefault="0081118D" w:rsidP="006E2048">
            <w:pPr>
              <w:jc w:val="center"/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No</w:t>
            </w:r>
          </w:p>
        </w:tc>
        <w:tc>
          <w:tcPr>
            <w:tcW w:w="2129" w:type="dxa"/>
          </w:tcPr>
          <w:p w:rsidR="0081118D" w:rsidRPr="0081118D" w:rsidRDefault="00006E6F" w:rsidP="005C4258">
            <w:pPr>
              <w:jc w:val="center"/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Complete</w:t>
            </w:r>
          </w:p>
        </w:tc>
        <w:tc>
          <w:tcPr>
            <w:tcW w:w="2214" w:type="dxa"/>
          </w:tcPr>
          <w:p w:rsidR="0081118D" w:rsidRPr="0081118D" w:rsidRDefault="009A7D81" w:rsidP="009A7D81">
            <w:pPr>
              <w:jc w:val="center"/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Authoritative</w:t>
            </w:r>
          </w:p>
        </w:tc>
      </w:tr>
      <w:tr w:rsidR="00C81BAC" w:rsidTr="006E2048">
        <w:tc>
          <w:tcPr>
            <w:tcW w:w="858" w:type="dxa"/>
          </w:tcPr>
          <w:p w:rsidR="00C81BAC" w:rsidRPr="0081118D" w:rsidRDefault="00C81BAC" w:rsidP="00C81BAC">
            <w:pPr>
              <w:jc w:val="center"/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Future</w:t>
            </w:r>
          </w:p>
        </w:tc>
        <w:tc>
          <w:tcPr>
            <w:tcW w:w="1698" w:type="dxa"/>
          </w:tcPr>
          <w:p w:rsidR="00C81BAC" w:rsidRPr="0081118D" w:rsidRDefault="00C81BAC" w:rsidP="00C81BAC">
            <w:pPr>
              <w:jc w:val="center"/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Possibly</w:t>
            </w:r>
          </w:p>
        </w:tc>
        <w:tc>
          <w:tcPr>
            <w:tcW w:w="2117" w:type="dxa"/>
          </w:tcPr>
          <w:p w:rsidR="00C81BAC" w:rsidRPr="0081118D" w:rsidRDefault="00C81BAC" w:rsidP="00C81BAC">
            <w:pPr>
              <w:jc w:val="center"/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Possibly</w:t>
            </w:r>
          </w:p>
        </w:tc>
        <w:tc>
          <w:tcPr>
            <w:tcW w:w="2129" w:type="dxa"/>
          </w:tcPr>
          <w:p w:rsidR="00C81BAC" w:rsidRPr="0081118D" w:rsidRDefault="00C81BAC" w:rsidP="00C81BAC">
            <w:pPr>
              <w:jc w:val="center"/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~ 6</w:t>
            </w:r>
            <w:r w:rsidR="00606BC9">
              <w:rPr>
                <w:sz w:val="18"/>
                <w:lang w:eastAsia="ja-JP"/>
              </w:rPr>
              <w:t>-8</w:t>
            </w:r>
            <w:r>
              <w:rPr>
                <w:sz w:val="18"/>
                <w:lang w:eastAsia="ja-JP"/>
              </w:rPr>
              <w:t xml:space="preserve"> weeks</w:t>
            </w:r>
          </w:p>
        </w:tc>
        <w:tc>
          <w:tcPr>
            <w:tcW w:w="2214" w:type="dxa"/>
          </w:tcPr>
          <w:p w:rsidR="00C81BAC" w:rsidRPr="0081118D" w:rsidRDefault="00C81BAC" w:rsidP="00C81BAC">
            <w:pPr>
              <w:jc w:val="center"/>
              <w:rPr>
                <w:sz w:val="18"/>
                <w:lang w:eastAsia="ja-JP"/>
              </w:rPr>
            </w:pPr>
            <w:r>
              <w:rPr>
                <w:sz w:val="18"/>
                <w:lang w:eastAsia="ja-JP"/>
              </w:rPr>
              <w:t>High to Authoritative</w:t>
            </w:r>
          </w:p>
        </w:tc>
      </w:tr>
    </w:tbl>
    <w:p w:rsidR="0081118D" w:rsidRPr="0081118D" w:rsidRDefault="0081118D" w:rsidP="0081118D">
      <w:pPr>
        <w:jc w:val="right"/>
        <w:rPr>
          <w:lang w:eastAsia="ja-JP"/>
        </w:rPr>
      </w:pPr>
    </w:p>
    <w:sectPr w:rsidR="0081118D" w:rsidRPr="0081118D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1101" w:rsidRDefault="00A31101">
      <w:r>
        <w:separator/>
      </w:r>
    </w:p>
  </w:endnote>
  <w:endnote w:type="continuationSeparator" w:id="0">
    <w:p w:rsidR="00A31101" w:rsidRDefault="00A311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3226264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31101" w:rsidRDefault="00A31101" w:rsidP="00C6669A">
        <w:pPr>
          <w:pStyle w:val="Footer"/>
          <w:jc w:val="right"/>
        </w:pPr>
        <w:r>
          <w:t>Department of Agriculture</w:t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4CC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1101" w:rsidRDefault="00A31101">
      <w:r>
        <w:separator/>
      </w:r>
    </w:p>
  </w:footnote>
  <w:footnote w:type="continuationSeparator" w:id="0">
    <w:p w:rsidR="00A31101" w:rsidRDefault="00A311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31101" w:rsidRDefault="00A31101">
    <w:pPr>
      <w:pStyle w:val="Header"/>
    </w:pPr>
    <w:r>
      <w:t>Plant Health Surveillance Information Objectives – Datasets Progress Report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DD2EAB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F78580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80"/>
    <w:multiLevelType w:val="singleLevel"/>
    <w:tmpl w:val="57C4606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94B4434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4A6681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1FD6931"/>
    <w:multiLevelType w:val="hybridMultilevel"/>
    <w:tmpl w:val="92C2CAC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CF66B4"/>
    <w:multiLevelType w:val="hybridMultilevel"/>
    <w:tmpl w:val="9AEAB1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C15CA8"/>
    <w:multiLevelType w:val="hybridMultilevel"/>
    <w:tmpl w:val="D3AE40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43457F"/>
    <w:multiLevelType w:val="hybridMultilevel"/>
    <w:tmpl w:val="C428D8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2C001F3"/>
    <w:multiLevelType w:val="hybridMultilevel"/>
    <w:tmpl w:val="10389D7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3F0F83"/>
    <w:multiLevelType w:val="hybridMultilevel"/>
    <w:tmpl w:val="C25E4B2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6B606F"/>
    <w:multiLevelType w:val="hybridMultilevel"/>
    <w:tmpl w:val="E0560262"/>
    <w:lvl w:ilvl="0" w:tplc="A9884604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192584"/>
    <w:multiLevelType w:val="multilevel"/>
    <w:tmpl w:val="02AA8FA0"/>
    <w:styleLink w:val="ListBullets"/>
    <w:lvl w:ilvl="0">
      <w:start w:val="1"/>
      <w:numFmt w:val="bullet"/>
      <w:pStyle w:val="List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"/>
      <w:lvlJc w:val="left"/>
      <w:pPr>
        <w:ind w:left="794" w:hanging="369"/>
      </w:pPr>
      <w:rPr>
        <w:rFonts w:ascii="Symbol" w:hAnsi="Symbol" w:hint="default"/>
      </w:rPr>
    </w:lvl>
    <w:lvl w:ilvl="2">
      <w:start w:val="1"/>
      <w:numFmt w:val="bullet"/>
      <w:pStyle w:val="ListBullet3"/>
      <w:lvlText w:val=""/>
      <w:lvlJc w:val="left"/>
      <w:pPr>
        <w:tabs>
          <w:tab w:val="num" w:pos="794"/>
        </w:tabs>
        <w:ind w:left="1219" w:hanging="425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5"/>
        </w:tabs>
        <w:ind w:left="425" w:hanging="425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425"/>
        </w:tabs>
        <w:ind w:left="425" w:hanging="425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3" w15:restartNumberingAfterBreak="0">
    <w:nsid w:val="1D1E32C3"/>
    <w:multiLevelType w:val="hybridMultilevel"/>
    <w:tmpl w:val="5FF8022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7B0CC7"/>
    <w:multiLevelType w:val="hybridMultilevel"/>
    <w:tmpl w:val="DC2C3AB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B36237"/>
    <w:multiLevelType w:val="multilevel"/>
    <w:tmpl w:val="20F2356A"/>
    <w:styleLink w:val="Appendix"/>
    <w:lvl w:ilvl="0">
      <w:start w:val="1"/>
      <w:numFmt w:val="upperLetter"/>
      <w:pStyle w:val="AppendixHeading1"/>
      <w:lvlText w:val="Appendix %1"/>
      <w:lvlJc w:val="left"/>
      <w:pPr>
        <w:ind w:left="964" w:hanging="964"/>
      </w:pPr>
      <w:rPr>
        <w:rFonts w:hint="default"/>
      </w:rPr>
    </w:lvl>
    <w:lvl w:ilvl="1">
      <w:start w:val="1"/>
      <w:numFmt w:val="decimal"/>
      <w:pStyle w:val="AppendixHeading2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567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67" w:hanging="56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67" w:hanging="567"/>
      </w:pPr>
      <w:rPr>
        <w:rFonts w:hint="default"/>
      </w:rPr>
    </w:lvl>
  </w:abstractNum>
  <w:abstractNum w:abstractNumId="16" w15:restartNumberingAfterBreak="0">
    <w:nsid w:val="2A913599"/>
    <w:multiLevelType w:val="multilevel"/>
    <w:tmpl w:val="02AA8FA0"/>
    <w:numStyleLink w:val="ListBullets"/>
  </w:abstractNum>
  <w:abstractNum w:abstractNumId="17" w15:restartNumberingAfterBreak="0">
    <w:nsid w:val="2F2425AB"/>
    <w:multiLevelType w:val="multilevel"/>
    <w:tmpl w:val="BC8603C0"/>
    <w:numStyleLink w:val="ListNumbers"/>
  </w:abstractNum>
  <w:abstractNum w:abstractNumId="18" w15:restartNumberingAfterBreak="0">
    <w:nsid w:val="46DD5C12"/>
    <w:multiLevelType w:val="multilevel"/>
    <w:tmpl w:val="20F2356A"/>
    <w:numStyleLink w:val="Appendix"/>
  </w:abstractNum>
  <w:abstractNum w:abstractNumId="19" w15:restartNumberingAfterBreak="0">
    <w:nsid w:val="48DE2E4A"/>
    <w:multiLevelType w:val="hybridMultilevel"/>
    <w:tmpl w:val="B7086130"/>
    <w:lvl w:ilvl="0" w:tplc="AAB465F0">
      <w:start w:val="1"/>
      <w:numFmt w:val="bullet"/>
      <w:pStyle w:val="BoxTex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A12966"/>
    <w:multiLevelType w:val="multilevel"/>
    <w:tmpl w:val="DA322B0E"/>
    <w:styleLink w:val="List1"/>
    <w:lvl w:ilvl="0">
      <w:start w:val="1"/>
      <w:numFmt w:val="bullet"/>
      <w:lvlText w:val=""/>
      <w:lvlJc w:val="left"/>
      <w:pPr>
        <w:ind w:left="765" w:hanging="360"/>
      </w:pPr>
      <w:rPr>
        <w:rFonts w:ascii="Symbol" w:hAnsi="Symbol" w:cs="Times New Roman" w:hint="default"/>
        <w:color w:val="auto"/>
      </w:rPr>
    </w:lvl>
    <w:lvl w:ilvl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5BF51EC7"/>
    <w:multiLevelType w:val="multilevel"/>
    <w:tmpl w:val="23E2163A"/>
    <w:styleLink w:val="Headings"/>
    <w:lvl w:ilvl="0">
      <w:start w:val="1"/>
      <w:numFmt w:val="decimal"/>
      <w:pStyle w:val="Heading2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pStyle w:val="Heading3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567" w:hanging="567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567" w:hanging="56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" w:hanging="56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67" w:hanging="567"/>
      </w:pPr>
      <w:rPr>
        <w:rFonts w:hint="default"/>
      </w:rPr>
    </w:lvl>
  </w:abstractNum>
  <w:abstractNum w:abstractNumId="22" w15:restartNumberingAfterBreak="0">
    <w:nsid w:val="5D722183"/>
    <w:multiLevelType w:val="hybridMultilevel"/>
    <w:tmpl w:val="882EC51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841D99"/>
    <w:multiLevelType w:val="hybridMultilevel"/>
    <w:tmpl w:val="393C22B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171CBC"/>
    <w:multiLevelType w:val="hybridMultilevel"/>
    <w:tmpl w:val="22102E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C122A0"/>
    <w:multiLevelType w:val="multilevel"/>
    <w:tmpl w:val="BC8603C0"/>
    <w:styleLink w:val="ListNumbers"/>
    <w:lvl w:ilvl="0">
      <w:start w:val="1"/>
      <w:numFmt w:val="decimal"/>
      <w:pStyle w:val="ListNumber"/>
      <w:lvlText w:val="%1)"/>
      <w:lvlJc w:val="left"/>
      <w:pPr>
        <w:ind w:left="425" w:hanging="425"/>
      </w:pPr>
      <w:rPr>
        <w:rFonts w:hint="default"/>
        <w:color w:val="auto"/>
      </w:rPr>
    </w:lvl>
    <w:lvl w:ilvl="1">
      <w:start w:val="1"/>
      <w:numFmt w:val="lowerLetter"/>
      <w:pStyle w:val="ListNumber2"/>
      <w:lvlText w:val="%2)"/>
      <w:lvlJc w:val="left"/>
      <w:pPr>
        <w:ind w:left="794" w:hanging="369"/>
      </w:pPr>
      <w:rPr>
        <w:rFonts w:hint="default"/>
      </w:rPr>
    </w:lvl>
    <w:lvl w:ilvl="2">
      <w:start w:val="1"/>
      <w:numFmt w:val="lowerRoman"/>
      <w:pStyle w:val="ListNumber3"/>
      <w:lvlText w:val="%3)"/>
      <w:lvlJc w:val="right"/>
      <w:pPr>
        <w:ind w:left="1077" w:hanging="17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 w15:restartNumberingAfterBreak="0">
    <w:nsid w:val="71C67AA2"/>
    <w:multiLevelType w:val="hybridMultilevel"/>
    <w:tmpl w:val="D6CE342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9"/>
  </w:num>
  <w:num w:numId="3">
    <w:abstractNumId w:val="11"/>
  </w:num>
  <w:num w:numId="4">
    <w:abstractNumId w:val="12"/>
  </w:num>
  <w:num w:numId="5">
    <w:abstractNumId w:val="3"/>
  </w:num>
  <w:num w:numId="6">
    <w:abstractNumId w:val="16"/>
  </w:num>
  <w:num w:numId="7">
    <w:abstractNumId w:val="25"/>
  </w:num>
  <w:num w:numId="8">
    <w:abstractNumId w:val="17"/>
  </w:num>
  <w:num w:numId="9">
    <w:abstractNumId w:val="21"/>
  </w:num>
  <w:num w:numId="10">
    <w:abstractNumId w:val="15"/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8"/>
  </w:num>
  <w:num w:numId="13">
    <w:abstractNumId w:val="22"/>
  </w:num>
  <w:num w:numId="14">
    <w:abstractNumId w:val="2"/>
  </w:num>
  <w:num w:numId="15">
    <w:abstractNumId w:val="1"/>
  </w:num>
  <w:num w:numId="16">
    <w:abstractNumId w:val="0"/>
  </w:num>
  <w:num w:numId="17">
    <w:abstractNumId w:val="4"/>
  </w:num>
  <w:num w:numId="18">
    <w:abstractNumId w:val="23"/>
  </w:num>
  <w:num w:numId="19">
    <w:abstractNumId w:val="13"/>
  </w:num>
  <w:num w:numId="20">
    <w:abstractNumId w:val="24"/>
  </w:num>
  <w:num w:numId="21">
    <w:abstractNumId w:val="5"/>
  </w:num>
  <w:num w:numId="22">
    <w:abstractNumId w:val="10"/>
  </w:num>
  <w:num w:numId="23">
    <w:abstractNumId w:val="14"/>
  </w:num>
  <w:num w:numId="24">
    <w:abstractNumId w:val="26"/>
  </w:num>
  <w:num w:numId="25">
    <w:abstractNumId w:val="7"/>
  </w:num>
  <w:num w:numId="26">
    <w:abstractNumId w:val="6"/>
  </w:num>
  <w:num w:numId="27">
    <w:abstractNumId w:val="8"/>
  </w:num>
  <w:num w:numId="28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567"/>
  <w:drawingGridHorizontalSpacing w:val="110"/>
  <w:displayHorizontalDrawingGridEvery w:val="2"/>
  <w:characterSpacingControl w:val="doNotCompress"/>
  <w:hdrShapeDefaults>
    <o:shapedefaults v:ext="edit" spidmax="266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708"/>
    <w:rsid w:val="0000249D"/>
    <w:rsid w:val="00006E6F"/>
    <w:rsid w:val="00033BB0"/>
    <w:rsid w:val="000424DA"/>
    <w:rsid w:val="00044076"/>
    <w:rsid w:val="00056ED1"/>
    <w:rsid w:val="00060562"/>
    <w:rsid w:val="00080EB4"/>
    <w:rsid w:val="00082917"/>
    <w:rsid w:val="000D67BB"/>
    <w:rsid w:val="00126F06"/>
    <w:rsid w:val="00141B90"/>
    <w:rsid w:val="001554D3"/>
    <w:rsid w:val="001836F9"/>
    <w:rsid w:val="00193299"/>
    <w:rsid w:val="00197CE6"/>
    <w:rsid w:val="001A53E0"/>
    <w:rsid w:val="001C691A"/>
    <w:rsid w:val="001E28D5"/>
    <w:rsid w:val="00211B7E"/>
    <w:rsid w:val="00224992"/>
    <w:rsid w:val="002268AF"/>
    <w:rsid w:val="0023471D"/>
    <w:rsid w:val="00237A3E"/>
    <w:rsid w:val="00241D90"/>
    <w:rsid w:val="002643D9"/>
    <w:rsid w:val="00280551"/>
    <w:rsid w:val="002C1150"/>
    <w:rsid w:val="002C5082"/>
    <w:rsid w:val="002E470C"/>
    <w:rsid w:val="00300718"/>
    <w:rsid w:val="003141ED"/>
    <w:rsid w:val="003251E6"/>
    <w:rsid w:val="00345C4A"/>
    <w:rsid w:val="003663DB"/>
    <w:rsid w:val="003678DE"/>
    <w:rsid w:val="00385F43"/>
    <w:rsid w:val="003938C8"/>
    <w:rsid w:val="003D6714"/>
    <w:rsid w:val="003F3708"/>
    <w:rsid w:val="00404A91"/>
    <w:rsid w:val="00440DF4"/>
    <w:rsid w:val="004519E2"/>
    <w:rsid w:val="00461807"/>
    <w:rsid w:val="0047412B"/>
    <w:rsid w:val="00486ED5"/>
    <w:rsid w:val="004D69F5"/>
    <w:rsid w:val="004F2054"/>
    <w:rsid w:val="0051426D"/>
    <w:rsid w:val="005329CB"/>
    <w:rsid w:val="0053344F"/>
    <w:rsid w:val="00543197"/>
    <w:rsid w:val="00543253"/>
    <w:rsid w:val="0054747E"/>
    <w:rsid w:val="0055076C"/>
    <w:rsid w:val="005828CA"/>
    <w:rsid w:val="00592299"/>
    <w:rsid w:val="005B41E9"/>
    <w:rsid w:val="005B490E"/>
    <w:rsid w:val="005C4258"/>
    <w:rsid w:val="005C6870"/>
    <w:rsid w:val="005D0FB5"/>
    <w:rsid w:val="005F1376"/>
    <w:rsid w:val="00605492"/>
    <w:rsid w:val="00606BC9"/>
    <w:rsid w:val="0061130A"/>
    <w:rsid w:val="00626E31"/>
    <w:rsid w:val="00651486"/>
    <w:rsid w:val="00656FE9"/>
    <w:rsid w:val="00686ECC"/>
    <w:rsid w:val="006A11E0"/>
    <w:rsid w:val="006A29BB"/>
    <w:rsid w:val="006A5E41"/>
    <w:rsid w:val="006E2048"/>
    <w:rsid w:val="006E5B57"/>
    <w:rsid w:val="00722CF6"/>
    <w:rsid w:val="0073542E"/>
    <w:rsid w:val="00740CAC"/>
    <w:rsid w:val="007415B6"/>
    <w:rsid w:val="00761B05"/>
    <w:rsid w:val="00770829"/>
    <w:rsid w:val="007725B2"/>
    <w:rsid w:val="00775D94"/>
    <w:rsid w:val="00793D59"/>
    <w:rsid w:val="007A5468"/>
    <w:rsid w:val="007F0D71"/>
    <w:rsid w:val="007F3ADE"/>
    <w:rsid w:val="007F49D3"/>
    <w:rsid w:val="008008FD"/>
    <w:rsid w:val="0081118D"/>
    <w:rsid w:val="00822085"/>
    <w:rsid w:val="00842D8D"/>
    <w:rsid w:val="00846313"/>
    <w:rsid w:val="00854CC2"/>
    <w:rsid w:val="0088368A"/>
    <w:rsid w:val="008A27D2"/>
    <w:rsid w:val="008A2B32"/>
    <w:rsid w:val="008B30CA"/>
    <w:rsid w:val="008C2E70"/>
    <w:rsid w:val="008E2B37"/>
    <w:rsid w:val="008E4F1B"/>
    <w:rsid w:val="00905F94"/>
    <w:rsid w:val="009444E6"/>
    <w:rsid w:val="00947540"/>
    <w:rsid w:val="009658DA"/>
    <w:rsid w:val="009A7D81"/>
    <w:rsid w:val="009B2C25"/>
    <w:rsid w:val="009E5482"/>
    <w:rsid w:val="009F3EBC"/>
    <w:rsid w:val="00A12F2D"/>
    <w:rsid w:val="00A22E95"/>
    <w:rsid w:val="00A31101"/>
    <w:rsid w:val="00A31BF1"/>
    <w:rsid w:val="00A3524B"/>
    <w:rsid w:val="00A53BF4"/>
    <w:rsid w:val="00A55686"/>
    <w:rsid w:val="00A76227"/>
    <w:rsid w:val="00A77C5B"/>
    <w:rsid w:val="00A82556"/>
    <w:rsid w:val="00A8402F"/>
    <w:rsid w:val="00A85A1E"/>
    <w:rsid w:val="00A9054F"/>
    <w:rsid w:val="00A95C06"/>
    <w:rsid w:val="00AA4B88"/>
    <w:rsid w:val="00AA5163"/>
    <w:rsid w:val="00AA5406"/>
    <w:rsid w:val="00AB13AE"/>
    <w:rsid w:val="00AB2378"/>
    <w:rsid w:val="00AB7AC3"/>
    <w:rsid w:val="00AE4712"/>
    <w:rsid w:val="00B00312"/>
    <w:rsid w:val="00B2733E"/>
    <w:rsid w:val="00B30503"/>
    <w:rsid w:val="00B56BF2"/>
    <w:rsid w:val="00B57188"/>
    <w:rsid w:val="00B64035"/>
    <w:rsid w:val="00B86E2E"/>
    <w:rsid w:val="00BA5A1F"/>
    <w:rsid w:val="00C26117"/>
    <w:rsid w:val="00C6581C"/>
    <w:rsid w:val="00C6669A"/>
    <w:rsid w:val="00C7046A"/>
    <w:rsid w:val="00C81BAC"/>
    <w:rsid w:val="00CA74F0"/>
    <w:rsid w:val="00CC0982"/>
    <w:rsid w:val="00CC593E"/>
    <w:rsid w:val="00D32304"/>
    <w:rsid w:val="00D41883"/>
    <w:rsid w:val="00D5001F"/>
    <w:rsid w:val="00D963DD"/>
    <w:rsid w:val="00DA1A23"/>
    <w:rsid w:val="00DB4E87"/>
    <w:rsid w:val="00DC0A62"/>
    <w:rsid w:val="00DC3157"/>
    <w:rsid w:val="00DD26D5"/>
    <w:rsid w:val="00DE16F6"/>
    <w:rsid w:val="00DE36C9"/>
    <w:rsid w:val="00DE4831"/>
    <w:rsid w:val="00DF1CE2"/>
    <w:rsid w:val="00DF5A6B"/>
    <w:rsid w:val="00E05FC0"/>
    <w:rsid w:val="00E16A92"/>
    <w:rsid w:val="00E260C8"/>
    <w:rsid w:val="00E3214D"/>
    <w:rsid w:val="00E35468"/>
    <w:rsid w:val="00E367DC"/>
    <w:rsid w:val="00E5188B"/>
    <w:rsid w:val="00EA2456"/>
    <w:rsid w:val="00EA744F"/>
    <w:rsid w:val="00EF042A"/>
    <w:rsid w:val="00EF74AD"/>
    <w:rsid w:val="00F17465"/>
    <w:rsid w:val="00F233A5"/>
    <w:rsid w:val="00F46E24"/>
    <w:rsid w:val="00FA106C"/>
    <w:rsid w:val="00FB710A"/>
    <w:rsid w:val="00FC0AB8"/>
    <w:rsid w:val="00FE209A"/>
    <w:rsid w:val="00FF7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5"/>
    <o:shapelayout v:ext="edit">
      <o:idmap v:ext="edit" data="1"/>
    </o:shapelayout>
  </w:shapeDefaults>
  <w:decimalSymbol w:val="."/>
  <w:listSeparator w:val=","/>
  <w15:chartTrackingRefBased/>
  <w15:docId w15:val="{38C5A6A4-C4C7-4312-BE8B-CE67A18A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libri" w:hAnsi="Cambria" w:cs="Times New Roman"/>
        <w:lang w:val="en-AU" w:eastAsia="en-A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3" w:unhideWhenUsed="1" w:qFormat="1"/>
    <w:lsdException w:name="heading 3" w:semiHidden="1" w:uiPriority="4" w:unhideWhenUsed="1" w:qFormat="1"/>
    <w:lsdException w:name="heading 4" w:semiHidden="1" w:uiPriority="5" w:unhideWhenUsed="1" w:qFormat="1"/>
    <w:lsdException w:name="heading 5" w:semiHidden="1" w:uiPriority="9" w:unhideWhenUsed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1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8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0" w:unhideWhenUsed="1" w:qFormat="1"/>
    <w:lsdException w:name="List Number 3" w:semiHidden="1" w:uiPriority="11" w:unhideWhenUsed="1" w:qFormat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8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/>
    </w:pPr>
    <w:rPr>
      <w:sz w:val="22"/>
      <w:szCs w:val="22"/>
      <w:lang w:eastAsia="en-US"/>
    </w:rPr>
  </w:style>
  <w:style w:type="paragraph" w:styleId="Heading1">
    <w:name w:val="heading 1"/>
    <w:next w:val="Normal"/>
    <w:link w:val="Heading1Char"/>
    <w:uiPriority w:val="1"/>
    <w:qFormat/>
    <w:pPr>
      <w:keepNext/>
      <w:keepLines/>
      <w:spacing w:before="720" w:after="240"/>
      <w:outlineLvl w:val="0"/>
    </w:pPr>
    <w:rPr>
      <w:rFonts w:ascii="Calibri" w:eastAsiaTheme="minorEastAsia" w:hAnsi="Calibri" w:cstheme="minorBidi"/>
      <w:b/>
      <w:bCs/>
      <w:color w:val="000000"/>
      <w:sz w:val="56"/>
      <w:szCs w:val="28"/>
      <w:lang w:eastAsia="ja-JP"/>
    </w:rPr>
  </w:style>
  <w:style w:type="paragraph" w:styleId="Heading2">
    <w:name w:val="heading 2"/>
    <w:basedOn w:val="Normal"/>
    <w:next w:val="Normal"/>
    <w:link w:val="Heading2Char"/>
    <w:uiPriority w:val="3"/>
    <w:qFormat/>
    <w:pPr>
      <w:pageBreakBefore/>
      <w:numPr>
        <w:numId w:val="9"/>
      </w:numPr>
      <w:outlineLvl w:val="1"/>
    </w:pPr>
    <w:rPr>
      <w:rFonts w:ascii="Calibri" w:eastAsia="Times New Roman" w:hAnsi="Calibri"/>
      <w:bCs/>
      <w:color w:val="000000"/>
      <w:sz w:val="56"/>
      <w:szCs w:val="28"/>
      <w:lang w:eastAsia="ja-JP"/>
    </w:rPr>
  </w:style>
  <w:style w:type="paragraph" w:styleId="Heading3">
    <w:name w:val="heading 3"/>
    <w:next w:val="Normal"/>
    <w:link w:val="Heading3Char"/>
    <w:uiPriority w:val="4"/>
    <w:qFormat/>
    <w:pPr>
      <w:keepNext/>
      <w:keepLines/>
      <w:numPr>
        <w:ilvl w:val="1"/>
        <w:numId w:val="9"/>
      </w:numPr>
      <w:spacing w:before="360" w:after="120"/>
      <w:outlineLvl w:val="2"/>
    </w:pPr>
    <w:rPr>
      <w:rFonts w:asciiTheme="minorHAnsi" w:eastAsia="Times New Roman" w:hAnsiTheme="minorHAnsi"/>
      <w:b/>
      <w:bCs/>
      <w:sz w:val="32"/>
      <w:szCs w:val="24"/>
      <w:lang w:eastAsia="en-US"/>
    </w:rPr>
  </w:style>
  <w:style w:type="paragraph" w:styleId="Heading4">
    <w:name w:val="heading 4"/>
    <w:basedOn w:val="Heading5"/>
    <w:next w:val="Normal"/>
    <w:link w:val="Heading4Char"/>
    <w:uiPriority w:val="5"/>
    <w:qFormat/>
    <w:pPr>
      <w:spacing w:before="120"/>
      <w:outlineLvl w:val="3"/>
    </w:pPr>
    <w:rPr>
      <w:rFonts w:eastAsiaTheme="minorEastAsia" w:cstheme="minorBidi"/>
      <w:i w:val="0"/>
      <w:sz w:val="28"/>
      <w:lang w:eastAsia="ja-JP"/>
    </w:rPr>
  </w:style>
  <w:style w:type="paragraph" w:styleId="Heading5">
    <w:name w:val="heading 5"/>
    <w:basedOn w:val="Normal"/>
    <w:next w:val="Normal"/>
    <w:link w:val="Heading5Char"/>
    <w:uiPriority w:val="9"/>
    <w:unhideWhenUsed/>
    <w:pPr>
      <w:keepNext/>
      <w:keepLines/>
      <w:spacing w:before="200"/>
      <w:outlineLvl w:val="4"/>
    </w:pPr>
    <w:rPr>
      <w:rFonts w:eastAsiaTheme="majorEastAsia" w:cstheme="majorBidi"/>
      <w:b/>
      <w:i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List1">
    <w:name w:val="List1"/>
    <w:basedOn w:val="NoList"/>
    <w:uiPriority w:val="99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="Calibri" w:eastAsiaTheme="minorEastAsia" w:hAnsi="Calibri" w:cstheme="minorBidi"/>
      <w:b/>
      <w:bCs/>
      <w:color w:val="000000"/>
      <w:sz w:val="56"/>
      <w:szCs w:val="28"/>
      <w:lang w:eastAsia="ja-JP"/>
    </w:rPr>
  </w:style>
  <w:style w:type="character" w:customStyle="1" w:styleId="Heading2Char">
    <w:name w:val="Heading 2 Char"/>
    <w:basedOn w:val="DefaultParagraphFont"/>
    <w:link w:val="Heading2"/>
    <w:uiPriority w:val="3"/>
    <w:rPr>
      <w:rFonts w:ascii="Calibri" w:eastAsia="Times New Roman" w:hAnsi="Calibri"/>
      <w:bCs/>
      <w:color w:val="000000"/>
      <w:sz w:val="56"/>
      <w:szCs w:val="28"/>
      <w:lang w:eastAsia="ja-JP"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inorHAnsi" w:eastAsia="Times New Roman" w:hAnsiTheme="minorHAnsi"/>
      <w:b/>
      <w:bCs/>
      <w:sz w:val="32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5"/>
    <w:rPr>
      <w:rFonts w:eastAsiaTheme="minorEastAsia" w:cstheme="minorBidi"/>
      <w:b/>
      <w:sz w:val="28"/>
      <w:szCs w:val="22"/>
      <w:lang w:eastAsia="ja-JP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b/>
      <w:i/>
      <w:sz w:val="24"/>
      <w:szCs w:val="22"/>
      <w:lang w:eastAsia="en-US"/>
    </w:rPr>
  </w:style>
  <w:style w:type="paragraph" w:styleId="TOC1">
    <w:name w:val="toc 1"/>
    <w:basedOn w:val="Normal"/>
    <w:next w:val="Normal"/>
    <w:uiPriority w:val="39"/>
    <w:unhideWhenUsed/>
    <w:qFormat/>
    <w:pPr>
      <w:tabs>
        <w:tab w:val="left" w:pos="426"/>
        <w:tab w:val="right" w:leader="dot" w:pos="9072"/>
      </w:tabs>
      <w:spacing w:after="120"/>
    </w:pPr>
    <w:rPr>
      <w:b/>
      <w:noProof/>
    </w:rPr>
  </w:style>
  <w:style w:type="paragraph" w:styleId="TOC2">
    <w:name w:val="toc 2"/>
    <w:basedOn w:val="Normal"/>
    <w:next w:val="Normal"/>
    <w:uiPriority w:val="39"/>
    <w:unhideWhenUsed/>
    <w:qFormat/>
    <w:pPr>
      <w:tabs>
        <w:tab w:val="right" w:leader="dot" w:pos="9060"/>
      </w:tabs>
      <w:spacing w:after="120"/>
      <w:ind w:firstLine="425"/>
    </w:pPr>
    <w:rPr>
      <w:noProof/>
    </w:rPr>
  </w:style>
  <w:style w:type="paragraph" w:styleId="TOC3">
    <w:name w:val="toc 3"/>
    <w:basedOn w:val="Normal"/>
    <w:next w:val="Normal"/>
    <w:uiPriority w:val="39"/>
    <w:unhideWhenUsed/>
    <w:qFormat/>
    <w:pPr>
      <w:tabs>
        <w:tab w:val="right" w:leader="dot" w:pos="9072"/>
      </w:tabs>
      <w:spacing w:after="120"/>
      <w:ind w:firstLine="851"/>
    </w:pPr>
    <w:rPr>
      <w:noProof/>
    </w:rPr>
  </w:style>
  <w:style w:type="paragraph" w:styleId="Caption">
    <w:name w:val="caption"/>
    <w:basedOn w:val="Normal"/>
    <w:next w:val="Normal"/>
    <w:uiPriority w:val="12"/>
    <w:qFormat/>
    <w:pPr>
      <w:keepNext/>
      <w:spacing w:before="360" w:after="120"/>
    </w:pPr>
    <w:rPr>
      <w:b/>
      <w:bCs/>
      <w:sz w:val="24"/>
      <w:szCs w:val="18"/>
    </w:rPr>
  </w:style>
  <w:style w:type="paragraph" w:styleId="ListBullet">
    <w:name w:val="List Bullet"/>
    <w:basedOn w:val="Normal"/>
    <w:uiPriority w:val="7"/>
    <w:qFormat/>
    <w:pPr>
      <w:numPr>
        <w:numId w:val="6"/>
      </w:numPr>
      <w:spacing w:after="120"/>
    </w:pPr>
  </w:style>
  <w:style w:type="paragraph" w:styleId="ListNumber">
    <w:name w:val="List Number"/>
    <w:basedOn w:val="Normal"/>
    <w:uiPriority w:val="9"/>
    <w:qFormat/>
    <w:pPr>
      <w:numPr>
        <w:numId w:val="8"/>
      </w:numPr>
      <w:spacing w:after="120"/>
    </w:pPr>
  </w:style>
  <w:style w:type="paragraph" w:styleId="ListBullet2">
    <w:name w:val="List Bullet 2"/>
    <w:basedOn w:val="Normal"/>
    <w:uiPriority w:val="8"/>
    <w:qFormat/>
    <w:pPr>
      <w:numPr>
        <w:ilvl w:val="1"/>
        <w:numId w:val="6"/>
      </w:numPr>
      <w:spacing w:after="120"/>
      <w:contextualSpacing/>
    </w:pPr>
  </w:style>
  <w:style w:type="paragraph" w:styleId="ListNumber2">
    <w:name w:val="List Number 2"/>
    <w:uiPriority w:val="10"/>
    <w:qFormat/>
    <w:pPr>
      <w:numPr>
        <w:ilvl w:val="1"/>
        <w:numId w:val="8"/>
      </w:numPr>
      <w:spacing w:before="120" w:after="120" w:line="264" w:lineRule="auto"/>
    </w:pPr>
    <w:rPr>
      <w:rFonts w:eastAsia="Times New Roman"/>
      <w:sz w:val="22"/>
      <w:szCs w:val="24"/>
      <w:lang w:eastAsia="en-US"/>
    </w:rPr>
  </w:style>
  <w:style w:type="paragraph" w:styleId="ListNumber3">
    <w:name w:val="List Number 3"/>
    <w:uiPriority w:val="11"/>
    <w:qFormat/>
    <w:pPr>
      <w:numPr>
        <w:ilvl w:val="2"/>
        <w:numId w:val="8"/>
      </w:numPr>
      <w:spacing w:before="120" w:after="120" w:line="264" w:lineRule="auto"/>
    </w:pPr>
    <w:rPr>
      <w:rFonts w:eastAsia="Times New Roman"/>
      <w:sz w:val="22"/>
      <w:szCs w:val="24"/>
      <w:lang w:eastAsia="en-US"/>
    </w:rPr>
  </w:style>
  <w:style w:type="paragraph" w:customStyle="1" w:styleId="DisseminationLimitingMarker">
    <w:name w:val="Dissemination Limiting Marker"/>
    <w:next w:val="Normal"/>
    <w:uiPriority w:val="27"/>
    <w:pPr>
      <w:tabs>
        <w:tab w:val="center" w:pos="4820"/>
      </w:tabs>
      <w:jc w:val="center"/>
    </w:pPr>
    <w:rPr>
      <w:rFonts w:ascii="Calibri" w:hAnsi="Calibri"/>
      <w:b/>
      <w:color w:val="FF0000"/>
      <w:sz w:val="36"/>
      <w:szCs w:val="36"/>
      <w:lang w:eastAsia="en-US"/>
    </w:rPr>
  </w:style>
  <w:style w:type="character" w:styleId="Hyperlink">
    <w:name w:val="Hyperlink"/>
    <w:basedOn w:val="DefaultParagraphFont"/>
    <w:uiPriority w:val="99"/>
    <w:qFormat/>
    <w:rPr>
      <w:color w:val="165788"/>
      <w:u w:val="single"/>
    </w:rPr>
  </w:style>
  <w:style w:type="character" w:styleId="Strong">
    <w:name w:val="Strong"/>
    <w:basedOn w:val="DefaultParagraphFont"/>
    <w:uiPriority w:val="99"/>
    <w:qFormat/>
    <w:rPr>
      <w:b/>
      <w:bCs/>
    </w:rPr>
  </w:style>
  <w:style w:type="character" w:styleId="Emphasis">
    <w:name w:val="Emphasis"/>
    <w:basedOn w:val="DefaultParagraphFont"/>
    <w:uiPriority w:val="99"/>
    <w:qFormat/>
    <w:rPr>
      <w:i/>
      <w:iCs/>
    </w:rPr>
  </w:style>
  <w:style w:type="paragraph" w:styleId="Quote">
    <w:name w:val="Quote"/>
    <w:basedOn w:val="Normal"/>
    <w:next w:val="Normal"/>
    <w:link w:val="QuoteChar"/>
    <w:uiPriority w:val="18"/>
    <w:qFormat/>
    <w:pPr>
      <w:ind w:left="709" w:right="567"/>
    </w:pPr>
    <w:rPr>
      <w:rFonts w:eastAsia="Times New Roman"/>
      <w:iCs/>
      <w:color w:val="000000"/>
      <w:sz w:val="20"/>
      <w:szCs w:val="24"/>
    </w:rPr>
  </w:style>
  <w:style w:type="character" w:customStyle="1" w:styleId="QuoteChar">
    <w:name w:val="Quote Char"/>
    <w:basedOn w:val="DefaultParagraphFont"/>
    <w:link w:val="Quote"/>
    <w:uiPriority w:val="18"/>
    <w:rPr>
      <w:rFonts w:eastAsia="Times New Roman"/>
      <w:iCs/>
      <w:color w:val="000000"/>
      <w:szCs w:val="24"/>
      <w:lang w:eastAsia="en-US"/>
    </w:rPr>
  </w:style>
  <w:style w:type="paragraph" w:styleId="TOCHeading">
    <w:name w:val="TOC Heading"/>
    <w:next w:val="Normal"/>
    <w:uiPriority w:val="39"/>
    <w:qFormat/>
    <w:pPr>
      <w:pageBreakBefore/>
      <w:spacing w:before="480" w:line="276" w:lineRule="auto"/>
    </w:pPr>
    <w:rPr>
      <w:rFonts w:ascii="Calibri" w:eastAsiaTheme="minorEastAsia" w:hAnsi="Calibri" w:cstheme="minorBidi"/>
      <w:bCs/>
      <w:color w:val="000000"/>
      <w:sz w:val="56"/>
      <w:szCs w:val="28"/>
      <w:lang w:eastAsia="ja-JP"/>
    </w:rPr>
  </w:style>
  <w:style w:type="paragraph" w:customStyle="1" w:styleId="Footeraddress">
    <w:name w:val="Footer address"/>
    <w:basedOn w:val="Normal"/>
    <w:next w:val="ListBullet2"/>
    <w:semiHidden/>
    <w:qFormat/>
    <w:pPr>
      <w:tabs>
        <w:tab w:val="center" w:pos="4536"/>
      </w:tabs>
      <w:spacing w:after="120"/>
      <w:jc w:val="center"/>
    </w:pPr>
    <w:rPr>
      <w:sz w:val="16"/>
    </w:rPr>
  </w:style>
  <w:style w:type="paragraph" w:styleId="Footer">
    <w:name w:val="footer"/>
    <w:next w:val="Footeraddress"/>
    <w:link w:val="FooterChar"/>
    <w:uiPriority w:val="99"/>
    <w:unhideWhenUsed/>
    <w:pPr>
      <w:tabs>
        <w:tab w:val="right" w:pos="9026"/>
      </w:tabs>
    </w:pPr>
    <w:rPr>
      <w:rFonts w:ascii="Calibri" w:eastAsiaTheme="minorHAnsi" w:hAnsi="Calibri"/>
    </w:rPr>
  </w:style>
  <w:style w:type="character" w:customStyle="1" w:styleId="FooterChar">
    <w:name w:val="Footer Char"/>
    <w:basedOn w:val="DefaultParagraphFont"/>
    <w:link w:val="Footer"/>
    <w:uiPriority w:val="99"/>
    <w:rPr>
      <w:rFonts w:ascii="Calibri" w:hAnsi="Calibri"/>
    </w:rPr>
  </w:style>
  <w:style w:type="paragraph" w:customStyle="1" w:styleId="BoxText">
    <w:name w:val="Box Text"/>
    <w:basedOn w:val="Normal"/>
    <w:uiPriority w:val="19"/>
    <w:qFormat/>
    <w:pPr>
      <w:pBdr>
        <w:top w:val="single" w:sz="4" w:space="10" w:color="auto"/>
        <w:left w:val="single" w:sz="4" w:space="10" w:color="auto"/>
        <w:bottom w:val="single" w:sz="4" w:space="10" w:color="auto"/>
        <w:right w:val="single" w:sz="4" w:space="10" w:color="auto"/>
      </w:pBdr>
      <w:spacing w:after="120"/>
    </w:pPr>
    <w:rPr>
      <w:sz w:val="20"/>
    </w:rPr>
  </w:style>
  <w:style w:type="paragraph" w:customStyle="1" w:styleId="FigureTableNoteSource">
    <w:name w:val="Figure/Table Note/Source"/>
    <w:basedOn w:val="Normal"/>
    <w:next w:val="Normal"/>
    <w:uiPriority w:val="16"/>
    <w:qFormat/>
    <w:pPr>
      <w:spacing w:line="264" w:lineRule="auto"/>
      <w:contextualSpacing/>
    </w:pPr>
    <w:rPr>
      <w:sz w:val="18"/>
    </w:rPr>
  </w:style>
  <w:style w:type="paragraph" w:customStyle="1" w:styleId="BasicParagraph">
    <w:name w:val="[Basic Paragraph]"/>
    <w:basedOn w:val="Normal"/>
    <w:uiPriority w:val="99"/>
    <w:pPr>
      <w:widowControl w:val="0"/>
      <w:autoSpaceDE w:val="0"/>
      <w:autoSpaceDN w:val="0"/>
      <w:adjustRightInd w:val="0"/>
      <w:spacing w:before="0" w:line="288" w:lineRule="auto"/>
      <w:textAlignment w:val="center"/>
    </w:pPr>
    <w:rPr>
      <w:rFonts w:ascii="MinionPro-Regular" w:eastAsiaTheme="minorEastAsia" w:hAnsi="MinionPro-Regular" w:cs="MinionPro-Regular"/>
      <w:color w:val="000000"/>
      <w:sz w:val="24"/>
      <w:szCs w:val="24"/>
      <w:lang w:val="en-US"/>
    </w:rPr>
  </w:style>
  <w:style w:type="paragraph" w:customStyle="1" w:styleId="TableText">
    <w:name w:val="Table Text"/>
    <w:basedOn w:val="Normal"/>
    <w:uiPriority w:val="13"/>
    <w:qFormat/>
    <w:pPr>
      <w:spacing w:before="60" w:after="60"/>
    </w:pPr>
    <w:rPr>
      <w:sz w:val="18"/>
    </w:rPr>
  </w:style>
  <w:style w:type="paragraph" w:customStyle="1" w:styleId="TableHeading">
    <w:name w:val="Table Heading"/>
    <w:basedOn w:val="TableText"/>
    <w:uiPriority w:val="14"/>
    <w:qFormat/>
    <w:pPr>
      <w:keepNext/>
    </w:pPr>
    <w:rPr>
      <w:b/>
    </w:rPr>
  </w:style>
  <w:style w:type="numbering" w:customStyle="1" w:styleId="Headings">
    <w:name w:val="Headings"/>
    <w:uiPriority w:val="99"/>
    <w:pPr>
      <w:numPr>
        <w:numId w:val="9"/>
      </w:numPr>
    </w:pPr>
  </w:style>
  <w:style w:type="paragraph" w:customStyle="1" w:styleId="Preliminarycontentheading">
    <w:name w:val="Preliminary content heading"/>
    <w:link w:val="PreliminarycontentheadingChar"/>
    <w:uiPriority w:val="28"/>
    <w:qFormat/>
    <w:rsid w:val="00905F94"/>
    <w:pPr>
      <w:pageBreakBefore/>
    </w:pPr>
    <w:rPr>
      <w:rFonts w:ascii="Calibri" w:eastAsia="Times New Roman" w:hAnsi="Calibri"/>
      <w:bCs/>
      <w:color w:val="000000"/>
      <w:sz w:val="56"/>
      <w:szCs w:val="28"/>
      <w:lang w:eastAsia="ja-JP"/>
    </w:rPr>
  </w:style>
  <w:style w:type="character" w:customStyle="1" w:styleId="PreliminarycontentheadingChar">
    <w:name w:val="Preliminary content heading Char"/>
    <w:basedOn w:val="DefaultParagraphFont"/>
    <w:link w:val="Preliminarycontentheading"/>
    <w:uiPriority w:val="28"/>
    <w:rsid w:val="00905F94"/>
    <w:rPr>
      <w:rFonts w:ascii="Calibri" w:eastAsia="Times New Roman" w:hAnsi="Calibri"/>
      <w:bCs/>
      <w:color w:val="000000"/>
      <w:sz w:val="56"/>
      <w:szCs w:val="28"/>
      <w:lang w:eastAsia="ja-JP"/>
    </w:rPr>
  </w:style>
  <w:style w:type="paragraph" w:customStyle="1" w:styleId="BoxTextBullet">
    <w:name w:val="Box Text Bullet"/>
    <w:basedOn w:val="BoxText"/>
    <w:uiPriority w:val="21"/>
    <w:qFormat/>
    <w:pPr>
      <w:numPr>
        <w:numId w:val="2"/>
      </w:numPr>
      <w:tabs>
        <w:tab w:val="left" w:pos="227"/>
      </w:tabs>
      <w:ind w:left="0" w:firstLine="0"/>
    </w:pPr>
  </w:style>
  <w:style w:type="paragraph" w:customStyle="1" w:styleId="TableBullet">
    <w:name w:val="Table Bullet"/>
    <w:basedOn w:val="TableText"/>
    <w:uiPriority w:val="15"/>
    <w:qFormat/>
    <w:pPr>
      <w:numPr>
        <w:numId w:val="3"/>
      </w:numPr>
    </w:pPr>
  </w:style>
  <w:style w:type="paragraph" w:customStyle="1" w:styleId="BoxHeading">
    <w:name w:val="Box Heading"/>
    <w:basedOn w:val="BoxText"/>
    <w:uiPriority w:val="20"/>
    <w:qFormat/>
    <w:rPr>
      <w:b/>
    </w:rPr>
  </w:style>
  <w:style w:type="paragraph" w:customStyle="1" w:styleId="Securityclassification">
    <w:name w:val="Security classification"/>
    <w:basedOn w:val="Normal"/>
    <w:uiPriority w:val="26"/>
    <w:qFormat/>
    <w:pPr>
      <w:tabs>
        <w:tab w:val="center" w:pos="4820"/>
      </w:tabs>
      <w:jc w:val="center"/>
    </w:pPr>
    <w:rPr>
      <w:b/>
      <w:caps/>
      <w:color w:val="FF0000"/>
      <w:sz w:val="36"/>
      <w:szCs w:val="36"/>
    </w:rPr>
  </w:style>
  <w:style w:type="paragraph" w:styleId="Header">
    <w:name w:val="header"/>
    <w:link w:val="HeaderChar"/>
    <w:unhideWhenUsed/>
    <w:pPr>
      <w:tabs>
        <w:tab w:val="right" w:pos="9026"/>
      </w:tabs>
    </w:pPr>
    <w:rPr>
      <w:rFonts w:ascii="Calibri" w:eastAsiaTheme="minorHAnsi" w:hAnsi="Calibri"/>
    </w:rPr>
  </w:style>
  <w:style w:type="character" w:customStyle="1" w:styleId="HeaderChar">
    <w:name w:val="Header Char"/>
    <w:basedOn w:val="DefaultParagraphFont"/>
    <w:link w:val="Header"/>
    <w:rPr>
      <w:rFonts w:ascii="Calibri" w:hAnsi="Calibri"/>
    </w:rPr>
  </w:style>
  <w:style w:type="paragraph" w:customStyle="1" w:styleId="BoxSource">
    <w:name w:val="Box Source"/>
    <w:basedOn w:val="FigureTableNoteSource"/>
    <w:uiPriority w:val="22"/>
    <w:qFormat/>
    <w:pPr>
      <w:pBdr>
        <w:top w:val="single" w:sz="4" w:space="10" w:color="auto"/>
        <w:left w:val="single" w:sz="4" w:space="10" w:color="auto"/>
        <w:bottom w:val="single" w:sz="4" w:space="10" w:color="auto"/>
        <w:right w:val="single" w:sz="4" w:space="10" w:color="auto"/>
      </w:pBdr>
    </w:pPr>
  </w:style>
  <w:style w:type="paragraph" w:customStyle="1" w:styleId="AppendixHeading1">
    <w:name w:val="Appendix Heading 1"/>
    <w:qFormat/>
    <w:pPr>
      <w:pageBreakBefore/>
      <w:numPr>
        <w:numId w:val="12"/>
      </w:numPr>
      <w:spacing w:after="240"/>
    </w:pPr>
    <w:rPr>
      <w:rFonts w:asciiTheme="minorHAnsi" w:eastAsia="Times New Roman" w:hAnsiTheme="minorHAnsi"/>
      <w:b/>
      <w:bCs/>
      <w:sz w:val="56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Calibri" w:hAnsi="Tahoma" w:cs="Tahoma"/>
      <w:sz w:val="16"/>
      <w:szCs w:val="16"/>
      <w:lang w:eastAsia="en-US"/>
    </w:rPr>
  </w:style>
  <w:style w:type="paragraph" w:styleId="TableofFigures">
    <w:name w:val="table of figures"/>
    <w:basedOn w:val="Normal"/>
    <w:next w:val="Normal"/>
    <w:uiPriority w:val="99"/>
    <w:unhideWhenUsed/>
  </w:style>
  <w:style w:type="numbering" w:customStyle="1" w:styleId="Appendix">
    <w:name w:val="Appendix"/>
    <w:uiPriority w:val="99"/>
    <w:pPr>
      <w:numPr>
        <w:numId w:val="10"/>
      </w:numPr>
    </w:p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eastAsia="Calibri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eastAsia="Calibri"/>
      <w:b/>
      <w:bCs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numbering" w:customStyle="1" w:styleId="ListBullets">
    <w:name w:val="ListBullets"/>
    <w:uiPriority w:val="99"/>
    <w:pPr>
      <w:numPr>
        <w:numId w:val="4"/>
      </w:numPr>
    </w:pPr>
  </w:style>
  <w:style w:type="paragraph" w:styleId="ListBullet4">
    <w:name w:val="List Bullet 4"/>
    <w:basedOn w:val="Normal"/>
    <w:uiPriority w:val="99"/>
    <w:unhideWhenUsed/>
    <w:pPr>
      <w:numPr>
        <w:numId w:val="5"/>
      </w:numPr>
      <w:contextualSpacing/>
    </w:pPr>
  </w:style>
  <w:style w:type="paragraph" w:styleId="ListBullet3">
    <w:name w:val="List Bullet 3"/>
    <w:basedOn w:val="Normal"/>
    <w:uiPriority w:val="99"/>
    <w:unhideWhenUsed/>
    <w:pPr>
      <w:numPr>
        <w:ilvl w:val="2"/>
        <w:numId w:val="6"/>
      </w:numPr>
      <w:contextualSpacing/>
    </w:pPr>
  </w:style>
  <w:style w:type="numbering" w:customStyle="1" w:styleId="ListNumbers">
    <w:name w:val="ListNumbers"/>
    <w:uiPriority w:val="99"/>
    <w:pPr>
      <w:numPr>
        <w:numId w:val="7"/>
      </w:numPr>
    </w:pPr>
  </w:style>
  <w:style w:type="paragraph" w:customStyle="1" w:styleId="Picture">
    <w:name w:val="Picture"/>
    <w:qFormat/>
    <w:rPr>
      <w:rFonts w:ascii="Calibri" w:eastAsiaTheme="minorEastAsia" w:hAnsi="Calibri" w:cstheme="minorBidi"/>
      <w:bCs/>
      <w:color w:val="000000"/>
      <w:sz w:val="22"/>
      <w:szCs w:val="28"/>
      <w:lang w:eastAsia="ja-JP"/>
    </w:rPr>
  </w:style>
  <w:style w:type="paragraph" w:styleId="Subtitle">
    <w:name w:val="Subtitle"/>
    <w:basedOn w:val="Normal"/>
    <w:next w:val="Normal"/>
    <w:link w:val="SubtitleChar"/>
    <w:uiPriority w:val="23"/>
    <w:qFormat/>
    <w:pPr>
      <w:ind w:left="1701"/>
    </w:pPr>
    <w:rPr>
      <w:sz w:val="40"/>
      <w:szCs w:val="40"/>
      <w:lang w:eastAsia="ja-JP"/>
    </w:rPr>
  </w:style>
  <w:style w:type="character" w:customStyle="1" w:styleId="SubtitleChar">
    <w:name w:val="Subtitle Char"/>
    <w:basedOn w:val="DefaultParagraphFont"/>
    <w:link w:val="Subtitle"/>
    <w:uiPriority w:val="23"/>
    <w:rPr>
      <w:rFonts w:eastAsia="Calibri"/>
      <w:sz w:val="40"/>
      <w:szCs w:val="40"/>
      <w:lang w:eastAsia="ja-JP"/>
    </w:rPr>
  </w:style>
  <w:style w:type="paragraph" w:styleId="Date">
    <w:name w:val="Date"/>
    <w:basedOn w:val="Normal"/>
    <w:next w:val="Normal"/>
    <w:link w:val="DateChar"/>
    <w:uiPriority w:val="99"/>
    <w:unhideWhenUsed/>
    <w:pPr>
      <w:pBdr>
        <w:top w:val="single" w:sz="4" w:space="1" w:color="auto"/>
      </w:pBdr>
      <w:ind w:left="1701"/>
      <w:jc w:val="right"/>
    </w:pPr>
    <w:rPr>
      <w:sz w:val="28"/>
      <w:szCs w:val="28"/>
    </w:rPr>
  </w:style>
  <w:style w:type="character" w:customStyle="1" w:styleId="DateChar">
    <w:name w:val="Date Char"/>
    <w:basedOn w:val="DefaultParagraphFont"/>
    <w:link w:val="Date"/>
    <w:uiPriority w:val="99"/>
    <w:rPr>
      <w:rFonts w:eastAsia="Calibri"/>
      <w:sz w:val="28"/>
      <w:szCs w:val="28"/>
      <w:lang w:eastAsia="en-US"/>
    </w:rPr>
  </w:style>
  <w:style w:type="paragraph" w:customStyle="1" w:styleId="AppendixHeading2">
    <w:name w:val="Appendix Heading 2"/>
    <w:qFormat/>
    <w:pPr>
      <w:numPr>
        <w:ilvl w:val="1"/>
        <w:numId w:val="12"/>
      </w:numPr>
    </w:pPr>
    <w:rPr>
      <w:rFonts w:asciiTheme="minorHAnsi" w:eastAsia="Times New Roman" w:hAnsiTheme="minorHAnsi"/>
      <w:b/>
      <w:bCs/>
      <w:sz w:val="32"/>
      <w:szCs w:val="24"/>
      <w:lang w:eastAsia="en-US"/>
    </w:rPr>
  </w:style>
  <w:style w:type="paragraph" w:customStyle="1" w:styleId="AppendixHeading3">
    <w:name w:val="Appendix Heading 3"/>
    <w:qFormat/>
    <w:pPr>
      <w:keepNext/>
      <w:tabs>
        <w:tab w:val="num" w:pos="1077"/>
      </w:tabs>
      <w:spacing w:before="240"/>
      <w:ind w:left="1077" w:hanging="1077"/>
    </w:pPr>
    <w:rPr>
      <w:rFonts w:eastAsia="Times New Roman"/>
      <w:b/>
      <w:sz w:val="24"/>
      <w:szCs w:val="24"/>
      <w:lang w:val="en-US" w:eastAsia="en-US" w:bidi="en-US"/>
    </w:rPr>
  </w:style>
  <w:style w:type="paragraph" w:customStyle="1" w:styleId="AppendixHeading4">
    <w:name w:val="Appendix Heading 4"/>
    <w:qFormat/>
    <w:pPr>
      <w:keepNext/>
      <w:tabs>
        <w:tab w:val="num" w:pos="1077"/>
      </w:tabs>
      <w:spacing w:after="120"/>
      <w:ind w:left="1077" w:hanging="1077"/>
    </w:pPr>
    <w:rPr>
      <w:rFonts w:ascii="Calibri" w:eastAsia="Times New Roman" w:hAnsi="Calibri"/>
      <w:b/>
      <w:sz w:val="22"/>
      <w:szCs w:val="24"/>
      <w:lang w:val="en-US" w:eastAsia="en-US" w:bidi="en-US"/>
    </w:rPr>
  </w:style>
  <w:style w:type="paragraph" w:customStyle="1" w:styleId="Endmattercontentheading">
    <w:name w:val="Endmatter content heading"/>
    <w:basedOn w:val="Preliminarycontentheading"/>
    <w:qFormat/>
  </w:style>
  <w:style w:type="paragraph" w:styleId="Revision">
    <w:name w:val="Revision"/>
    <w:hidden/>
    <w:uiPriority w:val="99"/>
    <w:semiHidden/>
    <w:rPr>
      <w:sz w:val="22"/>
      <w:szCs w:val="22"/>
      <w:lang w:eastAsia="en-US"/>
    </w:rPr>
  </w:style>
  <w:style w:type="table" w:styleId="TableGrid">
    <w:name w:val="Table Grid"/>
    <w:basedOn w:val="TableNormal"/>
    <w:uiPriority w:val="59"/>
    <w:rsid w:val="00C66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E47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2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omeaffairs.gov.au/trav/ente/avia/maritime/ports-of-entry" TargetMode="External"/><Relationship Id="rId13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file:///\\QLD003FP01\AQISData$\NAQS\GIS\Pathways\Data\MapData\Information%20Objectives\International%20Pathways\Datatsets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homeaffairs.gov.au/trav/ente/avia/maritime/ports-of-entry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file:///\\QLD003FP01\AQISData$\NAQS\GIS\Pathways\Data\MapData\Information%20Objectives\International%20Pathways\Datatsets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\\QLD003FP01\AQISData$\NAQS\GIS\Pathways\Data\MapData\Information%20Objectives\International%20Pathways\Datatsets" TargetMode="External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0518410-120D-44EE-8603-D61AAA1626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3</Pages>
  <Words>801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Default Word template</vt:lpstr>
    </vt:vector>
  </TitlesOfParts>
  <Company>Department of Agriculture</Company>
  <LinksUpToDate>false</LinksUpToDate>
  <CharactersWithSpaces>5360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Default Word template</dc:title>
  <dc:subject/>
  <dc:creator>El-Hayek, Joe</dc:creator>
  <cp:keywords/>
  <dc:description/>
  <cp:lastModifiedBy>El-Hayek, Joe</cp:lastModifiedBy>
  <cp:revision>59</cp:revision>
  <cp:lastPrinted>2015-08-14T05:36:00Z</cp:lastPrinted>
  <dcterms:created xsi:type="dcterms:W3CDTF">2018-06-18T05:44:00Z</dcterms:created>
  <dcterms:modified xsi:type="dcterms:W3CDTF">2018-06-21T00:22:00Z</dcterms:modified>
</cp:coreProperties>
</file>