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DBB33" w14:textId="77777777" w:rsidR="006F7C58" w:rsidRDefault="006F7C58">
      <w:pPr>
        <w:rPr>
          <w:lang w:val="en-AU"/>
        </w:rPr>
      </w:pPr>
    </w:p>
    <w:p w14:paraId="734F8FBD" w14:textId="27FA9400" w:rsidR="006F7C58" w:rsidRPr="003C707B" w:rsidRDefault="006F7C58">
      <w:pPr>
        <w:rPr>
          <w:b/>
          <w:bCs/>
          <w:lang w:val="en-AU"/>
        </w:rPr>
      </w:pPr>
      <w:r w:rsidRPr="003C707B">
        <w:rPr>
          <w:rFonts w:ascii="Segoe UI" w:hAnsi="Segoe UI" w:cs="Segoe UI"/>
          <w:b/>
          <w:bCs/>
          <w:color w:val="242424"/>
          <w:sz w:val="26"/>
          <w:szCs w:val="26"/>
        </w:rPr>
        <w:t>Description of the content of the event</w:t>
      </w:r>
    </w:p>
    <w:p w14:paraId="0DE5F8CF" w14:textId="77777777" w:rsidR="006F7C58" w:rsidRDefault="006F7C58">
      <w:pPr>
        <w:rPr>
          <w:lang w:val="en-AU"/>
        </w:rPr>
      </w:pPr>
    </w:p>
    <w:p w14:paraId="357F7F26" w14:textId="77777777" w:rsidR="006F7C58" w:rsidRPr="006F7C58" w:rsidRDefault="006F7C58" w:rsidP="006F7C58">
      <w:pPr>
        <w:rPr>
          <w:lang w:val="en-AU"/>
        </w:rPr>
      </w:pPr>
      <w:r w:rsidRPr="006F7C58">
        <w:rPr>
          <w:lang w:val="en-AU"/>
        </w:rPr>
        <w:t xml:space="preserve">This interdisciplinary event, co-organized by the Asia Pacific Centre for Environmental Law (APCEL) and Sorbonne University Abu Dhabi (SUAD), brings together experts in law, policy, and science to address urgent challenges facing the maritime sector. </w:t>
      </w:r>
    </w:p>
    <w:p w14:paraId="773D91F1" w14:textId="77777777" w:rsidR="006F7C58" w:rsidRPr="006F7C58" w:rsidRDefault="006F7C58" w:rsidP="006F7C58">
      <w:pPr>
        <w:rPr>
          <w:lang w:val="en-AU"/>
        </w:rPr>
      </w:pPr>
    </w:p>
    <w:p w14:paraId="1014D326" w14:textId="77777777" w:rsidR="006F7C58" w:rsidRPr="006F7C58" w:rsidRDefault="006F7C58" w:rsidP="006F7C58">
      <w:pPr>
        <w:rPr>
          <w:lang w:val="en-AU"/>
        </w:rPr>
      </w:pPr>
      <w:r w:rsidRPr="006F7C58">
        <w:rPr>
          <w:lang w:val="en-AU"/>
        </w:rPr>
        <w:t>Key topics include the decarbonization of the shipping industry, an essential component of global climate action, and the legal and policy frameworks required to implement international commitments at the regional level. The event also highlights emerging technologies such as artificial intelligence and robotics in advancing marine biodiversity monitoring and preservation, as well as nature-based climate solutions. Discussions will examine how these tools, alongside nature-based solutions, can inform regulatory decision-making and strengthen the science-policy interface. Participants will reflect on opportunities for innovation, collaboration, and regulatory alignment to promote a more sustainable and technologically equipped maritime future in the Gulf and beyond.</w:t>
      </w:r>
    </w:p>
    <w:p w14:paraId="09F51161" w14:textId="77777777" w:rsidR="006F7C58" w:rsidRPr="006F7C58" w:rsidRDefault="006F7C58" w:rsidP="006F7C58">
      <w:pPr>
        <w:rPr>
          <w:lang w:val="en-AU"/>
        </w:rPr>
      </w:pPr>
    </w:p>
    <w:p w14:paraId="19A86F09" w14:textId="77777777" w:rsidR="006F7C58" w:rsidRPr="006F7C58" w:rsidRDefault="006F7C58" w:rsidP="006F7C58">
      <w:pPr>
        <w:rPr>
          <w:lang w:val="en-AU"/>
        </w:rPr>
      </w:pPr>
      <w:r w:rsidRPr="006F7C58">
        <w:rPr>
          <w:lang w:val="en-AU"/>
        </w:rPr>
        <w:t>The goals are as follows:</w:t>
      </w:r>
    </w:p>
    <w:p w14:paraId="6DB879F8" w14:textId="77777777" w:rsidR="006F7C58" w:rsidRPr="006F7C58" w:rsidRDefault="006F7C58" w:rsidP="006F7C58">
      <w:pPr>
        <w:rPr>
          <w:lang w:val="en-AU"/>
        </w:rPr>
      </w:pPr>
      <w:r w:rsidRPr="006F7C58">
        <w:rPr>
          <w:lang w:val="en-AU"/>
        </w:rPr>
        <w:t>1.</w:t>
      </w:r>
      <w:r w:rsidRPr="006F7C58">
        <w:rPr>
          <w:lang w:val="en-AU"/>
        </w:rPr>
        <w:tab/>
        <w:t>Strengthen collaboration between legal scholars, policymakers, and industry experts</w:t>
      </w:r>
    </w:p>
    <w:p w14:paraId="592C06CB" w14:textId="77777777" w:rsidR="006F7C58" w:rsidRPr="006F7C58" w:rsidRDefault="006F7C58" w:rsidP="006F7C58">
      <w:pPr>
        <w:rPr>
          <w:lang w:val="en-AU"/>
        </w:rPr>
      </w:pPr>
      <w:r w:rsidRPr="006F7C58">
        <w:rPr>
          <w:lang w:val="en-AU"/>
        </w:rPr>
        <w:t>2.</w:t>
      </w:r>
      <w:r w:rsidRPr="006F7C58">
        <w:rPr>
          <w:lang w:val="en-AU"/>
        </w:rPr>
        <w:tab/>
        <w:t>Advance legal and policy insights on ocean governance</w:t>
      </w:r>
    </w:p>
    <w:p w14:paraId="310EADE0" w14:textId="090D8293" w:rsidR="006F7C58" w:rsidRDefault="006F7C58" w:rsidP="006F7C58">
      <w:pPr>
        <w:rPr>
          <w:lang w:val="en-AU"/>
        </w:rPr>
      </w:pPr>
      <w:r w:rsidRPr="006F7C58">
        <w:rPr>
          <w:lang w:val="en-AU"/>
        </w:rPr>
        <w:t>3.</w:t>
      </w:r>
      <w:r w:rsidRPr="006F7C58">
        <w:rPr>
          <w:lang w:val="en-AU"/>
        </w:rPr>
        <w:tab/>
        <w:t>Develop actionable policy recommendations and academic publications</w:t>
      </w:r>
    </w:p>
    <w:p w14:paraId="57CB3A46" w14:textId="77777777" w:rsidR="006F7C58" w:rsidRDefault="006F7C58" w:rsidP="006F7C58">
      <w:pPr>
        <w:rPr>
          <w:lang w:val="en-AU"/>
        </w:rPr>
      </w:pPr>
    </w:p>
    <w:p w14:paraId="28120B6A" w14:textId="77777777" w:rsidR="006F7C58" w:rsidRDefault="006F7C58" w:rsidP="006F7C58">
      <w:pPr>
        <w:rPr>
          <w:lang w:val="en-AU"/>
        </w:rPr>
      </w:pPr>
    </w:p>
    <w:p w14:paraId="304CD599" w14:textId="71217DD1" w:rsidR="006F7C58" w:rsidRPr="003C707B" w:rsidRDefault="006F7C58" w:rsidP="006F7C58">
      <w:pPr>
        <w:rPr>
          <w:b/>
          <w:bCs/>
          <w:lang w:val="en-AU"/>
        </w:rPr>
      </w:pPr>
      <w:r w:rsidRPr="003C707B">
        <w:rPr>
          <w:rFonts w:ascii="Segoe UI" w:hAnsi="Segoe UI" w:cs="Segoe UI"/>
          <w:b/>
          <w:bCs/>
          <w:color w:val="242424"/>
          <w:sz w:val="26"/>
          <w:szCs w:val="26"/>
        </w:rPr>
        <w:t>Target audience</w:t>
      </w:r>
    </w:p>
    <w:p w14:paraId="0456C8F2" w14:textId="77777777" w:rsidR="006F7C58" w:rsidRPr="006F7C58" w:rsidRDefault="006F7C58" w:rsidP="006F7C58">
      <w:pPr>
        <w:rPr>
          <w:lang w:val="en-AU"/>
        </w:rPr>
      </w:pPr>
      <w:r w:rsidRPr="006F7C58">
        <w:rPr>
          <w:lang w:val="en-AU"/>
        </w:rPr>
        <w:t>To maximize the impact of the symposium, we aim to engage a diverse audience spanning academia, industry, government, and civil society. Our target audience includes:</w:t>
      </w:r>
    </w:p>
    <w:p w14:paraId="1067ABAE" w14:textId="77777777" w:rsidR="006F7C58" w:rsidRPr="006F7C58" w:rsidRDefault="006F7C58" w:rsidP="006F7C58">
      <w:pPr>
        <w:rPr>
          <w:lang w:val="en-AU"/>
        </w:rPr>
      </w:pPr>
    </w:p>
    <w:p w14:paraId="7431FBCA" w14:textId="77777777" w:rsidR="006F7C58" w:rsidRPr="006F7C58" w:rsidRDefault="006F7C58" w:rsidP="006F7C58">
      <w:pPr>
        <w:rPr>
          <w:lang w:val="en-AU"/>
        </w:rPr>
      </w:pPr>
      <w:r w:rsidRPr="006F7C58">
        <w:rPr>
          <w:lang w:val="en-AU"/>
        </w:rPr>
        <w:t>•</w:t>
      </w:r>
      <w:r w:rsidRPr="006F7C58">
        <w:rPr>
          <w:lang w:val="en-AU"/>
        </w:rPr>
        <w:tab/>
        <w:t xml:space="preserve">Government officials &amp; policymakers </w:t>
      </w:r>
    </w:p>
    <w:p w14:paraId="3C955C75" w14:textId="77777777" w:rsidR="006F7C58" w:rsidRPr="006F7C58" w:rsidRDefault="006F7C58" w:rsidP="006F7C58">
      <w:pPr>
        <w:rPr>
          <w:lang w:val="en-AU"/>
        </w:rPr>
      </w:pPr>
      <w:r w:rsidRPr="006F7C58">
        <w:rPr>
          <w:lang w:val="en-AU"/>
        </w:rPr>
        <w:lastRenderedPageBreak/>
        <w:t>•</w:t>
      </w:r>
      <w:r w:rsidRPr="006F7C58">
        <w:rPr>
          <w:lang w:val="en-AU"/>
        </w:rPr>
        <w:tab/>
        <w:t xml:space="preserve">Shipping &amp; maritime Industry </w:t>
      </w:r>
    </w:p>
    <w:p w14:paraId="4908D9E2" w14:textId="77777777" w:rsidR="006F7C58" w:rsidRPr="006F7C58" w:rsidRDefault="006F7C58" w:rsidP="006F7C58">
      <w:pPr>
        <w:rPr>
          <w:lang w:val="en-AU"/>
        </w:rPr>
      </w:pPr>
      <w:r w:rsidRPr="006F7C58">
        <w:rPr>
          <w:lang w:val="en-AU"/>
        </w:rPr>
        <w:t>•</w:t>
      </w:r>
      <w:r w:rsidRPr="006F7C58">
        <w:rPr>
          <w:lang w:val="en-AU"/>
        </w:rPr>
        <w:tab/>
        <w:t>Academics &amp; researchers</w:t>
      </w:r>
    </w:p>
    <w:p w14:paraId="739B83B9" w14:textId="77777777" w:rsidR="006F7C58" w:rsidRPr="006F7C58" w:rsidRDefault="006F7C58" w:rsidP="006F7C58">
      <w:pPr>
        <w:rPr>
          <w:lang w:val="en-AU"/>
        </w:rPr>
      </w:pPr>
      <w:r w:rsidRPr="006F7C58">
        <w:rPr>
          <w:lang w:val="en-AU"/>
        </w:rPr>
        <w:t>•</w:t>
      </w:r>
      <w:r w:rsidRPr="006F7C58">
        <w:rPr>
          <w:lang w:val="en-AU"/>
        </w:rPr>
        <w:tab/>
        <w:t>NGOs &amp; civil Society</w:t>
      </w:r>
    </w:p>
    <w:p w14:paraId="571DCA33" w14:textId="65CBE9E5" w:rsidR="006F7C58" w:rsidRDefault="006F7C58" w:rsidP="006F7C58">
      <w:pPr>
        <w:tabs>
          <w:tab w:val="left" w:pos="720"/>
          <w:tab w:val="left" w:pos="1440"/>
          <w:tab w:val="left" w:pos="2160"/>
          <w:tab w:val="left" w:pos="3324"/>
        </w:tabs>
        <w:rPr>
          <w:lang w:val="en-AU"/>
        </w:rPr>
      </w:pPr>
      <w:r w:rsidRPr="006F7C58">
        <w:rPr>
          <w:lang w:val="en-AU"/>
        </w:rPr>
        <w:t>•</w:t>
      </w:r>
      <w:r w:rsidRPr="006F7C58">
        <w:rPr>
          <w:lang w:val="en-AU"/>
        </w:rPr>
        <w:tab/>
        <w:t>Youth &amp; students</w:t>
      </w:r>
      <w:r>
        <w:rPr>
          <w:lang w:val="en-AU"/>
        </w:rPr>
        <w:tab/>
      </w:r>
    </w:p>
    <w:p w14:paraId="4FB39AE6" w14:textId="77777777" w:rsidR="006F7C58" w:rsidRDefault="006F7C58" w:rsidP="006F7C58">
      <w:pPr>
        <w:tabs>
          <w:tab w:val="left" w:pos="720"/>
          <w:tab w:val="left" w:pos="1440"/>
          <w:tab w:val="left" w:pos="2160"/>
          <w:tab w:val="left" w:pos="3324"/>
        </w:tabs>
        <w:rPr>
          <w:lang w:val="en-AU"/>
        </w:rPr>
      </w:pPr>
    </w:p>
    <w:p w14:paraId="147B4631" w14:textId="77777777" w:rsidR="006F7C58" w:rsidRDefault="006F7C58" w:rsidP="006F7C58">
      <w:pPr>
        <w:tabs>
          <w:tab w:val="left" w:pos="720"/>
          <w:tab w:val="left" w:pos="1440"/>
          <w:tab w:val="left" w:pos="2160"/>
          <w:tab w:val="left" w:pos="3324"/>
        </w:tabs>
        <w:rPr>
          <w:lang w:val="en-AU"/>
        </w:rPr>
      </w:pPr>
    </w:p>
    <w:p w14:paraId="4072FCAF" w14:textId="2BEF3C3A" w:rsidR="006F7C58" w:rsidRPr="003C707B" w:rsidRDefault="006F7C58" w:rsidP="006F7C58">
      <w:pPr>
        <w:tabs>
          <w:tab w:val="left" w:pos="720"/>
          <w:tab w:val="left" w:pos="1440"/>
          <w:tab w:val="left" w:pos="2160"/>
          <w:tab w:val="left" w:pos="3324"/>
        </w:tabs>
        <w:rPr>
          <w:rFonts w:ascii="Segoe UI" w:hAnsi="Segoe UI" w:cs="Segoe UI"/>
          <w:b/>
          <w:bCs/>
          <w:color w:val="242424"/>
          <w:sz w:val="26"/>
          <w:szCs w:val="26"/>
        </w:rPr>
      </w:pPr>
      <w:r w:rsidRPr="003C707B">
        <w:rPr>
          <w:rFonts w:ascii="Segoe UI" w:hAnsi="Segoe UI" w:cs="Segoe UI"/>
          <w:b/>
          <w:bCs/>
          <w:color w:val="242424"/>
          <w:sz w:val="26"/>
          <w:szCs w:val="26"/>
        </w:rPr>
        <w:t>How does organizing this event align with your research and academic goals?</w:t>
      </w:r>
    </w:p>
    <w:p w14:paraId="6D41E1DA" w14:textId="0F5527C5" w:rsidR="006F7C58" w:rsidRDefault="006F7C58" w:rsidP="006F7C58">
      <w:pPr>
        <w:tabs>
          <w:tab w:val="left" w:pos="720"/>
          <w:tab w:val="left" w:pos="1440"/>
          <w:tab w:val="left" w:pos="2160"/>
          <w:tab w:val="left" w:pos="3324"/>
        </w:tabs>
        <w:rPr>
          <w:lang w:val="en-AU"/>
        </w:rPr>
      </w:pPr>
      <w:r w:rsidRPr="006F7C58">
        <w:rPr>
          <w:lang w:val="en-AU"/>
        </w:rPr>
        <w:t>Organizing this interdisciplinary conference aligns with my research and academic goals, which focus on international environmental and climate change law, particularly in relation to ocean governance, marine biodiversity, and the legal dimensions of decarbonization. The event offers a unique platform to explore how emerging technologies, such as AI and robotics, can inform and enhance legal and policy responses to sustainability challenges in the maritime sector, an area at the core of my current scholarly work. By convening experts from law, science, and policy, the conference fosters the kind of cross-sectoral dialogue that enriches both my academic research and my teaching. It also supports the production of concrete scholarly outputs, including policy briefs and peer-reviewed publications, which will contribute to advancing regulatory frameworks in the Gulf region and beyond. In parallel, it provides opportunities to engage students and young professionals, further reinforcing my commitment to mentorship and to building future capacity in the field of environmental governance.</w:t>
      </w:r>
    </w:p>
    <w:p w14:paraId="3E4E0DFF" w14:textId="77777777" w:rsidR="006F7C58" w:rsidRDefault="006F7C58" w:rsidP="006F7C58">
      <w:pPr>
        <w:tabs>
          <w:tab w:val="left" w:pos="720"/>
          <w:tab w:val="left" w:pos="1440"/>
          <w:tab w:val="left" w:pos="2160"/>
          <w:tab w:val="left" w:pos="3324"/>
        </w:tabs>
        <w:rPr>
          <w:lang w:val="en-AU"/>
        </w:rPr>
      </w:pPr>
    </w:p>
    <w:p w14:paraId="4E7A242A" w14:textId="1978168A" w:rsidR="006F7C58" w:rsidRPr="003C707B" w:rsidRDefault="006F7C58" w:rsidP="006F7C58">
      <w:pPr>
        <w:tabs>
          <w:tab w:val="left" w:pos="720"/>
          <w:tab w:val="left" w:pos="1440"/>
          <w:tab w:val="left" w:pos="2160"/>
          <w:tab w:val="left" w:pos="3324"/>
        </w:tabs>
        <w:rPr>
          <w:rFonts w:ascii="Segoe UI" w:hAnsi="Segoe UI" w:cs="Segoe UI"/>
          <w:b/>
          <w:bCs/>
          <w:color w:val="242424"/>
          <w:sz w:val="26"/>
          <w:szCs w:val="26"/>
        </w:rPr>
      </w:pPr>
      <w:r w:rsidRPr="003C707B">
        <w:rPr>
          <w:rFonts w:ascii="Segoe UI" w:hAnsi="Segoe UI" w:cs="Segoe UI"/>
          <w:b/>
          <w:bCs/>
          <w:color w:val="242424"/>
          <w:sz w:val="26"/>
          <w:szCs w:val="26"/>
        </w:rPr>
        <w:t>How organizing this event benefits SAFIR and/or the university?</w:t>
      </w:r>
    </w:p>
    <w:p w14:paraId="1AA779C3" w14:textId="6A678732" w:rsidR="006F7C58" w:rsidRPr="006F7C58" w:rsidRDefault="006F7C58" w:rsidP="006F7C58">
      <w:pPr>
        <w:tabs>
          <w:tab w:val="left" w:pos="720"/>
          <w:tab w:val="left" w:pos="1440"/>
          <w:tab w:val="left" w:pos="2160"/>
          <w:tab w:val="left" w:pos="3324"/>
        </w:tabs>
        <w:rPr>
          <w:lang w:val="en-AU"/>
        </w:rPr>
      </w:pPr>
      <w:r w:rsidRPr="006F7C58">
        <w:rPr>
          <w:lang w:val="en-AU"/>
        </w:rPr>
        <w:t xml:space="preserve">Organizing this conference directly supports SAFIR and SUAD by enhancing the university’s role as a regional hub for interdisciplinary research, policy dialogue, and innovation in environmental governance. Holding the event in 2025, SUAD’s designated Year of Oceans, further reinforces its timeliness and relevance, offering a platform to advance institutional priorities around marine sustainability and ocean governance. The conference fosters multilateral collaboration by convening leading legal scholars, policymakers, and industry experts from the Gulf and beyond, including representatives from the United Nations and international NGOs. It advances SUAD’s research agenda by addressing challenges at the intersection of shipping, climate change, and biodiversity, while strengthening the science–policy–law interface through discussions on emerging technologies such as AI and </w:t>
      </w:r>
      <w:r w:rsidRPr="006F7C58">
        <w:rPr>
          <w:lang w:val="en-AU"/>
        </w:rPr>
        <w:lastRenderedPageBreak/>
        <w:t xml:space="preserve">robotics. In alignment with the UAE’s national sustainability goals and the Ocean Institute’s mission, the event will generate tangible outcomes, including policy briefs, online materials, and a peer-reviewed publication. The conference will also benefit our students, who will be actively involved in its organization and delivery, and will have the opportunity to attend guest lectures specifically organized for our </w:t>
      </w:r>
      <w:proofErr w:type="gramStart"/>
      <w:r w:rsidRPr="006F7C58">
        <w:rPr>
          <w:lang w:val="en-AU"/>
        </w:rPr>
        <w:t>Master’s</w:t>
      </w:r>
      <w:proofErr w:type="gramEnd"/>
      <w:r w:rsidRPr="006F7C58">
        <w:rPr>
          <w:lang w:val="en-AU"/>
        </w:rPr>
        <w:t xml:space="preserve"> programmes, delivered by researchers from the National University of Singapore.</w:t>
      </w:r>
    </w:p>
    <w:sectPr w:rsidR="006F7C58" w:rsidRPr="006F7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58"/>
    <w:rsid w:val="000B0365"/>
    <w:rsid w:val="003C707B"/>
    <w:rsid w:val="005C4526"/>
    <w:rsid w:val="006F7C58"/>
    <w:rsid w:val="007C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6F3A10"/>
  <w15:chartTrackingRefBased/>
  <w15:docId w15:val="{EAD46E14-E482-044D-86EE-056CE661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C58"/>
    <w:rPr>
      <w:rFonts w:eastAsiaTheme="majorEastAsia" w:cstheme="majorBidi"/>
      <w:color w:val="272727" w:themeColor="text1" w:themeTint="D8"/>
    </w:rPr>
  </w:style>
  <w:style w:type="paragraph" w:styleId="Title">
    <w:name w:val="Title"/>
    <w:basedOn w:val="Normal"/>
    <w:next w:val="Normal"/>
    <w:link w:val="TitleChar"/>
    <w:uiPriority w:val="10"/>
    <w:qFormat/>
    <w:rsid w:val="006F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C58"/>
    <w:pPr>
      <w:spacing w:before="160"/>
      <w:jc w:val="center"/>
    </w:pPr>
    <w:rPr>
      <w:i/>
      <w:iCs/>
      <w:color w:val="404040" w:themeColor="text1" w:themeTint="BF"/>
    </w:rPr>
  </w:style>
  <w:style w:type="character" w:customStyle="1" w:styleId="QuoteChar">
    <w:name w:val="Quote Char"/>
    <w:basedOn w:val="DefaultParagraphFont"/>
    <w:link w:val="Quote"/>
    <w:uiPriority w:val="29"/>
    <w:rsid w:val="006F7C58"/>
    <w:rPr>
      <w:i/>
      <w:iCs/>
      <w:color w:val="404040" w:themeColor="text1" w:themeTint="BF"/>
    </w:rPr>
  </w:style>
  <w:style w:type="paragraph" w:styleId="ListParagraph">
    <w:name w:val="List Paragraph"/>
    <w:basedOn w:val="Normal"/>
    <w:uiPriority w:val="34"/>
    <w:qFormat/>
    <w:rsid w:val="006F7C58"/>
    <w:pPr>
      <w:ind w:left="720"/>
      <w:contextualSpacing/>
    </w:pPr>
  </w:style>
  <w:style w:type="character" w:styleId="IntenseEmphasis">
    <w:name w:val="Intense Emphasis"/>
    <w:basedOn w:val="DefaultParagraphFont"/>
    <w:uiPriority w:val="21"/>
    <w:qFormat/>
    <w:rsid w:val="006F7C58"/>
    <w:rPr>
      <w:i/>
      <w:iCs/>
      <w:color w:val="0F4761" w:themeColor="accent1" w:themeShade="BF"/>
    </w:rPr>
  </w:style>
  <w:style w:type="paragraph" w:styleId="IntenseQuote">
    <w:name w:val="Intense Quote"/>
    <w:basedOn w:val="Normal"/>
    <w:next w:val="Normal"/>
    <w:link w:val="IntenseQuoteChar"/>
    <w:uiPriority w:val="30"/>
    <w:qFormat/>
    <w:rsid w:val="006F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C58"/>
    <w:rPr>
      <w:i/>
      <w:iCs/>
      <w:color w:val="0F4761" w:themeColor="accent1" w:themeShade="BF"/>
    </w:rPr>
  </w:style>
  <w:style w:type="character" w:styleId="IntenseReference">
    <w:name w:val="Intense Reference"/>
    <w:basedOn w:val="DefaultParagraphFont"/>
    <w:uiPriority w:val="32"/>
    <w:qFormat/>
    <w:rsid w:val="006F7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Garcia</dc:creator>
  <cp:keywords/>
  <dc:description/>
  <cp:lastModifiedBy>Beatriz Garcia</cp:lastModifiedBy>
  <cp:revision>2</cp:revision>
  <dcterms:created xsi:type="dcterms:W3CDTF">2025-07-22T14:19:00Z</dcterms:created>
  <dcterms:modified xsi:type="dcterms:W3CDTF">2026-06-05T06:36:00Z</dcterms:modified>
</cp:coreProperties>
</file>