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43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ascii="Huawei Sans" w:hAnsi="Huawei Sans" w:eastAsia="方正兰亭黑简体" w:cs="Huawei Sans"/>
        </w:rPr>
        <w:t>HCIA-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41"/>
        <w:jc w:val="left"/>
        <w:rPr>
          <w:rFonts w:ascii="Huawei Sans" w:hAnsi="Huawei Sans" w:cs="Huawei Sans"/>
          <w:lang w:eastAsia="zh-CN"/>
        </w:rPr>
      </w:pPr>
    </w:p>
    <w:p>
      <w:pPr>
        <w:pStyle w:val="43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34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tbl>
      <w:tblPr>
        <w:tblStyle w:val="1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41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40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rPr>
              <w:rFonts w:cs="Huawei Sans"/>
              <w:bCs w:val="0"/>
            </w:rPr>
            <w:fldChar w:fldCharType="begin"/>
          </w:r>
          <w:r>
            <w:rPr>
              <w:rFonts w:cs="Huawei Sans"/>
              <w:bCs w:val="0"/>
            </w:rPr>
            <w:instrText xml:space="preserve"> HYPERLINK \l _Toc184544800 </w:instrText>
          </w:r>
          <w:r>
            <w:rPr>
              <w:rFonts w:cs="Huawei Sans"/>
              <w:bCs w:val="0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vanish w:val="0"/>
              <w:szCs w:val="144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 </w:t>
          </w:r>
          <w:r>
            <w:rPr>
              <w:rFonts w:hint="eastAsia"/>
              <w:lang w:val="en-US" w:eastAsia="zh-Hans"/>
            </w:rPr>
            <w:t>基于ACL实现图片分类应用</w:t>
          </w:r>
          <w:r>
            <w:tab/>
          </w:r>
          <w:r>
            <w:fldChar w:fldCharType="begin"/>
          </w:r>
          <w:r>
            <w:instrText xml:space="preserve"> PAGEREF _Toc184544800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_Toc678067332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>3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_Toc678067332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_Toc1729417942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3.1.1 </w:t>
          </w:r>
          <w:r>
            <w:rPr>
              <w:rFonts w:hint="eastAsia"/>
            </w:rPr>
            <w:t>数据集的介绍</w:t>
          </w:r>
          <w:r>
            <w:tab/>
          </w:r>
          <w:r>
            <w:fldChar w:fldCharType="begin"/>
          </w:r>
          <w:r>
            <w:instrText xml:space="preserve"> PAGEREF _Toc1729417942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_Toc136189049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3.1.2 </w:t>
          </w:r>
          <w:r>
            <w:rPr>
              <w:rFonts w:hint="eastAsia"/>
              <w:lang w:val="en-US" w:eastAsia="zh-CN"/>
            </w:rPr>
            <w:t>AscendCL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_Toc136189049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_Toc1859262488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3.1.3 </w:t>
          </w:r>
          <w:r>
            <w:rPr>
              <w:rFonts w:hint="eastAsia"/>
              <w:lang w:val="en-US" w:eastAsia="zh-CN"/>
            </w:rPr>
            <w:t>ATC介绍</w:t>
          </w:r>
          <w:r>
            <w:tab/>
          </w:r>
          <w:r>
            <w:fldChar w:fldCharType="begin"/>
          </w:r>
          <w:r>
            <w:instrText xml:space="preserve"> PAGEREF _Toc1859262488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_Toc590088319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3.1.4 </w:t>
          </w:r>
          <w:r>
            <w:rPr>
              <w:rFonts w:hint="eastAsia"/>
              <w:lang w:val="en-US" w:eastAsia="zh-CN"/>
            </w:rPr>
            <w:t>实验目录结构介绍</w:t>
          </w:r>
          <w:r>
            <w:tab/>
          </w:r>
          <w:r>
            <w:fldChar w:fldCharType="begin"/>
          </w:r>
          <w:r>
            <w:instrText xml:space="preserve"> PAGEREF _Toc590088319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_Toc534895587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_Toc534895587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_Toc623584367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_Toc623584367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_Toc862258809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Hans" w:bidi="ar-SA"/>
              <w14:shadow w14:blurRad="0" w14:dist="0" w14:dir="0" w14:sx="0" w14:sy="0" w14:kx="0" w14:ky="0" w14:algn="none">
                <w14:srgbClr w14:val="000000"/>
              </w14:shadow>
            </w:rPr>
            <w:t xml:space="preserve">3.3.1 </w:t>
          </w:r>
          <w:r>
            <w:rPr>
              <w:rFonts w:hint="eastAsia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_Toc862258809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_Toc764152907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_Toc764152907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_Toc1165698889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_Toc1165698889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_Toc407915842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_Toc407915842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3"/>
            <w:ind w:left="0"/>
            <w:rPr>
              <w:sz w:val="44"/>
              <w:szCs w:val="4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</w:sdtContent>
    </w:sdt>
    <w:bookmarkEnd w:id="0"/>
    <w:p>
      <w:r>
        <w:rPr>
          <w:rFonts w:hint="eastAsia"/>
        </w:rPr>
        <w:br w:type="page"/>
      </w:r>
    </w:p>
    <w:p>
      <w:pPr>
        <w:pStyle w:val="2"/>
        <w:bidi w:val="0"/>
        <w:ind w:left="179" w:leftChars="0" w:firstLine="0" w:firstLineChars="0"/>
      </w:pPr>
      <w:bookmarkStart w:id="2" w:name="_Toc905453291"/>
      <w:bookmarkStart w:id="3" w:name="_Toc184544800"/>
      <w:r>
        <w:rPr>
          <w:rFonts w:hint="eastAsia"/>
          <w:lang w:val="en-US" w:eastAsia="zh-Hans"/>
        </w:rPr>
        <w:t>基于ACL</w:t>
      </w:r>
      <w:bookmarkEnd w:id="2"/>
      <w:r>
        <w:rPr>
          <w:rFonts w:hint="eastAsia"/>
          <w:lang w:val="en-US" w:eastAsia="zh-Hans"/>
        </w:rPr>
        <w:t>实现图片分类应用</w:t>
      </w:r>
      <w:bookmarkEnd w:id="3"/>
      <w:r>
        <w:t xml:space="preserve"> </w:t>
      </w:r>
    </w:p>
    <w:p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4" w:name="_Toc116576147"/>
      <w:bookmarkStart w:id="5" w:name="_Toc678067332"/>
      <w:bookmarkStart w:id="6" w:name="_Toc466755572"/>
      <w:r>
        <w:rPr>
          <w:rFonts w:hint="default"/>
          <w:lang w:eastAsia="zh-CN"/>
        </w:rPr>
        <w:t>3</w:t>
      </w:r>
      <w:r>
        <w:rPr>
          <w:lang w:eastAsia="zh-CN"/>
        </w:rPr>
        <w:t>.1实验介绍</w:t>
      </w:r>
      <w:bookmarkEnd w:id="4"/>
      <w:bookmarkEnd w:id="5"/>
      <w:bookmarkEnd w:id="6"/>
    </w:p>
    <w:p>
      <w:pPr>
        <w:pStyle w:val="23"/>
      </w:pPr>
      <w:r>
        <w:t>本实验</w:t>
      </w:r>
      <w:r>
        <w:rPr>
          <w:rFonts w:hint="eastAsia"/>
        </w:rPr>
        <w:t>实现的是</w:t>
      </w:r>
      <w:r>
        <w:rPr>
          <w:rFonts w:hint="eastAsia"/>
          <w:lang w:val="en-US" w:eastAsia="zh-CN"/>
        </w:rPr>
        <w:t>基于ACL（Ascend Computing Language）搭建VGG16模型实现图片分类应用</w:t>
      </w:r>
      <w:r>
        <w:rPr>
          <w:rFonts w:hint="eastAsia"/>
        </w:rPr>
        <w:t>。</w:t>
      </w:r>
      <w:r>
        <w:t>整体流程如下：</w:t>
      </w:r>
    </w:p>
    <w:p>
      <w:pPr>
        <w:pStyle w:val="23"/>
        <w:numPr>
          <w:ilvl w:val="0"/>
          <w:numId w:val="2"/>
        </w:numPr>
      </w:pPr>
      <w:r>
        <w:rPr>
          <w:rFonts w:hint="eastAsia"/>
          <w:lang w:val="en-US" w:eastAsia="zh-CN"/>
        </w:rPr>
        <w:t>将ONNX模型转为适配Ascend310推理的OM模型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定义</w:t>
      </w:r>
      <w:r>
        <w:rPr>
          <w:rFonts w:hint="eastAsia"/>
          <w:lang w:val="en-US" w:eastAsia="zh-CN"/>
        </w:rPr>
        <w:t>数据预处理模块</w:t>
      </w:r>
      <w:r>
        <w:t>。</w:t>
      </w: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定义</w:t>
      </w:r>
      <w:r>
        <w:rPr>
          <w:rFonts w:hint="eastAsia"/>
          <w:lang w:val="en-US" w:eastAsia="zh-CN"/>
        </w:rPr>
        <w:t>推理模块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2"/>
        </w:numPr>
      </w:pPr>
      <w:r>
        <w:rPr>
          <w:rFonts w:hint="eastAsia"/>
          <w:lang w:val="en-US" w:eastAsia="zh-CN"/>
        </w:rPr>
        <w:t>读取给定图片</w:t>
      </w:r>
      <w:r>
        <w:rPr>
          <w:rFonts w:hint="eastAsia"/>
        </w:rPr>
        <w:t>并进行</w:t>
      </w:r>
      <w:r>
        <w:rPr>
          <w:rFonts w:hint="eastAsia"/>
          <w:lang w:val="en-US" w:eastAsia="zh-CN"/>
        </w:rPr>
        <w:t>推理，输出各项类别置信度</w:t>
      </w:r>
      <w:r>
        <w:rPr>
          <w:rFonts w:hint="eastAsia"/>
        </w:rPr>
        <w:t>。</w:t>
      </w:r>
    </w:p>
    <w:p>
      <w:pPr>
        <w:pStyle w:val="4"/>
        <w:bidi w:val="0"/>
        <w:ind w:left="200" w:leftChars="0" w:firstLine="0" w:firstLineChars="0"/>
      </w:pPr>
      <w:bookmarkStart w:id="7" w:name="_Toc1729417942"/>
      <w:r>
        <w:rPr>
          <w:rFonts w:hint="eastAsia"/>
        </w:rPr>
        <w:t>数据集的介绍</w:t>
      </w:r>
      <w:bookmarkEnd w:id="7"/>
    </w:p>
    <w:p>
      <w:pPr>
        <w:pStyle w:val="23"/>
      </w:pPr>
      <w:r>
        <w:rPr>
          <w:rFonts w:hint="eastAsia"/>
        </w:rPr>
        <w:t>我们示例中用到的图像花卉数据集</w:t>
      </w:r>
      <w:r>
        <w:rPr>
          <w:rFonts w:hint="eastAsia"/>
          <w:lang w:eastAsia="zh-CN"/>
        </w:rPr>
        <w:t>中的</w:t>
      </w:r>
      <w:r>
        <w:rPr>
          <w:rFonts w:hint="eastAsia"/>
          <w:lang w:val="en-US" w:eastAsia="zh-CN"/>
        </w:rPr>
        <w:t>四张图片，分别为雏菊、玫瑰、向日葵和郁金香</w:t>
      </w:r>
      <w:r>
        <w:t>。</w:t>
      </w:r>
      <w:r>
        <w:rPr>
          <w:rFonts w:hint="eastAsia"/>
          <w:lang w:val="en-US" w:eastAsia="zh-CN"/>
        </w:rPr>
        <w:t>数据目录结构如下：</w:t>
      </w:r>
    </w:p>
    <w:p>
      <w:pPr>
        <w:pStyle w:val="23"/>
        <w:rPr>
          <w:rFonts w:hint="eastAsia" w:eastAsia="方正兰亭黑简体"/>
          <w:lang w:eastAsia="zh-CN"/>
        </w:rPr>
      </w:pPr>
      <w:r>
        <w:rPr>
          <w:rFonts w:hint="eastAsia"/>
          <w:lang w:val="en-US" w:eastAsia="zh-CN"/>
        </w:rPr>
        <w:t>data</w:t>
      </w:r>
    </w:p>
    <w:p>
      <w:pPr>
        <w:pStyle w:val="23"/>
        <w:ind w:left="1260" w:leftChars="630"/>
        <w:rPr>
          <w:rFonts w:hint="eastAsia" w:eastAsia="方正兰亭黑简体"/>
          <w:lang w:val="en-US" w:eastAsia="zh-CN"/>
        </w:rPr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daisy_demo.jpg</w:t>
      </w:r>
      <w:r>
        <w:rPr>
          <w:rFonts w:hint="eastAsia"/>
          <w:lang w:val="en-US" w:eastAsia="zh-CN"/>
        </w:rPr>
        <w:tab/>
      </w:r>
    </w:p>
    <w:p>
      <w:pPr>
        <w:pStyle w:val="23"/>
        <w:ind w:left="1260" w:leftChars="630"/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roses_demo.jpg</w:t>
      </w:r>
    </w:p>
    <w:p>
      <w:pPr>
        <w:pStyle w:val="23"/>
        <w:ind w:left="1260" w:leftChars="630"/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sunflowers_demo.jpg</w:t>
      </w:r>
    </w:p>
    <w:p>
      <w:pPr>
        <w:pStyle w:val="23"/>
        <w:ind w:left="1260" w:leftChars="630"/>
        <w:rPr>
          <w:rFonts w:hint="eastAsia"/>
        </w:rPr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tulips_demo.jpg</w:t>
      </w:r>
    </w:p>
    <w:p>
      <w:pPr>
        <w:pStyle w:val="23"/>
        <w:ind w:left="1260" w:leftChars="630"/>
        <w:rPr>
          <w:rFonts w:hint="eastAsia"/>
        </w:rPr>
      </w:pPr>
    </w:p>
    <w:p>
      <w:pPr>
        <w:pStyle w:val="23"/>
        <w:ind w:left="1260" w:leftChars="630"/>
        <w:jc w:val="center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799590" cy="1192530"/>
            <wp:effectExtent l="0" t="0" r="3810" b="1270"/>
            <wp:docPr id="3" name="图片 3" descr="roses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oses_dem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619885" cy="1214755"/>
            <wp:effectExtent l="0" t="0" r="18415" b="4445"/>
            <wp:docPr id="4" name="图片 4" descr="daisy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isy_dem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1260" w:leftChars="630"/>
        <w:jc w:val="center"/>
        <w:rPr>
          <w:rFonts w:hint="eastAsia" w:eastAsia="方正兰亭黑简体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>玫瑰</w:t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 xml:space="preserve">               雏菊</w:t>
      </w:r>
    </w:p>
    <w:p>
      <w:pPr>
        <w:pStyle w:val="23"/>
        <w:ind w:left="1260" w:leftChars="630"/>
        <w:jc w:val="center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821815" cy="1229360"/>
            <wp:effectExtent l="0" t="0" r="6985" b="15240"/>
            <wp:docPr id="6" name="图片 6" descr="sunflowers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unflowers_dem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833245" cy="1221105"/>
            <wp:effectExtent l="0" t="0" r="20955" b="23495"/>
            <wp:docPr id="8" name="图片 8" descr="tulips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ulips_dem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1980" w:firstLineChars="1100"/>
        <w:jc w:val="both"/>
        <w:rPr>
          <w:rFonts w:hint="eastAsia" w:eastAsia="方正兰亭黑简体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>向日葵</w:t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 xml:space="preserve">                  </w:t>
      </w:r>
      <w:r>
        <w:rPr>
          <w:rFonts w:hint="default"/>
          <w:sz w:val="18"/>
          <w:szCs w:val="16"/>
          <w:lang w:eastAsia="zh-CN"/>
        </w:rPr>
        <w:t xml:space="preserve">      </w:t>
      </w:r>
      <w:r>
        <w:rPr>
          <w:rFonts w:hint="eastAsia"/>
          <w:sz w:val="18"/>
          <w:szCs w:val="16"/>
          <w:lang w:val="en-US" w:eastAsia="zh-CN"/>
        </w:rPr>
        <w:t>郁金香</w:t>
      </w:r>
    </w:p>
    <w:p>
      <w:pPr>
        <w:pStyle w:val="4"/>
        <w:bidi w:val="0"/>
        <w:ind w:left="200" w:leftChars="0" w:firstLine="0" w:firstLineChars="0"/>
      </w:pPr>
      <w:bookmarkStart w:id="8" w:name="_Toc136189049"/>
      <w:r>
        <w:rPr>
          <w:rFonts w:hint="eastAsia"/>
          <w:lang w:val="en-US" w:eastAsia="zh-CN"/>
        </w:rPr>
        <w:t>AscendCL</w:t>
      </w:r>
      <w:r>
        <w:rPr>
          <w:rFonts w:hint="eastAsia"/>
        </w:rPr>
        <w:t>介绍</w:t>
      </w:r>
      <w:bookmarkEnd w:id="8"/>
    </w:p>
    <w:p>
      <w:pPr>
        <w:rPr>
          <w:rFonts w:hint="eastAsia"/>
        </w:rPr>
      </w:pPr>
      <w:r>
        <w:rPr>
          <w:rFonts w:hint="eastAsia"/>
        </w:rPr>
        <w:t>AscendCL（Ascend Computing Language）提供Device管理、Context管理、Stream管理、内存管理、模型加载与执行、算子加载与执行、媒体数据处理等C语言API库供用户开发深度神经网络应用，用于实现目标识别、图像分类等功能。用户可以通过第三方框架调用AscendCL接口，以便使用昇腾AI处理器的计算能力；用户还可以使用AscendCL封装实现第三方lib库，以便提供昇腾AI处理器的运行管理、资源管理能力。</w:t>
      </w:r>
    </w:p>
    <w:p>
      <w:pPr>
        <w:rPr>
          <w:rFonts w:hint="eastAsia"/>
        </w:rPr>
      </w:pPr>
      <w:r>
        <w:rPr>
          <w:rFonts w:hint="eastAsia"/>
        </w:rPr>
        <w:t>在运行应用时，AscendCL调用GE执行器提供的接口实现模型和算子的加载与执行、调用运行管理器的接口实现Device管理/Context管理/Stream管理/内存管理等。</w:t>
      </w:r>
    </w:p>
    <w:p>
      <w:pPr>
        <w:rPr>
          <w:rFonts w:hint="eastAsia"/>
        </w:rPr>
      </w:pPr>
      <w:r>
        <w:rPr>
          <w:rFonts w:hint="eastAsia"/>
        </w:rPr>
        <w:t>计算资源层是昇腾AI处理器的硬件算力基础，主要完成神经网络的矩阵相关计算、完成控制算子/标量/向量等通用计算和执行控制功能、完成图像和视频数据的预处理，为深度神经网络计算提供了执行上的保障。</w:t>
      </w:r>
    </w:p>
    <w:p>
      <w:pPr>
        <w:jc w:val="center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2452370" cy="2879725"/>
            <wp:effectExtent l="0" t="0" r="5080" b="15875"/>
            <wp:docPr id="2" name="图片 2" descr="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200" w:leftChars="0" w:firstLine="0" w:firstLineChars="0"/>
        <w:rPr>
          <w:rFonts w:hint="default"/>
          <w:lang w:val="en-US" w:eastAsia="zh-CN"/>
        </w:rPr>
      </w:pPr>
      <w:bookmarkStart w:id="9" w:name="_Toc1859262488"/>
      <w:r>
        <w:rPr>
          <w:rFonts w:hint="eastAsia"/>
          <w:lang w:val="en-US" w:eastAsia="zh-CN"/>
        </w:rPr>
        <w:t>ATC介绍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昇腾AI处理器以及昇腾AI软件栈是没有办法直接拿比如Caffe，TensorFlow，Pytorch等开源框架网络模型来直接进行推理的，想要进行推理则需要做一步模型转换的步骤，将开源框架的网络模型转换成Davinci架构专用的模型。而此处模型转换的步骤就是通过本手册所要介绍的ATC工具完成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昇腾张量编译器（Ascend Tensor Compiler，简称ATC）是昇腾CANN架构体系下的模型转换工具：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它可以将开源框架的网络模型（如Caffe、TensorFlow、Pytorch等）以及Ascend IR定义的单算子描述文件转换为昇腾AI处理器支持的离线模型。</w:t>
      </w:r>
    </w:p>
    <w:p>
      <w:pPr>
        <w:pStyle w:val="33"/>
        <w:numPr>
          <w:ilvl w:val="0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模型转换过程中，ATC会进行算子调度优化、权重数据重排、内存使用优化等具体操作，对原始的深度学习模型进行进一步的调优，从而满足部署场景下的高性能需求，使其能够高效执行在昇腾AI处理器上。</w:t>
      </w:r>
    </w:p>
    <w:p>
      <w:pPr>
        <w:pStyle w:val="4"/>
        <w:bidi w:val="0"/>
        <w:ind w:left="200" w:leftChars="0" w:firstLine="0" w:firstLineChars="0"/>
        <w:rPr>
          <w:rFonts w:hint="default"/>
          <w:lang w:val="en-US" w:eastAsia="zh-CN"/>
        </w:rPr>
      </w:pPr>
      <w:bookmarkStart w:id="10" w:name="_Toc590088319"/>
      <w:r>
        <w:rPr>
          <w:rFonts w:hint="eastAsia"/>
          <w:lang w:val="en-US" w:eastAsia="zh-CN"/>
        </w:rPr>
        <w:t>实验目录结构介绍</w:t>
      </w:r>
      <w:bookmarkEnd w:id="10"/>
    </w:p>
    <w:p>
      <w:pPr>
        <w:pStyle w:val="25"/>
        <w:rPr>
          <w:rFonts w:hint="eastAsia"/>
        </w:rPr>
      </w:pPr>
      <w:r>
        <w:rPr>
          <w:rFonts w:hint="eastAsia"/>
        </w:rPr>
        <w:t xml:space="preserve"> EXP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data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daisy_demo.jpg          // 测试雏菊图片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roses_demo.jpg          // 测试玫瑰图片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sunflowers_demo.jpg     // 测试向日葵图片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tulips_demo.jpg         // 测试郁金香图片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model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│   ├── vgg16.onnx          </w:t>
      </w:r>
      <w:r>
        <w:rPr>
          <w:rFonts w:hint="eastAsia"/>
        </w:rPr>
        <w:tab/>
      </w:r>
      <w:r>
        <w:rPr>
          <w:rFonts w:hint="eastAsia"/>
        </w:rPr>
        <w:t>// VGG16网络的模型文件(*.onnx)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│   ├── vgg16.om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VGG16网络的模型文件(*.om)（待生成）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convert_model.sh            // 模型转换的脚本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app.py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运行应用脚本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├── process.py               </w:t>
      </w:r>
      <w:r>
        <w:rPr>
          <w:rFonts w:hint="eastAsia"/>
        </w:rPr>
        <w:tab/>
      </w:r>
      <w:r>
        <w:rPr>
          <w:rFonts w:hint="eastAsia"/>
        </w:rPr>
        <w:t>// 将测试图片进行预处理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142" w:leftChars="0" w:firstLine="0" w:firstLineChars="0"/>
      </w:pPr>
      <w:bookmarkStart w:id="11" w:name="_Toc116576148"/>
      <w:bookmarkStart w:id="12" w:name="_Toc534895587"/>
      <w:r>
        <w:rPr>
          <w:rFonts w:hint="eastAsia"/>
        </w:rPr>
        <w:t>实验环境要求</w:t>
      </w:r>
      <w:bookmarkEnd w:id="11"/>
      <w:bookmarkEnd w:id="12"/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bookmarkStart w:id="13" w:name="_Toc466755575"/>
      <w:r>
        <w:rPr>
          <w:rFonts w:hint="eastAsia"/>
          <w:lang w:val="en-US" w:eastAsia="zh-CN"/>
        </w:rPr>
        <w:t>操作系统：Ubuntu X86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Python版本：Python3.7.5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芯片：Ascend310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已完成昇腾AI软件栈在开发环境的部署（CANN环境，需要完成驱动及CANN软件的安装，关于CANN环境的安装参考官方文档）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</w:pPr>
    </w:p>
    <w:p>
      <w:pPr>
        <w:pStyle w:val="3"/>
        <w:bidi w:val="0"/>
        <w:ind w:left="142" w:leftChars="0" w:firstLine="0" w:firstLineChars="0"/>
        <w:rPr>
          <w:rFonts w:hint="default"/>
          <w:lang w:val="en-US" w:eastAsia="zh-CN"/>
        </w:rPr>
      </w:pPr>
      <w:bookmarkStart w:id="14" w:name="_Toc623584367"/>
      <w:bookmarkStart w:id="15" w:name="_Toc116576149"/>
      <w:r>
        <w:rPr>
          <w:rFonts w:hint="eastAsia"/>
        </w:rPr>
        <w:t>实验详细设计与实现</w:t>
      </w:r>
      <w:bookmarkEnd w:id="14"/>
      <w:bookmarkEnd w:id="15"/>
    </w:p>
    <w:bookmarkEnd w:id="13"/>
    <w:p>
      <w:pPr>
        <w:pStyle w:val="4"/>
        <w:bidi w:val="0"/>
        <w:ind w:left="200" w:leftChars="0" w:firstLine="0" w:firstLineChars="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bookmarkStart w:id="16" w:name="_Toc116576151"/>
      <w:bookmarkStart w:id="17" w:name="_Toc862258809"/>
      <w:r>
        <w:rPr>
          <w:rFonts w:hint="eastAsia"/>
        </w:rPr>
        <w:t>实验步骤</w:t>
      </w:r>
      <w:bookmarkEnd w:id="16"/>
      <w:bookmarkEnd w:id="17"/>
    </w:p>
    <w:p>
      <w:pPr>
        <w:pStyle w:val="27"/>
        <w:keepNext w:val="0"/>
        <w:keepLines w:val="0"/>
        <w:pageBreakBefore w:val="0"/>
        <w:widowControl/>
        <w:tabs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ind w:left="1359" w:leftChars="0" w:hanging="159" w:firstLineChars="0"/>
        <w:textAlignment w:val="auto"/>
        <w:rPr>
          <w:rFonts w:hint="default"/>
          <w:lang w:val="en-US" w:eastAsia="zh-Hans"/>
        </w:rPr>
      </w:pPr>
      <w:r>
        <w:rPr>
          <w:rFonts w:hint="eastAsia"/>
        </w:rPr>
        <w:t>导入</w:t>
      </w:r>
      <w:r>
        <w:t>Python库&amp;模块并配置运行信息</w:t>
      </w:r>
    </w:p>
    <w:p>
      <w:pPr>
        <w:pStyle w:val="23"/>
      </w:pPr>
      <w:r>
        <w:rPr>
          <w:rFonts w:hint="eastAsia"/>
        </w:rPr>
        <w:t>模型转换模块实现</w:t>
      </w:r>
      <w:r>
        <w:rPr>
          <w:rFonts w:hint="eastAsia"/>
          <w:lang w:val="en-US" w:eastAsia="zh-CN"/>
        </w:rPr>
        <w:t>ONNX</w:t>
      </w:r>
      <w:r>
        <w:rPr>
          <w:rFonts w:hint="eastAsia"/>
        </w:rPr>
        <w:t>模型转为适配Ascend310推理的</w:t>
      </w:r>
      <w:r>
        <w:rPr>
          <w:rFonts w:hint="eastAsia"/>
          <w:lang w:val="en-US" w:eastAsia="zh-CN"/>
        </w:rPr>
        <w:t>OM</w:t>
      </w:r>
      <w:r>
        <w:rPr>
          <w:rFonts w:hint="eastAsia"/>
        </w:rPr>
        <w:t>模型，使之可以高效的运行在Ascend硬件上。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添加环境变量</w:t>
      </w:r>
    </w:p>
    <w:p>
      <w:pPr>
        <w:pStyle w:val="25"/>
        <w:rPr>
          <w:rFonts w:hint="eastAsia"/>
        </w:rPr>
      </w:pPr>
      <w:r>
        <w:rPr>
          <w:rFonts w:hint="eastAsia"/>
        </w:rPr>
        <w:t>export install_path=/usr/local/Ascend/ascend-toolkit/latest</w:t>
      </w:r>
    </w:p>
    <w:p>
      <w:pPr>
        <w:pStyle w:val="25"/>
        <w:rPr>
          <w:rFonts w:hint="eastAsia"/>
        </w:rPr>
      </w:pPr>
      <w:r>
        <w:rPr>
          <w:rFonts w:hint="eastAsia"/>
        </w:rPr>
        <w:t>export PATH=/usr/local/python3.7.5/bin:${install_path}/atc/ccec_compiler/bin:${install_path}/atc/bin:$PATH</w:t>
      </w:r>
    </w:p>
    <w:p>
      <w:pPr>
        <w:pStyle w:val="25"/>
        <w:rPr>
          <w:rFonts w:hint="eastAsia"/>
        </w:rPr>
      </w:pPr>
      <w:r>
        <w:rPr>
          <w:rFonts w:hint="eastAsia"/>
        </w:rPr>
        <w:t>export PYTHONPATH=${install_path}/atc/python/site-packages:$PYTHONPATH</w:t>
      </w:r>
    </w:p>
    <w:p>
      <w:pPr>
        <w:pStyle w:val="25"/>
        <w:rPr>
          <w:rFonts w:hint="eastAsia"/>
        </w:rPr>
      </w:pPr>
      <w:r>
        <w:rPr>
          <w:rFonts w:hint="eastAsia"/>
        </w:rPr>
        <w:t>export LD_LIBRARY_PATH=${install_path}/atc/lib64:${install_path}/acllib/lib64:$LD_LIBRARY_PATH</w:t>
      </w:r>
    </w:p>
    <w:p>
      <w:pPr>
        <w:pStyle w:val="25"/>
        <w:rPr>
          <w:rFonts w:hint="eastAsia"/>
        </w:rPr>
      </w:pPr>
      <w:r>
        <w:rPr>
          <w:rFonts w:hint="eastAsia"/>
        </w:rPr>
        <w:t>export ASCEND_OPP_PATH=${install_path}/opp</w:t>
      </w:r>
    </w:p>
    <w:p>
      <w:pPr>
        <w:pStyle w:val="25"/>
        <w:rPr>
          <w:rFonts w:hint="eastAsia"/>
        </w:rPr>
      </w:pPr>
      <w:r>
        <w:rPr>
          <w:rFonts w:hint="eastAsia"/>
        </w:rPr>
        <w:t>export ASCEND_AICPU_PATH=/usr/local/Ascend/ascend-toolkit/latest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模型转换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/usr/local/Ascend/ascend-toolkit/latest/atc/bin/atc</w:t>
      </w:r>
      <w:r>
        <w:rPr>
          <w:rFonts w:hint="eastAsia"/>
          <w:lang w:val="en-US" w:eastAsia="zh-CN"/>
        </w:rPr>
        <w:t xml:space="preserve"> --framework=5 --model="./model/vgg16.onnx" \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--output="model/vgg16" --input_format=NCHW \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--input_shape="image:1,3,224,224" \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--log=debug \</w:t>
      </w: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--soc_version=Ascend310 </w:t>
      </w:r>
    </w:p>
    <w:p>
      <w:pPr>
        <w:pStyle w:val="23"/>
        <w:rPr>
          <w:rFonts w:hint="eastAsia"/>
        </w:rPr>
      </w:pPr>
      <w:r>
        <w:rPr>
          <w:rFonts w:hint="eastAsia"/>
        </w:rPr>
        <w:t>- --framework：原始框架类型。5表示onnx。</w:t>
      </w:r>
    </w:p>
    <w:p>
      <w:pPr>
        <w:pStyle w:val="23"/>
        <w:rPr>
          <w:rFonts w:hint="eastAsia"/>
        </w:rPr>
      </w:pPr>
      <w:r>
        <w:rPr>
          <w:rFonts w:hint="eastAsia"/>
        </w:rPr>
        <w:t>- --model：vgg16网络的模型文件（*.onnx）的路径。</w:t>
      </w:r>
    </w:p>
    <w:p>
      <w:pPr>
        <w:pStyle w:val="23"/>
        <w:rPr>
          <w:rFonts w:hint="eastAsia"/>
        </w:rPr>
      </w:pPr>
      <w:r>
        <w:rPr>
          <w:rFonts w:hint="eastAsia"/>
        </w:rPr>
        <w:t>- --output：vgg16.om模型文件名</w:t>
      </w:r>
    </w:p>
    <w:p>
      <w:pPr>
        <w:pStyle w:val="23"/>
        <w:rPr>
          <w:rFonts w:hint="eastAsia"/>
        </w:rPr>
      </w:pPr>
      <w:r>
        <w:rPr>
          <w:rFonts w:hint="eastAsia"/>
        </w:rPr>
        <w:t>- --input_format：输入格式为（批次、通道、长度、宽度）</w:t>
      </w:r>
    </w:p>
    <w:p>
      <w:pPr>
        <w:pStyle w:val="23"/>
        <w:rPr>
          <w:rFonts w:hint="eastAsia"/>
        </w:rPr>
      </w:pPr>
      <w:r>
        <w:rPr>
          <w:rFonts w:hint="eastAsia"/>
        </w:rPr>
        <w:t>- --input_shape：输入的shape，“image:"代表onnx输入节点的名称。</w:t>
      </w:r>
    </w:p>
    <w:p>
      <w:pPr>
        <w:pStyle w:val="23"/>
        <w:rPr>
          <w:rFonts w:hint="eastAsia"/>
        </w:rPr>
      </w:pPr>
      <w:r>
        <w:rPr>
          <w:rFonts w:hint="eastAsia"/>
        </w:rPr>
        <w:t>- --soc_version：昇腾AI处理器的版本。昇腾310 AI处理器，此处配置为Ascend310。</w:t>
      </w:r>
    </w:p>
    <w:p>
      <w:pPr>
        <w:pStyle w:val="23"/>
      </w:pPr>
      <w:r>
        <w:rPr>
          <w:rFonts w:hint="eastAsia"/>
        </w:rPr>
        <w:t>- --precision_mode：force_fp16表示对该模型进行float16量化处理。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</w:rPr>
        <w:t>数据预处理模块</w:t>
      </w:r>
    </w:p>
    <w:p>
      <w:pPr>
        <w:pStyle w:val="23"/>
        <w:rPr>
          <w:rFonts w:hint="default"/>
          <w:lang w:val="en-US"/>
        </w:rPr>
      </w:pPr>
      <w:r>
        <w:rPr>
          <w:rFonts w:hint="eastAsia"/>
          <w:lang w:val="en-US" w:eastAsia="zh-CN"/>
        </w:rPr>
        <w:t>对数据图片进行预处理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导入相关依赖</w:t>
      </w:r>
    </w:p>
    <w:p>
      <w:pPr>
        <w:pStyle w:val="25"/>
        <w:rPr>
          <w:rFonts w:hint="eastAsia"/>
        </w:rPr>
      </w:pPr>
      <w:r>
        <w:rPr>
          <w:rFonts w:hint="eastAsia"/>
        </w:rPr>
        <w:t>import cv2</w:t>
      </w:r>
    </w:p>
    <w:p>
      <w:pPr>
        <w:pStyle w:val="25"/>
        <w:rPr>
          <w:rFonts w:hint="eastAsia"/>
        </w:rPr>
      </w:pPr>
      <w:r>
        <w:rPr>
          <w:rFonts w:hint="eastAsia"/>
        </w:rPr>
        <w:t>import sys</w:t>
      </w:r>
    </w:p>
    <w:p>
      <w:pPr>
        <w:pStyle w:val="25"/>
        <w:rPr>
          <w:rFonts w:hint="eastAsia"/>
        </w:rPr>
      </w:pPr>
      <w:r>
        <w:rPr>
          <w:rFonts w:hint="eastAsia"/>
        </w:rPr>
        <w:t>import numpy as np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缩放图片</w:t>
      </w:r>
    </w:p>
    <w:p>
      <w:pPr>
        <w:pStyle w:val="25"/>
        <w:rPr>
          <w:rFonts w:hint="eastAsia"/>
        </w:rPr>
      </w:pPr>
      <w:r>
        <w:rPr>
          <w:rFonts w:hint="eastAsia"/>
        </w:rPr>
        <w:t>def resize_image(image, target_size):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h, w = image.shape[:2]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th, tw = target_size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获取等比缩放后的尺寸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min(th / h, tw / 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oh, ow = round(h * scale), round(w * 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缩放图片，opencv缩放传入尺寸为（宽，高），这里采用线性差值算法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cv2.resize(image, (ow, oh), interpolation=cv2.INTER_LINEAR).astype(np.uint8)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将剩余部分进行填充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 = np.ones((th, tw, 3), dtype=np.uint8) * 114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new_image[:oh, :ow, :] = image</w:t>
      </w: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>return new_image</w:t>
      </w:r>
    </w:p>
    <w:p>
      <w:pPr>
        <w:pStyle w:val="25"/>
        <w:rPr>
          <w:rFonts w:hint="eastAsia"/>
          <w:lang w:val="en-US" w:eastAsia="zh-CN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预处理流程</w:t>
      </w:r>
    </w:p>
    <w:p>
      <w:pPr>
        <w:pStyle w:val="25"/>
        <w:rPr>
          <w:rFonts w:hint="eastAsia"/>
        </w:rPr>
      </w:pPr>
      <w:r>
        <w:rPr>
          <w:rFonts w:hint="eastAsia"/>
        </w:rPr>
        <w:t>def process_image(img_path):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读取图片，opencv读图后格式是BGR格式，需要转为RGB格式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cv2.imread(img_path, cv2.IMREAD_COLOR)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cv2.cvtColor(image, cv2.COLOR_BGR2RGB)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将图片等比resize至(224x224)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resize_image(image, (224, 224))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np.array(image, dtype=np.float32)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将图片标准化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-= [125.307, 122.961, 113.8575]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/= [51.5865, 50.847, 51.255]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(h,w,c) -&gt; (c,h,w)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image.transpose((2, 0, 1))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image</w:t>
      </w:r>
    </w:p>
    <w:p>
      <w:pPr>
        <w:pStyle w:val="23"/>
      </w:pP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CN"/>
        </w:rPr>
        <w:t>搭建推理模块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</w:rPr>
        <w:t>我们定义一个</w:t>
      </w:r>
      <w:r>
        <w:rPr>
          <w:rFonts w:hint="eastAsia"/>
          <w:lang w:val="en-US" w:eastAsia="zh-CN"/>
        </w:rPr>
        <w:t>ACLEngine类用于实现推理流程，在这个类中，需要实现以下函数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资源初始化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模型加载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图片读取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推理函数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推理结果处理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模型卸载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释放内存。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资源去初始化。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导入依赖库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struct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time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acl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from process import process_image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numpy as np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设置全局变量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CLASSES = ("daisy", "roses", "sunflowers", "tulips")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ACL_MEM_MALLOC_HUGE_FIRST = 0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ACL_MEMCPY_HOST_TO_DEVICE = 1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ACL_MEMCPY_DEVICE_TO_HOST = 2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NPY_BYTE = 1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 ACLEngine(object):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__init__(self, model_path, device_id=0):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self.device_id = device_id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self.context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self.model_id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self.model_desc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self.load_input_dataset, self.load_output_dataset = None,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self.input_data, self.output_data = None,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--------------- pyACL初始化 ---------------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print('Start init resource')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self._init_resource()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self._load_model(model_path)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self._prepare_inputs()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inference(self, img_path):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""" 模型推理及后处理模块 """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1.读取并预处理图片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img = process_image(img_path)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2.准备模型推理的输入数据，运行模式默认为运行模式为ACL_HOST，当前实例代码中模型只有一个输入。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bytes_data = img.tobytes()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np_ptr = acl.util.bytes_to_ptr(bytes_data)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start_time = time.time()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将图片数据从Host传输到Device。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acl.rt.memcpy(self.input_data[0]["buffer"], self.input_data[0]["size"], np_ptr,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self.input_data[0]["size"], ACL_MEMCPY_HOST_TO_DEVICE)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3.执行模型推理。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self.model_id表示模型ID，在模型加载成功后，会返回标识模型的ID。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acl.mdl.execute(self.model_id, self.load_input_dataset, self.load_output_dataset)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4.处理模型推理的输出数据，输出置信度的类别编号。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inference_result = []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i, item in enumerate(self.output_data):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buffer_host, ret = acl.rt.malloc_host(self.output_data[i]["size"])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将推理输出数据从Device传输到Host。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acl.rt.memcpy(buffer_host, self.output_data[i]["size"], self.output_data[i]["buffer"],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self.output_data[i]["size"], ACL_MEMCPY_DEVICE_TO_HOST)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bytes_out = acl.util.ptr_to_bytes(buffer_host, self.output_data[i]["size"])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 = np.frombuffer(bytes_out, dtype=np.byte)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inference_result.append(data)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tuple_st = struct.unpack("4f", bytearray(inference_result[0]))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vals = np.array(tuple_st).flatten()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top_k = vals.argsort()[-1:-6:-1]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print("\n======== inference results: =============")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i, j in enumerate(top_k):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print("top %d: class:[%s]: probability:[%f]" % (i, CLASSES[j], vals[j]))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end_time = time.time()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print('inference cost time: {:.1f}ms\n'.format((end_time-start_time)*1000))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release_resource(self):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""" 资源释放模块 """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self._unload_model()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self._unload_picture()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self._destroy_resource()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print('Resource destroyed successfully')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_init_resource(self):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pyACL初始化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acl.init()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运行管理资源申请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指定运算的Device。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self.device_id = 0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acl.rt.set_device(self.device_id)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显式创建一个Context，用于管理Stream对象。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self.context, ret = acl.rt.create_context(self.device_id)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_load_model(self, model_path):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加载离线模型文件，返回标识模型的ID。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self.model_id, ret = acl.mdl.load_from_file(model_path)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根据加载成功的模型的ID，获取该模型的描述信息。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self.model_desc = acl.mdl.create_desc()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acl.mdl.get_desc(self.model_desc, self.model_id)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_prepare_inputs(self):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1.准备模型推理的输入数据集。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创建aclmdlDataset类型的数据，描述模型推理的输入。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self.load_input_dataset = acl.mdl.create_dataset()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获取模型输入的数量。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input_size = acl.mdl.get_num_inputs(self.model_desc)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self.input_data = []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循环为每个输入申请内存，并将每个输入添加到aclmdlDataset类型的数据中。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range(input_size):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buffer_size = acl.mdl.get_input_size_by_index(self.model_desc, i)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申请输入内存。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buffer, ret = acl.rt.malloc(buffer_size, ACL_MEM_MALLOC_HUGE_FIRST)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 = acl.create_data_buffer(buffer, buffer_size)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_, ret = acl.mdl.add_dataset_buffer(self.load_input_dataset, data)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self.input_data.append({"buffer": buffer, "size": buffer_size})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2.准备模型推理的输出数据集。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创建aclmdlDataset类型的数据，描述模型推理的输出。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self.load_output_dataset = acl.mdl.create_dataset()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获取模型输出的数量。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output_size = acl.mdl.get_num_outputs(self.model_desc)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self.output_data = []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循环为每个输出申请内存，并将每个输出添加到aclmdlDataset类型的数据中。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range(output_size):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buffer_size = acl.mdl.get_output_size_by_index(self.model_desc, i)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申请输出内存。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buffer, ret = acl.rt.malloc(buffer_size, ACL_MEM_MALLOC_HUGE_FIRST)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 = acl.create_data_buffer(buffer, buffer_size)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_, ret = acl.mdl.add_dataset_buffer(self.load_output_dataset, data)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self.output_data.append({"buffer": buffer, "size": buffer_size})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_unload_model(self):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卸载模型。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acl.mdl.unload(self.model_id)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释放模型描述信息。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self.model_desc: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acl.mdl.destroy_desc(self.model_desc)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self.model_desc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释放Context。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self.context: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acl.rt.destroy_context(self.context)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self.context =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_unload_picture(self):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释放输出资源，包括数据结构和内存。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self.output_data: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item = self.output_data.pop()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acl.rt.free(item["buffer"])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output_number = acl.mdl.get_dataset_num_buffers(self.load_output_dataset)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range(output_number):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data_buf = acl.mdl.get_dataset_buffer(self.load_output_dataset, i)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data_buf: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ret = acl.destroy_data_buffer(data_buf)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acl.mdl.destroy_dataset(self.load_output_dataset)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_destroy_resource(self):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释放Device。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acl.rt.reset_device(self.device_id)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pyACL去初始化。</w:t>
      </w:r>
    </w:p>
    <w:p>
      <w:pPr>
        <w:pStyle w:val="25"/>
      </w:pPr>
      <w:r>
        <w:rPr>
          <w:rFonts w:hint="eastAsia"/>
          <w:lang w:eastAsia="zh-CN"/>
        </w:rPr>
        <w:t xml:space="preserve">        ret = acl.finalize()</w:t>
      </w:r>
    </w:p>
    <w:p>
      <w:pPr>
        <w:pStyle w:val="23"/>
      </w:pP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CN"/>
        </w:rPr>
        <w:t>进行推理</w:t>
      </w:r>
    </w:p>
    <w:p>
      <w:pPr>
        <w:pStyle w:val="23"/>
        <w:numPr>
          <w:ilvl w:val="0"/>
          <w:numId w:val="0"/>
        </w:numPr>
        <w:ind w:left="1020" w:leftChars="0"/>
      </w:pPr>
      <w:r>
        <w:rPr>
          <w:rFonts w:hint="eastAsia"/>
          <w:lang w:val="en-US" w:eastAsia="zh-CN"/>
        </w:rPr>
        <w:t>完成模型转换、数据预处理、和推理模块的实现之后，可以加载模型进行推理</w:t>
      </w:r>
    </w:p>
    <w:p>
      <w:pPr>
        <w:pStyle w:val="23"/>
      </w:pPr>
      <w:r>
        <w:t>代码：</w:t>
      </w: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# 构建</w:t>
      </w:r>
      <w:r>
        <w:rPr>
          <w:rFonts w:hint="eastAsia"/>
          <w:lang w:val="en-US" w:eastAsia="zh-CN"/>
        </w:rPr>
        <w:t>推理模块</w:t>
      </w:r>
    </w:p>
    <w:p>
      <w:pPr>
        <w:pStyle w:val="25"/>
        <w:rPr>
          <w:rFonts w:hint="eastAsia"/>
        </w:rPr>
      </w:pPr>
      <w:r>
        <w:rPr>
          <w:rFonts w:hint="eastAsia"/>
        </w:rPr>
        <w:t>engine = ACLEngine('./model/vgg16.om')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进行推理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engine.inference('./data/daisy_demo.jpg')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engine.inference('./data/roses_demo.jpg')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engine.inference('./data/sunflowers_demo.jpg')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engine.inference('./data/tulips_demo.jpg')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释放资源</w:t>
      </w:r>
    </w:p>
    <w:p>
      <w:pPr>
        <w:pStyle w:val="25"/>
      </w:pPr>
      <w:r>
        <w:rPr>
          <w:rFonts w:hint="eastAsia"/>
        </w:rPr>
        <w:t>engine.release_resource()</w:t>
      </w:r>
    </w:p>
    <w:p>
      <w:pPr>
        <w:pStyle w:val="23"/>
      </w:pPr>
      <w:r>
        <w:t>输出：</w:t>
      </w:r>
    </w:p>
    <w:p>
      <w:pPr>
        <w:pStyle w:val="25"/>
        <w:rPr>
          <w:rFonts w:hint="eastAsia"/>
        </w:rPr>
      </w:pPr>
      <w:r>
        <w:rPr>
          <w:rFonts w:hint="eastAsia"/>
        </w:rPr>
        <w:t>Start init resource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class:[daisy]: probability:[0.952637]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class:[roses]: probability:[0.026199]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class:[tulips]: probability:[0.012085]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class:[sunflowers]: probability:[0.008987]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9.5ms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class:[roses]: probability:[0.866211]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class:[tulips]: probability:[0.108032]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class:[daisy]: probability:[0.023865]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class:[sunflowers]: probability:[0.001881]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9.2ms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class:[sunflowers]: probability:[0.997559]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class:[tulips]: probability:[0.001055]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class:[daisy]: probability:[0.000991]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class:[roses]: probability:[0.000452]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9.2ms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class:[tulips]: probability:[0.992188]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class:[roses]: probability:[0.007118]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class:[sunflowers]: probability:[0.000441]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class:[daisy]: probability:[0.000272]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9.2ms</w:t>
      </w:r>
    </w:p>
    <w:p>
      <w:pPr>
        <w:pStyle w:val="25"/>
        <w:rPr>
          <w:rFonts w:hint="eastAsia"/>
        </w:rPr>
      </w:pPr>
    </w:p>
    <w:p>
      <w:pPr>
        <w:pStyle w:val="25"/>
      </w:pPr>
      <w:r>
        <w:rPr>
          <w:rFonts w:hint="eastAsia"/>
        </w:rPr>
        <w:t>Resource destroyed successfully</w:t>
      </w:r>
    </w:p>
    <w:p>
      <w:pPr>
        <w:pStyle w:val="23"/>
      </w:pPr>
    </w:p>
    <w:p>
      <w:pPr>
        <w:pStyle w:val="3"/>
        <w:bidi w:val="0"/>
        <w:ind w:left="142" w:leftChars="0" w:firstLine="0" w:firstLineChars="0"/>
        <w:rPr>
          <w:lang w:eastAsia="zh-CN"/>
        </w:rPr>
      </w:pPr>
      <w:bookmarkStart w:id="18" w:name="_Toc764152907"/>
      <w:r>
        <w:rPr>
          <w:rFonts w:hint="eastAsia"/>
          <w:lang w:eastAsia="zh-CN"/>
        </w:rPr>
        <w:t>实验总结</w:t>
      </w:r>
      <w:bookmarkEnd w:id="18"/>
    </w:p>
    <w:p>
      <w:pPr>
        <w:pStyle w:val="23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  <w:t>掌握使用AscendCL（Ascend Computing Language）实现模型应用的开发。将以训练好的VGG16网络模型(onnx格式)转换为Davinci架构专用的模型，使VGG16网络推理过程可以高效的运行在Ascend硬件上。并对指定图片进行推理输出指定结果，搭建一个实时的图片分类应用。</w:t>
      </w:r>
    </w:p>
    <w:p>
      <w:pPr>
        <w:pStyle w:val="3"/>
        <w:bidi w:val="0"/>
        <w:ind w:left="142" w:leftChars="0" w:firstLine="0" w:firstLineChars="0"/>
        <w:rPr>
          <w:lang w:eastAsia="zh-CN"/>
        </w:rPr>
      </w:pPr>
      <w:bookmarkStart w:id="19" w:name="_Toc1165698889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9"/>
    </w:p>
    <w:p>
      <w:pPr>
        <w:pStyle w:val="4"/>
        <w:bidi w:val="0"/>
        <w:ind w:left="200" w:leftChars="0" w:firstLine="0" w:firstLineChars="0"/>
      </w:pPr>
      <w:bookmarkStart w:id="20" w:name="_Toc407915842"/>
      <w:r>
        <w:rPr>
          <w:lang w:eastAsia="en-US"/>
        </w:rPr>
        <w:t>实验任务</w:t>
      </w:r>
      <w:bookmarkEnd w:id="20"/>
    </w:p>
    <w:p>
      <w:pP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</w:pPr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在Notebook上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基于上述操作说明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熟悉推理过程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完成python版本的推理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  <w:t>实现VGG16图片分类应用，并正确输出预测结果。</w:t>
      </w:r>
    </w:p>
    <w:p>
      <w:pPr>
        <w:rPr>
          <w:rFonts w:hint="default" w:eastAsia="微软雅黑"/>
          <w:lang w:eastAsia="zh-Hans"/>
        </w:rPr>
      </w:pPr>
      <w:r>
        <w:rPr>
          <w:rFonts w:hint="eastAsia"/>
          <w:lang w:val="en-US" w:eastAsia="zh-Hans"/>
        </w:rPr>
        <w:t>并根据CPP版本的文件代码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在main函数中正确按操作手册中介绍的</w:t>
      </w:r>
      <w:bookmarkStart w:id="21" w:name="_GoBack"/>
      <w:bookmarkEnd w:id="21"/>
      <w:r>
        <w:rPr>
          <w:rFonts w:hint="eastAsia"/>
          <w:lang w:val="en-US" w:eastAsia="zh-Hans"/>
        </w:rPr>
        <w:t>推理顺序组合函数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完成CPP版本的推理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输出正确结果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2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D9007"/>
    <w:multiLevelType w:val="singleLevel"/>
    <w:tmpl w:val="F5DD900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428A1CB5"/>
    <w:multiLevelType w:val="singleLevel"/>
    <w:tmpl w:val="428A1CB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53BB7BE2"/>
    <w:multiLevelType w:val="multilevel"/>
    <w:tmpl w:val="53BB7BE2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3">
    <w:nsid w:val="53E77CAC"/>
    <w:multiLevelType w:val="multilevel"/>
    <w:tmpl w:val="53E77CAC"/>
    <w:lvl w:ilvl="0" w:tentative="0">
      <w:start w:val="3"/>
      <w:numFmt w:val="decimal"/>
      <w:pStyle w:val="2"/>
      <w:suff w:val="nothing"/>
      <w:lvlText w:val="%1 "/>
      <w:lvlJc w:val="left"/>
      <w:pPr>
        <w:tabs>
          <w:tab w:val="left" w:pos="0"/>
        </w:tabs>
        <w:ind w:left="17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42" w:leftChars="0" w:firstLine="0" w:firstLineChars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200" w:leftChars="0" w:firstLine="0" w:firstLineChars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-294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-294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7"/>
      <w:lvlText w:val="步骤 %6"/>
      <w:lvlJc w:val="right"/>
      <w:pPr>
        <w:tabs>
          <w:tab w:val="left" w:pos="-1239"/>
        </w:tabs>
        <w:ind w:left="-1173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1"/>
      <w:lvlText w:val="%7."/>
      <w:lvlJc w:val="left"/>
      <w:pPr>
        <w:tabs>
          <w:tab w:val="left" w:pos="-814"/>
        </w:tabs>
        <w:ind w:left="-814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2"/>
      <w:suff w:val="space"/>
      <w:lvlText w:val="图%1-%8"/>
      <w:lvlJc w:val="left"/>
      <w:pPr>
        <w:ind w:left="-123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1"/>
      <w:suff w:val="space"/>
      <w:lvlText w:val="表%1-%9"/>
      <w:lvlJc w:val="left"/>
      <w:pPr>
        <w:ind w:left="-123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3M2NhMWQ5MzFlZmRmZGVkYjNmN2Q2N2NkNzQ1ZDgifQ=="/>
  </w:docVars>
  <w:rsids>
    <w:rsidRoot w:val="009D1B56"/>
    <w:rsid w:val="001D5CCD"/>
    <w:rsid w:val="002C4BAC"/>
    <w:rsid w:val="00493E4C"/>
    <w:rsid w:val="004B32FE"/>
    <w:rsid w:val="005A3BDC"/>
    <w:rsid w:val="007A5A70"/>
    <w:rsid w:val="00896E98"/>
    <w:rsid w:val="009270BD"/>
    <w:rsid w:val="00971F82"/>
    <w:rsid w:val="00984FF5"/>
    <w:rsid w:val="009D1B56"/>
    <w:rsid w:val="00B34994"/>
    <w:rsid w:val="00EC03C8"/>
    <w:rsid w:val="00F645CA"/>
    <w:rsid w:val="01A108DC"/>
    <w:rsid w:val="034E7A2C"/>
    <w:rsid w:val="036531AB"/>
    <w:rsid w:val="041F18B0"/>
    <w:rsid w:val="06845204"/>
    <w:rsid w:val="0D310C76"/>
    <w:rsid w:val="0EA0228A"/>
    <w:rsid w:val="112C42A9"/>
    <w:rsid w:val="11FF3F33"/>
    <w:rsid w:val="15925469"/>
    <w:rsid w:val="196933C2"/>
    <w:rsid w:val="19CD7770"/>
    <w:rsid w:val="1B267FBB"/>
    <w:rsid w:val="1BEB1415"/>
    <w:rsid w:val="1C975E00"/>
    <w:rsid w:val="1D943902"/>
    <w:rsid w:val="204702E3"/>
    <w:rsid w:val="211B39F2"/>
    <w:rsid w:val="22934188"/>
    <w:rsid w:val="229D3E71"/>
    <w:rsid w:val="237F470C"/>
    <w:rsid w:val="246D59DB"/>
    <w:rsid w:val="291E496A"/>
    <w:rsid w:val="31E95F2C"/>
    <w:rsid w:val="36315D3A"/>
    <w:rsid w:val="370E6CC9"/>
    <w:rsid w:val="3B257DAA"/>
    <w:rsid w:val="3E5A13F5"/>
    <w:rsid w:val="3E743C20"/>
    <w:rsid w:val="42BE28CC"/>
    <w:rsid w:val="42BE575F"/>
    <w:rsid w:val="43DFE99D"/>
    <w:rsid w:val="460359EF"/>
    <w:rsid w:val="46222716"/>
    <w:rsid w:val="498C1959"/>
    <w:rsid w:val="4AF867B4"/>
    <w:rsid w:val="4BBC17AA"/>
    <w:rsid w:val="4E976DD3"/>
    <w:rsid w:val="4F0721AB"/>
    <w:rsid w:val="523A5DD7"/>
    <w:rsid w:val="52A31916"/>
    <w:rsid w:val="55380FAF"/>
    <w:rsid w:val="5A6FC0DD"/>
    <w:rsid w:val="5B3BA220"/>
    <w:rsid w:val="5B56073F"/>
    <w:rsid w:val="5B9019B5"/>
    <w:rsid w:val="5BBB382C"/>
    <w:rsid w:val="5EFDFB19"/>
    <w:rsid w:val="5F1F6F19"/>
    <w:rsid w:val="636D7539"/>
    <w:rsid w:val="64A462A1"/>
    <w:rsid w:val="64CC20E1"/>
    <w:rsid w:val="65644F35"/>
    <w:rsid w:val="661070A1"/>
    <w:rsid w:val="68297AC1"/>
    <w:rsid w:val="6B5C47FE"/>
    <w:rsid w:val="6CC414E5"/>
    <w:rsid w:val="6DAB2E3F"/>
    <w:rsid w:val="6EE839BE"/>
    <w:rsid w:val="70A739F1"/>
    <w:rsid w:val="70DC0935"/>
    <w:rsid w:val="71CC5E6B"/>
    <w:rsid w:val="752124FA"/>
    <w:rsid w:val="769635C8"/>
    <w:rsid w:val="77CD0D0C"/>
    <w:rsid w:val="78AB7FCA"/>
    <w:rsid w:val="78EA52F9"/>
    <w:rsid w:val="797267DA"/>
    <w:rsid w:val="7A304F8E"/>
    <w:rsid w:val="7B575FD7"/>
    <w:rsid w:val="7C1F350C"/>
    <w:rsid w:val="7C52743D"/>
    <w:rsid w:val="7D9026E9"/>
    <w:rsid w:val="E27EA1A1"/>
    <w:rsid w:val="E97CF212"/>
    <w:rsid w:val="EFFE5B91"/>
    <w:rsid w:val="F7FF0382"/>
    <w:rsid w:val="FD9F7484"/>
    <w:rsid w:val="FDBC0FE2"/>
    <w:rsid w:val="FFF69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179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17"/>
    <w:qFormat/>
    <w:uiPriority w:val="0"/>
    <w:pPr>
      <w:keepNext/>
      <w:keepLines/>
      <w:numPr>
        <w:ilvl w:val="1"/>
        <w:numId w:val="1"/>
      </w:numPr>
      <w:ind w:left="142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19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36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3">
    <w:name w:val="Table Grid"/>
    <w:basedOn w:val="12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000FF"/>
      <w:u w:val="none"/>
    </w:rPr>
  </w:style>
  <w:style w:type="character" w:customStyle="1" w:styleId="16">
    <w:name w:val="标题 1 字符"/>
    <w:basedOn w:val="14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7">
    <w:name w:val="标题 2 字符"/>
    <w:basedOn w:val="14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8">
    <w:name w:val="标题 3 字符"/>
    <w:basedOn w:val="14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19">
    <w:name w:val="标题 4 字符"/>
    <w:basedOn w:val="14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0">
    <w:name w:val="标题 5 字符"/>
    <w:basedOn w:val="14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1">
    <w:name w:val="Item Step"/>
    <w:qFormat/>
    <w:uiPriority w:val="0"/>
    <w:pPr>
      <w:numPr>
        <w:ilvl w:val="6"/>
        <w:numId w:val="1"/>
      </w:numPr>
      <w:tabs>
        <w:tab w:val="left" w:pos="2126"/>
      </w:tabs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2">
    <w:name w:val="实验手册V5.0专用"/>
    <w:basedOn w:val="12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3">
    <w:name w:val="1.正文"/>
    <w:basedOn w:val="1"/>
    <w:link w:val="24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character" w:customStyle="1" w:styleId="24">
    <w:name w:val="1.正文 字符"/>
    <w:basedOn w:val="14"/>
    <w:link w:val="2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5">
    <w:name w:val="2.命令"/>
    <w:basedOn w:val="1"/>
    <w:link w:val="2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6">
    <w:name w:val="2.命令 字符"/>
    <w:basedOn w:val="14"/>
    <w:link w:val="25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7">
    <w:name w:val="3.步骤"/>
    <w:basedOn w:val="1"/>
    <w:link w:val="30"/>
    <w:qFormat/>
    <w:uiPriority w:val="0"/>
    <w:pPr>
      <w:numPr>
        <w:ilvl w:val="5"/>
        <w:numId w:val="1"/>
      </w:numPr>
      <w:tabs>
        <w:tab w:val="left" w:pos="1418"/>
        <w:tab w:val="left" w:pos="1701"/>
      </w:tabs>
      <w:spacing w:before="160" w:after="160"/>
      <w:ind w:left="-1239" w:hanging="159"/>
      <w:outlineLvl w:val="3"/>
    </w:pPr>
    <w:rPr>
      <w:rFonts w:ascii="Huawei Sans" w:hAnsi="Huawei Sans" w:eastAsia="方正兰亭黑简体"/>
      <w:sz w:val="21"/>
    </w:rPr>
  </w:style>
  <w:style w:type="paragraph" w:customStyle="1" w:styleId="28">
    <w:name w:val="5.表格文字"/>
    <w:basedOn w:val="1"/>
    <w:link w:val="29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29">
    <w:name w:val="5.表格文字 字符"/>
    <w:basedOn w:val="14"/>
    <w:link w:val="28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0">
    <w:name w:val="3.步骤 字符"/>
    <w:basedOn w:val="14"/>
    <w:link w:val="27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5.表格标题"/>
    <w:basedOn w:val="1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-1239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2">
    <w:name w:val="9.图片标题"/>
    <w:basedOn w:val="1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-1239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3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4">
    <w:name w:val="Cover 4"/>
    <w:basedOn w:val="35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35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36">
    <w:name w:val="页眉 字符"/>
    <w:basedOn w:val="14"/>
    <w:link w:val="9"/>
    <w:qFormat/>
    <w:uiPriority w:val="0"/>
    <w:rPr>
      <w:rFonts w:cs="Arial"/>
      <w:sz w:val="2"/>
      <w:szCs w:val="2"/>
    </w:rPr>
  </w:style>
  <w:style w:type="paragraph" w:customStyle="1" w:styleId="37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38">
    <w:name w:val="页眉 字符1"/>
    <w:basedOn w:val="14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39">
    <w:name w:val="Table Text"/>
    <w:basedOn w:val="1"/>
    <w:link w:val="44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0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1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2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3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4">
    <w:name w:val="Table Text 字符"/>
    <w:basedOn w:val="14"/>
    <w:link w:val="39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45">
    <w:name w:val="页脚 字符"/>
    <w:basedOn w:val="14"/>
    <w:link w:val="8"/>
    <w:qFormat/>
    <w:uiPriority w:val="99"/>
    <w:rPr>
      <w:rFonts w:ascii="微软雅黑" w:hAnsi="微软雅黑" w:eastAsia="微软雅黑" w:cs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14</Pages>
  <Words>3166</Words>
  <Characters>9728</Characters>
  <Lines>148</Lines>
  <Paragraphs>41</Paragraphs>
  <TotalTime>4</TotalTime>
  <ScaleCrop>false</ScaleCrop>
  <LinksUpToDate>false</LinksUpToDate>
  <CharactersWithSpaces>11686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2023-01-11T11:22:00Z</dcterms:created>
  <dc:creator>liyuanqing (A)</dc:creator>
  <cp:lastModifiedBy>·桔子皮·</cp:lastModifiedBy>
  <dcterms:modified xsi:type="dcterms:W3CDTF">2023-04-27T19:43:52Z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2052-4.6.1.7451</vt:lpwstr>
  </property>
  <property fmtid="{D5CDD505-2E9C-101B-9397-08002B2CF9AE}" pid="6" name="ICV">
    <vt:lpwstr>3251F64E17D5F0160B880864CFC67151</vt:lpwstr>
  </property>
</Properties>
</file>