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val="false"/>
          <w:bCs w:val="false"/>
          <w:color w:val="595959"/>
          <w:sz w:val="22"/>
          <w:szCs w:val="22"/>
        </w:rPr>
        <w:t xml:space="preserve">DATA MIGRATION PROJECT  |  STAGE 1</w:t>
      </w:r>
    </w:p>
    <w:p>
      <w:pPr>
        <w:pBdr>
          <w:bottom w:val="single" w:color="2E75B6" w:sz="12" w:space="6"/>
        </w:pBdr>
        <w:spacing w:after="240" w:before="0"/>
      </w:pPr>
      <w:r>
        <w:rPr>
          <w:rFonts w:ascii="Arial" w:cs="Arial" w:eastAsia="Arial" w:hAnsi="Arial"/>
          <w:b/>
          <w:bCs/>
          <w:color w:val="1F4E79"/>
          <w:sz w:val="44"/>
          <w:szCs w:val="44"/>
        </w:rPr>
        <w:t xml:space="preserve">Data Owner Interview Sheet</w:t>
      </w:r>
    </w:p>
    <w:p>
      <w:r>
        <w:rPr>
          <w:rFonts w:ascii="Arial" w:cs="Arial" w:eastAsia="Arial" w:hAnsi="Arial"/>
          <w:sz w:val="20"/>
          <w:szCs w:val="20"/>
        </w:rPr>
        <w:t xml:space="preserve"/>
      </w:r>
    </w:p>
    <w:p>
      <w:r>
        <w:rPr>
          <w:rFonts w:ascii="Arial" w:cs="Arial" w:eastAsia="Arial" w:hAnsi="Arial"/>
          <w:i/>
          <w:iCs/>
          <w:color w:val="595959"/>
          <w:sz w:val="20"/>
          <w:szCs w:val="20"/>
        </w:rPr>
        <w:t xml:space="preserve">Complete one copy of this sheet per data owner interview. Retain all completed copies as part of the Stage 1 audit evidence pack.</w:t>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Interviewee Name</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Job Title / Role</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Domain(s)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 Date</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Interviewer</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500" w:hRule="atLeast"/>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 Method</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rPr>
          <w:rFonts w:ascii="Arial" w:cs="Arial" w:eastAsia="Arial" w:hAnsi="Arial"/>
          <w:sz w:val="20"/>
          <w:szCs w:val="20"/>
        </w:rPr>
        <w:t xml:space="preserve"/>
      </w:r>
    </w:p>
    <w:p>
      <w:pPr>
        <w:pBdr>
          <w:bottom w:val="single" w:color="DDDDDD" w:sz="2" w:space="4"/>
        </w:pBdr>
      </w:pPr>
      <w:r>
        <w:t xml:space="preserve"/>
      </w:r>
    </w:p>
    <w:p>
      <w:r>
        <w:rPr>
          <w:rFonts w:ascii="Arial" w:cs="Arial" w:eastAsia="Arial" w:hAnsi="Arial"/>
          <w:sz w:val="20"/>
          <w:szCs w:val="20"/>
        </w:rPr>
        <w:t xml:space="preserv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1: ABOUT YOUR DATA</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Use this section to establish scope and avoid surprises later. Push for specifics on volumes and cutoff dates.</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Which tables or data entities do you consider yourself the owner of?</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Roughly how many records are we talking? Has that volume grown significantly in the last 2–3 years?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Q3</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How far back does the data go? Does all of it need to migrate, or just from a specific cutoff date?</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Q4</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archive or historical records stored separately — for example old spreadsheets, legacy backups, or offline exports?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2: HOW DATA IS CREATED &amp; MAINTAINED</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Watch for integrations and scheduled jobs — these are often invisible dependencies that surface late in the project.</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Q5</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How is data entered — manually, via import, via an integration, or a mix?</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Q6</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Who else creates or modifies this data besides you? Is there a defined process, or is it ad hoc?</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Q7</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How frequently does the data change? Are there bulk updates at period-end or year-end?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Q8</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automated jobs, scheduled tasks, or external integrations that write to this data?</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3: BUSINESS RULES &amp; VALIDATION</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This is where the real complexity hides. Probe for exceptions and edge cases — ask 'are there any records that break this rule but are kept anyway?'</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Q9</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What are the mandatory fields that must always be populated for a record to be considered valid?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Q10</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fields that are calculated or derived from other fields? How is that calculated?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Q11</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coding schemes, lookup tables, or classification systems we need to understand?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Q12</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known exceptions to the rules — records that technically should not exist, but do for historical reasons?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Q13</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fields where the same value means different things depending on context?</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4: DEPENDENCIES &amp; RELATIONSHIPS</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Downstream consumers are often forgotten. A failed lookup or missing relationship in BlueCherry can silently break reports or processes the data owner may not even know about.</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Q14</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What other entities or tables does your data link to? For example, customers to invoices to payments.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Q15</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other systems or applications that read from or write to this data?</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Q16</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Who else in the business uses or relies on this data — for reporting, exports, or operational processes?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Q17</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reports, dashboards, or scheduled exports that pull from this data that we need to replicate in BlueCherry?</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5: KNOWN QUALITY ISSUES</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Data owners often know exactly where the bodies are buried — they just may not volunteer the information. Ask directly: 'what's the field you'd be embarrassed to show us?'</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Q18</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fields you know are unreliable, inconsistent, or frequently left blank?</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Q19</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duplicate records? If so, is there an agreed-upon master record?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Q20</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Have there been any data migrations or bulk imports in the past that may have introduced bad data?</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Q21</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records that are soft-deleted or flagged as inactive but are still referenced elsewhere?</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6: COMPLIANCE &amp; DATA SENSITIVITY</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Even if Eribe does not have a formal data governance programme, GDPR obligations still apply. Flag any PII and agree handling before data leaves the source system.</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Q22</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Does your data contain any personally identifiable information — names, email addresses, phone numbers, national insurance numbers, or similar?</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Q23</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data retention policies that apply — records you are required to keep, or required to delete, after a certain period?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Q24</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fields that should be masked or anonymised in non-production environments such as test or UAT?</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SECTION 7: MIGRATION-SPECIFIC</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c>
          <w:tcPr>
            <w:tcW w:type="dxa" w:w="280"/>
            <w:tcBorders>
              <w:top w:val="none" w:color="FFFFFF" w:sz="0"/>
              <w:left w:val="none" w:color="FFFFFF" w:sz="0"/>
              <w:bottom w:val="none" w:color="FFFFFF" w:sz="0"/>
              <w:right w:val="none" w:color="FFFFFF" w:sz="0"/>
            </w:tcBorders>
            <w:shd w:fill="FFC0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9466"/>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tcPr>
          <w:p>
            <w:r>
              <w:rPr>
                <w:rFonts w:ascii="Arial" w:cs="Arial" w:eastAsia="Arial" w:hAnsi="Arial"/>
                <w:i/>
                <w:iCs/>
                <w:color w:val="7A5C00"/>
                <w:sz w:val="18"/>
                <w:szCs w:val="18"/>
              </w:rPr>
              <w:t xml:space="preserve">Question 28 is the most valuable one in the whole interview. The answer tells you where to focus your quality assurance effort.</w:t>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Q25</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Is there any data that should NOT be migrated — for example test records, dummy accounts, or obsolete entries?</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Q26</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Are there any fields you expect will map cleanly to BlueCherry, or where you expect transformations or code conversions will be needed?</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Q27</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How will you verify the migration was successful? What does good look like to you once the data is live in BlueCherry?</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c>
          <w:tcPr>
            <w:tcW w:type="dxa" w:w="520"/>
            <w:tcBorders>
              <w:top w:val="none" w:color="FFFFFF" w:sz="0"/>
              <w:left w:val="none" w:color="FFFFFF" w:sz="0"/>
              <w:bottom w:val="none" w:color="FFFFFF" w:sz="0"/>
              <w:right w:val="none" w:color="FFFFFF" w:sz="0"/>
            </w:tcBorders>
            <w:shd w:fill="DEEAF1" w:val="clear"/>
            <w:tcMar>
              <w:top w:type="dxa" w:w="80"/>
              <w:left w:type="dxa" w:w="120"/>
              <w:bottom w:type="dxa" w:w="80"/>
              <w:right w:type="dxa" w:w="80"/>
            </w:tcMar>
            <w:vAlign w:val="top"/>
          </w:tcPr>
          <w:p>
            <w:pPr>
              <w:jc w:val="center"/>
            </w:pPr>
            <w:r>
              <w:rPr>
                <w:rFonts w:ascii="Arial" w:cs="Arial" w:eastAsia="Arial" w:hAnsi="Arial"/>
                <w:b/>
                <w:bCs/>
                <w:color w:val="1F4E79"/>
                <w:sz w:val="20"/>
                <w:szCs w:val="20"/>
              </w:rPr>
              <w:t xml:space="preserve">Q28</w:t>
            </w:r>
          </w:p>
        </w:tc>
        <w:tc>
          <w:tcPr>
            <w:tcW w:type="dxa" w:w="9226"/>
            <w:tcBorders>
              <w:top w:val="none" w:color="FFFFFF" w:sz="0"/>
              <w:left w:val="none" w:color="FFFFFF" w:sz="0"/>
              <w:bottom w:val="none" w:color="FFFFFF" w:sz="0"/>
              <w:right w:val="none" w:color="FFFFFF" w:sz="0"/>
            </w:tcBorders>
            <w:shd w:fill="DEEAF1" w:val="clear"/>
            <w:tcMar>
              <w:top w:type="dxa" w:w="80"/>
              <w:left w:type="dxa" w:w="100"/>
              <w:bottom w:type="dxa" w:w="80"/>
              <w:right w:type="dxa" w:w="120"/>
            </w:tcMar>
          </w:tcPr>
          <w:p>
            <w:r>
              <w:rPr>
                <w:rFonts w:ascii="Arial" w:cs="Arial" w:eastAsia="Arial" w:hAnsi="Arial"/>
                <w:color w:val="1F4E79"/>
                <w:sz w:val="20"/>
                <w:szCs w:val="20"/>
              </w:rPr>
              <w:t xml:space="preserve">What is the one thing about this data that would keep you up at night during a migration?</w:t>
            </w:r>
          </w:p>
        </w:tc>
      </w:tr>
      <w:tr>
        <w:trPr>
          <w:trHeight w:val="1080" w:hRule="atLeast"/>
        </w:trPr>
        <w:tc>
          <w:tcPr>
            <w:tcW w:type="dxa" w:w="520"/>
            <w:tcBorders>
              <w:top w:val="none" w:color="FFFFFF" w:sz="0"/>
              <w:left w:val="none" w:color="FFFFFF" w:sz="0"/>
              <w:bottom w:val="none" w:color="FFFFFF" w:sz="0"/>
              <w:right w:val="none" w:color="FFFFFF" w:sz="0"/>
            </w:tcBorders>
            <w:shd w:fill="F7FAFD" w:val="clear"/>
            <w:tcMar>
              <w:top w:type="dxa" w:w="60"/>
              <w:left w:type="dxa" w:w="120"/>
              <w:bottom w:type="dxa" w:w="60"/>
              <w:right w:type="dxa" w:w="80"/>
            </w:tcMar>
          </w:tcPr>
          <w:p>
            <w:pPr>
              <w:jc w:val="center"/>
            </w:pPr>
            <w:r>
              <w:rPr>
                <w:rFonts w:ascii="Arial" w:cs="Arial" w:eastAsia="Arial" w:hAnsi="Arial"/>
                <w:i/>
                <w:iCs/>
                <w:color w:val="AAAAAA"/>
                <w:sz w:val="16"/>
                <w:szCs w:val="16"/>
              </w:rPr>
              <w:t xml:space="preserve">Notes</w:t>
            </w:r>
          </w:p>
        </w:tc>
        <w:tc>
          <w:tcPr>
            <w:tcW w:type="dxa" w:w="9226"/>
            <w:tcBorders>
              <w:top w:val="none" w:color="FFFFFF" w:sz="0"/>
              <w:left w:val="none" w:color="FFFFFF" w:sz="0"/>
              <w:bottom w:val="single" w:color="CCCCCC" w:sz="1"/>
              <w:right w:val="none" w:color="FFFFFF" w:sz="0"/>
            </w:tcBorders>
            <w:shd w:fill="F7FAFD" w:val="clear"/>
            <w:tcMar>
              <w:top w:type="dxa" w:w="80"/>
              <w:left w:type="dxa" w:w="100"/>
              <w:bottom w:type="dxa" w:w="80"/>
              <w:right w:type="dxa" w:w="120"/>
            </w:tcMar>
          </w:tcPr>
          <w:p>
            <w:r>
              <w:rPr>
                <w:rFonts w:ascii="Arial" w:cs="Arial" w:eastAsia="Arial" w:hAnsi="Arial"/>
                <w:sz w:val="20"/>
                <w:szCs w:val="20"/>
              </w:rPr>
              <w:t xml:space="preserve"/>
            </w:r>
          </w:p>
        </w:tc>
      </w:tr>
      <w:tr>
        <w:trPr>
          <w:trHeight w:val="80" w:hRule="exact"/>
        </w:trPr>
        <w:tc>
          <w:tcPr>
            <w:tcW w:type="dxa" w:w="9746"/>
            <w:gridSpan w:val="2"/>
            <w:tcBorders>
              <w:top w:val="none" w:color="FFFFFF" w:sz="0"/>
              <w:left w:val="none" w:color="FFFFFF" w:sz="0"/>
              <w:bottom w:val="none" w:color="FFFFFF" w:sz="0"/>
              <w:right w:val="none" w:color="FFFFFF" w:sz="0"/>
            </w:tcBorders>
            <w:shd w:fill="FFFFFF" w:val="clear"/>
          </w:tcPr>
          <w:p>
            <w:r>
              <w:t xml:space="preserve"/>
            </w:r>
          </w:p>
        </w:tc>
      </w:tr>
    </w:tbl>
    <w:p>
      <w:r>
        <w:rPr>
          <w:rFonts w:ascii="Arial" w:cs="Arial" w:eastAsia="Arial" w:hAnsi="Arial"/>
          <w:sz w:val="20"/>
          <w:szCs w:val="20"/>
        </w:rPr>
        <w:t xml:space="preserve"/>
      </w:r>
    </w:p>
    <w:p>
      <w:r>
        <w:br w:type="page"/>
      </w:r>
    </w:p>
    <w:p>
      <w:pPr>
        <w:pBdr>
          <w:bottom w:val="single" w:color="2E75B6" w:sz="6" w:space="4"/>
        </w:pBdr>
        <w:spacing w:after="240" w:before="0"/>
      </w:pPr>
      <w:r>
        <w:rPr>
          <w:rFonts w:ascii="Arial" w:cs="Arial" w:eastAsia="Arial" w:hAnsi="Arial"/>
          <w:b/>
          <w:bCs/>
          <w:color w:val="1F4E79"/>
          <w:sz w:val="28"/>
          <w:szCs w:val="28"/>
        </w:rPr>
        <w:t xml:space="preserve">Additional Notes &amp; Action Items</w:t>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rPr>
          <w:trHeight w:val="1440" w:hRule="atLeast"/>
        </w:trPr>
        <w:tc>
          <w:tcPr>
            <w:tcW w:type="dxa" w:w="280"/>
            <w:tcBorders>
              <w:top w:val="none" w:color="FFFFFF" w:sz="0"/>
              <w:left w:val="none" w:color="FFFFFF" w:sz="0"/>
              <w:bottom w:val="none" w:color="FFFFFF" w:sz="0"/>
              <w:right w:val="none" w:color="FFFFFF" w:sz="0"/>
            </w:tcBorders>
            <w:shd w:fill="2E75B6"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NOTES</w:t>
            </w:r>
          </w:p>
        </w:tc>
        <w:tc>
          <w:tcPr>
            <w:tcW w:type="dxa" w:w="94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rPr>
          <w:trHeight w:val="1440" w:hRule="atLeast"/>
        </w:trPr>
        <w:tc>
          <w:tcPr>
            <w:tcW w:type="dxa" w:w="280"/>
            <w:tcBorders>
              <w:top w:val="none" w:color="FFFFFF" w:sz="0"/>
              <w:left w:val="none" w:color="FFFFFF" w:sz="0"/>
              <w:bottom w:val="none" w:color="FFFFFF" w:sz="0"/>
              <w:right w:val="none" w:color="FFFFFF" w:sz="0"/>
            </w:tcBorders>
            <w:shd w:fill="538135"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ACTIONS</w:t>
            </w:r>
          </w:p>
        </w:tc>
        <w:tc>
          <w:tcPr>
            <w:tcW w:type="dxa" w:w="94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
            </w:r>
          </w:p>
        </w:tc>
      </w:tr>
    </w:tbl>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
        <w:gridCol w:w="9466"/>
      </w:tblGrid>
      <w:tr>
        <w:trPr>
          <w:trHeight w:val="1440" w:hRule="atLeast"/>
        </w:trPr>
        <w:tc>
          <w:tcPr>
            <w:tcW w:type="dxa" w:w="280"/>
            <w:tcBorders>
              <w:top w:val="none" w:color="FFFFFF" w:sz="0"/>
              <w:left w:val="none" w:color="FFFFFF" w:sz="0"/>
              <w:bottom w:val="none" w:color="FFFFFF" w:sz="0"/>
              <w:right w:val="none" w:color="FFFFFF" w:sz="0"/>
            </w:tcBorders>
            <w:shd w:fill="C00000"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RISKS</w:t>
            </w:r>
          </w:p>
        </w:tc>
        <w:tc>
          <w:tcPr>
            <w:tcW w:type="dxa" w:w="946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
            </w:r>
          </w:p>
        </w:tc>
      </w:tr>
    </w:tbl>
    <w:p>
      <w:r>
        <w:rPr>
          <w:rFonts w:ascii="Arial" w:cs="Arial" w:eastAsia="Arial" w:hAnsi="Arial"/>
          <w:sz w:val="20"/>
          <w:szCs w:val="20"/>
        </w:rPr>
        <w:t xml:space="preserve"/>
      </w:r>
    </w:p>
    <w:p>
      <w:r>
        <w:br w:type="page"/>
      </w:r>
    </w:p>
    <w:p>
      <w:pPr>
        <w:pBdr>
          <w:bottom w:val="single" w:color="2E75B6" w:sz="6" w:space="4"/>
        </w:pBdr>
        <w:spacing w:after="240" w:before="0"/>
      </w:pPr>
      <w:r>
        <w:rPr>
          <w:rFonts w:ascii="Arial" w:cs="Arial" w:eastAsia="Arial" w:hAnsi="Arial"/>
          <w:b/>
          <w:bCs/>
          <w:color w:val="1F4E79"/>
          <w:sz w:val="28"/>
          <w:szCs w:val="28"/>
        </w:rPr>
        <w:t xml:space="preserve">Interview Sign-Off</w:t>
      </w:r>
    </w:p>
    <w:p>
      <w:r>
        <w:rPr>
          <w:rFonts w:ascii="Arial" w:cs="Arial" w:eastAsia="Arial" w:hAnsi="Arial"/>
          <w:sz w:val="20"/>
          <w:szCs w:val="20"/>
        </w:rPr>
        <w:t xml:space="preserve"/>
      </w:r>
    </w:p>
    <w:p>
      <w:r>
        <w:rPr>
          <w:rFonts w:ascii="Arial" w:cs="Arial" w:eastAsia="Arial" w:hAnsi="Arial"/>
          <w:i/>
          <w:iCs/>
          <w:color w:val="595959"/>
          <w:sz w:val="20"/>
          <w:szCs w:val="20"/>
        </w:rPr>
        <w:t xml:space="preserve">By signing below, both parties confirm that the information provided in this interview is accurate to the best of their knowledge, and that the completed sheet may be used as evidence in the Stage 1 Audit &amp; Profile Report.</w:t>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620" w:hRule="atLeast"/>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Interviewee name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620" w:hRule="atLeast"/>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Interviewee signature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620" w:hRule="atLeast"/>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 signed</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620" w:hRule="atLeast"/>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Interviewer name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620" w:hRule="atLeast"/>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Interviewer signature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rPr>
          <w:rFonts w:ascii="Arial" w:cs="Arial" w:eastAsia="Arial" w:hAnsi="Arial"/>
          <w:sz w:val="20"/>
          <w:szCs w:val="20"/>
        </w:rPr>
        <w:t xml:space="preserve"/>
      </w:r>
    </w:p>
    <w:p>
      <w:r>
        <w:rPr>
          <w:rFonts w:ascii="Arial" w:cs="Arial" w:eastAsia="Arial" w:hAnsi="Arial"/>
          <w:sz w:val="20"/>
          <w:szCs w:val="20"/>
        </w:rPr>
        <w:t xml:space="preserve"/>
      </w:r>
    </w:p>
    <w:p>
      <w:pPr>
        <w:pBdr>
          <w:bottom w:val="single" w:color="DDDDDD" w:sz="2" w:space="4"/>
        </w:pBdr>
      </w:pPr>
      <w:r>
        <w:t xml:space="preserve"/>
      </w:r>
    </w:p>
    <w:p>
      <w:r>
        <w:rPr>
          <w:rFonts w:ascii="Arial" w:cs="Arial" w:eastAsia="Arial" w:hAnsi="Arial"/>
          <w:sz w:val="20"/>
          <w:szCs w:val="20"/>
        </w:rPr>
        <w:t xml:space="preserve"/>
      </w:r>
    </w:p>
    <w:p>
      <w:r>
        <w:rPr>
          <w:rFonts w:ascii="Arial" w:cs="Arial" w:eastAsia="Arial" w:hAnsi="Arial"/>
          <w:b/>
          <w:bCs/>
          <w:color w:val="1F4E79"/>
          <w:sz w:val="20"/>
          <w:szCs w:val="20"/>
        </w:rPr>
        <w:t xml:space="preserve">Follow-up required?  </w:t>
      </w:r>
      <w:r>
        <w:rPr>
          <w:rFonts w:ascii="Arial" w:cs="Arial" w:eastAsia="Arial" w:hAnsi="Arial"/>
          <w:color w:val="595959"/>
          <w:sz w:val="20"/>
          <w:szCs w:val="20"/>
        </w:rPr>
        <w:t xml:space="preserve">  Yes  /  No  </w:t>
      </w:r>
    </w:p>
    <w:p>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200" w:hRule="atLeast"/>
        </w:trPr>
        <w:tc>
          <w:tcPr>
            <w:tcW w:type="dxa" w:w="974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i/>
                <w:iCs/>
                <w:color w:val="AAAAAA"/>
                <w:sz w:val="18"/>
                <w:szCs w:val="18"/>
              </w:rPr>
              <w:t xml:space="preserve">If yes, describe follow-up required:</w:t>
            </w:r>
          </w:p>
        </w:tc>
      </w:tr>
    </w:tbl>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color w:val="AAAAAA"/>
          <w:sz w:val="16"/>
          <w:szCs w:val="16"/>
        </w:rPr>
        <w:t xml:space="preserve">CONFIDENTIAL  |  Eribe Data Migration Programme  |  Stage 1: Audit &amp; Profile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746"/>
      </w:tabs>
    </w:pPr>
    <w:r>
      <w:rPr>
        <w:rFonts w:ascii="Arial" w:cs="Arial" w:eastAsia="Arial" w:hAnsi="Arial"/>
        <w:color w:val="595959"/>
        <w:sz w:val="16"/>
        <w:szCs w:val="16"/>
      </w:rPr>
      <w:t xml:space="preserve">Caracal Lynx Ltd</w:t>
    </w:r>
    <w:r>
      <w:rPr>
        <w:rFonts w:ascii="Arial" w:cs="Arial" w:eastAsia="Arial" w:hAnsi="Arial"/>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center" w:pos="4873"/>
        <w:tab w:val="right" w:pos="9746"/>
      </w:tabs>
    </w:pPr>
    <w:r>
      <w:rPr>
        <w:rFonts w:ascii="Arial" w:cs="Arial" w:eastAsia="Arial" w:hAnsi="Arial"/>
        <w:color w:val="1F4E79"/>
        <w:sz w:val="18"/>
        <w:szCs w:val="18"/>
      </w:rPr>
      <w:t xml:space="preserve">Eribe  |  Data Migration  |  Stage 1 Audit</w:t>
    </w:r>
    <w:r>
      <w:rPr>
        <w:rFonts w:ascii="Arial" w:cs="Arial" w:eastAsia="Arial" w:hAnsi="Arial"/>
      </w:rPr>
      <w:t xml:space="preserve">	</w:t>
    </w:r>
    <w:r>
      <w:rPr>
        <w:rFonts w:ascii="Arial" w:cs="Arial" w:eastAsia="Arial" w:hAnsi="Arial"/>
        <w:b/>
        <w:bCs/>
        <w:color w:val="2E75B6"/>
        <w:sz w:val="18"/>
        <w:szCs w:val="18"/>
      </w:rPr>
      <w:t xml:space="preserve">Data Owner Interview Sheet</w:t>
    </w:r>
    <w:r>
      <w:rPr>
        <w:rFonts w:ascii="Arial" w:cs="Arial" w:eastAsia="Arial" w:hAnsi="Arial"/>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2026-03-04T12:43:59.711Z</dcterms:created>
  <dcterms:modified xsi:type="dcterms:W3CDTF">2026-03-04T12:43:59.711Z</dcterms:modified>
</cp:coreProperties>
</file>

<file path=docProps/custom.xml><?xml version="1.0" encoding="utf-8"?>
<Properties xmlns="http://schemas.openxmlformats.org/officeDocument/2006/custom-properties" xmlns:vt="http://schemas.openxmlformats.org/officeDocument/2006/docPropsVTypes"/>
</file>