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1F2D5C"/>
          <w:sz w:val="40"/>
        </w:rPr>
        <w:t>CVC IAM Analytics</w:t>
      </w:r>
    </w:p>
    <w:p>
      <w:r>
        <w:rPr>
          <w:color w:val="5A6478"/>
          <w:sz w:val="26"/>
        </w:rPr>
        <w:t>Roteiro de validação — seu documento de 01/10 (versão 2)</w:t>
      </w:r>
    </w:p>
    <w:p>
      <w:pPr>
        <w:spacing w:after="80"/>
      </w:pPr>
      <w:r>
        <w:rPr>
          <w:b w:val="0"/>
          <w:i w:val="0"/>
          <w:color w:val="5A6478"/>
          <w:sz w:val="18"/>
        </w:rPr>
        <w:t>01/10/2026</w:t>
      </w:r>
    </w:p>
    <w:p/>
    <w:p>
      <w:pPr>
        <w:spacing w:after="40"/>
      </w:pPr>
      <w:r>
        <w:rPr>
          <w:b/>
          <w:i w:val="0"/>
          <w:color w:val="1F2D5C"/>
          <w:sz w:val="22"/>
        </w:rPr>
        <w:t>Por que este documento existe</w:t>
      </w:r>
    </w:p>
    <w:p>
      <w:pPr>
        <w:spacing w:after="80"/>
      </w:pPr>
      <w:r>
        <w:rPr>
          <w:b w:val="0"/>
          <w:i w:val="0"/>
          <w:color w:val="2C3340"/>
          <w:sz w:val="20"/>
        </w:rPr>
        <w:t>Ele responde os dois pontos do seu documento de 01/10 (ajuste_01_10) — o SYSTUR de quem é da CCO e a extração em Excel — e a sua resposta sobre o Oracle não previsto. Traz o antes e o depois de cada caso para você conferir.</w:t>
      </w:r>
    </w:p>
    <w:p>
      <w:pPr>
        <w:spacing w:after="160"/>
      </w:pPr>
      <w:r>
        <w:rPr>
          <w:i/>
          <w:color w:val="7A5B10"/>
          <w:sz w:val="17"/>
        </w:rPr>
        <w:t>Este pacote substitui os de 29/09 e 01/10 e já inclui todos os ajustes deles. Ele traz a pasta DADOS com o banco processado: você NÃO precisa rodar o Processador.</w:t>
      </w:r>
    </w:p>
    <w:p>
      <w:r>
        <w:br w:type="page"/>
      </w:r>
    </w:p>
    <w:p>
      <w:pPr>
        <w:pStyle w:val="Heading1"/>
      </w:pPr>
      <w:r>
        <w:rPr>
          <w:color w:val="1F2D5C"/>
        </w:rPr>
        <w:t>Antes de tudo: o que fazer, nesta ordem</w:t>
      </w:r>
    </w:p>
    <w:p>
      <w:pPr>
        <w:pStyle w:val="ListBullet"/>
      </w:pPr>
      <w:r>
        <w:rPr>
          <w:color w:val="2C3340"/>
          <w:sz w:val="19"/>
        </w:rPr>
        <w:t>1. Feche o painel e o Processador, se estiverem abertos.</w:t>
      </w:r>
    </w:p>
    <w:p>
      <w:pPr>
        <w:pStyle w:val="ListBullet"/>
      </w:pPr>
      <w:r>
        <w:rPr>
          <w:color w:val="2C3340"/>
          <w:sz w:val="19"/>
        </w:rPr>
        <w:t>2. BACKUP (obrigatório): copie as pastas DADOS\BANCO e INTERACOES para outro lugar. Se algo não sair como esperado, é só devolvê-las.</w:t>
      </w:r>
    </w:p>
    <w:p>
      <w:pPr>
        <w:pStyle w:val="ListBullet"/>
      </w:pPr>
      <w:r>
        <w:rPr>
          <w:color w:val="2C3340"/>
          <w:sz w:val="19"/>
        </w:rPr>
        <w:t>3. Extraia o pacote na pasta principal da instalação — a que contém DADOS, ENTRADA e EXECUTAVEIS — e aceite substituir os arquivos.</w:t>
      </w:r>
    </w:p>
    <w:p>
      <w:pPr>
        <w:pStyle w:val="ListBullet"/>
      </w:pPr>
      <w:r>
        <w:rPr>
          <w:color w:val="2C3340"/>
          <w:sz w:val="19"/>
        </w:rPr>
        <w:t>4. NÃO apague nem mexa na pasta INTERACOES: é onde ficam as suas tratativas, e o painel as lê ao vivo.</w:t>
      </w:r>
    </w:p>
    <w:p>
      <w:pPr>
        <w:pStyle w:val="ListBullet"/>
      </w:pPr>
      <w:r>
        <w:rPr>
          <w:color w:val="2C3340"/>
          <w:sz w:val="19"/>
        </w:rPr>
        <w:t>5. Abra o visualizador.exe.</w:t>
      </w:r>
    </w:p>
    <w:p>
      <w:r>
        <w:br w:type="page"/>
      </w:r>
    </w:p>
    <w:p>
      <w:pPr>
        <w:pStyle w:val="Heading1"/>
      </w:pPr>
      <w:r>
        <w:rPr>
          <w:color w:val="1F2D5C"/>
        </w:rPr>
        <w:t>1. CCO é uma regra à parte</w:t>
      </w:r>
    </w:p>
    <w:p>
      <w:pPr>
        <w:spacing w:before="220" w:after="40"/>
      </w:pPr>
      <w:r>
        <w:rPr>
          <w:b/>
          <w:color w:val="1F2D5C"/>
          <w:sz w:val="21"/>
        </w:rPr>
        <w:t>★  1  Quem é da CCO segue só o que a CCO prevê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vale para quem é da CCO: a CCO ou a matriz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Como combinamos: o que está na CCO é o que a pessoa pode ter. Quem é da CCO não recebe nada da matriz por cargo nem passa pela regra Oracle × SYSTUR. Os perfis que a função prevê não contam como “mais de um perfil” — a pessoa pode ter dois ou mais, se estiverem na função. É da CCO quem está no centro de custo + gestor da CCO e tem perfil (SYSTUR, SICA RA, SICA ESFERA ou SIGOT) de uma função dessa equipe — ou não tem perfil nenhum nesses sistemas. Assim os vice-presidentes da Presidência, que dividem o centro de custo com o diretor da CCO, continuam pela matriz do cargo.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ANA PAULA DE OLIVEIRA CARDAMONE (90001406) → aba Acessos. ANTES: SYSTUR em “Necessário análise” com “Usuário com mais de um perfil (2)” e “Esperado: 1 de 2 opções: CUSTOS, TESOURARIA”; a função A Receber 1 Comissão sem o SYSTUR.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DEPOIS: SYSTUR em “Acessos encontrados”, em verde, com GRP_COMISSOES_IMPORTACAO_ARQUIVOS e A_RECEBER_1_COMISSAO, sem alerta. Em “Funções previstas”, A Receber 1 Comissão — “tem 9 de 11”, com o SYSTUR dentro (faltam SICA ESFERA e SICA RA). Na base: 16 pessoas saem de pendência no SYSTUR.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pPr>
        <w:spacing w:after="40"/>
      </w:pPr>
      <w:r>
        <w:rPr>
          <w:b/>
          <w:i w:val="0"/>
          <w:color w:val="1F2D5C"/>
          <w:sz w:val="21"/>
        </w:rPr>
        <w:t>Os 16 casos que mudaram</w:t>
      </w:r>
    </w:p>
    <w:p>
      <w:pPr>
        <w:spacing w:before="160" w:after="40"/>
      </w:pPr>
      <w:r>
        <w:rPr>
          <w:b/>
          <w:color w:val="1F2D5C"/>
          <w:sz w:val="20"/>
        </w:rPr>
        <w:t>14389 — TATIANE DA SILVA LEMES   ·   função N2 - Financeiro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PARAMETROS_DE_CAIXA, N2_FINANCEIRO,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N2 - Financeiro,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15250 — ADRIANNE RODRIGUES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MARITIMO_CONC,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2061 — ANDREIA REIS TEIXEIRA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MARITIMO_CONC,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23217 — ROBERTO FERREIRA DOS SANTOS   ·   função Sup Financeiro - Caixa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PARAMETROS_DE_CAIXA, CCO_SUPORTE_DE_CAIXA_SUP_FIN,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Sup Financeiro - Caixa,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2324 — SEBASTIAO CLAUDIO DE ANDRADE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32446 — GRAZIELLI CARRILHO ANDRADE   ·   função Gerencia Operações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GRP_COVID_VOADO_NAO_REMOVER, GER_OPER,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Gerencia Operações,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34531737 — THAYS MORAES PEREIRA DA SILVA   ·   função Apoio Canais criticos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APOIO_CCRITICOS, CANAIS_CRITICOS,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Apoio Canais criticos,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34532400 — KATIA SUELI VIEIRA DIAS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6506 — CRISTIANE VARELA GOMES   ·   função SUPERVISÃO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CANAIS_CRITICOS, SUPERV_OPER_CCRITICOS,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SUPERVISÃO,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7496 — MIRIAM ARAUJO DE MOURA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7530 — ADILSON LUIS BRUGNARO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90001050 — MARCIO ALENCAR CARVALHO   ·   função Marítimo,Associação e Conciliação de bilhetes a recibos - B2C 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ASS_CONC_BILHETES_RECIBOS_B2C_I,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Marítimo,Associação e Conciliação de bilhetes a recibos - B2C I,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90001187 — MARIA EDUARDA CRESPO FARIAS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90001406 — ANA PAULA DE OLIVEIRA CARDAMONE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análise: a matriz do cargo pedia CUSTOS ou TESOURARIA; tem GRP_COMISSOES_IMPORTACAO_ARQUIVOS, A_RECEBER_1_COMISSAO.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90001433 — CLAUDIA DA LUZ SALIDO RIVERO   ·   função Atendimento a fornecedores TREND N2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análise: a matriz do cargo pedia CUSTOS ou TESOURARIA; tem ATD_FOR_TREND_N2.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Atendimento a fornecedores TREND N2,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before="160" w:after="40"/>
      </w:pPr>
      <w:r>
        <w:rPr>
          <w:b/>
          <w:color w:val="1F2D5C"/>
          <w:sz w:val="20"/>
        </w:rPr>
        <w:t>9910 — ALINE DA SILVA NASCIMENTO OLIVARES   ·   função A Receber 1 Comissão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Antes (pacote de 29/09)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em análise por “mais de um perfil”: tem GRP_COMISSOES_IMPORTACAO_ARQUIVOS, A_RECEBER_1_COMISSAO, os dois previstos pela função.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1F2D5C"/>
                <w:sz w:val="17"/>
              </w:rPr>
              <w:t>Depois (este pacote)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  <w:t>SYSTUR aderente pela função A Receber 1 Comissão, sem o alerta.</w:t>
            </w:r>
          </w:p>
        </w:tc>
      </w:tr>
      <w:tr>
        <w:tc>
          <w:tcPr>
            <w:tcW w:type="dxa" w:w="2381"/>
          </w:tcPr>
          <w:p>
            <w:r>
              <w:rPr>
                <w:b/>
                <w:color w:val="5A6478"/>
                <w:sz w:val="17"/>
              </w:rPr>
              <w:t>Confere? Se não, o que deveria ser?</w:t>
            </w:r>
          </w:p>
        </w:tc>
        <w:tc>
          <w:tcPr>
            <w:tcW w:type="dxa" w:w="6973"/>
          </w:tcPr>
          <w:p>
            <w:r>
              <w:rPr>
                <w:color w:val="2C3340"/>
                <w:sz w:val="17"/>
              </w:rPr>
            </w:r>
          </w:p>
        </w:tc>
      </w:tr>
    </w:tbl>
    <w:p>
      <w:pPr>
        <w:spacing w:after="40"/>
      </w:pPr>
      <w:r>
        <w:rPr>
          <w:b/>
          <w:i w:val="0"/>
          <w:color w:val="1F2D5C"/>
          <w:sz w:val="21"/>
        </w:rPr>
        <w:t>Dois casos que mudam de motivo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ELAINE ALVES MELKUNAS (33082) e SILMAR PERPETUO DA SILVA (34530333) estão no centro de custo + gestor de uma equipe da CCO, mas os perfis delas são de função de outra equipe. Por isso não contam como CCO dessa equipe e seguem a regra geral: continuam pendentes, agora como “tem acesso sem previsão” em vez de “acesso fora da função”.</w:t>
      </w:r>
    </w:p>
    <w:p>
      <w:r>
        <w:br w:type="page"/>
      </w:r>
    </w:p>
    <w:p>
      <w:pPr>
        <w:pStyle w:val="Heading1"/>
      </w:pPr>
      <w:r>
        <w:rPr>
          <w:color w:val="1F2D5C"/>
        </w:rPr>
        <w:t>2. A planilha da Consulta igual à tela</w:t>
      </w:r>
    </w:p>
    <w:p>
      <w:pPr>
        <w:spacing w:before="220" w:after="40"/>
      </w:pPr>
      <w:r>
        <w:rPr>
          <w:b/>
          <w:color w:val="1F2D5C"/>
          <w:sz w:val="21"/>
        </w:rPr>
        <w:t>★  2  Pendências e Status da planilha = os do painel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sai nas colunas Pendências e Status ao exportar a Consulta.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A planilha contava de outro jeito: “Pendências” levava o total de linhas da pessoa e “Status” chamava de pendente o que é só “incluir acesso” e de aderente o que é “sem mapeamento”. Agora usa a mesma regra da tela, na linha da pessoa e na de cada sistema. Conferido na base inteira: 7.433 pessoas, nenhuma diferença entre planilha e tela. A exportação da aba Pendências continua trazendo só o que é pendência — e nenhuma pendência fica de fora dela.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LETICIA THAIS SABIAO SOUZA (9130) → Exportar Excel → Analítico. ANTES: SICA_RA “1 pendente” e ORACLE_EBS “Aderente”, com a tela dizendo Pendências 0.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DEPOIS: pessoa com Pendências 0 e “Incluir acessos”; ORACLE_EBS “Sem mapeamento” (CVC OIE BRASIL - Relatório de Despesas); SICA_RA “Incluir acessos” (SVA PRODUTOS); SYSTUR “Aderente”.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3. Oracle não previsto para o cargo vira pendência</w:t>
      </w:r>
    </w:p>
    <w:p>
      <w:pPr>
        <w:spacing w:before="220" w:after="40"/>
      </w:pPr>
      <w:r>
        <w:rPr>
          <w:b/>
          <w:color w:val="1F2D5C"/>
          <w:sz w:val="21"/>
        </w:rPr>
        <w:t>★  3  Acesso que a matriz não prevê entra na fila, uma linha por divergência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O que decide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O que acontece com o Oracle que a pessoa tem, mas que a matriz não prevê para o cargo dela.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Critério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Sua resposta: “ele vem na pendência por ter um perfil não mapeado para ela”. Até aqui esse Oracle era só informativo (“sem mapeamento”, como combinado em 23/09). Agora é pendência em análise — o mesmo “não pode ter acesso e tem” dos outros sistemas — e vai para a aba Pendências e para a planilha. A planilha de Pendências ganhou a coluna Sistema: quem tem o Oracle não previsto e uma divergência no SIG sai em duas linhas, e cada uma diz de qual sistema é.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Como conferir</w:t>
            </w:r>
          </w:p>
        </w:tc>
        <w:tc>
          <w:tcPr>
            <w:tcW w:type="dxa" w:w="6746"/>
          </w:tcPr>
          <w:p>
            <w:r>
              <w:rPr>
                <w:color w:val="2C3340"/>
                <w:sz w:val="18"/>
              </w:rPr>
              <w:t>Consulta → LETICIA THAIS SABIAO SOUZA (9130). ANTES: Oracle em “Sem mapeamento”, status “Incluir acessos”, fora da planilha de Pendências. Depois, aba Pendências → Exportar Excel.</w:t>
            </w:r>
          </w:p>
        </w:tc>
      </w:tr>
      <w:tr>
        <w:tc>
          <w:tcPr>
            <w:tcW w:type="dxa" w:w="2608"/>
            <w:shd w:val="clear" w:color="auto" w:fill="EEF2F8"/>
          </w:tcPr>
          <w:p>
            <w:r>
              <w:rPr>
                <w:b/>
                <w:color w:val="1F2D5C"/>
                <w:sz w:val="17"/>
              </w:rPr>
              <w:t>Deve mostrar (vale em qualquer base)</w:t>
            </w:r>
          </w:p>
        </w:tc>
        <w:tc>
          <w:tcPr>
            <w:tcW w:type="dxa" w:w="6746"/>
          </w:tcPr>
          <w:p>
            <w:r>
              <w:rPr>
                <w:b/>
                <w:color w:val="1E7B43"/>
                <w:sz w:val="18"/>
              </w:rPr>
              <w:t>DEPOIS: Oracle em “Necessário análise” — “Tem hoje: CVC OIE BRASIL - Relatório de Despesas” —, status “1 pendente”. Na planilha: LETICIA em 1 linha (Sistema ORACLE_EBS); ARIANE CIRILLI DA SILVA (5135) em 2 linhas (SIG e ORACLE_EBS). Na base: 282 pessoas com esse Oracle (276 só com o Relatório de Despesas); 94 delas entram na fila pela primeira vez.</w:t>
            </w:r>
          </w:p>
        </w:tc>
      </w:tr>
      <w:tr>
        <w:tc>
          <w:tcPr>
            <w:tcW w:type="dxa" w:w="2608"/>
            <w:shd w:val="clear" w:color="auto" w:fill="1F2D5C"/>
          </w:tcPr>
          <w:p>
            <w:r>
              <w:rPr>
                <w:b/>
                <w:color w:val="FFFFFF"/>
                <w:sz w:val="17"/>
              </w:rPr>
              <w:t>A regra está correta? Se não, qual deveria ser?</w:t>
            </w:r>
          </w:p>
        </w:tc>
        <w:tc>
          <w:tcPr>
            <w:tcW w:type="dxa" w:w="6746"/>
            <w:shd w:val="clear" w:color="auto" w:fill="FCF9EE"/>
          </w:tcPr>
          <w:p>
            <w:r>
              <w:rPr>
                <w:color w:val="2C3340"/>
                <w:sz w:val="18"/>
              </w:rPr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F2D5C"/>
        </w:rPr>
        <w:t>4. O que vai parecer diferente</w:t>
      </w:r>
    </w:p>
    <w:p>
      <w:pPr>
        <w:pStyle w:val="ListBullet"/>
      </w:pPr>
      <w:r>
        <w:rPr>
          <w:color w:val="2C3340"/>
          <w:sz w:val="19"/>
        </w:rPr>
        <w:t>As pendências passam de 1.064 para 1.142 pessoas (de 1.108 para 1.371 linhas), comparando com o pacote de 29/09: caem 16 pessoas com o SYSTUR da CCO (item 1) e entram as 94 do Oracle não previsto (item 3).</w:t>
      </w:r>
    </w:p>
    <w:p>
      <w:pPr>
        <w:pStyle w:val="ListBullet"/>
      </w:pPr>
      <w:r>
        <w:rPr>
          <w:color w:val="2C3340"/>
          <w:sz w:val="19"/>
        </w:rPr>
        <w:t>A planilha da Consulta não muda nenhum número da tela: ela passa a repetir o que a tela já mostrava (item 2).</w:t>
      </w:r>
    </w:p>
    <w:p>
      <w:pPr>
        <w:pStyle w:val="Heading1"/>
      </w:pPr>
      <w:r>
        <w:rPr>
          <w:color w:val="1F2D5C"/>
        </w:rPr>
        <w:t>5. Suas respostas de 01/10</w:t>
      </w:r>
    </w:p>
    <w:p>
      <w:pPr>
        <w:spacing w:after="80"/>
      </w:pPr>
      <w:r>
        <w:rPr>
          <w:b w:val="0"/>
          <w:i w:val="0"/>
          <w:color w:val="2C3340"/>
          <w:sz w:val="19"/>
        </w:rPr>
        <w:t>A usuária do ponto da extração é a LETICIA THAIS SABIAO SOUZA (9130), e o Oracle que a matriz não prevê para o cargo passa a ser pendência — aplicado no item 3.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