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5EE79" w14:textId="77777777" w:rsidR="007C1CA7" w:rsidRDefault="007C1CA7" w:rsidP="00336ED2">
      <w:pPr>
        <w:jc w:val="center"/>
        <w:rPr>
          <w:rFonts w:ascii="Calibri" w:hAnsi="Calibri" w:cs="Calibri"/>
          <w:color w:val="E36C0A"/>
          <w:sz w:val="40"/>
          <w:szCs w:val="40"/>
        </w:rPr>
      </w:pPr>
    </w:p>
    <w:p w14:paraId="55930483" w14:textId="5BBFC2D3" w:rsidR="00A834DA" w:rsidRPr="00E95E29" w:rsidRDefault="00336ED2" w:rsidP="00336ED2">
      <w:pPr>
        <w:jc w:val="center"/>
        <w:rPr>
          <w:rFonts w:ascii="Calibri" w:hAnsi="Calibri" w:cs="Calibri"/>
          <w:color w:val="E36C0A"/>
          <w:sz w:val="40"/>
          <w:szCs w:val="40"/>
        </w:rPr>
      </w:pPr>
      <w:r w:rsidRPr="00E95E29">
        <w:rPr>
          <w:rFonts w:ascii="Calibri" w:hAnsi="Calibri" w:cs="Calibri"/>
          <w:color w:val="E36C0A"/>
          <w:sz w:val="40"/>
          <w:szCs w:val="40"/>
        </w:rPr>
        <w:t>Análise</w:t>
      </w:r>
      <w:r w:rsidR="003424AD">
        <w:rPr>
          <w:rFonts w:ascii="Calibri" w:hAnsi="Calibri" w:cs="Calibri"/>
          <w:color w:val="E36C0A"/>
          <w:sz w:val="40"/>
          <w:szCs w:val="40"/>
        </w:rPr>
        <w:t xml:space="preserve"> de projeto</w:t>
      </w:r>
    </w:p>
    <w:p w14:paraId="4C68A349" w14:textId="18091E08" w:rsidR="00EB4B16" w:rsidRDefault="00EB4B16" w:rsidP="00EB4B16">
      <w:pPr>
        <w:rPr>
          <w:rFonts w:ascii="Calibri" w:hAnsi="Calibri" w:cs="Calibri"/>
        </w:rPr>
      </w:pPr>
      <w:r w:rsidRPr="73869E67">
        <w:rPr>
          <w:rFonts w:ascii="Calibri" w:hAnsi="Calibri" w:cs="Calibri"/>
          <w:b/>
          <w:bCs/>
          <w:color w:val="E36C0A"/>
        </w:rPr>
        <w:t>Nome:</w:t>
      </w:r>
      <w:r w:rsidRPr="73869E67">
        <w:rPr>
          <w:rFonts w:ascii="Calibri" w:hAnsi="Calibri" w:cs="Calibri"/>
        </w:rPr>
        <w:t xml:space="preserve"> </w:t>
      </w:r>
    </w:p>
    <w:p w14:paraId="6A8A78BE" w14:textId="79FECCB5" w:rsidR="59FF363A" w:rsidRDefault="0019047D" w:rsidP="73869E67">
      <w:pPr>
        <w:pStyle w:val="PargrafodaLista"/>
        <w:numPr>
          <w:ilvl w:val="0"/>
          <w:numId w:val="28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LTDEV</w:t>
      </w:r>
      <w:r w:rsidR="00041E9B"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</w:rPr>
        <w:t xml:space="preserve">: </w:t>
      </w:r>
      <w:r w:rsidRPr="0019047D">
        <w:rPr>
          <w:rFonts w:ascii="Calibri" w:eastAsia="Calibri" w:hAnsi="Calibri" w:cs="Calibri"/>
        </w:rPr>
        <w:t>Integração Outlook X BRS Cloud</w:t>
      </w:r>
    </w:p>
    <w:p w14:paraId="3E402648" w14:textId="7AEDCE0B" w:rsidR="003B145E" w:rsidRDefault="007C1CA7" w:rsidP="00336ED2">
      <w:pPr>
        <w:rPr>
          <w:rFonts w:ascii="Calibri" w:hAnsi="Calibri" w:cs="Calibri"/>
        </w:rPr>
      </w:pPr>
      <w:r w:rsidRPr="492E8C50">
        <w:rPr>
          <w:rFonts w:ascii="Calibri" w:hAnsi="Calibri" w:cs="Calibri"/>
          <w:b/>
          <w:bCs/>
          <w:color w:val="E36C0A"/>
        </w:rPr>
        <w:t>Obj</w:t>
      </w:r>
      <w:r w:rsidR="003B145E" w:rsidRPr="492E8C50">
        <w:rPr>
          <w:rFonts w:ascii="Calibri" w:hAnsi="Calibri" w:cs="Calibri"/>
          <w:b/>
          <w:bCs/>
          <w:color w:val="E36C0A"/>
        </w:rPr>
        <w:t>e</w:t>
      </w:r>
      <w:r w:rsidRPr="492E8C50">
        <w:rPr>
          <w:rFonts w:ascii="Calibri" w:hAnsi="Calibri" w:cs="Calibri"/>
          <w:b/>
          <w:bCs/>
          <w:color w:val="E36C0A"/>
        </w:rPr>
        <w:t>tivo</w:t>
      </w:r>
      <w:r w:rsidR="00336ED2" w:rsidRPr="492E8C50">
        <w:rPr>
          <w:rFonts w:ascii="Calibri" w:hAnsi="Calibri" w:cs="Calibri"/>
          <w:b/>
          <w:bCs/>
          <w:color w:val="E36C0A"/>
        </w:rPr>
        <w:t>:</w:t>
      </w:r>
      <w:r w:rsidR="00336ED2" w:rsidRPr="492E8C50">
        <w:rPr>
          <w:rFonts w:ascii="Calibri" w:hAnsi="Calibri" w:cs="Calibri"/>
        </w:rPr>
        <w:t xml:space="preserve"> </w:t>
      </w:r>
    </w:p>
    <w:p w14:paraId="0E5C780E" w14:textId="1460DA50" w:rsidR="392A45F3" w:rsidRDefault="0019047D" w:rsidP="492E8C50">
      <w:pPr>
        <w:pStyle w:val="PargrafodaLista"/>
        <w:numPr>
          <w:ilvl w:val="0"/>
          <w:numId w:val="28"/>
        </w:numPr>
        <w:spacing w:line="259" w:lineRule="auto"/>
        <w:rPr>
          <w:rFonts w:ascii="Calibri" w:hAnsi="Calibri" w:cs="Calibri"/>
        </w:rPr>
      </w:pPr>
      <w:r>
        <w:rPr>
          <w:rFonts w:ascii="Calibri" w:eastAsia="Calibri" w:hAnsi="Calibri" w:cs="Calibri"/>
        </w:rPr>
        <w:t>Criação de um serviço de indexação de e-mails e documentos automático</w:t>
      </w:r>
      <w:r w:rsidR="1DD5EA00" w:rsidRPr="73869E67">
        <w:rPr>
          <w:rFonts w:ascii="Calibri" w:eastAsia="Calibri" w:hAnsi="Calibri" w:cs="Calibri"/>
        </w:rPr>
        <w:t>.</w:t>
      </w:r>
      <w:r w:rsidR="392A45F3" w:rsidRPr="73869E67">
        <w:rPr>
          <w:rFonts w:ascii="Calibri" w:hAnsi="Calibri" w:cs="Calibri"/>
        </w:rPr>
        <w:t xml:space="preserve"> </w:t>
      </w:r>
    </w:p>
    <w:p w14:paraId="7535C018" w14:textId="77777777" w:rsidR="003B145E" w:rsidRDefault="003B145E" w:rsidP="003B145E">
      <w:pPr>
        <w:rPr>
          <w:rFonts w:ascii="Calibri" w:hAnsi="Calibri" w:cs="Calibri"/>
          <w:b/>
          <w:color w:val="E36C0A"/>
        </w:rPr>
      </w:pPr>
      <w:r w:rsidRPr="003B145E">
        <w:rPr>
          <w:rFonts w:ascii="Calibri" w:hAnsi="Calibri" w:cs="Calibri"/>
          <w:b/>
          <w:color w:val="E36C0A"/>
        </w:rPr>
        <w:t>Escop</w:t>
      </w:r>
      <w:r>
        <w:rPr>
          <w:rFonts w:ascii="Calibri" w:hAnsi="Calibri" w:cs="Calibri"/>
          <w:b/>
          <w:color w:val="E36C0A"/>
        </w:rPr>
        <w:t>o:</w:t>
      </w:r>
    </w:p>
    <w:p w14:paraId="3793CD5A" w14:textId="4A8BCB75" w:rsidR="003B145E" w:rsidRDefault="0019047D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Criar um micro serviço que leia a caixa de indexação de maneira automática e salve os documentos e e-mails no sinistro indicado</w:t>
      </w:r>
      <w:r w:rsidR="003B145E" w:rsidRPr="003B145E">
        <w:rPr>
          <w:rFonts w:ascii="Calibri" w:hAnsi="Calibri" w:cs="Calibri"/>
        </w:rPr>
        <w:t>.</w:t>
      </w:r>
    </w:p>
    <w:p w14:paraId="3CEC28C9" w14:textId="041ED60C" w:rsidR="003B145E" w:rsidRDefault="003B145E" w:rsidP="00AD76D1">
      <w:pPr>
        <w:rPr>
          <w:rFonts w:ascii="Calibri" w:hAnsi="Calibri" w:cs="Calibri"/>
          <w:b/>
          <w:color w:val="E36C0A"/>
        </w:rPr>
      </w:pPr>
      <w:r w:rsidRPr="003B145E">
        <w:rPr>
          <w:rFonts w:ascii="Calibri" w:hAnsi="Calibri" w:cs="Calibri"/>
          <w:b/>
          <w:color w:val="E36C0A"/>
        </w:rPr>
        <w:t>Requisitos funcionais</w:t>
      </w:r>
      <w:r>
        <w:rPr>
          <w:rFonts w:ascii="Calibri" w:hAnsi="Calibri" w:cs="Calibri"/>
          <w:b/>
          <w:color w:val="E36C0A"/>
        </w:rPr>
        <w:t xml:space="preserve">: </w:t>
      </w:r>
    </w:p>
    <w:p w14:paraId="61BEFEF8" w14:textId="6CD74E9C" w:rsidR="003B145E" w:rsidRDefault="0019047D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Documentação anexa</w:t>
      </w:r>
    </w:p>
    <w:p w14:paraId="771CBA27" w14:textId="2713A081" w:rsidR="0019047D" w:rsidRPr="003B145E" w:rsidRDefault="0019047D" w:rsidP="0019047D">
      <w:pPr>
        <w:pStyle w:val="PargrafodaLista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object w:dxaOrig="1538" w:dyaOrig="994" w14:anchorId="370139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10" o:title=""/>
          </v:shape>
          <o:OLEObject Type="Embed" ProgID="Acrobat.Document.DC" ShapeID="_x0000_i1025" DrawAspect="Icon" ObjectID="_1852882900" r:id="rId11"/>
        </w:object>
      </w:r>
    </w:p>
    <w:p w14:paraId="7CCBB6D1" w14:textId="2AB806AC" w:rsidR="003B145E" w:rsidRDefault="003B145E" w:rsidP="00AD76D1">
      <w:pPr>
        <w:rPr>
          <w:rFonts w:ascii="Calibri" w:hAnsi="Calibri" w:cs="Calibri"/>
          <w:b/>
          <w:color w:val="E36C0A"/>
        </w:rPr>
      </w:pPr>
      <w:r w:rsidRPr="003B145E">
        <w:rPr>
          <w:rFonts w:ascii="Calibri" w:hAnsi="Calibri" w:cs="Calibri"/>
          <w:b/>
          <w:color w:val="E36C0A"/>
        </w:rPr>
        <w:t>Atributos de qualidade</w:t>
      </w:r>
      <w:r>
        <w:rPr>
          <w:rFonts w:ascii="Calibri" w:hAnsi="Calibri" w:cs="Calibri"/>
          <w:b/>
          <w:color w:val="E36C0A"/>
        </w:rPr>
        <w:t>:</w:t>
      </w:r>
    </w:p>
    <w:p w14:paraId="26CB2D5B" w14:textId="77777777" w:rsidR="003B145E" w:rsidRPr="003B145E" w:rsidRDefault="003B145E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3B145E">
        <w:rPr>
          <w:rFonts w:ascii="Calibri" w:hAnsi="Calibri" w:cs="Calibri"/>
        </w:rPr>
        <w:t>Garantir consistência com outras especificações de alto nível do sistema, se houver.</w:t>
      </w:r>
    </w:p>
    <w:p w14:paraId="13E6222C" w14:textId="68130639" w:rsidR="003B145E" w:rsidRDefault="003B145E" w:rsidP="00AD76D1">
      <w:pPr>
        <w:rPr>
          <w:rFonts w:ascii="Calibri" w:hAnsi="Calibri" w:cs="Calibri"/>
          <w:b/>
          <w:color w:val="E36C0A"/>
        </w:rPr>
      </w:pPr>
      <w:r w:rsidRPr="003B145E">
        <w:rPr>
          <w:rFonts w:ascii="Calibri" w:hAnsi="Calibri" w:cs="Calibri"/>
          <w:b/>
          <w:color w:val="E36C0A"/>
        </w:rPr>
        <w:t>Restrições</w:t>
      </w:r>
      <w:r w:rsidR="003424AD">
        <w:rPr>
          <w:rFonts w:ascii="Calibri" w:hAnsi="Calibri" w:cs="Calibri"/>
          <w:b/>
          <w:color w:val="E36C0A"/>
        </w:rPr>
        <w:t xml:space="preserve"> e impactos</w:t>
      </w:r>
      <w:r>
        <w:rPr>
          <w:rFonts w:ascii="Calibri" w:hAnsi="Calibri" w:cs="Calibri"/>
          <w:b/>
          <w:color w:val="E36C0A"/>
        </w:rPr>
        <w:t>:</w:t>
      </w:r>
    </w:p>
    <w:p w14:paraId="243F9FF8" w14:textId="2219B2E7" w:rsidR="003B145E" w:rsidRPr="003B145E" w:rsidRDefault="003B145E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3B145E">
        <w:rPr>
          <w:rFonts w:ascii="Calibri" w:hAnsi="Calibri" w:cs="Calibri"/>
          <w:b w:val="0"/>
        </w:rPr>
        <w:t>A configuração da indexação (caixa, grupo manual, retenção e domínios internos) é feita por script no ParameterRoot de cada país; não há tela, por decisão de segurança.</w:t>
      </w:r>
    </w:p>
    <w:p w14:paraId="243F9FF8" w14:textId="2219B2E7" w:rsidR="003B145E" w:rsidRPr="003B145E" w:rsidRDefault="003B145E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3B145E">
        <w:rPr>
          <w:rFonts w:ascii="Calibri" w:hAnsi="Calibri" w:cs="Calibri"/>
          <w:b w:val="0"/>
        </w:rPr>
        <w:t>No Brasil (hasFile/hasFinance = 0) a gravação do anexo e da cronologia depende do serviço de integração do país responder, como já acontece no upload e na edição pela tela.</w:t>
      </w:r>
    </w:p>
    <w:p w14:paraId="243F9FF8" w14:textId="2219B2E7" w:rsidR="003B145E" w:rsidRPr="003B145E" w:rsidRDefault="003B145E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3B145E">
        <w:rPr>
          <w:rFonts w:ascii="Calibri" w:hAnsi="Calibri" w:cs="Calibri"/>
          <w:b w:val="0"/>
        </w:rPr>
        <w:t>O microsserviço move as mensagens tratadas para Processados ou Rejeitados; com EmailIndexingStore = 0 o expurgo exclui o conteúdo dessas pastas.</w:t>
      </w:r>
    </w:p>
    <w:p w14:paraId="243F9FF8" w14:textId="2219B2E7" w:rsidR="003B145E" w:rsidRPr="003B145E" w:rsidRDefault="003B145E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3B145E">
        <w:rPr>
          <w:rFonts w:ascii="Calibri" w:hAnsi="Calibri" w:cs="Calibri"/>
          <w:b w:val="0"/>
        </w:rPr>
        <w:t>Anexos acima do limite configurado (padrão 25 MB) não são indexados.</w:t>
      </w:r>
    </w:p>
    <w:p w14:paraId="243F9FF8" w14:textId="2219B2E7" w:rsidR="003B145E" w:rsidRPr="003B145E" w:rsidRDefault="003B145E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3B145E">
        <w:rPr>
          <w:rFonts w:ascii="Calibri" w:hAnsi="Calibri" w:cs="Calibri"/>
          <w:b w:val="0"/>
        </w:rPr>
        <w:t>Impacto no banco restrito a colunas novas anuláveis, um índice filtrado e colunas novas nas views de exportação e de tags.</w:t>
      </w:r>
    </w:p>
    <w:p w14:paraId="50FDC705" w14:textId="5BF15D13" w:rsidR="003B145E" w:rsidRDefault="003B145E" w:rsidP="00AD76D1">
      <w:pPr>
        <w:rPr>
          <w:rFonts w:ascii="Calibri" w:hAnsi="Calibri" w:cs="Calibri"/>
          <w:b/>
          <w:color w:val="E36C0A"/>
        </w:rPr>
      </w:pPr>
      <w:r w:rsidRPr="003B145E">
        <w:rPr>
          <w:rFonts w:ascii="Calibri" w:hAnsi="Calibri" w:cs="Calibri"/>
          <w:b/>
          <w:color w:val="E36C0A"/>
        </w:rPr>
        <w:t>Suposições e dependências</w:t>
      </w:r>
      <w:r>
        <w:rPr>
          <w:rFonts w:ascii="Calibri" w:hAnsi="Calibri" w:cs="Calibri"/>
          <w:b/>
          <w:color w:val="E36C0A"/>
        </w:rPr>
        <w:t>:</w:t>
      </w:r>
    </w:p>
    <w:p w14:paraId="7DDFEC6C" w14:textId="693197BC" w:rsidR="003B145E" w:rsidRDefault="003B145E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  <w:b w:val="0"/>
        </w:rPr>
        <w:t>Suposição: o e-mail traz o código do sinistro do país no assunto (ex.: BR26009750); sem ele, vai para tratamento manual.</w:t>
      </w:r>
    </w:p>
    <w:p w14:paraId="7DDFEC6C" w14:textId="693197BC" w:rsidR="003B145E" w:rsidRDefault="003B145E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  <w:b w:val="0"/>
        </w:rPr>
        <w:t>Suposição: existe um usuário de serviço no BRS Cloud com acesso a todas as operações do país.</w:t>
      </w:r>
    </w:p>
    <w:p w14:paraId="7DDFEC6C" w14:textId="693197BC" w:rsidR="003B145E" w:rsidRDefault="003B145E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  <w:b w:val="0"/>
        </w:rPr>
        <w:t>Dependência: app no Azure AD com Mail.ReadWrite e Mail.Send (aplicação), RabbitMQ do ambiente e pasta compartilhada com o mesmo caminho para o microsserviço e a API.</w:t>
      </w:r>
    </w:p>
    <w:p w14:paraId="7DDFEC6C" w14:textId="693197BC" w:rsidR="003B145E" w:rsidRDefault="003B145E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  <w:b w:val="0"/>
        </w:rPr>
        <w:t>Dependência: script DEVLATAM-523 (ParameterRoot.CountryCode) executado antes dos scripts do LTDEV-2.</w:t>
      </w:r>
    </w:p>
    <w:p w14:paraId="7DDFEC6C" w14:textId="693197BC" w:rsidR="003B145E" w:rsidRDefault="003B145E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  <w:b w:val="0"/>
        </w:rPr>
        <w:t>Preocupação: as views do repositório divergem das views dos bancos; por isso o script altera cada view a partir da definição do próprio ambiente.</w:t>
      </w:r>
    </w:p>
    <w:p w14:paraId="54C667D7" w14:textId="72A4FC3D" w:rsidR="003424AD" w:rsidRDefault="003424AD" w:rsidP="003424AD">
      <w:pPr>
        <w:rPr>
          <w:rFonts w:ascii="Calibri" w:hAnsi="Calibri" w:cs="Calibri"/>
          <w:b/>
          <w:color w:val="E36C0A"/>
        </w:rPr>
      </w:pPr>
      <w:r>
        <w:rPr>
          <w:rFonts w:ascii="Calibri" w:hAnsi="Calibri" w:cs="Calibri"/>
          <w:b/>
          <w:color w:val="E36C0A"/>
        </w:rPr>
        <w:t>Perguntas:</w:t>
      </w:r>
    </w:p>
    <w:p w14:paraId="11D16900" w14:textId="3A4239AC" w:rsidR="003424AD" w:rsidRPr="003424AD" w:rsidRDefault="003424AD" w:rsidP="003424A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  <w:b w:val="0"/>
        </w:rPr>
        <w:t>O serviço de integração do Brasil (anexos e cronologia) estará ativo e respondendo em homologação?</w:t>
      </w:r>
    </w:p>
    <w:p w14:paraId="11D16900" w14:textId="3A4239AC" w:rsidR="003424AD" w:rsidRPr="003424AD" w:rsidRDefault="003424AD" w:rsidP="003424A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  <w:b w:val="0"/>
        </w:rPr>
        <w:t>A coluna nova do Exportar dados deve valer só para Brasil, Argentina e Colômbia (como o campo irmão) ou para todos os países?</w:t>
      </w:r>
    </w:p>
    <w:p w14:paraId="11D16900" w14:textId="3A4239AC" w:rsidR="003424AD" w:rsidRPr="003424AD" w:rsidRDefault="003424AD" w:rsidP="003424A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  <w:b w:val="0"/>
        </w:rPr>
        <w:t>Quem fica responsável por sincronizar as views do repositório (Views/) com as views dos bancos?</w:t>
      </w:r>
    </w:p>
    <w:p w14:paraId="11D16900" w14:textId="3A4239AC" w:rsidR="003424AD" w:rsidRPr="003424AD" w:rsidRDefault="003424AD" w:rsidP="003424A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  <w:b w:val="0"/>
        </w:rPr>
        <w:t>Quais caixas e grupos de tratamento manual serão usados em homologação e em produção para cada país?</w:t>
      </w:r>
    </w:p>
    <w:p w14:paraId="42BBD121" w14:textId="77777777" w:rsidR="003424AD" w:rsidRDefault="003424AD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DED677E" w14:textId="77777777" w:rsidR="00B9469A" w:rsidRPr="00B9469A" w:rsidRDefault="00B9469A" w:rsidP="00B9469A">
      <w:pPr>
        <w:jc w:val="center"/>
        <w:rPr>
          <w:rFonts w:ascii="Calibri" w:hAnsi="Calibri" w:cs="Calibri"/>
        </w:rPr>
      </w:pPr>
      <w:r w:rsidRPr="00B9469A">
        <w:rPr>
          <w:rFonts w:ascii="Calibri" w:hAnsi="Calibri" w:cs="Calibri"/>
          <w:color w:val="E36C0A"/>
          <w:sz w:val="40"/>
          <w:szCs w:val="40"/>
        </w:rPr>
        <w:lastRenderedPageBreak/>
        <w:t>Premissas</w:t>
      </w:r>
    </w:p>
    <w:p w14:paraId="67A811C8" w14:textId="77777777" w:rsidR="00B9469A" w:rsidRPr="00B9469A" w:rsidRDefault="00B9469A" w:rsidP="00B9469A">
      <w:pPr>
        <w:jc w:val="center"/>
        <w:rPr>
          <w:rFonts w:ascii="Calibri" w:hAnsi="Calibri" w:cs="Calibri"/>
        </w:rPr>
      </w:pPr>
    </w:p>
    <w:p w14:paraId="04DFEFC2" w14:textId="77777777" w:rsidR="00B9469A" w:rsidRDefault="00B9469A" w:rsidP="00B9469A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Todos os desenvolvimentos devem ser feitos visando atender a todos os países seguindo a arquitetura imposta e o </w:t>
      </w:r>
      <w:hyperlink r:id="rId12">
        <w:r>
          <w:rPr>
            <w:rFonts w:ascii="Calibri" w:eastAsia="Calibri" w:hAnsi="Calibri" w:cs="Calibri"/>
            <w:color w:val="0000FF"/>
            <w:sz w:val="28"/>
            <w:szCs w:val="28"/>
            <w:u w:val="single"/>
          </w:rPr>
          <w:t xml:space="preserve">Guia de desenvolvimento </w:t>
        </w:r>
      </w:hyperlink>
      <w:r>
        <w:rPr>
          <w:rFonts w:ascii="Calibri" w:eastAsia="Calibri" w:hAnsi="Calibri" w:cs="Calibri"/>
          <w:color w:val="000000"/>
          <w:sz w:val="28"/>
          <w:szCs w:val="28"/>
        </w:rPr>
        <w:t>.</w:t>
      </w:r>
    </w:p>
    <w:p w14:paraId="1DFDA937" w14:textId="77777777" w:rsidR="00B9469A" w:rsidRDefault="00B9469A" w:rsidP="00B9469A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Todos os desenvolvimentos devem ser testados pelo desenvolvedor e QA abrangendo os pontos que devem e não devem funcionar;</w:t>
      </w:r>
    </w:p>
    <w:p w14:paraId="27515E40" w14:textId="77777777" w:rsidR="00B9469A" w:rsidRDefault="00B9469A" w:rsidP="00B9469A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Antes de iniciar o desenvolvimento é fundamental que o desenvolvedor estude a documentação fornecida e arquitetura do sistema, sanando as dúvidas e alinhando as rotas de atuação; </w:t>
      </w:r>
    </w:p>
    <w:p w14:paraId="77998AB9" w14:textId="77777777" w:rsidR="00B9469A" w:rsidRDefault="00B9469A" w:rsidP="00B9469A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Todos os novos campos precisam ser incluídos no relatório de Exportar dados;</w:t>
      </w:r>
    </w:p>
    <w:p w14:paraId="586BD45D" w14:textId="77777777" w:rsidR="00B9469A" w:rsidRDefault="00B9469A" w:rsidP="00B9469A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Todos os desenvolvimentos precisam ser validados após serem colocados em produção;</w:t>
      </w:r>
    </w:p>
    <w:p w14:paraId="3BBEE90C" w14:textId="77777777" w:rsidR="00B9469A" w:rsidRDefault="00B9469A" w:rsidP="00B9469A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Todos os textos incluídos devem ter a ortografia validada (independentemente do idioma);</w:t>
      </w:r>
    </w:p>
    <w:p w14:paraId="25FF5577" w14:textId="77777777" w:rsidR="00B9469A" w:rsidRDefault="00B9469A" w:rsidP="00B9469A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Deve ser verificado as traduções dos novos campos, para garantir que estão corretas conforme idioma;</w:t>
      </w:r>
    </w:p>
    <w:p w14:paraId="4F7E837B" w14:textId="77777777" w:rsidR="00B9469A" w:rsidRDefault="00B9469A" w:rsidP="00B9469A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Devem ser feitos reports diários sobre o status do desenvolvimento e trazida dúvidas da documentação ou do projeto para a Gestão;</w:t>
      </w:r>
    </w:p>
    <w:p w14:paraId="3809A490" w14:textId="77777777" w:rsidR="003B145E" w:rsidRPr="003424AD" w:rsidRDefault="003B145E" w:rsidP="003424AD">
      <w:pPr>
        <w:jc w:val="center"/>
        <w:rPr>
          <w:rFonts w:ascii="Calibri" w:hAnsi="Calibri" w:cs="Calibri"/>
          <w:color w:val="E36C0A"/>
          <w:sz w:val="40"/>
          <w:szCs w:val="40"/>
        </w:rPr>
      </w:pPr>
    </w:p>
    <w:p w14:paraId="0AFB0628" w14:textId="77777777" w:rsidR="00B9469A" w:rsidRDefault="00B9469A">
      <w:pPr>
        <w:rPr>
          <w:rFonts w:ascii="Calibri" w:hAnsi="Calibri" w:cs="Calibri"/>
          <w:color w:val="E36C0A"/>
          <w:sz w:val="40"/>
          <w:szCs w:val="40"/>
        </w:rPr>
      </w:pPr>
      <w:r>
        <w:rPr>
          <w:rFonts w:ascii="Calibri" w:hAnsi="Calibri" w:cs="Calibri"/>
          <w:color w:val="E36C0A"/>
          <w:sz w:val="40"/>
          <w:szCs w:val="40"/>
        </w:rPr>
        <w:br w:type="page"/>
      </w:r>
    </w:p>
    <w:p w14:paraId="51F9A9BD" w14:textId="14EAB3A9" w:rsidR="00441A09" w:rsidRDefault="003424AD" w:rsidP="00221DD2">
      <w:pPr>
        <w:jc w:val="center"/>
        <w:rPr>
          <w:rFonts w:ascii="Calibri" w:hAnsi="Calibri" w:cs="Calibri"/>
          <w:color w:val="E36C0A"/>
          <w:sz w:val="40"/>
          <w:szCs w:val="40"/>
        </w:rPr>
      </w:pPr>
      <w:r>
        <w:rPr>
          <w:rFonts w:ascii="Calibri" w:hAnsi="Calibri" w:cs="Calibri"/>
          <w:color w:val="E36C0A"/>
          <w:sz w:val="40"/>
          <w:szCs w:val="40"/>
        </w:rPr>
        <w:lastRenderedPageBreak/>
        <w:t>Desenvolvimento</w:t>
      </w:r>
    </w:p>
    <w:p w14:paraId="2348F50C" w14:textId="58BEC7B9" w:rsidR="00EB4B16" w:rsidRDefault="00EB4B16" w:rsidP="003424AD">
      <w:pPr>
        <w:rPr>
          <w:rFonts w:ascii="Calibri" w:hAnsi="Calibri" w:cs="Calibri"/>
          <w:b/>
          <w:color w:val="E36C0A"/>
        </w:rPr>
      </w:pPr>
      <w:r w:rsidRPr="00BD1365">
        <w:rPr>
          <w:rFonts w:ascii="Calibri" w:hAnsi="Calibri" w:cs="Calibri"/>
          <w:b/>
          <w:i/>
          <w:iCs/>
          <w:color w:val="E36C0A"/>
        </w:rPr>
        <w:t>Branch</w:t>
      </w:r>
      <w:r>
        <w:rPr>
          <w:rFonts w:ascii="Calibri" w:hAnsi="Calibri" w:cs="Calibri"/>
          <w:b/>
          <w:color w:val="E36C0A"/>
        </w:rPr>
        <w:t xml:space="preserve"> de trabalho:</w:t>
      </w:r>
    </w:p>
    <w:p w14:paraId="51ED3AA2" w14:textId="5874B75C" w:rsidR="00BD1365" w:rsidRPr="00EB4B16" w:rsidRDefault="00BD1365" w:rsidP="00BD1365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  <w:b/>
        </w:rPr>
        <w:t>BRSCloud-Backend:</w:t>
      </w:r>
      <w:r w:rsidRPr="00EB4B16">
        <w:rPr>
          <w:rFonts w:ascii="Calibri" w:hAnsi="Calibri" w:cs="Calibri"/>
          <w:b w:val="0"/>
        </w:rPr>
        <w:t xml:space="preserve"> branch LTDEV-2 (PR #337 → main).</w:t>
      </w:r>
    </w:p>
    <w:p w14:paraId="51ED3AA2" w14:textId="5874B75C" w:rsidR="00BD1365" w:rsidRPr="00EB4B16" w:rsidRDefault="00BD1365" w:rsidP="00BD1365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  <w:b/>
        </w:rPr>
        <w:t>BRSCloud-Frontend:</w:t>
      </w:r>
      <w:r w:rsidRPr="00EB4B16">
        <w:rPr>
          <w:rFonts w:ascii="Calibri" w:hAnsi="Calibri" w:cs="Calibri"/>
          <w:b w:val="0"/>
        </w:rPr>
        <w:t xml:space="preserve"> branch LTDEV-2 (PR → main).</w:t>
      </w:r>
    </w:p>
    <w:p w14:paraId="51ED3AA2" w14:textId="5874B75C" w:rsidR="00BD1365" w:rsidRPr="00EB4B16" w:rsidRDefault="00BD1365" w:rsidP="00BD1365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  <w:b/>
        </w:rPr>
        <w:t>Crawford-Framework:</w:t>
      </w:r>
      <w:r w:rsidRPr="00EB4B16">
        <w:rPr>
          <w:rFonts w:ascii="Calibri" w:hAnsi="Calibri" w:cs="Calibri"/>
          <w:b w:val="0"/>
        </w:rPr>
        <w:t xml:space="preserve"> branch LTDEV-2 (PR → main) – contrato IndexacaoEmailModel, compartilhado pelo microsserviço e pelo backend.</w:t>
      </w:r>
    </w:p>
    <w:p w14:paraId="51ED3AA2" w14:textId="5874B75C" w:rsidR="00BD1365" w:rsidRPr="00EB4B16" w:rsidRDefault="00BD1365" w:rsidP="00BD1365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  <w:b/>
        </w:rPr>
        <w:t>Service-ClaimEmailAutomation (repositório novo do microsserviço):</w:t>
      </w:r>
      <w:r w:rsidRPr="00EB4B16">
        <w:rPr>
          <w:rFonts w:ascii="Calibri" w:hAnsi="Calibri" w:cs="Calibri"/>
          <w:b w:val="0"/>
        </w:rPr>
        <w:t xml:space="preserve"> main criada a partir da LTDEV-2; correções do teste ao vivo em PR LTDEV-2 → main.</w:t>
      </w:r>
    </w:p>
    <w:p w14:paraId="51ED3AA2" w14:textId="5874B75C" w:rsidR="00BD1365" w:rsidRPr="00EB4B16" w:rsidRDefault="00BD1365" w:rsidP="00BD1365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  <w:b/>
        </w:rPr>
        <w:t>Card 6 (avisos ao regulador e de erro crítico):</w:t>
      </w:r>
      <w:r w:rsidRPr="00EB4B16">
        <w:rPr>
          <w:rFonts w:ascii="Calibri" w:hAnsi="Calibri" w:cs="Calibri"/>
          <w:b w:val="0"/>
        </w:rPr>
        <w:t xml:space="preserve"> branches LTDEV-2-card6 no backend e no microsserviço, em PRs separados, depois dos cards 1 a 5.</w:t>
      </w:r>
    </w:p>
    <w:p w14:paraId="5A134354" w14:textId="0DAF908C" w:rsidR="003424AD" w:rsidRDefault="003424AD" w:rsidP="003424AD">
      <w:pPr>
        <w:rPr>
          <w:rFonts w:ascii="Calibri" w:hAnsi="Calibri" w:cs="Calibri"/>
        </w:rPr>
      </w:pPr>
      <w:r>
        <w:rPr>
          <w:rFonts w:ascii="Calibri" w:hAnsi="Calibri" w:cs="Calibri"/>
          <w:b/>
          <w:color w:val="E36C0A"/>
        </w:rPr>
        <w:t>Descritivo</w:t>
      </w:r>
      <w:r w:rsidRPr="00810417">
        <w:rPr>
          <w:rFonts w:ascii="Calibri" w:hAnsi="Calibri" w:cs="Calibri"/>
          <w:b/>
          <w:color w:val="E36C0A"/>
        </w:rPr>
        <w:t>:</w:t>
      </w:r>
    </w:p>
    <w:p w14:paraId="7BC46377" w14:textId="56549A35" w:rsidR="003424AD" w:rsidRDefault="003424AD" w:rsidP="003424A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3424AD">
        <w:rPr>
          <w:rFonts w:ascii="Calibri" w:hAnsi="Calibri" w:cs="Calibri"/>
          <w:b/>
        </w:rPr>
        <w:t>Microsserviço EmailIndexingService (.NET Core 3.1, serviço Windows):</w:t>
      </w:r>
      <w:r w:rsidRPr="003424AD">
        <w:rPr>
          <w:rFonts w:ascii="Calibri" w:hAnsi="Calibri" w:cs="Calibri"/>
          <w:b w:val="0"/>
        </w:rPr>
        <w:t xml:space="preserve"> lê a caixa configurada para o país via Microsoft Graph, identifica o número do sinistro no assunto, confere se o sinistro existe e não está cancelado, grava o .msg e os anexos na pasta compartilhada e publica a indexação na fila EmailIndexingQueue (RabbitMQ). O e-mail indexado vai para a pasta Processados; o não indexado (sem número, sinistro inexistente ou cancelado, erro) vai para Rejeitados e é encaminhado ao grupo de tratamento manual com o motivo. Expurgo das pastas pela retenção configurada.</w:t>
      </w:r>
    </w:p>
    <w:p w14:paraId="7BC46377" w14:textId="56549A35" w:rsidR="003424AD" w:rsidRDefault="003424AD" w:rsidP="003424A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3424AD">
        <w:rPr>
          <w:rFonts w:ascii="Calibri" w:hAnsi="Calibri" w:cs="Calibri"/>
          <w:b/>
        </w:rPr>
        <w:t>Backend:</w:t>
      </w:r>
      <w:r w:rsidRPr="003424AD">
        <w:rPr>
          <w:rFonts w:ascii="Calibri" w:hAnsi="Calibri" w:cs="Calibri"/>
          <w:b w:val="0"/>
        </w:rPr>
        <w:t xml:space="preserve"> consumidor IndexacaoEmailConsumer grava o .msg na pasta mestre E-mails e os anexos em Documentos do sinistro, com o mesmo serviço do upload pela tela; idempotente pelo internetMessageId (reenvio não duplica). Preenche "Comunicação/E-mail Recebido" na cronologia (card 5) quando o remetente não é de domínio interno, sem sobrescrever valor existente.</w:t>
      </w:r>
    </w:p>
    <w:p w14:paraId="7BC46377" w14:textId="56549A35" w:rsidR="003424AD" w:rsidRDefault="003424AD" w:rsidP="003424A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3424AD">
        <w:rPr>
          <w:rFonts w:ascii="Calibri" w:hAnsi="Calibri" w:cs="Calibri"/>
          <w:b w:val="0"/>
        </w:rPr>
        <w:t>Configuração por país em ParameterRoot (caixa monitorada, grupo de tratamento manual, retenção e domínios internos), lida a cada varredura – muda sem novo deploy. Sem tela, por decisão de segurança.</w:t>
      </w:r>
    </w:p>
    <w:p w14:paraId="7BC46377" w14:textId="56549A35" w:rsidR="003424AD" w:rsidRDefault="003424AD" w:rsidP="003424A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3424AD">
        <w:rPr>
          <w:rFonts w:ascii="Calibri" w:hAnsi="Calibri" w:cs="Calibri"/>
          <w:b/>
        </w:rPr>
        <w:t>Frontend:</w:t>
      </w:r>
      <w:r w:rsidRPr="003424AD">
        <w:rPr>
          <w:rFonts w:ascii="Calibri" w:hAnsi="Calibri" w:cs="Calibri"/>
          <w:b w:val="0"/>
        </w:rPr>
        <w:t xml:space="preserve"> campo "Comunicação/E-mail Recebido" na cronologia e na tela inicial.</w:t>
      </w:r>
    </w:p>
    <w:p w14:paraId="7BC46377" w14:textId="56549A35" w:rsidR="003424AD" w:rsidRDefault="003424AD" w:rsidP="003424A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3424AD">
        <w:rPr>
          <w:rFonts w:ascii="Calibri" w:hAnsi="Calibri" w:cs="Calibri"/>
          <w:b/>
        </w:rPr>
        <w:t>Card 6 (avisos):</w:t>
      </w:r>
      <w:r w:rsidRPr="003424AD">
        <w:rPr>
          <w:rFonts w:ascii="Calibri" w:hAnsi="Calibri" w:cs="Calibri"/>
          <w:b w:val="0"/>
        </w:rPr>
        <w:t xml:space="preserve"> a cada e-mail indexado pela primeira vez, o regulador principal do sinistro recebe um aviso (pelo Service-Email) com o sinistro, o assunto, o remetente e a quantidade de anexos; reenvio do mesmo e-mail não gera novo aviso. Quando a varredura inteira falha (Graph, fila, banco, pasta compartilhada), o microsserviço envia um aviso de erro crítico por SMTP para o endereço configurado em EmailIndexingAlertBox (ex.: sistemas@), no máximo um por janela; as repetições são contadas e citadas no aviso seguinte.</w:t>
      </w:r>
    </w:p>
    <w:p w14:paraId="7BC46377" w14:textId="56549A35" w:rsidR="003424AD" w:rsidRDefault="003424AD" w:rsidP="003424A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3424AD">
        <w:rPr>
          <w:rFonts w:ascii="Calibri" w:hAnsi="Calibri" w:cs="Calibri"/>
          <w:b/>
        </w:rPr>
        <w:t>Criação/modificação de campo(s):</w:t>
      </w:r>
      <w:r w:rsidRPr="003424AD">
        <w:rPr>
          <w:rFonts w:ascii="Calibri" w:hAnsi="Calibri" w:cs="Calibri"/>
          <w:b w:val="0"/>
        </w:rPr>
        <w:t xml:space="preserve"> ClaimChronology.LastEmailReceivedDoneDate (card 5); AttachmentClaim.ExternalMessageId (idempotência, com índice filtrado); colunas EmailIndexingMailbox, EmailIndexingManualBox, EmailIndexingStore, EmailIndexingStoreDays e EmailIndexingLocalDomains em ParameterRoot. Scripts em OneCrawford.Infra.Database.SqlServer/_executar/, aditivos e idempotentes, com reversão.</w:t>
      </w:r>
    </w:p>
    <w:p w14:paraId="2CA9D804" w14:textId="0E528125" w:rsidR="003424AD" w:rsidRDefault="003424AD" w:rsidP="003424A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  <w:b/>
        </w:rPr>
        <w:t>Tradução das regras de negócio e entidades:</w:t>
      </w:r>
      <w:r>
        <w:rPr>
          <w:rFonts w:ascii="Calibri" w:hAnsi="Calibri" w:cs="Calibri"/>
          <w:b w:val="0"/>
        </w:rPr>
        <w:t xml:space="preserve"> mensagem de validação da data do card 5 nos 8 idiomas (pt-BR, es-AR, es-CL, es-CO, es-ES, es-MX, es-PE, en-US) – script LTDEV-2 LocalizationsDB.sql.</w:t>
      </w:r>
    </w:p>
    <w:p w14:paraId="616AA474" w14:textId="09475B98" w:rsidR="003424AD" w:rsidRDefault="003424AD" w:rsidP="003424A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  <w:b/>
        </w:rPr>
        <w:t>Tradução do frontend:</w:t>
      </w:r>
      <w:r>
        <w:rPr>
          <w:rFonts w:ascii="Calibri" w:hAnsi="Calibri" w:cs="Calibri"/>
          <w:b w:val="0"/>
        </w:rPr>
        <w:t xml:space="preserve"> rótulo do campo na cronologia, na tela inicial, no Exportar dados e na lista de tags, nos 8 idiomas.</w:t>
      </w:r>
    </w:p>
    <w:p w14:paraId="1BB7D5A4" w14:textId="5976E632" w:rsidR="003424AD" w:rsidRDefault="003424AD" w:rsidP="003424A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  <w:b/>
        </w:rPr>
        <w:t>Tags:</w:t>
      </w:r>
      <w:r>
        <w:rPr>
          <w:rFonts w:ascii="Calibri" w:hAnsi="Calibri" w:cs="Calibri"/>
          <w:b w:val="0"/>
        </w:rPr>
        <w:t xml:space="preserve"> CRWLastEmailReceivedDate e CRWOnlyDateLastEmailReceivedDate nas views de tags de todos os países (Vw_ClaimReportTag_&lt;país&gt;; Peru com o prefixo CRWPERU, como o campo irmão "Último documento recebido") e na lista de tags do frontend.</w:t>
      </w:r>
    </w:p>
    <w:p w14:paraId="2CBC51E5" w14:textId="42FDAF8D" w:rsidR="003424AD" w:rsidRDefault="003424AD" w:rsidP="003424A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  <w:b/>
        </w:rPr>
        <w:t>Exportação:</w:t>
      </w:r>
      <w:r>
        <w:rPr>
          <w:rFonts w:ascii="Calibri" w:hAnsi="Calibri" w:cs="Calibri"/>
          <w:b w:val="0"/>
        </w:rPr>
        <w:t xml:space="preserve"> coluna "Data da Comunicação/E-mail Recebido" (CRWLastEmailReceivedDate) no Exportar dados de Sinistro, nos mesmos países do campo irmão (Brasil, Argentina e Colômbia) – ExportColumn e Vw_ExportClaimFilter. O script altera cada view a partir da definição do próprio ambiente (não recria a view a partir do arquivo do repositório).</w:t>
      </w:r>
    </w:p>
    <w:p w14:paraId="0DF198B7" w14:textId="1FBE1AF3" w:rsidR="003424AD" w:rsidRDefault="003424AD" w:rsidP="003424A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  <w:b/>
        </w:rPr>
        <w:t>Integração BRS2:</w:t>
      </w:r>
      <w:r>
        <w:rPr>
          <w:rFonts w:ascii="Calibri" w:hAnsi="Calibri" w:cs="Calibri"/>
          <w:b w:val="0"/>
        </w:rPr>
        <w:t xml:space="preserve"> sem alteração. No Brasil (hasFile/hasFinance = 0) a gravação do anexo e a atualização da cronologia passam pelo mesmo caminho de integração usado pela tela; o campo novo não é sincronizado com o BRS2.</w:t>
      </w:r>
    </w:p>
    <w:p w14:paraId="4561987E" w14:textId="64300E33" w:rsidR="00BD1365" w:rsidRPr="00BD1365" w:rsidRDefault="00BD1365" w:rsidP="00BD1365">
      <w:pPr>
        <w:rPr>
          <w:rFonts w:ascii="Calibri" w:hAnsi="Calibri" w:cs="Calibri"/>
          <w:b/>
          <w:color w:val="E36C0A"/>
        </w:rPr>
      </w:pPr>
      <w:r w:rsidRPr="00BD1365">
        <w:rPr>
          <w:rFonts w:ascii="Calibri" w:hAnsi="Calibri" w:cs="Calibri"/>
          <w:b/>
          <w:color w:val="E36C0A"/>
        </w:rPr>
        <w:t>Dependências:</w:t>
      </w:r>
    </w:p>
    <w:p w14:paraId="09B30AB3" w14:textId="0F1559C9" w:rsidR="00BD1365" w:rsidRPr="00BD1365" w:rsidRDefault="00BD1365" w:rsidP="00BD1365">
      <w:pPr>
        <w:pStyle w:val="PargrafodaLista"/>
        <w:numPr>
          <w:ilvl w:val="0"/>
          <w:numId w:val="29"/>
        </w:numPr>
        <w:rPr>
          <w:rFonts w:ascii="Calibri" w:hAnsi="Calibri" w:cs="Calibri"/>
        </w:rPr>
      </w:pPr>
      <w:r w:rsidRPr="00BD1365">
        <w:rPr>
          <w:rFonts w:ascii="Calibri" w:hAnsi="Calibri" w:cs="Calibri"/>
          <w:b w:val="0"/>
        </w:rPr>
        <w:t>Crawford-Framework (contrato IndexacaoEmailModel) antes do backend e do microsserviço.</w:t>
      </w:r>
    </w:p>
    <w:p w14:paraId="09B30AB3" w14:textId="0F1559C9" w:rsidR="00BD1365" w:rsidRPr="00BD1365" w:rsidRDefault="00BD1365" w:rsidP="00BD1365">
      <w:pPr>
        <w:pStyle w:val="PargrafodaLista"/>
        <w:numPr>
          <w:ilvl w:val="0"/>
          <w:numId w:val="29"/>
        </w:numPr>
        <w:rPr>
          <w:rFonts w:ascii="Calibri" w:hAnsi="Calibri" w:cs="Calibri"/>
        </w:rPr>
      </w:pPr>
      <w:r w:rsidRPr="00BD1365">
        <w:rPr>
          <w:rFonts w:ascii="Calibri" w:hAnsi="Calibri" w:cs="Calibri"/>
          <w:b w:val="0"/>
        </w:rPr>
        <w:t>Script DEVLATAM-523 (ParameterRoot.CountryCode) antes dos scripts do LTDEV-2.</w:t>
      </w:r>
    </w:p>
    <w:p w14:paraId="09B30AB3" w14:textId="0F1559C9" w:rsidR="00BD1365" w:rsidRPr="00BD1365" w:rsidRDefault="00BD1365" w:rsidP="00BD1365">
      <w:pPr>
        <w:pStyle w:val="PargrafodaLista"/>
        <w:numPr>
          <w:ilvl w:val="0"/>
          <w:numId w:val="29"/>
        </w:numPr>
        <w:rPr>
          <w:rFonts w:ascii="Calibri" w:hAnsi="Calibri" w:cs="Calibri"/>
        </w:rPr>
      </w:pPr>
      <w:r w:rsidRPr="00BD1365">
        <w:rPr>
          <w:rFonts w:ascii="Calibri" w:hAnsi="Calibri" w:cs="Calibri"/>
          <w:b w:val="0"/>
        </w:rPr>
        <w:t>App registrado no Azure AD com permissão de aplicação Mail.ReadWrite e Mail.Send no Microsoft Graph.</w:t>
      </w:r>
    </w:p>
    <w:p w14:paraId="09B30AB3" w14:textId="0F1559C9" w:rsidR="00BD1365" w:rsidRPr="00BD1365" w:rsidRDefault="00BD1365" w:rsidP="00BD1365">
      <w:pPr>
        <w:pStyle w:val="PargrafodaLista"/>
        <w:numPr>
          <w:ilvl w:val="0"/>
          <w:numId w:val="29"/>
        </w:numPr>
        <w:rPr>
          <w:rFonts w:ascii="Calibri" w:hAnsi="Calibri" w:cs="Calibri"/>
        </w:rPr>
      </w:pPr>
      <w:r w:rsidRPr="00BD1365">
        <w:rPr>
          <w:rFonts w:ascii="Calibri" w:hAnsi="Calibri" w:cs="Calibri"/>
          <w:b w:val="0"/>
        </w:rPr>
        <w:t>RabbitMQ do ambiente e pasta compartilhada com o mesmo caminho para o microsserviço e para a API (Files.Temp).</w:t>
      </w:r>
    </w:p>
    <w:p w14:paraId="09B30AB3" w14:textId="0F1559C9" w:rsidR="00BD1365" w:rsidRPr="00BD1365" w:rsidRDefault="00BD1365" w:rsidP="00BD1365">
      <w:pPr>
        <w:pStyle w:val="PargrafodaLista"/>
        <w:numPr>
          <w:ilvl w:val="0"/>
          <w:numId w:val="29"/>
        </w:numPr>
        <w:rPr>
          <w:rFonts w:ascii="Calibri" w:hAnsi="Calibri" w:cs="Calibri"/>
        </w:rPr>
      </w:pPr>
      <w:r w:rsidRPr="00BD1365">
        <w:rPr>
          <w:rFonts w:ascii="Calibri" w:hAnsi="Calibri" w:cs="Calibri"/>
          <w:b w:val="0"/>
        </w:rPr>
        <w:t>Usuário de serviço no BRS Cloud com acesso a todas as operações do país (identificado pelo UniqueId do usuário).</w:t>
      </w:r>
    </w:p>
    <w:p w14:paraId="09B30AB3" w14:textId="0F1559C9" w:rsidR="00BD1365" w:rsidRPr="00BD1365" w:rsidRDefault="00BD1365" w:rsidP="00BD1365">
      <w:pPr>
        <w:pStyle w:val="PargrafodaLista"/>
        <w:numPr>
          <w:ilvl w:val="0"/>
          <w:numId w:val="29"/>
        </w:numPr>
        <w:rPr>
          <w:rFonts w:ascii="Calibri" w:hAnsi="Calibri" w:cs="Calibri"/>
        </w:rPr>
      </w:pPr>
      <w:r w:rsidRPr="00BD1365">
        <w:rPr>
          <w:rFonts w:ascii="Calibri" w:hAnsi="Calibri" w:cs="Calibri"/>
          <w:b w:val="0"/>
        </w:rPr>
        <w:t>Serviço de integração do país ativo quando hasFile/hasFinance = 0 (caso do Brasil).</w:t>
      </w:r>
    </w:p>
    <w:p w14:paraId="09B30AB3" w14:textId="0F1559C9" w:rsidR="00BD1365" w:rsidRPr="00BD1365" w:rsidRDefault="00BD1365" w:rsidP="00BD1365">
      <w:pPr>
        <w:pStyle w:val="PargrafodaLista"/>
        <w:numPr>
          <w:ilvl w:val="0"/>
          <w:numId w:val="29"/>
        </w:numPr>
        <w:rPr>
          <w:rFonts w:ascii="Calibri" w:hAnsi="Calibri" w:cs="Calibri"/>
        </w:rPr>
      </w:pPr>
      <w:r w:rsidRPr="00BD1365">
        <w:rPr>
          <w:rFonts w:ascii="Calibri" w:hAnsi="Calibri" w:cs="Calibri"/>
          <w:b w:val="0"/>
        </w:rPr>
        <w:t>Card 6: Service-Email ativo (envia o aviso ao regulador); SMTP do país no ParameterRoot e a chave AppSettings.Secret no microsserviço (aviso de erro crítico); regulador principal do sinistro com e-mail cadastrado.</w:t>
      </w:r>
    </w:p>
    <w:p w14:paraId="09B30AB3" w14:textId="0F1559C9" w:rsidR="00BD1365" w:rsidRPr="00BD1365" w:rsidRDefault="00BD1365" w:rsidP="00BD1365">
      <w:pPr>
        <w:pStyle w:val="PargrafodaLista"/>
        <w:numPr>
          <w:ilvl w:val="0"/>
          <w:numId w:val="29"/>
        </w:numPr>
        <w:rPr>
          <w:rFonts w:ascii="Calibri" w:hAnsi="Calibri" w:cs="Calibri"/>
        </w:rPr>
      </w:pPr>
      <w:r w:rsidRPr="00BD1365">
        <w:rPr>
          <w:rFonts w:ascii="Calibri" w:hAnsi="Calibri" w:cs="Calibri"/>
          <w:b w:val="0"/>
        </w:rPr>
        <w:t>Guia completo de configuração: Service-ClaimEmailAutomation/CodeReview/CONFIGURACAO_MANUAL.txt.</w:t>
      </w:r>
    </w:p>
    <w:p w14:paraId="652ECFA4" w14:textId="50887796" w:rsidR="00EB4B16" w:rsidRDefault="00EB4B16" w:rsidP="00EB4B16">
      <w:pPr>
        <w:rPr>
          <w:rFonts w:ascii="Calibri" w:hAnsi="Calibri" w:cs="Calibri"/>
          <w:b/>
          <w:color w:val="E36C0A"/>
        </w:rPr>
      </w:pPr>
      <w:r w:rsidRPr="00EB4B16">
        <w:rPr>
          <w:rFonts w:ascii="Calibri" w:hAnsi="Calibri" w:cs="Calibri"/>
          <w:b/>
          <w:color w:val="E36C0A"/>
        </w:rPr>
        <w:t>Impactos:</w:t>
      </w:r>
    </w:p>
    <w:p w14:paraId="3C16580D" w14:textId="5FC3158D" w:rsid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  <w:b w:val="0"/>
        </w:rPr>
        <w:t>Banco: colunas novas anuláveis (adição instantânea, sem lock); índice filtrado que nasce vazio; views de exportação e de tags ganham colunas, preservando o restante da definição de cada ambiente.</w:t>
      </w:r>
    </w:p>
    <w:p w14:paraId="3C16580D" w14:textId="5FC3158D" w:rsid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  <w:b w:val="0"/>
        </w:rPr>
        <w:t>Backend: consumidor novo na API (fila EmailIndexingQueue); IAuthProvider ganhou SetAuthUser, para autenticar o usuário de serviço fora de uma requisição HTTP; o repositório de anexos passa a gravar ExternalMessageId.</w:t>
      </w:r>
    </w:p>
    <w:p w14:paraId="3C16580D" w14:textId="5FC3158D" w:rsid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  <w:b w:val="0"/>
        </w:rPr>
        <w:t>Caixa de e-mail: as mensagens tratadas saem da Caixa de Entrada (Processados/Rejeitados). Com EmailIndexingStore = 0 o expurgo exclui o conteúdo dessas pastas.</w:t>
      </w:r>
    </w:p>
    <w:p w14:paraId="3C16580D" w14:textId="5FC3158D" w:rsid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  <w:b w:val="0"/>
        </w:rPr>
        <w:t>Sem mudança de comportamento no upload manual de anexos e na edição da cronologia pela tela.</w:t>
      </w:r>
    </w:p>
    <w:p w14:paraId="66A01D97" w14:textId="40835B18" w:rsidR="00BD1365" w:rsidRDefault="00BD1365" w:rsidP="00BD1365">
      <w:pPr>
        <w:rPr>
          <w:rFonts w:ascii="Calibri" w:hAnsi="Calibri" w:cs="Calibri"/>
          <w:b/>
          <w:color w:val="E36C0A"/>
        </w:rPr>
      </w:pPr>
      <w:r w:rsidRPr="00BD1365">
        <w:rPr>
          <w:rFonts w:ascii="Calibri" w:hAnsi="Calibri" w:cs="Calibri"/>
          <w:b/>
          <w:color w:val="E36C0A"/>
        </w:rPr>
        <w:t>Pontos de melhoria</w:t>
      </w:r>
      <w:r w:rsidR="00D57293">
        <w:rPr>
          <w:rFonts w:ascii="Calibri" w:hAnsi="Calibri" w:cs="Calibri"/>
          <w:b/>
          <w:color w:val="E36C0A"/>
        </w:rPr>
        <w:t xml:space="preserve"> fora do escopo</w:t>
      </w:r>
      <w:r w:rsidRPr="00BD1365">
        <w:rPr>
          <w:rFonts w:ascii="Calibri" w:hAnsi="Calibri" w:cs="Calibri"/>
          <w:b/>
          <w:color w:val="E36C0A"/>
        </w:rPr>
        <w:t>:</w:t>
      </w:r>
    </w:p>
    <w:p w14:paraId="484A8EAB" w14:textId="0BEB43DB" w:rsidR="00BD1365" w:rsidRDefault="00BD1365" w:rsidP="00BD1365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BD1365">
        <w:rPr>
          <w:rFonts w:ascii="Calibri" w:hAnsi="Calibri" w:cs="Calibri"/>
          <w:b w:val="0"/>
        </w:rPr>
        <w:t>Nome da fila EmailIndexingQueue fixo no código do backend: mover para configuração.</w:t>
      </w:r>
    </w:p>
    <w:p w14:paraId="484A8EAB" w14:textId="0BEB43DB" w:rsidR="00BD1365" w:rsidRDefault="00BD1365" w:rsidP="00BD1365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BD1365">
        <w:rPr>
          <w:rFonts w:ascii="Calibri" w:hAnsi="Calibri" w:cs="Calibri"/>
          <w:b w:val="0"/>
        </w:rPr>
        <w:t>As views do repositório (Views/) estão divergentes das views dos bancos: há colunas só no banco e só no repositório. Sincronizar evita perda de colunas em um DROP/CREATE futuro.</w:t>
      </w:r>
    </w:p>
    <w:p w14:paraId="484A8EAB" w14:textId="0BEB43DB" w:rsidR="00BD1365" w:rsidRDefault="00BD1365" w:rsidP="00BD1365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BD1365">
        <w:rPr>
          <w:rFonts w:ascii="Calibri" w:hAnsi="Calibri" w:cs="Calibri"/>
          <w:b w:val="0"/>
        </w:rPr>
        <w:t>Views de exportação por país (Vw_ExportClaimFilter_&lt;país&gt;) existem no banco, mas o código usa só a Vw_ExportClaimFilter.</w:t>
      </w:r>
    </w:p>
    <w:p w14:paraId="484A8EAB" w14:textId="0BEB43DB" w:rsidR="00BD1365" w:rsidRDefault="00BD1365" w:rsidP="00BD1365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BD1365">
        <w:rPr>
          <w:rFonts w:ascii="Calibri" w:hAnsi="Calibri" w:cs="Calibri"/>
          <w:b w:val="0"/>
        </w:rPr>
        <w:t>RabbitMQ 4.x bloqueia as filas temporárias usadas nas chamadas com resposta do MassTransit (afeta a API inteira): liberar transient_nonexcl_queues ou atualizar o MassTransit.</w:t>
      </w:r>
    </w:p>
    <w:p w14:paraId="484A8EAB" w14:textId="0BEB43DB" w:rsidR="00BD1365" w:rsidRDefault="00BD1365" w:rsidP="00BD1365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BD1365">
        <w:rPr>
          <w:rFonts w:ascii="Calibri" w:hAnsi="Calibri" w:cs="Calibri"/>
          <w:b w:val="0"/>
        </w:rPr>
        <w:t>Tela de manutenção da configuração por país (hoje por script).</w:t>
      </w:r>
    </w:p>
    <w:p w14:paraId="101FD899" w14:textId="462140B4" w:rsidR="00B87686" w:rsidRDefault="00B87686" w:rsidP="00B87686">
      <w:pPr>
        <w:rPr>
          <w:rFonts w:ascii="Calibri" w:hAnsi="Calibri" w:cs="Calibri"/>
          <w:b/>
          <w:color w:val="E36C0A"/>
        </w:rPr>
      </w:pPr>
      <w:r w:rsidRPr="00B87686">
        <w:rPr>
          <w:rFonts w:ascii="Calibri" w:hAnsi="Calibri" w:cs="Calibri"/>
          <w:b/>
          <w:color w:val="E36C0A"/>
        </w:rPr>
        <w:t>Pontos importantes para testes:</w:t>
      </w:r>
    </w:p>
    <w:p w14:paraId="3A6B74B3" w14:textId="69FC48E6" w:rsidR="00B87686" w:rsidRPr="00B87686" w:rsidRDefault="00B87686" w:rsidP="00B8768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B87686">
        <w:rPr>
          <w:rFonts w:ascii="Calibri" w:hAnsi="Calibri" w:cs="Calibri"/>
          <w:b w:val="0"/>
        </w:rPr>
        <w:t>O assunto precisa conter o código do sinistro do país (ex.: BR26009750).</w:t>
      </w:r>
    </w:p>
    <w:p w14:paraId="3A6B74B3" w14:textId="69FC48E6" w:rsidR="00B87686" w:rsidRPr="00B87686" w:rsidRDefault="00B87686" w:rsidP="00B8768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B87686">
        <w:rPr>
          <w:rFonts w:ascii="Calibri" w:hAnsi="Calibri" w:cs="Calibri"/>
          <w:b w:val="0"/>
        </w:rPr>
        <w:t>Remetente externo preenche "Comunicação/E-mail Recebido"; remetente de domínio interno não preenche; valor já existente não é sobrescrito.</w:t>
      </w:r>
    </w:p>
    <w:p w14:paraId="3A6B74B3" w14:textId="69FC48E6" w:rsidR="00B87686" w:rsidRPr="00B87686" w:rsidRDefault="00B87686" w:rsidP="00B8768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B87686">
        <w:rPr>
          <w:rFonts w:ascii="Calibri" w:hAnsi="Calibri" w:cs="Calibri"/>
          <w:b w:val="0"/>
        </w:rPr>
        <w:t>Reenviar o mesmo e-mail (devolvê-lo à Caixa de Entrada) não duplica os anexos.</w:t>
      </w:r>
    </w:p>
    <w:p w14:paraId="3A6B74B3" w14:textId="69FC48E6" w:rsidR="00B87686" w:rsidRPr="00B87686" w:rsidRDefault="00B87686" w:rsidP="00B8768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B87686">
        <w:rPr>
          <w:rFonts w:ascii="Calibri" w:hAnsi="Calibri" w:cs="Calibri"/>
          <w:b w:val="0"/>
        </w:rPr>
        <w:t>Sem número, sinistro inexistente ou cancelado: vai para Rejeitados e é encaminhado ao grupo manual com o motivo.</w:t>
      </w:r>
    </w:p>
    <w:p w14:paraId="3A6B74B3" w14:textId="69FC48E6" w:rsidR="00B87686" w:rsidRPr="00B87686" w:rsidRDefault="00B87686" w:rsidP="00B8768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B87686">
        <w:rPr>
          <w:rFonts w:ascii="Calibri" w:hAnsi="Calibri" w:cs="Calibri"/>
          <w:b w:val="0"/>
        </w:rPr>
        <w:t>Sinistro encerrado: anexa (regra da casa), sem preencher a data.</w:t>
      </w:r>
    </w:p>
    <w:p w14:paraId="3A6B74B3" w14:textId="69FC48E6" w:rsidR="00B87686" w:rsidRPr="00B87686" w:rsidRDefault="00B87686" w:rsidP="00B8768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B87686">
        <w:rPr>
          <w:rFonts w:ascii="Calibri" w:hAnsi="Calibri" w:cs="Calibri"/>
          <w:b w:val="0"/>
        </w:rPr>
        <w:t>Anexo acima do limite configurado (padrão 25 MB) não é indexado.</w:t>
      </w:r>
    </w:p>
    <w:p w14:paraId="3A6B74B3" w14:textId="69FC48E6" w:rsidR="00B87686" w:rsidRPr="00B87686" w:rsidRDefault="00B87686" w:rsidP="00B8768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B87686">
        <w:rPr>
          <w:rFonts w:ascii="Calibri" w:hAnsi="Calibri" w:cs="Calibri"/>
          <w:b w:val="0"/>
        </w:rPr>
        <w:t>Falha de gravação vai para a fila EmailIndexingQueue_error com o motivo (cabeçalho MT-Fault-Message).</w:t>
      </w:r>
    </w:p>
    <w:p w14:paraId="3A6B74B3" w14:textId="69FC48E6" w:rsidR="00B87686" w:rsidRPr="00B87686" w:rsidRDefault="00B87686" w:rsidP="00B8768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B87686">
        <w:rPr>
          <w:rFonts w:ascii="Calibri" w:hAnsi="Calibri" w:cs="Calibri"/>
          <w:b w:val="0"/>
        </w:rPr>
        <w:t>Conferir a coluna nova no Exportar dados e a tag em um modelo de documento.</w:t>
      </w:r>
    </w:p>
    <w:p w14:paraId="3A6B74B3" w14:textId="69FC48E6" w:rsidR="00B87686" w:rsidRPr="00B87686" w:rsidRDefault="00B87686" w:rsidP="00B8768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B87686">
        <w:rPr>
          <w:rFonts w:ascii="Calibri" w:hAnsi="Calibri" w:cs="Calibri"/>
          <w:b w:val="0"/>
        </w:rPr>
        <w:t>Card 6: o regulador principal recebe o aviso do e-mail indexado (uma vez por e-mail); com falha geral da varredura, EmailIndexingAlertBox recebe o aviso de erro crítico, sem repetir dentro da janela.</w:t>
      </w:r>
    </w:p>
    <w:p w14:paraId="13D5A2A7" w14:textId="77777777" w:rsidR="003424AD" w:rsidRPr="003424AD" w:rsidRDefault="003424AD">
      <w:pPr>
        <w:rPr>
          <w:rFonts w:ascii="Calibri" w:hAnsi="Calibri" w:cs="Calibri"/>
        </w:rPr>
      </w:pPr>
      <w:r w:rsidRPr="003424AD">
        <w:rPr>
          <w:rFonts w:ascii="Calibri" w:hAnsi="Calibri" w:cs="Calibri"/>
        </w:rPr>
        <w:br w:type="page"/>
      </w:r>
    </w:p>
    <w:p w14:paraId="6920BD5F" w14:textId="77777777" w:rsidR="003424AD" w:rsidRDefault="003424AD" w:rsidP="00221DD2">
      <w:pPr>
        <w:jc w:val="center"/>
        <w:rPr>
          <w:rFonts w:ascii="Calibri" w:hAnsi="Calibri" w:cs="Calibri"/>
          <w:color w:val="E36C0A"/>
          <w:sz w:val="40"/>
          <w:szCs w:val="40"/>
        </w:rPr>
      </w:pPr>
    </w:p>
    <w:p w14:paraId="2ED869A4" w14:textId="280DC1C0" w:rsidR="00221DD2" w:rsidRDefault="00221DD2" w:rsidP="00221DD2">
      <w:pPr>
        <w:jc w:val="center"/>
        <w:rPr>
          <w:rFonts w:ascii="Calibri" w:hAnsi="Calibri" w:cs="Calibri"/>
          <w:color w:val="E36C0A"/>
          <w:sz w:val="40"/>
          <w:szCs w:val="40"/>
        </w:rPr>
      </w:pPr>
      <w:r w:rsidRPr="00E95E29">
        <w:rPr>
          <w:rFonts w:ascii="Calibri" w:hAnsi="Calibri" w:cs="Calibri"/>
          <w:color w:val="E36C0A"/>
          <w:sz w:val="40"/>
          <w:szCs w:val="40"/>
        </w:rPr>
        <w:t>Testes</w:t>
      </w:r>
    </w:p>
    <w:p w14:paraId="3F597B90" w14:textId="76F0854C" w:rsidR="008A4734" w:rsidRDefault="00EB4B16" w:rsidP="004B04CA">
      <w:pPr>
        <w:rPr>
          <w:rFonts w:ascii="Calibri" w:hAnsi="Calibri" w:cs="Calibri"/>
          <w:b/>
          <w:color w:val="E36C0A"/>
        </w:rPr>
      </w:pPr>
      <w:r>
        <w:rPr>
          <w:rFonts w:ascii="Calibri" w:hAnsi="Calibri" w:cs="Calibri"/>
          <w:b/>
          <w:color w:val="E36C0A"/>
        </w:rPr>
        <w:t>Branch de teste:</w:t>
      </w:r>
    </w:p>
    <w:p w14:paraId="695EDC50" w14:textId="5C661C3C" w:rsidR="00EB4B16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  <w:b w:val="0"/>
        </w:rPr>
        <w:t>Testes do desenvolvedor em ambiente local (cópia do banco, RabbitMQ, API e microsserviço locais) com a caixa real central.recebimento@crawfordbrasil.com.br via Microsoft Graph, em 06 e 07/10/2026.</w:t>
      </w:r>
    </w:p>
    <w:p w14:paraId="695EDC50" w14:textId="5C661C3C" w:rsidR="00EB4B16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  <w:b w:val="0"/>
        </w:rPr>
        <w:t>Versão para homologação: branches LTDEV-2 listadas em "Branch de trabalho" (aguardando publicação em test-brscloud).</w:t>
      </w:r>
    </w:p>
    <w:p w14:paraId="2CD4414C" w14:textId="77777777" w:rsidR="00EB4B16" w:rsidRDefault="00EB4B16" w:rsidP="004B04CA">
      <w:pPr>
        <w:rPr>
          <w:rFonts w:ascii="Calibri" w:hAnsi="Calibri" w:cs="Calibri"/>
          <w:b/>
          <w:color w:val="E36C0A"/>
        </w:rPr>
      </w:pPr>
      <w:r w:rsidRPr="00EB4B16">
        <w:rPr>
          <w:rFonts w:ascii="Calibri" w:hAnsi="Calibri" w:cs="Calibri"/>
          <w:b/>
          <w:i/>
          <w:iCs/>
          <w:color w:val="E36C0A"/>
        </w:rPr>
        <w:t>Url</w:t>
      </w:r>
      <w:r w:rsidRPr="00EB4B16">
        <w:rPr>
          <w:rFonts w:ascii="Calibri" w:hAnsi="Calibri" w:cs="Calibri"/>
          <w:b/>
          <w:color w:val="E36C0A"/>
        </w:rPr>
        <w:t xml:space="preserve"> para teste: </w:t>
      </w:r>
    </w:p>
    <w:p w14:paraId="4122688D" w14:textId="3B7174DA" w:rsidR="00EB4B16" w:rsidRDefault="00051E41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hyperlink r:id="rId13" w:history="1">
        <w:r w:rsidRPr="00FE37B5">
          <w:rPr>
            <w:rStyle w:val="Hyperlink"/>
            <w:rFonts w:ascii="Calibri" w:hAnsi="Calibri" w:cs="Calibri"/>
          </w:rPr>
          <w:t>https://test-brscloud.crawfordbrasil.com.br/</w:t>
        </w:r>
      </w:hyperlink>
    </w:p>
    <w:p w14:paraId="64C3FFA3" w14:textId="41BB7454" w:rsidR="00AB170A" w:rsidRPr="00EB4B16" w:rsidRDefault="00AB170A" w:rsidP="00AB170A">
      <w:pPr>
        <w:rPr>
          <w:rFonts w:ascii="Calibri" w:hAnsi="Calibri" w:cs="Calibri"/>
          <w:b/>
          <w:color w:val="E36C0A"/>
        </w:rPr>
      </w:pPr>
      <w:r>
        <w:rPr>
          <w:rFonts w:ascii="Calibri" w:hAnsi="Calibri" w:cs="Calibri"/>
          <w:b/>
          <w:color w:val="E36C0A"/>
        </w:rPr>
        <w:t>Testes obrigatórios:</w:t>
      </w:r>
    </w:p>
    <w:p w14:paraId="4E32FD03" w14:textId="7A0D7FC8" w:rsidR="00AB170A" w:rsidRPr="00AB170A" w:rsidRDefault="00AB170A" w:rsidP="00AB170A">
      <w:pPr>
        <w:pStyle w:val="PargrafodaLista"/>
        <w:numPr>
          <w:ilvl w:val="0"/>
          <w:numId w:val="26"/>
        </w:numPr>
        <w:rPr>
          <w:rFonts w:ascii="Calibri" w:hAnsi="Calibri" w:cs="Calibri"/>
          <w:szCs w:val="20"/>
        </w:rPr>
      </w:pPr>
      <w:r>
        <w:rPr>
          <w:rFonts w:ascii="Calibri" w:hAnsi="Calibri" w:cs="Calibri"/>
          <w:b w:val="0"/>
        </w:rPr>
        <w:t>Cadastro de sinistro via BRS Cloud – não executado pelo desenvolvedor: o banco local é uma cópia reduzida e não permite um cadastro completo (a busca de seguradora não retorna registros). O LTDEV-2 não altera o cadastro de sinistro; regressão a cargo do QA em homologação.</w:t>
      </w:r>
    </w:p>
    <w:p w14:paraId="66A7FC15" w14:textId="6EC67B7E" w:rsidR="00AB170A" w:rsidRPr="00EB4B16" w:rsidRDefault="00AB170A" w:rsidP="00AB170A">
      <w:pPr>
        <w:pStyle w:val="PargrafodaLista"/>
        <w:numPr>
          <w:ilvl w:val="0"/>
          <w:numId w:val="26"/>
        </w:numPr>
        <w:rPr>
          <w:rFonts w:ascii="Calibri" w:hAnsi="Calibri" w:cs="Calibri"/>
          <w:szCs w:val="20"/>
        </w:rPr>
      </w:pPr>
      <w:r>
        <w:rPr>
          <w:rFonts w:ascii="Calibri" w:hAnsi="Calibri" w:cs="Calibri"/>
          <w:b w:val="0"/>
        </w:rPr>
        <w:t>Cadastro de sinistro via ferramenta externa – não executado pelo desenvolvedor (integração externa indisponível no ambiente local). O LTDEV-2 não altera esse fluxo; regressão a cargo do QA em homologação.</w:t>
      </w:r>
    </w:p>
    <w:p w14:paraId="35CC9B30" w14:textId="5E58C760" w:rsidR="00EB4B16" w:rsidRPr="00EB4B16" w:rsidRDefault="00EB4B16" w:rsidP="004B04CA">
      <w:pPr>
        <w:rPr>
          <w:rFonts w:ascii="Calibri" w:hAnsi="Calibri" w:cs="Calibri"/>
          <w:b/>
          <w:color w:val="E36C0A"/>
        </w:rPr>
      </w:pPr>
      <w:r>
        <w:rPr>
          <w:rFonts w:ascii="Calibri" w:hAnsi="Calibri" w:cs="Calibri"/>
          <w:b/>
          <w:color w:val="E36C0A"/>
        </w:rPr>
        <w:t>Cenários para realização de testes:</w:t>
      </w:r>
    </w:p>
    <w:p w14:paraId="4F0FFDB6" w14:textId="475D1CF0" w:rsidR="00047723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  <w:szCs w:val="20"/>
        </w:rPr>
      </w:pPr>
      <w:r w:rsidRPr="00EB4B16">
        <w:rPr>
          <w:rFonts w:ascii="Calibri" w:hAnsi="Calibri" w:cs="Calibri"/>
          <w:b w:val="0"/>
        </w:rPr>
        <w:t>E-mail com o código de um sinistro existente no assunto e anexo, remetente externo: .msg em E-mails, anexo em Documentos, data do card 5 preenchida, e-mail em Processados.</w:t>
      </w:r>
    </w:p>
    <w:p w14:paraId="4F0FFDB6" w14:textId="475D1CF0" w:rsidR="00047723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  <w:szCs w:val="20"/>
        </w:rPr>
      </w:pPr>
      <w:r w:rsidRPr="00EB4B16">
        <w:rPr>
          <w:rFonts w:ascii="Calibri" w:hAnsi="Calibri" w:cs="Calibri"/>
          <w:b w:val="0"/>
        </w:rPr>
        <w:t>Mesmo teste com remetente interno: anexa sem preencher a data.</w:t>
      </w:r>
    </w:p>
    <w:p w14:paraId="4F0FFDB6" w14:textId="475D1CF0" w:rsidR="00047723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  <w:szCs w:val="20"/>
        </w:rPr>
      </w:pPr>
      <w:r w:rsidRPr="00EB4B16">
        <w:rPr>
          <w:rFonts w:ascii="Calibri" w:hAnsi="Calibri" w:cs="Calibri"/>
          <w:b w:val="0"/>
        </w:rPr>
        <w:t>Assunto sem código; código de sinistro inexistente; sinistro cancelado: Rejeitados + encaminhamento com o motivo.</w:t>
      </w:r>
    </w:p>
    <w:p w14:paraId="4F0FFDB6" w14:textId="475D1CF0" w:rsidR="00047723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  <w:szCs w:val="20"/>
        </w:rPr>
      </w:pPr>
      <w:r w:rsidRPr="00EB4B16">
        <w:rPr>
          <w:rFonts w:ascii="Calibri" w:hAnsi="Calibri" w:cs="Calibri"/>
          <w:b w:val="0"/>
        </w:rPr>
        <w:t>Devolver à Caixa de Entrada um e-mail já processado: não duplica.</w:t>
      </w:r>
    </w:p>
    <w:p w14:paraId="4F0FFDB6" w14:textId="475D1CF0" w:rsidR="00047723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  <w:szCs w:val="20"/>
        </w:rPr>
      </w:pPr>
      <w:r w:rsidRPr="00EB4B16">
        <w:rPr>
          <w:rFonts w:ascii="Calibri" w:hAnsi="Calibri" w:cs="Calibri"/>
          <w:b w:val="0"/>
        </w:rPr>
        <w:t>Sinistro encerrado: anexa sem data.</w:t>
      </w:r>
    </w:p>
    <w:p w14:paraId="4F0FFDB6" w14:textId="475D1CF0" w:rsidR="00047723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  <w:szCs w:val="20"/>
        </w:rPr>
      </w:pPr>
      <w:r w:rsidRPr="00EB4B16">
        <w:rPr>
          <w:rFonts w:ascii="Calibri" w:hAnsi="Calibri" w:cs="Calibri"/>
          <w:b w:val="0"/>
        </w:rPr>
        <w:t>Exportar dados (Sinistro) com a coluna nova; modelo de documento com a tag CRWLastEmailReceivedDate.</w:t>
      </w:r>
    </w:p>
    <w:p w14:paraId="4F0FFDB6" w14:textId="475D1CF0" w:rsidR="00047723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  <w:szCs w:val="20"/>
        </w:rPr>
      </w:pPr>
      <w:r w:rsidRPr="00EB4B16">
        <w:rPr>
          <w:rFonts w:ascii="Calibri" w:hAnsi="Calibri" w:cs="Calibri"/>
          <w:b w:val="0"/>
        </w:rPr>
        <w:t>Card 6: e-mail indexado gera aviso ao regulador principal; reenvio não gera novo aviso. Graph.ClientSecret inválido gera o aviso de erro crítico para EmailIndexingAlertBox; repetições na janela não geram e-mails novos.</w:t>
      </w:r>
    </w:p>
    <w:p w14:paraId="4F0FFDB6" w14:textId="475D1CF0" w:rsidR="00047723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  <w:szCs w:val="20"/>
        </w:rPr>
      </w:pPr>
      <w:r w:rsidRPr="00EB4B16">
        <w:rPr>
          <w:rFonts w:ascii="Calibri" w:hAnsi="Calibri" w:cs="Calibri"/>
          <w:b w:val="0"/>
        </w:rPr>
        <w:t>Fila EmailIndexingQueue_error vazia ao final.</w:t>
      </w:r>
    </w:p>
    <w:p w14:paraId="7BBC4E24" w14:textId="790A7ECF" w:rsidR="00EB4B16" w:rsidRDefault="00EB4B16" w:rsidP="00EB4B16">
      <w:pPr>
        <w:rPr>
          <w:rFonts w:ascii="Calibri" w:hAnsi="Calibri" w:cs="Calibri"/>
          <w:b/>
          <w:color w:val="E36C0A"/>
        </w:rPr>
      </w:pPr>
      <w:r w:rsidRPr="00EB4B16">
        <w:rPr>
          <w:rFonts w:ascii="Calibri" w:hAnsi="Calibri" w:cs="Calibri"/>
          <w:b/>
          <w:color w:val="E36C0A"/>
        </w:rPr>
        <w:t>Testes realizados pelo desenvolvedor:</w:t>
      </w:r>
    </w:p>
    <w:p w14:paraId="2F072098" w14:textId="21D36F2F" w:rsidR="00EB4B16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  <w:b w:val="0"/>
        </w:rPr>
        <w:t>✔ Testes automatizados do microsserviço: 90 de 90 aprovados (roteamento, idempotência, expurgo, verificador de sinistro, nome do arquivo).</w:t>
      </w:r>
    </w:p>
    <w:p w14:paraId="2F072098" w14:textId="21D36F2F" w:rsidR="00EB4B16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  <w:b w:val="0"/>
        </w:rPr>
        <w:t>✔ Testes do backend (idempotência contra o banco): 4 de 4 aprovados.</w:t>
      </w:r>
    </w:p>
    <w:p w14:paraId="2F072098" w14:textId="21D36F2F" w:rsidR="00EB4B16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  <w:b w:val="0"/>
        </w:rPr>
        <w:t>✔ Ponta a ponta com a caixa real: e-mail "BR26009750 teste indexacao" com PDF – .msg gravado na pasta mestre E-mails e PDF em Documentos do sinistro, com o internetMessageId (tabela 1).</w:t>
      </w:r>
    </w:p>
    <w:p w14:paraId="2F072098" w14:textId="21D36F2F" w:rsidR="00EB4B16" w:rsidRPr="00EB4B16" w:rsidRDefault="00EB4B16" w:rsidP="00EB4B16">
      <w:pPr>
        <w:pStyle w:val="PargrafodaLista"/>
        <w:rPr>
          <w:rFonts w:ascii="Calibri" w:hAnsi="Calibri" w:cs="Calibri"/>
        </w:rPr>
      </w:pPr>
      <w:r w:rsidRPr="00EB4B16">
        <w:rPr>
          <w:rFonts w:ascii="Calibri" w:hAnsi="Calibri" w:cs="Calibri"/>
          <w:b w:val="0"/>
          <w:i/>
        </w:rPr>
        <w:t>Tabela 1 – AttachmentClaim/Attachment do sinistro BR26009750 (consulta no banco após o teste)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510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948"/>
          </w:tcPr>
          <w:p>
            <w:r>
              <w:rPr>
                <w:b/>
                <w:sz w:val="16"/>
              </w:rPr>
              <w:t>Arquivo</w:t>
            </w:r>
          </w:p>
        </w:tc>
        <w:tc>
          <w:tcPr>
            <w:tcW w:type="dxa" w:w="907"/>
          </w:tcPr>
          <w:p>
            <w:r>
              <w:rPr>
                <w:b/>
                <w:sz w:val="16"/>
              </w:rPr>
              <w:t>Bytes</w:t>
            </w:r>
          </w:p>
        </w:tc>
        <w:tc>
          <w:tcPr>
            <w:tcW w:type="dxa" w:w="1134"/>
          </w:tcPr>
          <w:p>
            <w:r>
              <w:rPr>
                <w:b/>
                <w:sz w:val="16"/>
              </w:rPr>
              <w:t>Pasta mestre</w:t>
            </w:r>
          </w:p>
        </w:tc>
        <w:tc>
          <w:tcPr>
            <w:tcW w:type="dxa" w:w="2835"/>
          </w:tcPr>
          <w:p>
            <w:r>
              <w:rPr>
                <w:b/>
                <w:sz w:val="16"/>
              </w:rPr>
              <w:t>ExternalMessageId</w:t>
            </w:r>
          </w:p>
        </w:tc>
        <w:tc>
          <w:tcPr>
            <w:tcW w:type="dxa" w:w="1361"/>
          </w:tcPr>
          <w:p>
            <w:r>
              <w:rPr>
                <w:b/>
                <w:sz w:val="16"/>
              </w:rPr>
              <w:t>Gravado (UTC)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BR26009750_2026-10-06_191227.msg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763.904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Emails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&lt;DM4PR17MB608690FD34F0E0CBA1384ECCFE952@DM4PR17MB6086.namprd17.prod.outlook.com&gt;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06/10/2026 20:03:33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BR26009750_2026-10-06_191227_LTDEV-2_Integracao Outlook X BRS Cloud.pdf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744.338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Documentos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&lt;DM4PR17MB608690FD34F0E0CBA1384ECCFE952@DM4PR17MB6086.namprd17.prod.outlook.com&gt;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06/10/2026 20:03:34</w:t>
            </w:r>
          </w:p>
        </w:tc>
      </w:tr>
    </w:tbl>
    <w:p w14:paraId="2F072098" w14:textId="21D36F2F" w:rsidR="00EB4B16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  <w:b w:val="0"/>
        </w:rPr>
        <w:t>✔ Idempotência: o mesmo e-mail devolvido à Caixa de Entrada e reprocessado não gerou linhas novas (continuam 2).</w:t>
      </w:r>
    </w:p>
    <w:p w14:paraId="2F072098" w14:textId="21D36F2F" w:rsidR="00EB4B16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  <w:b w:val="0"/>
        </w:rPr>
        <w:t>✔ Card 5 – remetente externo: "Comunicação/E-mail Recebido" preenchida (06/10/2026 20:41:24 UTC).</w:t>
      </w:r>
    </w:p>
    <w:p w14:paraId="2F072098" w14:textId="21D36F2F" w:rsidR="00EB4B16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  <w:b w:val="0"/>
        </w:rPr>
        <w:t>✔ Card 5 – remetente de domínio interno: data não preenchida.</w:t>
      </w:r>
    </w:p>
    <w:p w14:paraId="2F072098" w14:textId="21D36F2F" w:rsidR="00EB4B16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  <w:b w:val="0"/>
        </w:rPr>
        <w:t>✔ Sem número / sinistro inexistente: e-mails movidos para Rejeitados e encaminhados ao grupo manual.</w:t>
      </w:r>
    </w:p>
    <w:p w14:paraId="2F072098" w14:textId="21D36F2F" w:rsidR="00EB4B16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  <w:b w:val="0"/>
        </w:rPr>
        <w:t>✔ Sinistro cancelado: e-mail movido para Rejeitados e encaminhado com o motivo "o sinistro BR26009750 citado no assunto está cancelado e não aceita anexos" (07/10/2026 11:37 UTC).</w:t>
      </w:r>
    </w:p>
    <w:p w14:paraId="2F072098" w14:textId="21D36F2F" w:rsidR="00EB4B16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  <w:b w:val="0"/>
        </w:rPr>
        <w:t>✔ Pastas Processados e Rejeitados criadas dentro da Caixa de Entrada, visíveis no Outlook.</w:t>
      </w:r>
    </w:p>
    <w:p w14:paraId="2F072098" w14:textId="21D36F2F" w:rsidR="00EB4B16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  <w:b w:val="0"/>
        </w:rPr>
        <w:t>✔ Fila EmailIndexingQueue_error vazia ao final dos testes.</w:t>
      </w:r>
    </w:p>
    <w:p w14:paraId="2F072098" w14:textId="21D36F2F" w:rsidR="00EB4B16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  <w:b w:val="0"/>
        </w:rPr>
        <w:t>✔ Exportação e tags: script executado duas vezes (idempotente); as 7 views mantiveram todas as colunas e ganharam só as novas (tabela 2); Exportar dados retorna a data para BR26009750.</w:t>
      </w:r>
    </w:p>
    <w:p w14:paraId="2F072098" w14:textId="21D36F2F" w:rsidR="00EB4B16" w:rsidRPr="00EB4B16" w:rsidRDefault="00EB4B16" w:rsidP="00EB4B16">
      <w:pPr>
        <w:pStyle w:val="PargrafodaLista"/>
        <w:rPr>
          <w:rFonts w:ascii="Calibri" w:hAnsi="Calibri" w:cs="Calibri"/>
        </w:rPr>
      </w:pPr>
      <w:r w:rsidRPr="00EB4B16">
        <w:rPr>
          <w:rFonts w:ascii="Calibri" w:hAnsi="Calibri" w:cs="Calibri"/>
          <w:b w:val="0"/>
          <w:i/>
        </w:rPr>
        <w:t>Tabela 2 – Views antes e depois do script de exportação e tags (banco local)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608"/>
          </w:tcPr>
          <w:p>
            <w:r>
              <w:rPr>
                <w:b/>
                <w:sz w:val="16"/>
              </w:rPr>
              <w:t>View</w:t>
            </w:r>
          </w:p>
        </w:tc>
        <w:tc>
          <w:tcPr>
            <w:tcW w:type="dxa" w:w="1134"/>
          </w:tcPr>
          <w:p>
            <w:r>
              <w:rPr>
                <w:b/>
                <w:sz w:val="16"/>
              </w:rPr>
              <w:t>Colunas antes</w:t>
            </w:r>
          </w:p>
        </w:tc>
        <w:tc>
          <w:tcPr>
            <w:tcW w:type="dxa" w:w="1134"/>
          </w:tcPr>
          <w:p>
            <w:r>
              <w:rPr>
                <w:b/>
                <w:sz w:val="16"/>
              </w:rPr>
              <w:t>Colunas depois</w:t>
            </w:r>
          </w:p>
        </w:tc>
        <w:tc>
          <w:tcPr>
            <w:tcW w:type="dxa" w:w="3742"/>
          </w:tcPr>
          <w:p>
            <w:r>
              <w:rPr>
                <w:b/>
                <w:sz w:val="16"/>
              </w:rPr>
              <w:t>Colunas novas</w:t>
            </w:r>
          </w:p>
        </w:tc>
        <w:tc>
          <w:tcPr>
            <w:tcW w:type="dxa" w:w="1077"/>
          </w:tcPr>
          <w:p>
            <w:r>
              <w:rPr>
                <w:b/>
                <w:sz w:val="16"/>
              </w:rPr>
              <w:t>Perdidas</w:t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Vw_ExportClaimFilter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102</w:t>
            </w:r>
          </w:p>
        </w:tc>
        <w:tc>
          <w:tcPr>
            <w:tcW w:type="dxa" w:w="3742"/>
          </w:tcPr>
          <w:p>
            <w:r>
              <w:rPr>
                <w:sz w:val="16"/>
              </w:rPr>
              <w:t>CRWLastEmailReceivedDate</w:t>
            </w:r>
          </w:p>
        </w:tc>
        <w:tc>
          <w:tcPr>
            <w:tcW w:type="dxa" w:w="1077"/>
          </w:tcPr>
          <w:p>
            <w:r>
              <w:rPr>
                <w:sz w:val="16"/>
              </w:rPr>
              <w:t>nenhuma</w:t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Vw_ClaimReportTag_Argentina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226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228</w:t>
            </w:r>
          </w:p>
        </w:tc>
        <w:tc>
          <w:tcPr>
            <w:tcW w:type="dxa" w:w="3742"/>
          </w:tcPr>
          <w:p>
            <w:r>
              <w:rPr>
                <w:sz w:val="16"/>
              </w:rPr>
              <w:t>CRWLastEmailReceivedDate, CRWOnlyDateLastEmailReceivedDate</w:t>
            </w:r>
          </w:p>
        </w:tc>
        <w:tc>
          <w:tcPr>
            <w:tcW w:type="dxa" w:w="1077"/>
          </w:tcPr>
          <w:p>
            <w:r>
              <w:rPr>
                <w:sz w:val="16"/>
              </w:rPr>
              <w:t>nenhuma</w:t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Vw_ClaimReportTag_Brazil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245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247</w:t>
            </w:r>
          </w:p>
        </w:tc>
        <w:tc>
          <w:tcPr>
            <w:tcW w:type="dxa" w:w="3742"/>
          </w:tcPr>
          <w:p>
            <w:r>
              <w:rPr>
                <w:sz w:val="16"/>
              </w:rPr>
              <w:t>CRWLastEmailReceivedDate, CRWOnlyDateLastEmailReceivedDate</w:t>
            </w:r>
          </w:p>
        </w:tc>
        <w:tc>
          <w:tcPr>
            <w:tcW w:type="dxa" w:w="1077"/>
          </w:tcPr>
          <w:p>
            <w:r>
              <w:rPr>
                <w:sz w:val="16"/>
              </w:rPr>
              <w:t>nenhuma</w:t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Vw_ClaimReportTag_Chile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185</w:t>
            </w:r>
          </w:p>
        </w:tc>
        <w:tc>
          <w:tcPr>
            <w:tcW w:type="dxa" w:w="3742"/>
          </w:tcPr>
          <w:p>
            <w:r>
              <w:rPr>
                <w:sz w:val="16"/>
              </w:rPr>
              <w:t>CRWLastEmailReceivedDate, CRWOnlyDateLastEmailReceivedDate</w:t>
            </w:r>
          </w:p>
        </w:tc>
        <w:tc>
          <w:tcPr>
            <w:tcW w:type="dxa" w:w="1077"/>
          </w:tcPr>
          <w:p>
            <w:r>
              <w:rPr>
                <w:sz w:val="16"/>
              </w:rPr>
              <w:t>nenhuma</w:t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Vw_ClaimReportTag_Colombia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195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197</w:t>
            </w:r>
          </w:p>
        </w:tc>
        <w:tc>
          <w:tcPr>
            <w:tcW w:type="dxa" w:w="3742"/>
          </w:tcPr>
          <w:p>
            <w:r>
              <w:rPr>
                <w:sz w:val="16"/>
              </w:rPr>
              <w:t>CRWLastEmailReceivedDate, CRWOnlyDateLastEmailReceivedDate</w:t>
            </w:r>
          </w:p>
        </w:tc>
        <w:tc>
          <w:tcPr>
            <w:tcW w:type="dxa" w:w="1077"/>
          </w:tcPr>
          <w:p>
            <w:r>
              <w:rPr>
                <w:sz w:val="16"/>
              </w:rPr>
              <w:t>nenhuma</w:t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Vw_ClaimReportTag_Mexico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192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194</w:t>
            </w:r>
          </w:p>
        </w:tc>
        <w:tc>
          <w:tcPr>
            <w:tcW w:type="dxa" w:w="3742"/>
          </w:tcPr>
          <w:p>
            <w:r>
              <w:rPr>
                <w:sz w:val="16"/>
              </w:rPr>
              <w:t>CRWLastEmailReceivedDate, CRWOnlyDateLastEmailReceivedDate</w:t>
            </w:r>
          </w:p>
        </w:tc>
        <w:tc>
          <w:tcPr>
            <w:tcW w:type="dxa" w:w="1077"/>
          </w:tcPr>
          <w:p>
            <w:r>
              <w:rPr>
                <w:sz w:val="16"/>
              </w:rPr>
              <w:t>nenhuma</w:t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Vw_ClaimReportTag_Peru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240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242</w:t>
            </w:r>
          </w:p>
        </w:tc>
        <w:tc>
          <w:tcPr>
            <w:tcW w:type="dxa" w:w="3742"/>
          </w:tcPr>
          <w:p>
            <w:r>
              <w:rPr>
                <w:sz w:val="16"/>
              </w:rPr>
              <w:t>CRWPERULastEmailReceivedDoneDate, CRWPERUOnlyDateLastEmailReceivedDoneDate</w:t>
            </w:r>
          </w:p>
        </w:tc>
        <w:tc>
          <w:tcPr>
            <w:tcW w:type="dxa" w:w="1077"/>
          </w:tcPr>
          <w:p>
            <w:r>
              <w:rPr>
                <w:sz w:val="16"/>
              </w:rPr>
              <w:t>nenhuma</w:t>
            </w:r>
          </w:p>
        </w:tc>
      </w:tr>
    </w:tbl>
    <w:p w14:paraId="2F072098" w14:textId="21D36F2F" w:rsidR="00EB4B16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  <w:b w:val="0"/>
        </w:rPr>
        <w:t>✔ Card 6 – aviso ao regulador: na primeira indexação do e-mail a API publicou para o Service-Email a mensagem "Novo e-mail indexado no sinistro BR26009750" para o regulador principal, com assunto, remetente e quantidade de anexos (print 8); reprocessar o mesmo e-mail não gerou novo aviso (08/10/2026).</w:t>
      </w:r>
    </w:p>
    <w:p w14:paraId="2F072098" w14:textId="21D36F2F" w:rsidR="00EB4B16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  <w:b w:val="0"/>
        </w:rPr>
        <w:t>✔ Card 6 – aviso de erro crítico: com Graph.ClientSecret inválido, a varredura falhou e o aviso foi enviado por SMTP para sistemas@ com caixa, servidor, horário e o detalhe do erro; com a janela de 2 minutos e falhas a cada minuto, o aviso seguinte veio com "(repetido 1x desde o último alerta)" (print 7). Envio capturado por um servidor SMTP de teste local – nenhum e-mail saiu do ambiente.</w:t>
      </w:r>
    </w:p>
    <w:p w14:paraId="2F072098" w14:textId="21D36F2F" w:rsidR="00EB4B16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  <w:b w:val="0"/>
        </w:rPr>
        <w:t>Correções feitas a partir do teste ao vivo: nome do arquivo na pasta compartilhada (GUID com hífens); gravação do ExternalMessageId; consulta de duplicata; autenticação do usuário de serviço no consumidor; falhas passam a ir para a fila de erro com o motivo; sinistro cancelado tratado no microsserviço; pastas localizadas dentro da Caixa de Entrada.</w:t>
      </w:r>
    </w:p>
    <w:p w14:paraId="2F072098" w14:textId="21D36F2F" w:rsidR="00EB4B16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  <w:b w:val="0"/>
        </w:rPr>
        <w:t>Prints de funcionamento:</w:t>
      </w:r>
    </w:p>
    <w:p w14:paraId="2F072098" w14:textId="21D36F2F" w:rsidR="00EB4B16" w:rsidRPr="00EB4B16" w:rsidRDefault="00EB4B16" w:rsidP="00EB4B16">
      <w:pPr>
        <w:pStyle w:val="PargrafodaLista"/>
        <w:keepNext/>
        <w:rPr>
          <w:rFonts w:ascii="Calibri" w:hAnsi="Calibri" w:cs="Calibri"/>
        </w:rPr>
      </w:pPr>
      <w:r w:rsidRPr="00EB4B16">
        <w:rPr>
          <w:rFonts w:ascii="Calibri" w:hAnsi="Calibri" w:cs="Calibri"/>
          <w:b w:val="0"/>
          <w:i/>
        </w:rPr>
        <w:t>Print 1 – Outlook (central.recebimento@): pastas Processados e Rejeitados dentro da Caixa de Entrada (card 4)</w:t>
      </w:r>
    </w:p>
    <w:p w14:paraId="2F072098" w14:textId="21D36F2F" w:rsidR="00EB4B16" w:rsidRPr="00EB4B16" w:rsidRDefault="00EB4B16" w:rsidP="00EB4B16">
      <w:pPr>
        <w:pStyle w:val="PargrafodaLista"/>
        <w:keepNext w:val="0"/>
        <w:pageBreakBefore w:val="0"/>
        <w:rPr>
          <w:rFonts w:ascii="Calibri" w:hAnsi="Calibri" w:cs="Calibri"/>
        </w:rPr>
      </w:pPr>
      <w:r>
        <w:drawing>
          <wp:inline xmlns:a="http://schemas.openxmlformats.org/drawingml/2006/main" xmlns:pic="http://schemas.openxmlformats.org/drawingml/2006/picture">
            <wp:extent cx="5760000" cy="19979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look_processad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7934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5760000" cy="21698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look_rejeitad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982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072098" w14:textId="21D36F2F" w:rsidR="00EB4B16" w:rsidRPr="00EB4B16" w:rsidRDefault="00EB4B16" w:rsidP="00EB4B16">
      <w:pPr>
        <w:pStyle w:val="PargrafodaLista"/>
        <w:keepNext/>
        <w:rPr>
          <w:rFonts w:ascii="Calibri" w:hAnsi="Calibri" w:cs="Calibri"/>
        </w:rPr>
      </w:pPr>
      <w:r w:rsidRPr="00EB4B16">
        <w:rPr>
          <w:rFonts w:ascii="Calibri" w:hAnsi="Calibri" w:cs="Calibri"/>
          <w:b w:val="0"/>
          <w:i/>
        </w:rPr>
        <w:t>Print 2 – Outlook: e-mail encaminhado automaticamente ao grupo de tratamento manual, com o motivo (card 4)</w:t>
      </w:r>
    </w:p>
    <w:p w14:paraId="2F072098" w14:textId="21D36F2F" w:rsidR="00EB4B16" w:rsidRPr="00EB4B16" w:rsidRDefault="00EB4B16" w:rsidP="00EB4B16">
      <w:pPr>
        <w:pStyle w:val="PargrafodaLista"/>
        <w:keepNext w:val="0"/>
        <w:pageBreakBefore w:val="0"/>
        <w:rPr>
          <w:rFonts w:ascii="Calibri" w:hAnsi="Calibri" w:cs="Calibri"/>
        </w:rPr>
      </w:pPr>
      <w:r>
        <w:drawing>
          <wp:inline xmlns:a="http://schemas.openxmlformats.org/drawingml/2006/main" xmlns:pic="http://schemas.openxmlformats.org/drawingml/2006/picture">
            <wp:extent cx="5760000" cy="22665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look_encaminhad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6652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072098" w14:textId="21D36F2F" w:rsidR="00EB4B16" w:rsidRPr="00EB4B16" w:rsidRDefault="00EB4B16" w:rsidP="00EB4B16">
      <w:pPr>
        <w:pStyle w:val="PargrafodaLista"/>
        <w:keepNext/>
        <w:pageBreakBefore/>
        <w:rPr>
          <w:rFonts w:ascii="Calibri" w:hAnsi="Calibri" w:cs="Calibri"/>
        </w:rPr>
      </w:pPr>
      <w:r w:rsidRPr="00EB4B16">
        <w:rPr>
          <w:rFonts w:ascii="Calibri" w:hAnsi="Calibri" w:cs="Calibri"/>
          <w:b w:val="0"/>
          <w:i/>
        </w:rPr>
        <w:t>Print 3 – BRS Cloud: anexos do sinistro BR26009750 – .msg na pasta mestre Emails e PDF em Documentos (cards 3 e 4)</w:t>
      </w:r>
    </w:p>
    <w:p w14:paraId="2F072098" w14:textId="21D36F2F" w:rsidR="00EB4B16" w:rsidRPr="00EB4B16" w:rsidRDefault="00EB4B16" w:rsidP="00EB4B16">
      <w:pPr>
        <w:pStyle w:val="PargrafodaLista"/>
        <w:keepNext w:val="0"/>
        <w:pageBreakBefore w:val="0"/>
        <w:rPr>
          <w:rFonts w:ascii="Calibri" w:hAnsi="Calibri" w:cs="Calibri"/>
        </w:rPr>
      </w:pPr>
      <w:r>
        <w:drawing>
          <wp:inline xmlns:a="http://schemas.openxmlformats.org/drawingml/2006/main" xmlns:pic="http://schemas.openxmlformats.org/drawingml/2006/picture">
            <wp:extent cx="5760000" cy="33482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nt3_anex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829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072098" w14:textId="21D36F2F" w:rsidR="00EB4B16" w:rsidRPr="00EB4B16" w:rsidRDefault="00EB4B16" w:rsidP="00EB4B16">
      <w:pPr>
        <w:pStyle w:val="PargrafodaLista"/>
        <w:keepNext/>
        <w:rPr>
          <w:rFonts w:ascii="Calibri" w:hAnsi="Calibri" w:cs="Calibri"/>
        </w:rPr>
      </w:pPr>
      <w:r w:rsidRPr="00EB4B16">
        <w:rPr>
          <w:rFonts w:ascii="Calibri" w:hAnsi="Calibri" w:cs="Calibri"/>
          <w:b w:val="0"/>
          <w:i/>
        </w:rPr>
        <w:t>Print 4 – BRS Cloud: cronologia do BR26009750 – "Comunicação/E-mail Recebido" preenchida pela indexação (card 5)</w:t>
      </w:r>
    </w:p>
    <w:p w14:paraId="2F072098" w14:textId="21D36F2F" w:rsidR="00EB4B16" w:rsidRPr="00EB4B16" w:rsidRDefault="00EB4B16" w:rsidP="00EB4B16">
      <w:pPr>
        <w:pStyle w:val="PargrafodaLista"/>
        <w:keepNext w:val="0"/>
        <w:pageBreakBefore w:val="0"/>
        <w:rPr>
          <w:rFonts w:ascii="Calibri" w:hAnsi="Calibri" w:cs="Calibri"/>
        </w:rPr>
      </w:pPr>
      <w:r>
        <w:drawing>
          <wp:inline xmlns:a="http://schemas.openxmlformats.org/drawingml/2006/main" xmlns:pic="http://schemas.openxmlformats.org/drawingml/2006/picture">
            <wp:extent cx="5760000" cy="33482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nt4_cronologi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829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072098" w14:textId="21D36F2F" w:rsidR="00EB4B16" w:rsidRPr="00EB4B16" w:rsidRDefault="00EB4B16" w:rsidP="00EB4B16">
      <w:pPr>
        <w:pStyle w:val="PargrafodaLista"/>
        <w:keepNext/>
        <w:rPr>
          <w:rFonts w:ascii="Calibri" w:hAnsi="Calibri" w:cs="Calibri"/>
        </w:rPr>
      </w:pPr>
      <w:r w:rsidRPr="00EB4B16">
        <w:rPr>
          <w:rFonts w:ascii="Calibri" w:hAnsi="Calibri" w:cs="Calibri"/>
          <w:b w:val="0"/>
          <w:i/>
        </w:rPr>
        <w:t>Print 5 – BRS Cloud: Exportar dados (Sinistro) com a coluna "Data da Comunicação/E-mail Recebido"</w:t>
      </w:r>
    </w:p>
    <w:p w14:paraId="2F072098" w14:textId="21D36F2F" w:rsidR="00EB4B16" w:rsidRPr="00EB4B16" w:rsidRDefault="00EB4B16" w:rsidP="00EB4B16">
      <w:pPr>
        <w:pStyle w:val="PargrafodaLista"/>
        <w:keepNext w:val="0"/>
        <w:pageBreakBefore w:val="0"/>
        <w:rPr>
          <w:rFonts w:ascii="Calibri" w:hAnsi="Calibri" w:cs="Calibri"/>
        </w:rPr>
      </w:pPr>
      <w:r>
        <w:drawing>
          <wp:inline xmlns:a="http://schemas.openxmlformats.org/drawingml/2006/main" xmlns:pic="http://schemas.openxmlformats.org/drawingml/2006/picture">
            <wp:extent cx="5760000" cy="33482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nt5_exportaca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829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072098" w14:textId="21D36F2F" w:rsidR="00EB4B16" w:rsidRPr="00EB4B16" w:rsidRDefault="00EB4B16" w:rsidP="00EB4B16">
      <w:pPr>
        <w:pStyle w:val="PargrafodaLista"/>
        <w:keepNext/>
        <w:rPr>
          <w:rFonts w:ascii="Calibri" w:hAnsi="Calibri" w:cs="Calibri"/>
        </w:rPr>
      </w:pPr>
      <w:r w:rsidRPr="00EB4B16">
        <w:rPr>
          <w:rFonts w:ascii="Calibri" w:hAnsi="Calibri" w:cs="Calibri"/>
          <w:b w:val="0"/>
          <w:i/>
        </w:rPr>
        <w:t>Print 6 – BRS Cloud: tela inicial com a coluna "Comunicação/E-mail Recebido" (tabela filtrada por BR26009750)</w:t>
      </w:r>
    </w:p>
    <w:p w14:paraId="2F072098" w14:textId="21D36F2F" w:rsidR="00EB4B16" w:rsidRPr="00EB4B16" w:rsidRDefault="00EB4B16" w:rsidP="00EB4B16">
      <w:pPr>
        <w:pStyle w:val="PargrafodaLista"/>
        <w:keepNext w:val="0"/>
        <w:pageBreakBefore w:val="0"/>
        <w:rPr>
          <w:rFonts w:ascii="Calibri" w:hAnsi="Calibri" w:cs="Calibri"/>
        </w:rPr>
      </w:pPr>
      <w:r>
        <w:drawing>
          <wp:inline xmlns:a="http://schemas.openxmlformats.org/drawingml/2006/main" xmlns:pic="http://schemas.openxmlformats.org/drawingml/2006/picture">
            <wp:extent cx="5760000" cy="33482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nt_extra_inici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829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072098" w14:textId="21D36F2F" w:rsidR="00EB4B16" w:rsidRPr="00EB4B16" w:rsidRDefault="00EB4B16" w:rsidP="00EB4B16">
      <w:pPr>
        <w:pStyle w:val="PargrafodaLista"/>
        <w:keepNext/>
        <w:rPr>
          <w:rFonts w:ascii="Calibri" w:hAnsi="Calibri" w:cs="Calibri"/>
        </w:rPr>
      </w:pPr>
      <w:r w:rsidRPr="00EB4B16">
        <w:rPr>
          <w:rFonts w:ascii="Calibri" w:hAnsi="Calibri" w:cs="Calibri"/>
          <w:b w:val="0"/>
          <w:i/>
        </w:rPr>
        <w:t>Print 7 – Card 6: aviso de erro crítico recebido por EmailIndexingAlertBox (sistemas@), com o agrupamento das repetições – capturado pelo SMTP de teste local</w:t>
      </w:r>
    </w:p>
    <w:p w14:paraId="2F072098" w14:textId="21D36F2F" w:rsidR="00EB4B16" w:rsidRPr="00EB4B16" w:rsidRDefault="00EB4B16" w:rsidP="00EB4B16">
      <w:pPr>
        <w:pStyle w:val="PargrafodaLista"/>
        <w:keepNext w:val="0"/>
        <w:pageBreakBefore w:val="0"/>
        <w:rPr>
          <w:rFonts w:ascii="Calibri" w:hAnsi="Calibri" w:cs="Calibri"/>
        </w:rPr>
      </w:pPr>
      <w:r>
        <w:drawing>
          <wp:inline xmlns:a="http://schemas.openxmlformats.org/drawingml/2006/main" xmlns:pic="http://schemas.openxmlformats.org/drawingml/2006/picture">
            <wp:extent cx="5760000" cy="19278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nt7_alert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780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072098" w14:textId="21D36F2F" w:rsidR="00EB4B16" w:rsidRPr="00EB4B16" w:rsidRDefault="00EB4B16" w:rsidP="00EB4B16">
      <w:pPr>
        <w:pStyle w:val="PargrafodaLista"/>
        <w:keepNext/>
        <w:rPr>
          <w:rFonts w:ascii="Calibri" w:hAnsi="Calibri" w:cs="Calibri"/>
        </w:rPr>
      </w:pPr>
      <w:r w:rsidRPr="00EB4B16">
        <w:rPr>
          <w:rFonts w:ascii="Calibri" w:hAnsi="Calibri" w:cs="Calibri"/>
          <w:b w:val="0"/>
          <w:i/>
        </w:rPr>
        <w:t>Print 8 – Card 6: aviso ao regulador principal publicado para o Service-Email após a indexação do e-mail no BR26009750</w:t>
      </w:r>
    </w:p>
    <w:p w14:paraId="2F072098" w14:textId="21D36F2F" w:rsidR="00EB4B16" w:rsidRPr="00EB4B16" w:rsidRDefault="00EB4B16" w:rsidP="00EB4B16">
      <w:pPr>
        <w:pStyle w:val="PargrafodaLista"/>
        <w:keepNext w:val="0"/>
        <w:pageBreakBefore w:val="0"/>
        <w:rPr>
          <w:rFonts w:ascii="Calibri" w:hAnsi="Calibri" w:cs="Calibri"/>
        </w:rPr>
      </w:pPr>
      <w:r>
        <w:drawing>
          <wp:inline xmlns:a="http://schemas.openxmlformats.org/drawingml/2006/main" xmlns:pic="http://schemas.openxmlformats.org/drawingml/2006/picture">
            <wp:extent cx="5760000" cy="8585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nt8_regulado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585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960160" w14:textId="2BB87F93" w:rsidR="00EB4B16" w:rsidRDefault="00EB4B16" w:rsidP="00EB4B16">
      <w:pPr>
        <w:rPr>
          <w:rFonts w:ascii="Calibri" w:hAnsi="Calibri" w:cs="Calibri"/>
          <w:b/>
          <w:color w:val="E36C0A"/>
        </w:rPr>
      </w:pPr>
      <w:r w:rsidRPr="00EB4B16">
        <w:rPr>
          <w:rFonts w:ascii="Calibri" w:hAnsi="Calibri" w:cs="Calibri"/>
          <w:b/>
          <w:color w:val="E36C0A"/>
        </w:rPr>
        <w:t xml:space="preserve">Teste </w:t>
      </w:r>
      <w:r>
        <w:rPr>
          <w:rFonts w:ascii="Calibri" w:hAnsi="Calibri" w:cs="Calibri"/>
          <w:b/>
          <w:color w:val="E36C0A"/>
        </w:rPr>
        <w:t>realizados pelo QA:</w:t>
      </w:r>
    </w:p>
    <w:p w14:paraId="574F3056" w14:textId="0FE6BC53" w:rsid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</w:rPr>
        <w:t xml:space="preserve">Adicionar </w:t>
      </w:r>
      <w:r>
        <w:rPr>
          <w:rFonts w:ascii="Calibri" w:hAnsi="Calibri" w:cs="Calibri"/>
        </w:rPr>
        <w:t xml:space="preserve">um checklist dos </w:t>
      </w:r>
      <w:r w:rsidRPr="00EB4B16">
        <w:rPr>
          <w:rFonts w:ascii="Calibri" w:hAnsi="Calibri" w:cs="Calibri"/>
        </w:rPr>
        <w:t xml:space="preserve">testes </w:t>
      </w:r>
      <w:r>
        <w:rPr>
          <w:rFonts w:ascii="Calibri" w:hAnsi="Calibri" w:cs="Calibri"/>
        </w:rPr>
        <w:t xml:space="preserve">realizados </w:t>
      </w:r>
      <w:r w:rsidRPr="00EB4B16">
        <w:rPr>
          <w:rFonts w:ascii="Calibri" w:hAnsi="Calibri" w:cs="Calibri"/>
        </w:rPr>
        <w:t xml:space="preserve">pela área de </w:t>
      </w:r>
      <w:r>
        <w:rPr>
          <w:rFonts w:ascii="Calibri" w:hAnsi="Calibri" w:cs="Calibri"/>
        </w:rPr>
        <w:t>Qualidade.</w:t>
      </w:r>
    </w:p>
    <w:p w14:paraId="1260E33C" w14:textId="77777777" w:rsidR="00D57293" w:rsidRPr="00D57293" w:rsidRDefault="00D57293" w:rsidP="00D57293">
      <w:pPr>
        <w:rPr>
          <w:rFonts w:ascii="Calibri" w:hAnsi="Calibri" w:cs="Calibri"/>
        </w:rPr>
      </w:pPr>
    </w:p>
    <w:sectPr w:rsidR="00D57293" w:rsidRPr="00D57293">
      <w:headerReference w:type="default" r:id="rId14"/>
      <w:footerReference w:type="default" r:id="rId15"/>
      <w:pgSz w:w="11907" w:h="16840" w:code="9"/>
      <w:pgMar w:top="851" w:right="851" w:bottom="851" w:left="851" w:header="6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DFBCD" w14:textId="77777777" w:rsidR="003270DB" w:rsidRDefault="003270DB">
      <w:r>
        <w:separator/>
      </w:r>
    </w:p>
  </w:endnote>
  <w:endnote w:type="continuationSeparator" w:id="0">
    <w:p w14:paraId="49821D65" w14:textId="77777777" w:rsidR="003270DB" w:rsidRDefault="00327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258"/>
      <w:gridCol w:w="5265"/>
      <w:gridCol w:w="1676"/>
    </w:tblGrid>
    <w:tr w:rsidR="008E76E7" w:rsidRPr="005C7067" w14:paraId="2ADC2B90" w14:textId="77777777" w:rsidTr="00452D0D">
      <w:trPr>
        <w:cantSplit/>
        <w:trHeight w:val="397"/>
        <w:jc w:val="center"/>
      </w:trPr>
      <w:tc>
        <w:tcPr>
          <w:tcW w:w="3258" w:type="dxa"/>
          <w:tcBorders>
            <w:top w:val="single" w:sz="2" w:space="0" w:color="auto"/>
            <w:left w:val="single" w:sz="2" w:space="0" w:color="auto"/>
            <w:bottom w:val="single" w:sz="2" w:space="0" w:color="auto"/>
          </w:tcBorders>
          <w:vAlign w:val="center"/>
        </w:tcPr>
        <w:p w14:paraId="341E4553" w14:textId="7C2CE12F" w:rsidR="008E76E7" w:rsidRPr="005C7067" w:rsidRDefault="008E76E7" w:rsidP="00452D0D">
          <w:pPr>
            <w:pStyle w:val="Cabealho"/>
            <w:tabs>
              <w:tab w:val="clear" w:pos="4419"/>
              <w:tab w:val="clear" w:pos="8838"/>
            </w:tabs>
            <w:rPr>
              <w:rFonts w:ascii="Verdana" w:hAnsi="Verdana"/>
              <w:sz w:val="16"/>
              <w:szCs w:val="16"/>
            </w:rPr>
          </w:pPr>
          <w:r w:rsidRPr="00452D0D">
            <w:rPr>
              <w:rFonts w:ascii="Verdana" w:hAnsi="Verdana"/>
              <w:b/>
              <w:bCs/>
              <w:color w:val="FF6600"/>
              <w:sz w:val="16"/>
              <w:szCs w:val="16"/>
            </w:rPr>
            <w:t>Aprovado por:</w:t>
          </w:r>
          <w:r>
            <w:rPr>
              <w:rFonts w:ascii="Verdana" w:hAnsi="Verdana"/>
              <w:sz w:val="16"/>
              <w:szCs w:val="16"/>
            </w:rPr>
            <w:t xml:space="preserve"> </w:t>
          </w:r>
          <w:r w:rsidR="00452D0D">
            <w:rPr>
              <w:rFonts w:ascii="Verdana" w:hAnsi="Verdana"/>
              <w:sz w:val="16"/>
              <w:szCs w:val="16"/>
            </w:rPr>
            <w:t>[Gestor da área]</w:t>
          </w:r>
        </w:p>
      </w:tc>
      <w:tc>
        <w:tcPr>
          <w:tcW w:w="5265" w:type="dxa"/>
          <w:tcBorders>
            <w:top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72C2A164" w14:textId="2FA0A903" w:rsidR="008E76E7" w:rsidRPr="00452D0D" w:rsidRDefault="00452D0D" w:rsidP="00452D0D">
          <w:pPr>
            <w:pStyle w:val="Cabealho"/>
            <w:tabs>
              <w:tab w:val="clear" w:pos="4419"/>
              <w:tab w:val="clear" w:pos="8838"/>
            </w:tabs>
            <w:rPr>
              <w:rFonts w:ascii="Verdana" w:hAnsi="Verdana"/>
              <w:b/>
              <w:bCs/>
              <w:color w:val="FF6600"/>
              <w:sz w:val="16"/>
              <w:szCs w:val="16"/>
            </w:rPr>
          </w:pPr>
          <w:r>
            <w:rPr>
              <w:rFonts w:ascii="Verdana" w:hAnsi="Verdana"/>
              <w:b/>
              <w:bCs/>
              <w:color w:val="FF6600"/>
              <w:sz w:val="16"/>
              <w:szCs w:val="16"/>
            </w:rPr>
            <w:t>Responsável</w:t>
          </w:r>
          <w:r w:rsidR="008E76E7">
            <w:rPr>
              <w:rFonts w:ascii="Verdana" w:hAnsi="Verdana"/>
              <w:b/>
              <w:bCs/>
              <w:color w:val="FF6600"/>
              <w:sz w:val="16"/>
              <w:szCs w:val="16"/>
            </w:rPr>
            <w:t xml:space="preserve">: </w:t>
          </w:r>
          <w:r>
            <w:rPr>
              <w:rFonts w:ascii="Verdana" w:hAnsi="Verdana"/>
              <w:b/>
              <w:bCs/>
              <w:color w:val="FF6600"/>
              <w:sz w:val="16"/>
              <w:szCs w:val="16"/>
            </w:rPr>
            <w:t>[responsável pelo documento]</w:t>
          </w:r>
        </w:p>
      </w:tc>
      <w:tc>
        <w:tcPr>
          <w:tcW w:w="1676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74CDD8D" w14:textId="129CD4CC" w:rsidR="008E76E7" w:rsidRPr="00452D0D" w:rsidRDefault="00452D0D" w:rsidP="00452D0D">
          <w:pPr>
            <w:pStyle w:val="Cabealho"/>
            <w:tabs>
              <w:tab w:val="clear" w:pos="4419"/>
              <w:tab w:val="clear" w:pos="8838"/>
            </w:tabs>
            <w:jc w:val="center"/>
            <w:rPr>
              <w:rFonts w:ascii="Verdana" w:hAnsi="Verdana"/>
              <w:b/>
              <w:bCs/>
              <w:color w:val="FF6600"/>
              <w:sz w:val="16"/>
              <w:szCs w:val="16"/>
            </w:rPr>
          </w:pPr>
          <w:r>
            <w:rPr>
              <w:rFonts w:ascii="Verdana" w:hAnsi="Verdana"/>
              <w:b/>
              <w:bCs/>
              <w:color w:val="FF6600"/>
              <w:sz w:val="16"/>
              <w:szCs w:val="16"/>
            </w:rPr>
            <w:t>[dd/MM/yyyy]</w:t>
          </w:r>
        </w:p>
      </w:tc>
    </w:tr>
  </w:tbl>
  <w:p w14:paraId="5B7FF5C6" w14:textId="77777777" w:rsidR="008E76E7" w:rsidRDefault="008E76E7" w:rsidP="00A51157">
    <w:pPr>
      <w:pStyle w:val="Cabealho"/>
      <w:tabs>
        <w:tab w:val="clear" w:pos="4419"/>
        <w:tab w:val="clear" w:pos="8838"/>
      </w:tabs>
      <w:spacing w:line="28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891EB" w14:textId="77777777" w:rsidR="003270DB" w:rsidRDefault="003270DB">
      <w:r>
        <w:separator/>
      </w:r>
    </w:p>
  </w:footnote>
  <w:footnote w:type="continuationSeparator" w:id="0">
    <w:p w14:paraId="1C5C5F41" w14:textId="77777777" w:rsidR="003270DB" w:rsidRDefault="003270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34"/>
      <w:gridCol w:w="6190"/>
      <w:gridCol w:w="1606"/>
    </w:tblGrid>
    <w:tr w:rsidR="007C1CA7" w14:paraId="05BD581F" w14:textId="77777777" w:rsidTr="73869E67">
      <w:trPr>
        <w:cantSplit/>
      </w:trPr>
      <w:tc>
        <w:tcPr>
          <w:tcW w:w="2340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4181262C" w14:textId="63A734B2" w:rsidR="008E76E7" w:rsidRDefault="007C1CA7">
          <w:pPr>
            <w:jc w:val="center"/>
          </w:pPr>
          <w:r>
            <w:rPr>
              <w:noProof/>
            </w:rPr>
            <w:drawing>
              <wp:inline distT="0" distB="0" distL="0" distR="0" wp14:anchorId="6FD985EC" wp14:editId="594F119F">
                <wp:extent cx="1239500" cy="412750"/>
                <wp:effectExtent l="0" t="0" r="0" b="6350"/>
                <wp:docPr id="106772243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4001" cy="4209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00" w:type="dxa"/>
          <w:tcBorders>
            <w:top w:val="nil"/>
            <w:left w:val="nil"/>
            <w:bottom w:val="nil"/>
          </w:tcBorders>
        </w:tcPr>
        <w:p w14:paraId="12A23C01" w14:textId="3A78746F" w:rsidR="008E76E7" w:rsidRDefault="007C1CA7" w:rsidP="001375EA">
          <w:pPr>
            <w:pStyle w:val="Ttulo3"/>
            <w:rPr>
              <w:sz w:val="22"/>
            </w:rPr>
          </w:pPr>
          <w:r>
            <w:rPr>
              <w:sz w:val="22"/>
            </w:rPr>
            <w:t>Documento de análise</w:t>
          </w:r>
        </w:p>
      </w:tc>
      <w:tc>
        <w:tcPr>
          <w:tcW w:w="1620" w:type="dxa"/>
          <w:vAlign w:val="center"/>
        </w:tcPr>
        <w:p w14:paraId="74E4B9EB" w14:textId="77777777" w:rsidR="008E76E7" w:rsidRDefault="008E76E7">
          <w:pPr>
            <w:pStyle w:val="Ttulo1"/>
            <w:jc w:val="center"/>
            <w:rPr>
              <w:sz w:val="22"/>
            </w:rPr>
          </w:pPr>
        </w:p>
      </w:tc>
    </w:tr>
    <w:tr w:rsidR="007C1CA7" w14:paraId="1F9C0C75" w14:textId="77777777" w:rsidTr="73869E67">
      <w:trPr>
        <w:cantSplit/>
      </w:trPr>
      <w:tc>
        <w:tcPr>
          <w:tcW w:w="2340" w:type="dxa"/>
          <w:vMerge/>
        </w:tcPr>
        <w:p w14:paraId="4BEA5888" w14:textId="77777777" w:rsidR="008E76E7" w:rsidRDefault="008E76E7"/>
      </w:tc>
      <w:tc>
        <w:tcPr>
          <w:tcW w:w="6300" w:type="dxa"/>
          <w:tcBorders>
            <w:top w:val="nil"/>
            <w:left w:val="nil"/>
            <w:bottom w:val="nil"/>
          </w:tcBorders>
        </w:tcPr>
        <w:p w14:paraId="785326E1" w14:textId="3A179B25" w:rsidR="008E76E7" w:rsidRDefault="008E76E7" w:rsidP="007C1CA7">
          <w:pPr>
            <w:pStyle w:val="Ttulo2"/>
            <w:jc w:val="left"/>
          </w:pPr>
        </w:p>
      </w:tc>
      <w:tc>
        <w:tcPr>
          <w:tcW w:w="1620" w:type="dxa"/>
          <w:vAlign w:val="center"/>
        </w:tcPr>
        <w:p w14:paraId="29077EE6" w14:textId="77777777" w:rsidR="008E76E7" w:rsidRDefault="008E76E7">
          <w:pPr>
            <w:jc w:val="center"/>
            <w:rPr>
              <w:rFonts w:ascii="Verdana" w:hAnsi="Verdana"/>
              <w:sz w:val="20"/>
            </w:rPr>
          </w:pPr>
          <w:r>
            <w:rPr>
              <w:rFonts w:ascii="Verdana" w:hAnsi="Verdana"/>
              <w:sz w:val="20"/>
            </w:rPr>
            <w:t>Revisão: 01</w:t>
          </w:r>
        </w:p>
      </w:tc>
    </w:tr>
    <w:tr w:rsidR="007C1CA7" w14:paraId="0B92376F" w14:textId="77777777" w:rsidTr="73869E67">
      <w:trPr>
        <w:cantSplit/>
      </w:trPr>
      <w:tc>
        <w:tcPr>
          <w:tcW w:w="2340" w:type="dxa"/>
          <w:vMerge/>
        </w:tcPr>
        <w:p w14:paraId="4096A23F" w14:textId="77777777" w:rsidR="008E76E7" w:rsidRDefault="008E76E7"/>
      </w:tc>
      <w:tc>
        <w:tcPr>
          <w:tcW w:w="6300" w:type="dxa"/>
          <w:tcBorders>
            <w:top w:val="nil"/>
            <w:left w:val="nil"/>
            <w:bottom w:val="nil"/>
          </w:tcBorders>
        </w:tcPr>
        <w:p w14:paraId="6DDB1823" w14:textId="448FAAB7" w:rsidR="008E76E7" w:rsidRPr="00CE703E" w:rsidRDefault="73869E67" w:rsidP="001375EA">
          <w:pPr>
            <w:pStyle w:val="Ttulo2"/>
            <w:rPr>
              <w:color w:val="FF6600"/>
              <w:sz w:val="16"/>
              <w:szCs w:val="16"/>
            </w:rPr>
          </w:pPr>
          <w:r w:rsidRPr="73869E67">
            <w:rPr>
              <w:color w:val="FF6600"/>
              <w:sz w:val="16"/>
              <w:szCs w:val="16"/>
            </w:rPr>
            <w:t>Solicitante: [Nome do solicitante]</w:t>
          </w:r>
        </w:p>
      </w:tc>
      <w:tc>
        <w:tcPr>
          <w:tcW w:w="1620" w:type="dxa"/>
          <w:tcBorders>
            <w:bottom w:val="single" w:sz="2" w:space="0" w:color="auto"/>
          </w:tcBorders>
          <w:vAlign w:val="center"/>
        </w:tcPr>
        <w:p w14:paraId="0939DAF9" w14:textId="77777777" w:rsidR="008E76E7" w:rsidRDefault="008E76E7">
          <w:pPr>
            <w:jc w:val="center"/>
            <w:rPr>
              <w:rFonts w:ascii="Verdana" w:hAnsi="Verdana"/>
              <w:sz w:val="20"/>
            </w:rPr>
          </w:pPr>
          <w:r>
            <w:rPr>
              <w:rFonts w:ascii="Verdana" w:hAnsi="Verdana"/>
              <w:sz w:val="20"/>
            </w:rPr>
            <w:t xml:space="preserve">Folha: </w:t>
          </w:r>
          <w:r>
            <w:rPr>
              <w:rStyle w:val="Nmerodepgina"/>
              <w:rFonts w:ascii="Verdana" w:hAnsi="Verdana"/>
              <w:sz w:val="20"/>
            </w:rPr>
            <w:t>0</w:t>
          </w:r>
          <w:r>
            <w:rPr>
              <w:rStyle w:val="Nmerodepgina"/>
              <w:rFonts w:ascii="Verdana" w:hAnsi="Verdana"/>
              <w:sz w:val="20"/>
            </w:rPr>
            <w:fldChar w:fldCharType="begin"/>
          </w:r>
          <w:r>
            <w:rPr>
              <w:rStyle w:val="Nmerodepgina"/>
              <w:rFonts w:ascii="Verdana" w:hAnsi="Verdana"/>
              <w:sz w:val="20"/>
            </w:rPr>
            <w:instrText xml:space="preserve"> PAGE </w:instrText>
          </w:r>
          <w:r>
            <w:rPr>
              <w:rStyle w:val="Nmerodepgina"/>
              <w:rFonts w:ascii="Verdana" w:hAnsi="Verdana"/>
              <w:sz w:val="20"/>
            </w:rPr>
            <w:fldChar w:fldCharType="separate"/>
          </w:r>
          <w:r w:rsidR="00776EE3">
            <w:rPr>
              <w:rStyle w:val="Nmerodepgina"/>
              <w:rFonts w:ascii="Verdana" w:hAnsi="Verdana"/>
              <w:noProof/>
              <w:sz w:val="20"/>
            </w:rPr>
            <w:t>3</w:t>
          </w:r>
          <w:r>
            <w:rPr>
              <w:rStyle w:val="Nmerodepgina"/>
              <w:rFonts w:ascii="Verdana" w:hAnsi="Verdana"/>
              <w:sz w:val="20"/>
            </w:rPr>
            <w:fldChar w:fldCharType="end"/>
          </w:r>
          <w:r>
            <w:rPr>
              <w:rStyle w:val="Nmerodepgina"/>
              <w:rFonts w:ascii="Verdana" w:hAnsi="Verdana"/>
              <w:sz w:val="20"/>
            </w:rPr>
            <w:t>/0</w:t>
          </w:r>
          <w:r>
            <w:rPr>
              <w:rStyle w:val="Nmerodepgina"/>
              <w:rFonts w:ascii="Verdana" w:hAnsi="Verdana"/>
              <w:sz w:val="20"/>
            </w:rPr>
            <w:fldChar w:fldCharType="begin"/>
          </w:r>
          <w:r>
            <w:rPr>
              <w:rStyle w:val="Nmerodepgina"/>
              <w:rFonts w:ascii="Verdana" w:hAnsi="Verdana"/>
              <w:sz w:val="20"/>
            </w:rPr>
            <w:instrText xml:space="preserve"> NUMPAGES </w:instrText>
          </w:r>
          <w:r>
            <w:rPr>
              <w:rStyle w:val="Nmerodepgina"/>
              <w:rFonts w:ascii="Verdana" w:hAnsi="Verdana"/>
              <w:sz w:val="20"/>
            </w:rPr>
            <w:fldChar w:fldCharType="separate"/>
          </w:r>
          <w:r w:rsidR="00776EE3">
            <w:rPr>
              <w:rStyle w:val="Nmerodepgina"/>
              <w:rFonts w:ascii="Verdana" w:hAnsi="Verdana"/>
              <w:noProof/>
              <w:sz w:val="20"/>
            </w:rPr>
            <w:t>3</w:t>
          </w:r>
          <w:r>
            <w:rPr>
              <w:rStyle w:val="Nmerodepgina"/>
              <w:rFonts w:ascii="Verdana" w:hAnsi="Verdana"/>
              <w:sz w:val="20"/>
            </w:rPr>
            <w:fldChar w:fldCharType="end"/>
          </w:r>
        </w:p>
      </w:tc>
    </w:tr>
  </w:tbl>
  <w:p w14:paraId="036560EA" w14:textId="77777777" w:rsidR="008E76E7" w:rsidRDefault="008E76E7">
    <w:pPr>
      <w:pBdr>
        <w:bottom w:val="single" w:sz="12" w:space="1" w:color="auto"/>
      </w:pBdr>
      <w:rPr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1A964102"/>
    <w:lvl w:ilvl="0">
      <w:numFmt w:val="bullet"/>
      <w:lvlText w:val="*"/>
      <w:lvlJc w:val="left"/>
    </w:lvl>
  </w:abstractNum>
  <w:abstractNum w:abstractNumId="1" w15:restartNumberingAfterBreak="0">
    <w:nsid w:val="03517074"/>
    <w:multiLevelType w:val="hybridMultilevel"/>
    <w:tmpl w:val="B05A12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8797B"/>
    <w:multiLevelType w:val="multilevel"/>
    <w:tmpl w:val="2F6472D2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  <w:b/>
        <w:color w:val="FF0000"/>
      </w:rPr>
    </w:lvl>
    <w:lvl w:ilvl="1">
      <w:start w:val="1"/>
      <w:numFmt w:val="decimal"/>
      <w:lvlText w:val="%1.%2-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lvlText w:val="%1.%2-%3."/>
      <w:lvlJc w:val="left"/>
      <w:pPr>
        <w:ind w:left="2160" w:hanging="720"/>
      </w:pPr>
      <w:rPr>
        <w:rFonts w:hint="default"/>
        <w:b/>
        <w:color w:val="FF0000"/>
      </w:rPr>
    </w:lvl>
    <w:lvl w:ilvl="3">
      <w:start w:val="1"/>
      <w:numFmt w:val="decimal"/>
      <w:lvlText w:val="%1.%2-%3.%4."/>
      <w:lvlJc w:val="left"/>
      <w:pPr>
        <w:ind w:left="3240" w:hanging="1080"/>
      </w:pPr>
      <w:rPr>
        <w:rFonts w:hint="default"/>
        <w:b/>
        <w:color w:val="FF0000"/>
      </w:rPr>
    </w:lvl>
    <w:lvl w:ilvl="4">
      <w:start w:val="1"/>
      <w:numFmt w:val="decimal"/>
      <w:lvlText w:val="%1.%2-%3.%4.%5."/>
      <w:lvlJc w:val="left"/>
      <w:pPr>
        <w:ind w:left="3960" w:hanging="1080"/>
      </w:pPr>
      <w:rPr>
        <w:rFonts w:hint="default"/>
        <w:b/>
        <w:color w:val="FF0000"/>
      </w:rPr>
    </w:lvl>
    <w:lvl w:ilvl="5">
      <w:start w:val="1"/>
      <w:numFmt w:val="decimal"/>
      <w:lvlText w:val="%1.%2-%3.%4.%5.%6."/>
      <w:lvlJc w:val="left"/>
      <w:pPr>
        <w:ind w:left="5040" w:hanging="1440"/>
      </w:pPr>
      <w:rPr>
        <w:rFonts w:hint="default"/>
        <w:b/>
        <w:color w:val="FF0000"/>
      </w:rPr>
    </w:lvl>
    <w:lvl w:ilvl="6">
      <w:start w:val="1"/>
      <w:numFmt w:val="decimal"/>
      <w:lvlText w:val="%1.%2-%3.%4.%5.%6.%7."/>
      <w:lvlJc w:val="left"/>
      <w:pPr>
        <w:ind w:left="5760" w:hanging="1440"/>
      </w:pPr>
      <w:rPr>
        <w:rFonts w:hint="default"/>
        <w:b/>
        <w:color w:val="FF0000"/>
      </w:rPr>
    </w:lvl>
    <w:lvl w:ilvl="7">
      <w:start w:val="1"/>
      <w:numFmt w:val="decimal"/>
      <w:lvlText w:val="%1.%2-%3.%4.%5.%6.%7.%8."/>
      <w:lvlJc w:val="left"/>
      <w:pPr>
        <w:ind w:left="6840" w:hanging="1800"/>
      </w:pPr>
      <w:rPr>
        <w:rFonts w:hint="default"/>
        <w:b/>
        <w:color w:val="FF0000"/>
      </w:rPr>
    </w:lvl>
    <w:lvl w:ilvl="8">
      <w:start w:val="1"/>
      <w:numFmt w:val="decimal"/>
      <w:lvlText w:val="%1.%2-%3.%4.%5.%6.%7.%8.%9."/>
      <w:lvlJc w:val="left"/>
      <w:pPr>
        <w:ind w:left="7560" w:hanging="1800"/>
      </w:pPr>
      <w:rPr>
        <w:rFonts w:hint="default"/>
        <w:b/>
        <w:color w:val="FF0000"/>
      </w:rPr>
    </w:lvl>
  </w:abstractNum>
  <w:abstractNum w:abstractNumId="3" w15:restartNumberingAfterBreak="0">
    <w:nsid w:val="10246141"/>
    <w:multiLevelType w:val="hybridMultilevel"/>
    <w:tmpl w:val="7DDAB8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000E2"/>
    <w:multiLevelType w:val="multilevel"/>
    <w:tmpl w:val="1D4C50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13748EB"/>
    <w:multiLevelType w:val="hybridMultilevel"/>
    <w:tmpl w:val="22B26A32"/>
    <w:lvl w:ilvl="0" w:tplc="0416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314B4567"/>
    <w:multiLevelType w:val="hybridMultilevel"/>
    <w:tmpl w:val="6AEE9190"/>
    <w:lvl w:ilvl="0" w:tplc="04160005">
      <w:start w:val="1"/>
      <w:numFmt w:val="bullet"/>
      <w:lvlText w:val=""/>
      <w:lvlJc w:val="left"/>
      <w:pPr>
        <w:tabs>
          <w:tab w:val="num" w:pos="1077"/>
        </w:tabs>
        <w:ind w:left="107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7" w15:restartNumberingAfterBreak="0">
    <w:nsid w:val="318208D0"/>
    <w:multiLevelType w:val="hybridMultilevel"/>
    <w:tmpl w:val="9BBA9CC4"/>
    <w:lvl w:ilvl="0" w:tplc="0416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6755762"/>
    <w:multiLevelType w:val="hybridMultilevel"/>
    <w:tmpl w:val="2BEEB570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E94706"/>
    <w:multiLevelType w:val="hybridMultilevel"/>
    <w:tmpl w:val="9FBA35AA"/>
    <w:lvl w:ilvl="0" w:tplc="DF8A3B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7525E0"/>
    <w:multiLevelType w:val="multilevel"/>
    <w:tmpl w:val="2F6472D2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  <w:b/>
        <w:color w:val="FF0000"/>
      </w:rPr>
    </w:lvl>
    <w:lvl w:ilvl="1">
      <w:start w:val="1"/>
      <w:numFmt w:val="decimal"/>
      <w:lvlText w:val="%1.%2-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lvlText w:val="%1.%2-%3."/>
      <w:lvlJc w:val="left"/>
      <w:pPr>
        <w:ind w:left="2160" w:hanging="720"/>
      </w:pPr>
      <w:rPr>
        <w:rFonts w:hint="default"/>
        <w:b/>
        <w:color w:val="FF0000"/>
      </w:rPr>
    </w:lvl>
    <w:lvl w:ilvl="3">
      <w:start w:val="1"/>
      <w:numFmt w:val="decimal"/>
      <w:lvlText w:val="%1.%2-%3.%4."/>
      <w:lvlJc w:val="left"/>
      <w:pPr>
        <w:ind w:left="3240" w:hanging="1080"/>
      </w:pPr>
      <w:rPr>
        <w:rFonts w:hint="default"/>
        <w:b/>
        <w:color w:val="FF0000"/>
      </w:rPr>
    </w:lvl>
    <w:lvl w:ilvl="4">
      <w:start w:val="1"/>
      <w:numFmt w:val="decimal"/>
      <w:lvlText w:val="%1.%2-%3.%4.%5."/>
      <w:lvlJc w:val="left"/>
      <w:pPr>
        <w:ind w:left="3960" w:hanging="1080"/>
      </w:pPr>
      <w:rPr>
        <w:rFonts w:hint="default"/>
        <w:b/>
        <w:color w:val="FF0000"/>
      </w:rPr>
    </w:lvl>
    <w:lvl w:ilvl="5">
      <w:start w:val="1"/>
      <w:numFmt w:val="decimal"/>
      <w:lvlText w:val="%1.%2-%3.%4.%5.%6."/>
      <w:lvlJc w:val="left"/>
      <w:pPr>
        <w:ind w:left="5040" w:hanging="1440"/>
      </w:pPr>
      <w:rPr>
        <w:rFonts w:hint="default"/>
        <w:b/>
        <w:color w:val="FF0000"/>
      </w:rPr>
    </w:lvl>
    <w:lvl w:ilvl="6">
      <w:start w:val="1"/>
      <w:numFmt w:val="decimal"/>
      <w:lvlText w:val="%1.%2-%3.%4.%5.%6.%7."/>
      <w:lvlJc w:val="left"/>
      <w:pPr>
        <w:ind w:left="5760" w:hanging="1440"/>
      </w:pPr>
      <w:rPr>
        <w:rFonts w:hint="default"/>
        <w:b/>
        <w:color w:val="FF0000"/>
      </w:rPr>
    </w:lvl>
    <w:lvl w:ilvl="7">
      <w:start w:val="1"/>
      <w:numFmt w:val="decimal"/>
      <w:lvlText w:val="%1.%2-%3.%4.%5.%6.%7.%8."/>
      <w:lvlJc w:val="left"/>
      <w:pPr>
        <w:ind w:left="6840" w:hanging="1800"/>
      </w:pPr>
      <w:rPr>
        <w:rFonts w:hint="default"/>
        <w:b/>
        <w:color w:val="FF0000"/>
      </w:rPr>
    </w:lvl>
    <w:lvl w:ilvl="8">
      <w:start w:val="1"/>
      <w:numFmt w:val="decimal"/>
      <w:lvlText w:val="%1.%2-%3.%4.%5.%6.%7.%8.%9."/>
      <w:lvlJc w:val="left"/>
      <w:pPr>
        <w:ind w:left="7560" w:hanging="1800"/>
      </w:pPr>
      <w:rPr>
        <w:rFonts w:hint="default"/>
        <w:b/>
        <w:color w:val="FF0000"/>
      </w:rPr>
    </w:lvl>
  </w:abstractNum>
  <w:abstractNum w:abstractNumId="11" w15:restartNumberingAfterBreak="0">
    <w:nsid w:val="4613092F"/>
    <w:multiLevelType w:val="hybridMultilevel"/>
    <w:tmpl w:val="10607CDE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402820"/>
    <w:multiLevelType w:val="hybridMultilevel"/>
    <w:tmpl w:val="23BA0B6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1960FC"/>
    <w:multiLevelType w:val="multilevel"/>
    <w:tmpl w:val="22B26A3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559D1E76"/>
    <w:multiLevelType w:val="hybridMultilevel"/>
    <w:tmpl w:val="867CD69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6CB7C0B"/>
    <w:multiLevelType w:val="hybridMultilevel"/>
    <w:tmpl w:val="EB3E424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6E30183"/>
    <w:multiLevelType w:val="hybridMultilevel"/>
    <w:tmpl w:val="5658C2EC"/>
    <w:lvl w:ilvl="0" w:tplc="0416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C3D6473"/>
    <w:multiLevelType w:val="hybridMultilevel"/>
    <w:tmpl w:val="74FA32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E34C76"/>
    <w:multiLevelType w:val="hybridMultilevel"/>
    <w:tmpl w:val="9FBA35AA"/>
    <w:lvl w:ilvl="0" w:tplc="DF8A3B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071D23"/>
    <w:multiLevelType w:val="hybridMultilevel"/>
    <w:tmpl w:val="D77AECD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6DE1323"/>
    <w:multiLevelType w:val="hybridMultilevel"/>
    <w:tmpl w:val="502E56AA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6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416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8195AE1"/>
    <w:multiLevelType w:val="hybridMultilevel"/>
    <w:tmpl w:val="84A2B4C0"/>
    <w:lvl w:ilvl="0" w:tplc="0416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9495C53"/>
    <w:multiLevelType w:val="multilevel"/>
    <w:tmpl w:val="6F64D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2520"/>
      </w:pPr>
      <w:rPr>
        <w:rFonts w:hint="default"/>
      </w:rPr>
    </w:lvl>
  </w:abstractNum>
  <w:abstractNum w:abstractNumId="23" w15:restartNumberingAfterBreak="0">
    <w:nsid w:val="6EE477C5"/>
    <w:multiLevelType w:val="hybridMultilevel"/>
    <w:tmpl w:val="B790AE32"/>
    <w:lvl w:ilvl="0" w:tplc="4D9855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B70A2D"/>
    <w:multiLevelType w:val="hybridMultilevel"/>
    <w:tmpl w:val="E430C5FE"/>
    <w:lvl w:ilvl="0" w:tplc="5D167C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1505076"/>
    <w:multiLevelType w:val="hybridMultilevel"/>
    <w:tmpl w:val="EC6225B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5475AE"/>
    <w:multiLevelType w:val="hybridMultilevel"/>
    <w:tmpl w:val="7D9E9522"/>
    <w:lvl w:ilvl="0" w:tplc="04160001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27" w15:restartNumberingAfterBreak="0">
    <w:nsid w:val="715E7688"/>
    <w:multiLevelType w:val="hybridMultilevel"/>
    <w:tmpl w:val="B1745FD6"/>
    <w:lvl w:ilvl="0" w:tplc="BE0E9BF0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C22ABD"/>
    <w:multiLevelType w:val="hybridMultilevel"/>
    <w:tmpl w:val="959059CC"/>
    <w:lvl w:ilvl="0" w:tplc="FE3ABE1A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9" w15:restartNumberingAfterBreak="0">
    <w:nsid w:val="7F6516B1"/>
    <w:multiLevelType w:val="hybridMultilevel"/>
    <w:tmpl w:val="8EA49A64"/>
    <w:lvl w:ilvl="0" w:tplc="5BDA0D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1FAFB3A">
      <w:numFmt w:val="none"/>
      <w:lvlText w:val=""/>
      <w:lvlJc w:val="left"/>
      <w:pPr>
        <w:tabs>
          <w:tab w:val="num" w:pos="360"/>
        </w:tabs>
      </w:pPr>
    </w:lvl>
    <w:lvl w:ilvl="2" w:tplc="9D52BCBE">
      <w:numFmt w:val="none"/>
      <w:lvlText w:val=""/>
      <w:lvlJc w:val="left"/>
      <w:pPr>
        <w:tabs>
          <w:tab w:val="num" w:pos="360"/>
        </w:tabs>
      </w:pPr>
    </w:lvl>
    <w:lvl w:ilvl="3" w:tplc="444A2A1C">
      <w:numFmt w:val="none"/>
      <w:lvlText w:val=""/>
      <w:lvlJc w:val="left"/>
      <w:pPr>
        <w:tabs>
          <w:tab w:val="num" w:pos="360"/>
        </w:tabs>
      </w:pPr>
    </w:lvl>
    <w:lvl w:ilvl="4" w:tplc="C664741E">
      <w:numFmt w:val="none"/>
      <w:lvlText w:val=""/>
      <w:lvlJc w:val="left"/>
      <w:pPr>
        <w:tabs>
          <w:tab w:val="num" w:pos="360"/>
        </w:tabs>
      </w:pPr>
    </w:lvl>
    <w:lvl w:ilvl="5" w:tplc="38BE5B4C">
      <w:numFmt w:val="none"/>
      <w:lvlText w:val=""/>
      <w:lvlJc w:val="left"/>
      <w:pPr>
        <w:tabs>
          <w:tab w:val="num" w:pos="360"/>
        </w:tabs>
      </w:pPr>
    </w:lvl>
    <w:lvl w:ilvl="6" w:tplc="E3E8F08A">
      <w:numFmt w:val="none"/>
      <w:lvlText w:val=""/>
      <w:lvlJc w:val="left"/>
      <w:pPr>
        <w:tabs>
          <w:tab w:val="num" w:pos="360"/>
        </w:tabs>
      </w:pPr>
    </w:lvl>
    <w:lvl w:ilvl="7" w:tplc="9B50E3F2">
      <w:numFmt w:val="none"/>
      <w:lvlText w:val=""/>
      <w:lvlJc w:val="left"/>
      <w:pPr>
        <w:tabs>
          <w:tab w:val="num" w:pos="360"/>
        </w:tabs>
      </w:pPr>
    </w:lvl>
    <w:lvl w:ilvl="8" w:tplc="6098072A">
      <w:numFmt w:val="none"/>
      <w:lvlText w:val=""/>
      <w:lvlJc w:val="left"/>
      <w:pPr>
        <w:tabs>
          <w:tab w:val="num" w:pos="360"/>
        </w:tabs>
      </w:pPr>
    </w:lvl>
  </w:abstractNum>
  <w:num w:numId="1" w16cid:durableId="404884896">
    <w:abstractNumId w:val="29"/>
  </w:num>
  <w:num w:numId="2" w16cid:durableId="1999141116">
    <w:abstractNumId w:val="11"/>
  </w:num>
  <w:num w:numId="3" w16cid:durableId="684096573">
    <w:abstractNumId w:val="6"/>
  </w:num>
  <w:num w:numId="4" w16cid:durableId="187180586">
    <w:abstractNumId w:val="20"/>
  </w:num>
  <w:num w:numId="5" w16cid:durableId="1575161140">
    <w:abstractNumId w:val="7"/>
  </w:num>
  <w:num w:numId="6" w16cid:durableId="900754821">
    <w:abstractNumId w:val="25"/>
  </w:num>
  <w:num w:numId="7" w16cid:durableId="1727601726">
    <w:abstractNumId w:val="21"/>
  </w:num>
  <w:num w:numId="8" w16cid:durableId="951205502">
    <w:abstractNumId w:val="16"/>
  </w:num>
  <w:num w:numId="9" w16cid:durableId="375590968">
    <w:abstractNumId w:val="26"/>
  </w:num>
  <w:num w:numId="10" w16cid:durableId="1466776877">
    <w:abstractNumId w:val="28"/>
  </w:num>
  <w:num w:numId="11" w16cid:durableId="917445997">
    <w:abstractNumId w:val="24"/>
  </w:num>
  <w:num w:numId="12" w16cid:durableId="289165864">
    <w:abstractNumId w:val="15"/>
  </w:num>
  <w:num w:numId="13" w16cid:durableId="568536503">
    <w:abstractNumId w:val="22"/>
  </w:num>
  <w:num w:numId="14" w16cid:durableId="172687634">
    <w:abstractNumId w:val="5"/>
  </w:num>
  <w:num w:numId="15" w16cid:durableId="918636853">
    <w:abstractNumId w:val="13"/>
  </w:num>
  <w:num w:numId="16" w16cid:durableId="687289243">
    <w:abstractNumId w:val="14"/>
  </w:num>
  <w:num w:numId="17" w16cid:durableId="1988512715">
    <w:abstractNumId w:val="0"/>
    <w:lvlOverride w:ilvl="0">
      <w:lvl w:ilvl="0">
        <w:numFmt w:val="decimal"/>
        <w:lvlText w:val="%1-"/>
        <w:legacy w:legacy="1" w:legacySpace="0" w:legacyIndent="0"/>
        <w:lvlJc w:val="left"/>
        <w:rPr>
          <w:rFonts w:ascii="Times New Roman" w:eastAsia="Times New Roman" w:hAnsi="Times New Roman" w:cs="Times New Roman"/>
        </w:rPr>
      </w:lvl>
    </w:lvlOverride>
  </w:num>
  <w:num w:numId="18" w16cid:durableId="1720544465">
    <w:abstractNumId w:val="12"/>
  </w:num>
  <w:num w:numId="19" w16cid:durableId="1387603636">
    <w:abstractNumId w:val="23"/>
  </w:num>
  <w:num w:numId="20" w16cid:durableId="1992634107">
    <w:abstractNumId w:val="18"/>
  </w:num>
  <w:num w:numId="21" w16cid:durableId="173226179">
    <w:abstractNumId w:val="10"/>
  </w:num>
  <w:num w:numId="22" w16cid:durableId="1032655920">
    <w:abstractNumId w:val="9"/>
  </w:num>
  <w:num w:numId="23" w16cid:durableId="937715627">
    <w:abstractNumId w:val="3"/>
  </w:num>
  <w:num w:numId="24" w16cid:durableId="1446658417">
    <w:abstractNumId w:val="2"/>
  </w:num>
  <w:num w:numId="25" w16cid:durableId="1415082443">
    <w:abstractNumId w:val="27"/>
  </w:num>
  <w:num w:numId="26" w16cid:durableId="2007974678">
    <w:abstractNumId w:val="17"/>
  </w:num>
  <w:num w:numId="27" w16cid:durableId="311063074">
    <w:abstractNumId w:val="19"/>
  </w:num>
  <w:num w:numId="28" w16cid:durableId="294258912">
    <w:abstractNumId w:val="8"/>
  </w:num>
  <w:num w:numId="29" w16cid:durableId="99840194">
    <w:abstractNumId w:val="1"/>
  </w:num>
  <w:num w:numId="30" w16cid:durableId="13261296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B4C"/>
    <w:rsid w:val="000001D8"/>
    <w:rsid w:val="000008B9"/>
    <w:rsid w:val="00003B51"/>
    <w:rsid w:val="00007AF4"/>
    <w:rsid w:val="00021B86"/>
    <w:rsid w:val="00021C43"/>
    <w:rsid w:val="0002224C"/>
    <w:rsid w:val="00022D1A"/>
    <w:rsid w:val="0003240A"/>
    <w:rsid w:val="00041E9B"/>
    <w:rsid w:val="0004348D"/>
    <w:rsid w:val="00043C0E"/>
    <w:rsid w:val="0004510F"/>
    <w:rsid w:val="00047723"/>
    <w:rsid w:val="00051E41"/>
    <w:rsid w:val="00053255"/>
    <w:rsid w:val="000536E9"/>
    <w:rsid w:val="000666D8"/>
    <w:rsid w:val="000821AD"/>
    <w:rsid w:val="0008526B"/>
    <w:rsid w:val="00095BA7"/>
    <w:rsid w:val="000A2E6B"/>
    <w:rsid w:val="000C66CA"/>
    <w:rsid w:val="000C69EC"/>
    <w:rsid w:val="000E0B4C"/>
    <w:rsid w:val="0011173E"/>
    <w:rsid w:val="001125D7"/>
    <w:rsid w:val="00131959"/>
    <w:rsid w:val="001328B7"/>
    <w:rsid w:val="00132E2D"/>
    <w:rsid w:val="0013600F"/>
    <w:rsid w:val="001375EA"/>
    <w:rsid w:val="00142A10"/>
    <w:rsid w:val="001439D0"/>
    <w:rsid w:val="00144363"/>
    <w:rsid w:val="00154A30"/>
    <w:rsid w:val="00161C9F"/>
    <w:rsid w:val="00176BFB"/>
    <w:rsid w:val="0018665E"/>
    <w:rsid w:val="00187787"/>
    <w:rsid w:val="0019047D"/>
    <w:rsid w:val="00195394"/>
    <w:rsid w:val="001A0B74"/>
    <w:rsid w:val="001A1369"/>
    <w:rsid w:val="001A3F80"/>
    <w:rsid w:val="001B0D5A"/>
    <w:rsid w:val="001B5930"/>
    <w:rsid w:val="001B6A10"/>
    <w:rsid w:val="001D2B45"/>
    <w:rsid w:val="001D40BC"/>
    <w:rsid w:val="001E42AD"/>
    <w:rsid w:val="001E48A9"/>
    <w:rsid w:val="001E557B"/>
    <w:rsid w:val="001F1CD8"/>
    <w:rsid w:val="0020263F"/>
    <w:rsid w:val="00203429"/>
    <w:rsid w:val="0020694F"/>
    <w:rsid w:val="002110A1"/>
    <w:rsid w:val="00212B45"/>
    <w:rsid w:val="00213A84"/>
    <w:rsid w:val="00221DD2"/>
    <w:rsid w:val="002308A8"/>
    <w:rsid w:val="00231630"/>
    <w:rsid w:val="002374AA"/>
    <w:rsid w:val="0024293D"/>
    <w:rsid w:val="00247DF6"/>
    <w:rsid w:val="002707E6"/>
    <w:rsid w:val="0028150C"/>
    <w:rsid w:val="00285D77"/>
    <w:rsid w:val="002C79AA"/>
    <w:rsid w:val="002D40E5"/>
    <w:rsid w:val="002F52D7"/>
    <w:rsid w:val="00310139"/>
    <w:rsid w:val="0031525D"/>
    <w:rsid w:val="003270DB"/>
    <w:rsid w:val="00336ED2"/>
    <w:rsid w:val="00337F7D"/>
    <w:rsid w:val="003424AD"/>
    <w:rsid w:val="00362920"/>
    <w:rsid w:val="003810D9"/>
    <w:rsid w:val="00394F26"/>
    <w:rsid w:val="003B145E"/>
    <w:rsid w:val="003C67DD"/>
    <w:rsid w:val="003E6484"/>
    <w:rsid w:val="003F14E8"/>
    <w:rsid w:val="0041245B"/>
    <w:rsid w:val="00414D61"/>
    <w:rsid w:val="0042419C"/>
    <w:rsid w:val="00424DFA"/>
    <w:rsid w:val="00431F01"/>
    <w:rsid w:val="0043561E"/>
    <w:rsid w:val="00441A09"/>
    <w:rsid w:val="00442E19"/>
    <w:rsid w:val="00446A1E"/>
    <w:rsid w:val="00452D0D"/>
    <w:rsid w:val="00456751"/>
    <w:rsid w:val="00456C4E"/>
    <w:rsid w:val="00460D07"/>
    <w:rsid w:val="00462D50"/>
    <w:rsid w:val="00476139"/>
    <w:rsid w:val="004772F3"/>
    <w:rsid w:val="00480D38"/>
    <w:rsid w:val="004A0299"/>
    <w:rsid w:val="004A0A2F"/>
    <w:rsid w:val="004A7D48"/>
    <w:rsid w:val="004B04CA"/>
    <w:rsid w:val="004B4349"/>
    <w:rsid w:val="004B7D34"/>
    <w:rsid w:val="004C5074"/>
    <w:rsid w:val="004C6D78"/>
    <w:rsid w:val="004D3715"/>
    <w:rsid w:val="004E63A1"/>
    <w:rsid w:val="004E7B73"/>
    <w:rsid w:val="00512E72"/>
    <w:rsid w:val="00514F19"/>
    <w:rsid w:val="00515C08"/>
    <w:rsid w:val="005258E2"/>
    <w:rsid w:val="005323BB"/>
    <w:rsid w:val="00536184"/>
    <w:rsid w:val="0055480D"/>
    <w:rsid w:val="00557F23"/>
    <w:rsid w:val="00564CB6"/>
    <w:rsid w:val="005674EE"/>
    <w:rsid w:val="005702B5"/>
    <w:rsid w:val="00571A94"/>
    <w:rsid w:val="00584F82"/>
    <w:rsid w:val="00590F1D"/>
    <w:rsid w:val="00592713"/>
    <w:rsid w:val="005B2F74"/>
    <w:rsid w:val="005C2B60"/>
    <w:rsid w:val="005D29C1"/>
    <w:rsid w:val="005E1846"/>
    <w:rsid w:val="005E2C41"/>
    <w:rsid w:val="006158F3"/>
    <w:rsid w:val="00615D3D"/>
    <w:rsid w:val="00626CA0"/>
    <w:rsid w:val="006361E2"/>
    <w:rsid w:val="00637339"/>
    <w:rsid w:val="00637732"/>
    <w:rsid w:val="00640F37"/>
    <w:rsid w:val="00647B74"/>
    <w:rsid w:val="00662E2C"/>
    <w:rsid w:val="00664757"/>
    <w:rsid w:val="00666404"/>
    <w:rsid w:val="00671DC3"/>
    <w:rsid w:val="00676BC9"/>
    <w:rsid w:val="00682FFB"/>
    <w:rsid w:val="006A2C1D"/>
    <w:rsid w:val="006A727E"/>
    <w:rsid w:val="006B33E0"/>
    <w:rsid w:val="006B6265"/>
    <w:rsid w:val="006C46F6"/>
    <w:rsid w:val="006E11AF"/>
    <w:rsid w:val="006F44F5"/>
    <w:rsid w:val="00702DDF"/>
    <w:rsid w:val="007072AD"/>
    <w:rsid w:val="00712428"/>
    <w:rsid w:val="0072535A"/>
    <w:rsid w:val="00725A3D"/>
    <w:rsid w:val="00732836"/>
    <w:rsid w:val="0076786E"/>
    <w:rsid w:val="00770F39"/>
    <w:rsid w:val="00776EE3"/>
    <w:rsid w:val="007842E5"/>
    <w:rsid w:val="0078516C"/>
    <w:rsid w:val="00786919"/>
    <w:rsid w:val="00787F5E"/>
    <w:rsid w:val="00794CEE"/>
    <w:rsid w:val="00796245"/>
    <w:rsid w:val="007A791F"/>
    <w:rsid w:val="007B7F3C"/>
    <w:rsid w:val="007C178C"/>
    <w:rsid w:val="007C1CA7"/>
    <w:rsid w:val="007D0F0F"/>
    <w:rsid w:val="007D19FB"/>
    <w:rsid w:val="00800F50"/>
    <w:rsid w:val="00810417"/>
    <w:rsid w:val="008133EC"/>
    <w:rsid w:val="008143AC"/>
    <w:rsid w:val="00814F67"/>
    <w:rsid w:val="0081728D"/>
    <w:rsid w:val="008203F5"/>
    <w:rsid w:val="00830E5C"/>
    <w:rsid w:val="0083177E"/>
    <w:rsid w:val="00845AD1"/>
    <w:rsid w:val="008472D0"/>
    <w:rsid w:val="00853721"/>
    <w:rsid w:val="00882172"/>
    <w:rsid w:val="008A0FF3"/>
    <w:rsid w:val="008A3FDA"/>
    <w:rsid w:val="008A4734"/>
    <w:rsid w:val="008B1E4B"/>
    <w:rsid w:val="008B516B"/>
    <w:rsid w:val="008C1396"/>
    <w:rsid w:val="008C4C3C"/>
    <w:rsid w:val="008D3901"/>
    <w:rsid w:val="008D3F56"/>
    <w:rsid w:val="008E6155"/>
    <w:rsid w:val="008E76E7"/>
    <w:rsid w:val="008F5F7F"/>
    <w:rsid w:val="008F766F"/>
    <w:rsid w:val="00920FB6"/>
    <w:rsid w:val="00924FD1"/>
    <w:rsid w:val="009462A8"/>
    <w:rsid w:val="009512E7"/>
    <w:rsid w:val="009539E2"/>
    <w:rsid w:val="00956C91"/>
    <w:rsid w:val="00957341"/>
    <w:rsid w:val="00970F2C"/>
    <w:rsid w:val="00977EA9"/>
    <w:rsid w:val="00990E34"/>
    <w:rsid w:val="00996698"/>
    <w:rsid w:val="009A3FB5"/>
    <w:rsid w:val="009B3C69"/>
    <w:rsid w:val="009C4C11"/>
    <w:rsid w:val="009C6396"/>
    <w:rsid w:val="009D463B"/>
    <w:rsid w:val="009E2AC3"/>
    <w:rsid w:val="009E6FB3"/>
    <w:rsid w:val="009F7DF8"/>
    <w:rsid w:val="00A025B6"/>
    <w:rsid w:val="00A05CDE"/>
    <w:rsid w:val="00A126E0"/>
    <w:rsid w:val="00A169A6"/>
    <w:rsid w:val="00A246D2"/>
    <w:rsid w:val="00A25847"/>
    <w:rsid w:val="00A31069"/>
    <w:rsid w:val="00A378C8"/>
    <w:rsid w:val="00A51157"/>
    <w:rsid w:val="00A547F6"/>
    <w:rsid w:val="00A57091"/>
    <w:rsid w:val="00A5752D"/>
    <w:rsid w:val="00A632A6"/>
    <w:rsid w:val="00A70542"/>
    <w:rsid w:val="00A834DA"/>
    <w:rsid w:val="00A83E85"/>
    <w:rsid w:val="00A879CA"/>
    <w:rsid w:val="00A90098"/>
    <w:rsid w:val="00A940FD"/>
    <w:rsid w:val="00AA311D"/>
    <w:rsid w:val="00AB1450"/>
    <w:rsid w:val="00AB170A"/>
    <w:rsid w:val="00AB5E58"/>
    <w:rsid w:val="00AD1979"/>
    <w:rsid w:val="00AD25A7"/>
    <w:rsid w:val="00AD4AFE"/>
    <w:rsid w:val="00AD76D1"/>
    <w:rsid w:val="00AE4CCC"/>
    <w:rsid w:val="00AF0538"/>
    <w:rsid w:val="00AF65C1"/>
    <w:rsid w:val="00B0463A"/>
    <w:rsid w:val="00B0603B"/>
    <w:rsid w:val="00B072BF"/>
    <w:rsid w:val="00B10D47"/>
    <w:rsid w:val="00B12E60"/>
    <w:rsid w:val="00B30D24"/>
    <w:rsid w:val="00B3543B"/>
    <w:rsid w:val="00B3582A"/>
    <w:rsid w:val="00B37C43"/>
    <w:rsid w:val="00B47E5E"/>
    <w:rsid w:val="00B506CE"/>
    <w:rsid w:val="00B5093C"/>
    <w:rsid w:val="00B55E84"/>
    <w:rsid w:val="00B7470D"/>
    <w:rsid w:val="00B75B9C"/>
    <w:rsid w:val="00B75BF0"/>
    <w:rsid w:val="00B816E6"/>
    <w:rsid w:val="00B8366F"/>
    <w:rsid w:val="00B83D47"/>
    <w:rsid w:val="00B87686"/>
    <w:rsid w:val="00B9469A"/>
    <w:rsid w:val="00BA25E3"/>
    <w:rsid w:val="00BA7026"/>
    <w:rsid w:val="00BB769E"/>
    <w:rsid w:val="00BC2CC5"/>
    <w:rsid w:val="00BD1365"/>
    <w:rsid w:val="00BE00BD"/>
    <w:rsid w:val="00BE1AD9"/>
    <w:rsid w:val="00BE5824"/>
    <w:rsid w:val="00C00154"/>
    <w:rsid w:val="00C12556"/>
    <w:rsid w:val="00C339C1"/>
    <w:rsid w:val="00C352D0"/>
    <w:rsid w:val="00C52AA4"/>
    <w:rsid w:val="00C64459"/>
    <w:rsid w:val="00C752F7"/>
    <w:rsid w:val="00CB18F0"/>
    <w:rsid w:val="00CB6E92"/>
    <w:rsid w:val="00CC1312"/>
    <w:rsid w:val="00CD26CB"/>
    <w:rsid w:val="00CE5A77"/>
    <w:rsid w:val="00CE703E"/>
    <w:rsid w:val="00CF4543"/>
    <w:rsid w:val="00CF5E6E"/>
    <w:rsid w:val="00CF6220"/>
    <w:rsid w:val="00D00D47"/>
    <w:rsid w:val="00D01B62"/>
    <w:rsid w:val="00D10D4E"/>
    <w:rsid w:val="00D1394C"/>
    <w:rsid w:val="00D17DA1"/>
    <w:rsid w:val="00D26B84"/>
    <w:rsid w:val="00D35303"/>
    <w:rsid w:val="00D40ED8"/>
    <w:rsid w:val="00D468F9"/>
    <w:rsid w:val="00D47903"/>
    <w:rsid w:val="00D55970"/>
    <w:rsid w:val="00D57293"/>
    <w:rsid w:val="00D67F4B"/>
    <w:rsid w:val="00D712C0"/>
    <w:rsid w:val="00D76218"/>
    <w:rsid w:val="00D96A33"/>
    <w:rsid w:val="00DA0258"/>
    <w:rsid w:val="00DB2675"/>
    <w:rsid w:val="00DB76BC"/>
    <w:rsid w:val="00DC232B"/>
    <w:rsid w:val="00DC464B"/>
    <w:rsid w:val="00DC70AE"/>
    <w:rsid w:val="00DE1848"/>
    <w:rsid w:val="00DE314C"/>
    <w:rsid w:val="00DF1A2D"/>
    <w:rsid w:val="00DF466C"/>
    <w:rsid w:val="00DF7BED"/>
    <w:rsid w:val="00E00557"/>
    <w:rsid w:val="00E076AF"/>
    <w:rsid w:val="00E07D77"/>
    <w:rsid w:val="00E13768"/>
    <w:rsid w:val="00E25BA8"/>
    <w:rsid w:val="00E5672B"/>
    <w:rsid w:val="00E60E68"/>
    <w:rsid w:val="00E73FE6"/>
    <w:rsid w:val="00E760F5"/>
    <w:rsid w:val="00E834C8"/>
    <w:rsid w:val="00E95E29"/>
    <w:rsid w:val="00E9611C"/>
    <w:rsid w:val="00EB4B16"/>
    <w:rsid w:val="00ED10A1"/>
    <w:rsid w:val="00EE0002"/>
    <w:rsid w:val="00EE102E"/>
    <w:rsid w:val="00EF6151"/>
    <w:rsid w:val="00EF62DB"/>
    <w:rsid w:val="00F01832"/>
    <w:rsid w:val="00F03891"/>
    <w:rsid w:val="00F17A23"/>
    <w:rsid w:val="00F3575D"/>
    <w:rsid w:val="00F35D92"/>
    <w:rsid w:val="00F4096A"/>
    <w:rsid w:val="00F50D20"/>
    <w:rsid w:val="00F65520"/>
    <w:rsid w:val="00F80F23"/>
    <w:rsid w:val="00F839EB"/>
    <w:rsid w:val="00FA1F07"/>
    <w:rsid w:val="00FA3113"/>
    <w:rsid w:val="00FA6135"/>
    <w:rsid w:val="00FB1369"/>
    <w:rsid w:val="00FB3039"/>
    <w:rsid w:val="00FD05B2"/>
    <w:rsid w:val="00FD347A"/>
    <w:rsid w:val="00FD4082"/>
    <w:rsid w:val="00FE04BE"/>
    <w:rsid w:val="00FE50EE"/>
    <w:rsid w:val="00FE7883"/>
    <w:rsid w:val="00FF0BA4"/>
    <w:rsid w:val="00FF1812"/>
    <w:rsid w:val="00FF5614"/>
    <w:rsid w:val="0EF9F292"/>
    <w:rsid w:val="1DD5EA00"/>
    <w:rsid w:val="392A45F3"/>
    <w:rsid w:val="449A1812"/>
    <w:rsid w:val="492E8C50"/>
    <w:rsid w:val="5515F5A6"/>
    <w:rsid w:val="59FF363A"/>
    <w:rsid w:val="73869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83416A"/>
  <w15:chartTrackingRefBased/>
  <w15:docId w15:val="{A3D9AD7A-2907-4D36-AEBD-7430A59B4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B4B16"/>
    <w:rPr>
      <w:sz w:val="24"/>
      <w:szCs w:val="24"/>
    </w:rPr>
  </w:style>
  <w:style w:type="paragraph" w:styleId="Ttulo1">
    <w:name w:val="heading 1"/>
    <w:basedOn w:val="Normal"/>
    <w:next w:val="Normal"/>
    <w:qFormat/>
    <w:rsid w:val="000E0B4C"/>
    <w:pPr>
      <w:keepNext/>
      <w:outlineLvl w:val="0"/>
    </w:pPr>
    <w:rPr>
      <w:rFonts w:ascii="Verdana" w:hAnsi="Verdana"/>
      <w:b/>
      <w:bCs/>
    </w:rPr>
  </w:style>
  <w:style w:type="paragraph" w:styleId="Ttulo2">
    <w:name w:val="heading 2"/>
    <w:basedOn w:val="Normal"/>
    <w:next w:val="Normal"/>
    <w:qFormat/>
    <w:rsid w:val="000E0B4C"/>
    <w:pPr>
      <w:keepNext/>
      <w:jc w:val="center"/>
      <w:outlineLvl w:val="1"/>
    </w:pPr>
    <w:rPr>
      <w:rFonts w:ascii="Verdana" w:hAnsi="Verdana"/>
      <w:b/>
      <w:bCs/>
      <w:sz w:val="22"/>
    </w:rPr>
  </w:style>
  <w:style w:type="paragraph" w:styleId="Ttulo3">
    <w:name w:val="heading 3"/>
    <w:basedOn w:val="Normal"/>
    <w:next w:val="Normal"/>
    <w:qFormat/>
    <w:rsid w:val="000E0B4C"/>
    <w:pPr>
      <w:keepNext/>
      <w:jc w:val="center"/>
      <w:outlineLvl w:val="2"/>
    </w:pPr>
    <w:rPr>
      <w:rFonts w:ascii="Verdana" w:hAnsi="Verdana"/>
      <w:b/>
      <w:bCs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rsid w:val="000E0B4C"/>
    <w:pPr>
      <w:spacing w:line="300" w:lineRule="exact"/>
      <w:ind w:firstLine="540"/>
      <w:jc w:val="both"/>
    </w:pPr>
    <w:rPr>
      <w:rFonts w:ascii="Verdana" w:hAnsi="Verdana"/>
      <w:sz w:val="22"/>
    </w:rPr>
  </w:style>
  <w:style w:type="paragraph" w:styleId="Cabealho">
    <w:name w:val="header"/>
    <w:basedOn w:val="Normal"/>
    <w:rsid w:val="000E0B4C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0E0B4C"/>
  </w:style>
  <w:style w:type="paragraph" w:styleId="Rodap">
    <w:name w:val="footer"/>
    <w:basedOn w:val="Normal"/>
    <w:rsid w:val="000E0B4C"/>
    <w:pPr>
      <w:tabs>
        <w:tab w:val="center" w:pos="4419"/>
        <w:tab w:val="right" w:pos="8838"/>
      </w:tabs>
    </w:pPr>
  </w:style>
  <w:style w:type="character" w:styleId="Hyperlink">
    <w:name w:val="Hyperlink"/>
    <w:rsid w:val="0043561E"/>
    <w:rPr>
      <w:color w:val="0000FF"/>
      <w:u w:val="single"/>
    </w:rPr>
  </w:style>
  <w:style w:type="table" w:styleId="Tabelacomgrade">
    <w:name w:val="Table Grid"/>
    <w:basedOn w:val="Tabelanormal"/>
    <w:rsid w:val="00FA31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75BF0"/>
    <w:pPr>
      <w:spacing w:before="100" w:beforeAutospacing="1" w:after="100" w:afterAutospacing="1"/>
    </w:pPr>
  </w:style>
  <w:style w:type="character" w:styleId="MenoPendente">
    <w:name w:val="Unresolved Mention"/>
    <w:basedOn w:val="Fontepargpadro"/>
    <w:uiPriority w:val="99"/>
    <w:semiHidden/>
    <w:unhideWhenUsed/>
    <w:rsid w:val="00EB4B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test-brscloud.crawfordbrasil.com.br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crawco.sharepoint.com/:w:/r/sites/BRSCloud-Faturamento/Documentos%20Compartilhados/Guia%20de%20desenvolvimento.docx?d=w214b1eedc81b4547911f9f166813b564&amp;e=4%3a04b813eb59e94a6d83b1040c50d379d3&amp;sharingv2=true&amp;fromShare=true&amp;at=9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36b993-0284-4b38-a890-d47148fc9a21" xsi:nil="true"/>
    <lcf76f155ced4ddcb4097134ff3c332f xmlns="cf729db7-67a1-457b-abec-ff73d2070e0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6A500024C5A0C49BE4A9E5230018AEE" ma:contentTypeVersion="11" ma:contentTypeDescription="Crie um novo documento." ma:contentTypeScope="" ma:versionID="5faaf8ab99de32fff84c7811f16d5ccb">
  <xsd:schema xmlns:xsd="http://www.w3.org/2001/XMLSchema" xmlns:xs="http://www.w3.org/2001/XMLSchema" xmlns:p="http://schemas.microsoft.com/office/2006/metadata/properties" xmlns:ns2="cf729db7-67a1-457b-abec-ff73d2070e08" xmlns:ns3="2c36b993-0284-4b38-a890-d47148fc9a21" targetNamespace="http://schemas.microsoft.com/office/2006/metadata/properties" ma:root="true" ma:fieldsID="04124f398cb01d52ffddaf54e5aa415f" ns2:_="" ns3:_="">
    <xsd:import namespace="cf729db7-67a1-457b-abec-ff73d2070e08"/>
    <xsd:import namespace="2c36b993-0284-4b38-a890-d47148fc9a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729db7-67a1-457b-abec-ff73d2070e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75db700f-669e-4681-a1e3-99d2d4a663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36b993-0284-4b38-a890-d47148fc9a2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7c9a1a-a759-460a-8b41-af96f07127c7}" ma:internalName="TaxCatchAll" ma:showField="CatchAllData" ma:web="2c36b993-0284-4b38-a890-d47148fc9a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4B8AC4-1A2E-4895-A550-934A003E54B0}">
  <ds:schemaRefs>
    <ds:schemaRef ds:uri="http://schemas.microsoft.com/office/2006/metadata/properties"/>
    <ds:schemaRef ds:uri="http://schemas.microsoft.com/office/infopath/2007/PartnerControls"/>
    <ds:schemaRef ds:uri="2c36b993-0284-4b38-a890-d47148fc9a21"/>
    <ds:schemaRef ds:uri="cf729db7-67a1-457b-abec-ff73d2070e08"/>
  </ds:schemaRefs>
</ds:datastoreItem>
</file>

<file path=customXml/itemProps2.xml><?xml version="1.0" encoding="utf-8"?>
<ds:datastoreItem xmlns:ds="http://schemas.openxmlformats.org/officeDocument/2006/customXml" ds:itemID="{EBBAEEDA-E607-4F05-956D-DD53246F55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718045-BDF2-4131-92DC-F0191F5A26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729db7-67a1-457b-abec-ff73d2070e08"/>
    <ds:schemaRef ds:uri="2c36b993-0284-4b38-a890-d47148fc9a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473</Words>
  <Characters>2760</Characters>
  <Application>Microsoft Office Word</Application>
  <DocSecurity>0</DocSecurity>
  <Lines>83</Lines>
  <Paragraphs>75</Paragraphs>
  <ScaleCrop>false</ScaleCrop>
  <Company>INPAR</Company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sellmer</dc:creator>
  <cp:keywords/>
  <cp:lastModifiedBy>Caroline Poteria</cp:lastModifiedBy>
  <cp:revision>17</cp:revision>
  <cp:lastPrinted>2007-07-05T22:07:00Z</cp:lastPrinted>
  <dcterms:created xsi:type="dcterms:W3CDTF">2025-01-23T11:48:00Z</dcterms:created>
  <dcterms:modified xsi:type="dcterms:W3CDTF">2026-10-07T15:55:00Z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0x01010036A500024C5A0C49BE4A9E5230018AEE</vt:lpwstr>
  </property>
  <property fmtid="{D5CDD505-2E9C-101B-9397-08002B2CF9AE}" pid="3" name="MediaServiceImageTags">
    <vt:lpwstr/>
  </property>
</Properties>
</file>