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MediTrace v2026.3: A Longitudinal, Interactive and Visual Medical Record for Patient Empowerment, Pharmacovigilance and Clinical Decision Support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Pierre-Henri Giraud &amp; Claude (Anthropic)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Independent researcher, Atzeneta del Maestrat, Spain — Anthropic, San Francisco, USA</w:t>
      </w:r>
    </w:p>
    <w:p>
      <w:pPr>
        <w:spacing w:after="200"/>
        <w:jc w:val="center"/>
      </w:pPr>
      <w:r>
        <w:rPr>
          <w:rFonts w:ascii="Arial" w:cs="Arial" w:eastAsia="Arial" w:hAnsi="Arial"/>
          <w:color w:val="0d3b5e"/>
          <w:sz w:val="18"/>
          <w:szCs w:val="18"/>
        </w:rPr>
        <w:t xml:space="preserve">DOI: 10.5281/zenodo.19973451 — Version 3 (v2026.3) — May 2026 — CC BY 4.0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Abstract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is an open-source longitudinal medical tracking tool designed to centralise, visualise and analyse a patient's medical history from heterogeneous PDF documents. Version 2026.3 introduces: client-side OCR via Tesseract.js for scanned documents, a bacteriology module for culture results and antibiograms, radar charts for normalised parameter overview, Progressive Web App (PWA) architecture for offline use, an extensible parameter system with source memory, and a streamlined workflow for Claude.ai integration without API key. Applied to a real clinical case covering 2016-2026 (29+ documents, 50+ biological parameters), the tool identified critical findings including an unreported drug interaction (Haloperidol + Donepezil double QTc prolongation), chronic vitamin D deficiency, complete left ICA occlusion, and insufficient renal monitoring under Dabigatran. Implemented as a single-file PWA in pure HTML5/JavaScript, running 100% client-side. GNU GPL v3.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Keywords: longitudinal medical record, pharmacovigilance, OCR, PWA, patient empowerment, clinical decision support, open source, LLM-assisted extraction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The fragmentation of medical records across multiple healthcare providers remains a critical barrier to effective longitudinal patient care. MediTrace addresses this gap with a radically simple architecture: a single HTML file, running entirely in the browser, requiring no server, no account, no installation.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2. New Features in v2026.3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2.1 Client-Side OCR (Tesseract.js)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integrates Tesseract.js v4 for client-side OCR, supporting Spanish with English fallback. For scanned PDFs, pdf.js renders each page to high-resolution canvas before OCR. An "OCR-only" mode allows text extraction without an API key.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2.2 Claude.ai Workflow Without API Key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After OCR, "Copy for Claude" prepares the text with the extraction prompt. The user pastes into claude.ai, copies the JSON, and uses "Paste and import" for one-click integration.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2.3 Bacteriology Module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Tracks culture results and antibiograms: specimen type, organism, colony count, and S/I/R classification per antibiotic.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2.4 Radar Chart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Normalised overview of all biological parameters. Each axis = parameter normalised to reference range (100% = middle of normal). Multiple dates superimposed. Eight parameter groups.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2.5 Progressive Web App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Installable on mobile/desktop. Service worker caches all assets for offline use.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2.6 Extensible Parameters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Users create custom parameters and sources are memorised for rapid re-selection.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2.7 Accessibility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High-contrast light theme with increased font sizes (18px base). Driven by feedback from the caregiver (age 83).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4. Clinical Findings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Complete left ICA occlusion (MRI March 2026) — correlated with PET/CT December 2021.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QTc prolongation risk — Haloperidol + Donepezil identified. Haloperidol discontinued.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Anticoagulation abandonment — Dabigatran stopped (Feb 2025) with recurrent PE.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Chronic vitamin D deficiency — 27.10 to 12.33 ng/mL.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Cognitive decline — MMSE: 25 to 16. Vascular/frontotemporal pattern.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Renal decline — GFR: 83 to 70.8 mL/min.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5. Discussion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embodies: "Why do what the computer can do?" Every manual step eliminated. Designed for elderly caregivers. All data processed locally. Co-developed through iterative conversation between caregiver and Claude (LLM).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6. Future Work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Batch OCR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Global search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Print optimisation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Encrypted backups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Enriched bacteriology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Active alert badges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Summary view with KPI cards and evolution chart.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Radar chart with normalised parameters.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3: Bacteriology module with antibiogram.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7.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Medications, observance, correlations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OCR, bacteriology, radar, PWA, light theme, guide</w:t>
            </w:r>
          </w:p>
        </w:tc>
      </w:tr>
    </w:tbl>
    <w:p>
      <w:pPr>
        <w:pBdr>
          <w:top w:val="single" w:color="CCCCCC" w:sz="1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MediTrace v2026.3 — Pierre-Henri Giraud x Claude (Anthropic) — DOI: 10.5281/zenodo.19973451 — CC BY 4.0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d3b5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a5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bd56c2dad896d3026566a5ab89086f6297d8b2.png"/><Relationship Id="rId8" Type="http://schemas.openxmlformats.org/officeDocument/2006/relationships/image" Target="media/b048170d266ce9b5c69e5d8b7d9d73300b1a0108.png"/><Relationship Id="rId9" Type="http://schemas.openxmlformats.org/officeDocument/2006/relationships/image" Target="media/6b28204e16a336797c6c556c8ca6091762d004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2026-05-04T16:49:43.251Z</dcterms:created>
  <dcterms:modified xsi:type="dcterms:W3CDTF">2026-05-04T16:49:43.252Z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