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A7A" w:rsidRPr="00060A7A" w:rsidRDefault="00060A7A" w:rsidP="00060A7A">
      <w:pPr>
        <w:rPr>
          <w:rFonts w:ascii="Arial" w:hAnsi="Arial" w:cs="Arial"/>
          <w:b/>
        </w:rPr>
      </w:pPr>
      <w:bookmarkStart w:id="0" w:name="_GoBack"/>
      <w:r w:rsidRPr="00060A7A">
        <w:rPr>
          <w:rFonts w:ascii="Arial" w:hAnsi="Arial" w:cs="Arial"/>
          <w:b/>
        </w:rPr>
        <w:t>Rocas</w:t>
      </w:r>
    </w:p>
    <w:bookmarkEnd w:id="0"/>
    <w:p w:rsidR="00060A7A" w:rsidRPr="00FE7D96" w:rsidRDefault="00060A7A" w:rsidP="00060A7A">
      <w:pPr>
        <w:rPr>
          <w:rFonts w:ascii="Arial" w:hAnsi="Arial" w:cs="Arial"/>
        </w:rPr>
      </w:pPr>
      <w:r w:rsidRPr="00FE7D96">
        <w:rPr>
          <w:rFonts w:ascii="Arial" w:hAnsi="Arial" w:cs="Arial"/>
        </w:rPr>
        <w:t>Índice de desleimiento-durabilidad de rocas débiles (</w:t>
      </w:r>
      <w:proofErr w:type="spellStart"/>
      <w:r w:rsidRPr="00FE7D96">
        <w:rPr>
          <w:rFonts w:ascii="Arial" w:hAnsi="Arial" w:cs="Arial"/>
        </w:rPr>
        <w:t>Slake</w:t>
      </w:r>
      <w:proofErr w:type="spellEnd"/>
      <w:r w:rsidRPr="00FE7D96">
        <w:rPr>
          <w:rFonts w:ascii="Arial" w:hAnsi="Arial" w:cs="Arial"/>
        </w:rPr>
        <w:t xml:space="preserve"> </w:t>
      </w:r>
      <w:proofErr w:type="spellStart"/>
      <w:r w:rsidRPr="00FE7D96">
        <w:rPr>
          <w:rFonts w:ascii="Arial" w:hAnsi="Arial" w:cs="Arial"/>
        </w:rPr>
        <w:t>Durability</w:t>
      </w:r>
      <w:proofErr w:type="spellEnd"/>
      <w:r w:rsidRPr="00FE7D96">
        <w:rPr>
          <w:rFonts w:ascii="Arial" w:hAnsi="Arial" w:cs="Arial"/>
        </w:rPr>
        <w:t xml:space="preserve"> Test). INV E-236-13 </w:t>
      </w:r>
    </w:p>
    <w:p w:rsidR="00060A7A" w:rsidRPr="00FE7D96" w:rsidRDefault="00060A7A" w:rsidP="00060A7A">
      <w:pPr>
        <w:rPr>
          <w:rFonts w:ascii="Arial" w:hAnsi="Arial" w:cs="Arial"/>
        </w:rPr>
      </w:pPr>
      <w:r w:rsidRPr="00FE7D96">
        <w:rPr>
          <w:rFonts w:ascii="Arial" w:hAnsi="Arial" w:cs="Arial"/>
        </w:rPr>
        <w:t>Resistencia a compresión simple de núcleos de roca. ASTM D-7012</w:t>
      </w:r>
    </w:p>
    <w:p w:rsidR="00060A7A" w:rsidRPr="00FE7D96" w:rsidRDefault="00060A7A" w:rsidP="00060A7A">
      <w:pPr>
        <w:rPr>
          <w:rFonts w:ascii="Arial" w:hAnsi="Arial" w:cs="Arial"/>
        </w:rPr>
      </w:pPr>
      <w:r w:rsidRPr="00FE7D96">
        <w:rPr>
          <w:rFonts w:ascii="Arial" w:hAnsi="Arial" w:cs="Arial"/>
        </w:rPr>
        <w:t>Resistencia a la carga puntual de una probeta de roca. ASTM D-5731-08</w:t>
      </w:r>
    </w:p>
    <w:p w:rsidR="00C61C0D" w:rsidRDefault="00C61C0D"/>
    <w:sectPr w:rsidR="00C61C0D" w:rsidSect="006422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7A"/>
    <w:rsid w:val="00060A7A"/>
    <w:rsid w:val="00642203"/>
    <w:rsid w:val="00C6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706CEF"/>
  <w14:defaultImageDpi w14:val="32767"/>
  <w15:chartTrackingRefBased/>
  <w15:docId w15:val="{40051CAB-6F21-ED43-93B5-BB4CBF6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0A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2024-05-23T18:37:00Z</dcterms:created>
  <dcterms:modified xsi:type="dcterms:W3CDTF">2024-05-23T18:37:00Z</dcterms:modified>
</cp:coreProperties>
</file>