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4253837"/>
        <w:docPartObj>
          <w:docPartGallery w:val="Cover Pages"/>
          <w:docPartUnique/>
        </w:docPartObj>
      </w:sdtPr>
      <w:sdtEndPr/>
      <w:sdtContent>
        <w:p w14:paraId="280966EC" w14:textId="66A2CB70" w:rsidR="00DE6C1D" w:rsidRDefault="00DE6C1D" w:rsidP="00AE5BB4">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DE6C1D" w14:paraId="19F392F2" w14:textId="77777777">
            <w:sdt>
              <w:sdtPr>
                <w:rPr>
                  <w:color w:val="2F5496" w:themeColor="accent1" w:themeShade="BF"/>
                  <w:sz w:val="24"/>
                  <w:szCs w:val="24"/>
                </w:rPr>
                <w:alias w:val="Compañía"/>
                <w:id w:val="13406915"/>
                <w:placeholder>
                  <w:docPart w:val="549C0420771940DB9F87AF41520880A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BBE2DE6" w14:textId="7FA40BFE" w:rsidR="00DE6C1D" w:rsidRDefault="00DE6C1D">
                    <w:pPr>
                      <w:pStyle w:val="Sinespaciado"/>
                      <w:rPr>
                        <w:color w:val="2F5496" w:themeColor="accent1" w:themeShade="BF"/>
                        <w:sz w:val="24"/>
                      </w:rPr>
                    </w:pPr>
                    <w:r>
                      <w:rPr>
                        <w:color w:val="2F5496" w:themeColor="accent1" w:themeShade="BF"/>
                        <w:sz w:val="24"/>
                        <w:szCs w:val="24"/>
                      </w:rPr>
                      <w:t>IMF BUSINESS SCHOOL</w:t>
                    </w:r>
                  </w:p>
                </w:tc>
              </w:sdtContent>
            </w:sdt>
          </w:tr>
          <w:tr w:rsidR="00DE6C1D" w14:paraId="61356F65"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BAE579210C9149EAB8AA1624991BD525"/>
                  </w:placeholder>
                  <w:dataBinding w:prefixMappings="xmlns:ns0='http://schemas.openxmlformats.org/package/2006/metadata/core-properties' xmlns:ns1='http://purl.org/dc/elements/1.1/'" w:xpath="/ns0:coreProperties[1]/ns1:title[1]" w:storeItemID="{6C3C8BC8-F283-45AE-878A-BAB7291924A1}"/>
                  <w:text/>
                </w:sdtPr>
                <w:sdtEndPr/>
                <w:sdtContent>
                  <w:p w14:paraId="3058FED8" w14:textId="0A47C78D" w:rsidR="00DE6C1D" w:rsidRDefault="00DE6C1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PREDICCIÓN DEL PRECIO DEL POOL ELÉCTRICO ESPAÑOL</w:t>
                    </w:r>
                  </w:p>
                </w:sdtContent>
              </w:sdt>
            </w:tc>
          </w:tr>
          <w:tr w:rsidR="00DE6C1D" w:rsidRPr="00170289" w14:paraId="3649BBA9" w14:textId="77777777">
            <w:sdt>
              <w:sdtPr>
                <w:rPr>
                  <w:color w:val="2F5496" w:themeColor="accent1" w:themeShade="BF"/>
                  <w:sz w:val="24"/>
                  <w:szCs w:val="24"/>
                  <w:lang w:val="en-US"/>
                </w:rPr>
                <w:alias w:val="Subtítulo"/>
                <w:id w:val="13406923"/>
                <w:placeholder>
                  <w:docPart w:val="914B9A342E5C4660A804964F6B101E9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FF681B" w14:textId="6E3464F3" w:rsidR="00DE6C1D" w:rsidRPr="00DE6C1D" w:rsidRDefault="00DE6C1D">
                    <w:pPr>
                      <w:pStyle w:val="Sinespaciado"/>
                      <w:rPr>
                        <w:color w:val="2F5496" w:themeColor="accent1" w:themeShade="BF"/>
                        <w:sz w:val="24"/>
                        <w:lang w:val="en-US"/>
                      </w:rPr>
                    </w:pPr>
                    <w:r w:rsidRPr="00DE6C1D">
                      <w:rPr>
                        <w:color w:val="2F5496" w:themeColor="accent1" w:themeShade="BF"/>
                        <w:sz w:val="24"/>
                        <w:szCs w:val="24"/>
                        <w:lang w:val="en-US"/>
                      </w:rPr>
                      <w:t>TFM BIG DATA &amp; BUSINESS A</w:t>
                    </w:r>
                    <w:r>
                      <w:rPr>
                        <w:color w:val="2F5496" w:themeColor="accent1" w:themeShade="BF"/>
                        <w:sz w:val="24"/>
                        <w:szCs w:val="24"/>
                        <w:lang w:val="en-US"/>
                      </w:rPr>
                      <w:t>NALYTICS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DE6C1D" w14:paraId="06962F3A"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00A218E1D10449E4A64A68F1998FAFFF"/>
                  </w:placeholder>
                  <w:dataBinding w:prefixMappings="xmlns:ns0='http://schemas.openxmlformats.org/package/2006/metadata/core-properties' xmlns:ns1='http://purl.org/dc/elements/1.1/'" w:xpath="/ns0:coreProperties[1]/ns1:creator[1]" w:storeItemID="{6C3C8BC8-F283-45AE-878A-BAB7291924A1}"/>
                  <w:text/>
                </w:sdtPr>
                <w:sdtEndPr/>
                <w:sdtContent>
                  <w:p w14:paraId="45B112CB" w14:textId="26D1AED4" w:rsidR="00DE6C1D" w:rsidRDefault="00DE6C1D">
                    <w:pPr>
                      <w:pStyle w:val="Sinespaciado"/>
                      <w:rPr>
                        <w:color w:val="4472C4" w:themeColor="accent1"/>
                        <w:sz w:val="28"/>
                        <w:szCs w:val="28"/>
                      </w:rPr>
                    </w:pPr>
                    <w:r>
                      <w:rPr>
                        <w:color w:val="4472C4" w:themeColor="accent1"/>
                        <w:sz w:val="28"/>
                        <w:szCs w:val="28"/>
                      </w:rPr>
                      <w:t>Carlos Alonso Salcedo</w:t>
                    </w:r>
                  </w:p>
                </w:sdtContent>
              </w:sdt>
              <w:sdt>
                <w:sdtPr>
                  <w:rPr>
                    <w:color w:val="4472C4" w:themeColor="accent1"/>
                    <w:sz w:val="28"/>
                    <w:szCs w:val="28"/>
                  </w:rPr>
                  <w:alias w:val="Fecha"/>
                  <w:tag w:val="Fecha"/>
                  <w:id w:val="13406932"/>
                  <w:placeholder>
                    <w:docPart w:val="2A5A0AD364E345488D61AE4D961D5CF1"/>
                  </w:placeholder>
                  <w:dataBinding w:prefixMappings="xmlns:ns0='http://schemas.microsoft.com/office/2006/coverPageProps'" w:xpath="/ns0:CoverPageProperties[1]/ns0:PublishDate[1]" w:storeItemID="{55AF091B-3C7A-41E3-B477-F2FDAA23CFDA}"/>
                  <w:date w:fullDate="2022-06-01T00:00:00Z">
                    <w:dateFormat w:val="d-M-yyyy"/>
                    <w:lid w:val="es-ES"/>
                    <w:storeMappedDataAs w:val="dateTime"/>
                    <w:calendar w:val="gregorian"/>
                  </w:date>
                </w:sdtPr>
                <w:sdtEndPr/>
                <w:sdtContent>
                  <w:p w14:paraId="352ACBC4" w14:textId="2B693202" w:rsidR="00DE6C1D" w:rsidRDefault="00DE6C1D">
                    <w:pPr>
                      <w:rPr>
                        <w:color w:val="4472C4" w:themeColor="accent1"/>
                        <w:sz w:val="28"/>
                        <w:szCs w:val="28"/>
                      </w:rPr>
                    </w:pPr>
                    <w:r>
                      <w:rPr>
                        <w:color w:val="4472C4" w:themeColor="accent1"/>
                        <w:sz w:val="28"/>
                        <w:szCs w:val="28"/>
                      </w:rPr>
                      <w:t>1-6-2022</w:t>
                    </w:r>
                  </w:p>
                </w:sdtContent>
              </w:sdt>
              <w:p w14:paraId="45D7E5C2" w14:textId="77777777" w:rsidR="00DE6C1D" w:rsidRDefault="00DE6C1D">
                <w:pPr>
                  <w:rPr>
                    <w:color w:val="4472C4" w:themeColor="accent1"/>
                  </w:rPr>
                </w:pPr>
              </w:p>
            </w:tc>
          </w:tr>
        </w:tbl>
        <w:p w14:paraId="530954DC" w14:textId="078DD14A" w:rsidR="00DE6C1D" w:rsidRDefault="00DE6C1D">
          <w:r>
            <w:br w:type="page"/>
          </w:r>
        </w:p>
      </w:sdtContent>
    </w:sdt>
    <w:p w14:paraId="23120948" w14:textId="5CD16DC7" w:rsidR="00DE6C1D" w:rsidRPr="00DE6C1D" w:rsidRDefault="00DE6C1D">
      <w:pPr>
        <w:rPr>
          <w:rFonts w:ascii="Open Sans" w:eastAsia="Times New Roman" w:hAnsi="Open Sans" w:cs="Open Sans"/>
          <w:color w:val="3B3B3B"/>
          <w:sz w:val="24"/>
          <w:szCs w:val="24"/>
          <w:lang w:eastAsia="es-ES"/>
        </w:rPr>
      </w:pPr>
      <w:r w:rsidRPr="00DE6C1D">
        <w:rPr>
          <w:rFonts w:ascii="Open Sans" w:eastAsia="Times New Roman" w:hAnsi="Open Sans" w:cs="Open Sans"/>
          <w:color w:val="3B3B3B"/>
          <w:sz w:val="24"/>
          <w:szCs w:val="24"/>
          <w:lang w:eastAsia="es-ES"/>
        </w:rPr>
        <w:lastRenderedPageBreak/>
        <w:t>ÍNDICE:</w:t>
      </w:r>
    </w:p>
    <w:p w14:paraId="696D5C35" w14:textId="183AC8A2"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Resumen</w:t>
      </w:r>
    </w:p>
    <w:p w14:paraId="222FA15B" w14:textId="13442BB2" w:rsid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Introducción y antecedentes</w:t>
      </w:r>
    </w:p>
    <w:p w14:paraId="231869D9" w14:textId="7C704183" w:rsidR="000E267F" w:rsidRDefault="000E267F" w:rsidP="000E267F">
      <w:pPr>
        <w:pStyle w:val="Prrafodelista"/>
        <w:rPr>
          <w:rFonts w:ascii="Open Sans" w:hAnsi="Open Sans" w:cs="Open Sans"/>
          <w:sz w:val="24"/>
          <w:szCs w:val="24"/>
        </w:rPr>
      </w:pPr>
      <w:r>
        <w:rPr>
          <w:rFonts w:ascii="Open Sans" w:hAnsi="Open Sans" w:cs="Open Sans"/>
          <w:sz w:val="24"/>
          <w:szCs w:val="24"/>
        </w:rPr>
        <w:t>2.1. Introducción y agentes del sector eléctrico</w:t>
      </w:r>
    </w:p>
    <w:p w14:paraId="540817C0" w14:textId="12D634E9" w:rsidR="000E267F" w:rsidRDefault="000E267F" w:rsidP="000E267F">
      <w:pPr>
        <w:pStyle w:val="Prrafodelista"/>
        <w:rPr>
          <w:rFonts w:ascii="Open Sans" w:hAnsi="Open Sans" w:cs="Open Sans"/>
          <w:sz w:val="24"/>
          <w:szCs w:val="24"/>
        </w:rPr>
      </w:pPr>
      <w:r>
        <w:rPr>
          <w:rFonts w:ascii="Open Sans" w:hAnsi="Open Sans" w:cs="Open Sans"/>
          <w:sz w:val="24"/>
          <w:szCs w:val="24"/>
        </w:rPr>
        <w:t>2.2. Historia del sector eléctrico en España</w:t>
      </w:r>
    </w:p>
    <w:p w14:paraId="3EB8845E" w14:textId="3648BF87" w:rsidR="002B302F" w:rsidRDefault="002B302F" w:rsidP="000E267F">
      <w:pPr>
        <w:pStyle w:val="Prrafodelista"/>
        <w:rPr>
          <w:rFonts w:ascii="Open Sans" w:hAnsi="Open Sans" w:cs="Open Sans"/>
          <w:sz w:val="24"/>
          <w:szCs w:val="24"/>
        </w:rPr>
      </w:pPr>
      <w:r>
        <w:rPr>
          <w:rFonts w:ascii="Open Sans" w:hAnsi="Open Sans" w:cs="Open Sans"/>
          <w:sz w:val="24"/>
          <w:szCs w:val="24"/>
        </w:rPr>
        <w:t>2.3. ¿Cómo se establece el precio de la electricidad?</w:t>
      </w:r>
    </w:p>
    <w:p w14:paraId="1FE87017" w14:textId="3708A2EF" w:rsidR="0069651C" w:rsidRPr="000E267F" w:rsidRDefault="0069651C" w:rsidP="000E267F">
      <w:pPr>
        <w:pStyle w:val="Prrafodelista"/>
        <w:rPr>
          <w:rFonts w:ascii="Open Sans" w:hAnsi="Open Sans" w:cs="Open Sans"/>
          <w:sz w:val="24"/>
          <w:szCs w:val="24"/>
        </w:rPr>
      </w:pPr>
      <w:r>
        <w:rPr>
          <w:rFonts w:ascii="Open Sans" w:hAnsi="Open Sans" w:cs="Open Sans"/>
          <w:sz w:val="24"/>
          <w:szCs w:val="24"/>
        </w:rPr>
        <w:t>2.4. Potencia instalada en España.</w:t>
      </w:r>
    </w:p>
    <w:p w14:paraId="08483EBF" w14:textId="7DDE036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Hipótesis de trabajo y objetivos</w:t>
      </w:r>
    </w:p>
    <w:p w14:paraId="4935C4BC" w14:textId="3ED0FE4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Material y métodos</w:t>
      </w:r>
    </w:p>
    <w:p w14:paraId="72B8129B" w14:textId="57BC53A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Resultados</w:t>
      </w:r>
    </w:p>
    <w:p w14:paraId="6EE12C6A" w14:textId="20CF8304"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Discusión</w:t>
      </w:r>
    </w:p>
    <w:p w14:paraId="53E1F46A" w14:textId="482B556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Conclusiones</w:t>
      </w:r>
    </w:p>
    <w:p w14:paraId="41775097" w14:textId="2BE28098"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Referencias</w:t>
      </w:r>
    </w:p>
    <w:p w14:paraId="2B6C245B" w14:textId="7B07461E"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Anexos</w:t>
      </w:r>
    </w:p>
    <w:p w14:paraId="6119DD54" w14:textId="5EEAFB93" w:rsidR="00DE6C1D" w:rsidRPr="00DE6C1D" w:rsidRDefault="00DE6C1D" w:rsidP="00DE6C1D">
      <w:pPr>
        <w:rPr>
          <w:rFonts w:ascii="Open Sans" w:hAnsi="Open Sans" w:cs="Open Sans"/>
          <w:sz w:val="24"/>
          <w:szCs w:val="24"/>
        </w:rPr>
      </w:pPr>
    </w:p>
    <w:p w14:paraId="77C21B54" w14:textId="6C9F590D" w:rsidR="00DE6C1D" w:rsidRPr="00DE6C1D" w:rsidRDefault="00DE6C1D" w:rsidP="00DE6C1D">
      <w:pPr>
        <w:rPr>
          <w:rFonts w:ascii="Open Sans" w:hAnsi="Open Sans" w:cs="Open Sans"/>
          <w:sz w:val="24"/>
          <w:szCs w:val="24"/>
        </w:rPr>
      </w:pPr>
    </w:p>
    <w:p w14:paraId="38284B86" w14:textId="5A10D86B" w:rsidR="00DE6C1D" w:rsidRDefault="00DE6C1D" w:rsidP="00DE6C1D"/>
    <w:p w14:paraId="534B6C18" w14:textId="0F7EABCA" w:rsidR="00DE6C1D" w:rsidRDefault="00DE6C1D" w:rsidP="00DE6C1D"/>
    <w:p w14:paraId="09911A69" w14:textId="1EAEE033" w:rsidR="00DE6C1D" w:rsidRDefault="00DE6C1D" w:rsidP="00DE6C1D"/>
    <w:p w14:paraId="35DBC4E4" w14:textId="4B1D39CA" w:rsidR="00DE6C1D" w:rsidRDefault="00DE6C1D" w:rsidP="00DE6C1D"/>
    <w:p w14:paraId="3B3EE7DB" w14:textId="77517E7E" w:rsidR="00DE6C1D" w:rsidRDefault="00DE6C1D" w:rsidP="00DE6C1D"/>
    <w:p w14:paraId="0C6EA1FC" w14:textId="0B48FDEB" w:rsidR="00DE6C1D" w:rsidRDefault="00DE6C1D" w:rsidP="00DE6C1D"/>
    <w:p w14:paraId="0A41CAC9" w14:textId="190D2D28" w:rsidR="00DE6C1D" w:rsidRDefault="00DE6C1D" w:rsidP="00DE6C1D"/>
    <w:p w14:paraId="298A0A7C" w14:textId="2FC0FE4E" w:rsidR="00DE6C1D" w:rsidRDefault="00DE6C1D" w:rsidP="00DE6C1D"/>
    <w:p w14:paraId="19E8C636" w14:textId="1208D139" w:rsidR="00DE6C1D" w:rsidRDefault="00DE6C1D" w:rsidP="00DE6C1D"/>
    <w:p w14:paraId="774F35BF" w14:textId="34CDC983" w:rsidR="00DE6C1D" w:rsidRDefault="00DE6C1D" w:rsidP="00DE6C1D"/>
    <w:p w14:paraId="55B87A6F" w14:textId="213DD7FB" w:rsidR="00DE6C1D" w:rsidRDefault="00DE6C1D" w:rsidP="00DE6C1D"/>
    <w:p w14:paraId="5C9381FD" w14:textId="21EE9D88" w:rsidR="00DE6C1D" w:rsidRDefault="00DE6C1D" w:rsidP="00DE6C1D"/>
    <w:p w14:paraId="5A1E1CFB" w14:textId="504ABA53" w:rsidR="00DE6C1D" w:rsidRDefault="00DE6C1D" w:rsidP="00DE6C1D"/>
    <w:p w14:paraId="5DDAE6A1" w14:textId="31CE9E95" w:rsidR="00DE6C1D" w:rsidRDefault="00DE6C1D" w:rsidP="00DE6C1D"/>
    <w:p w14:paraId="5EA689C7" w14:textId="3600745B" w:rsidR="00DE6C1D" w:rsidRDefault="00DE6C1D" w:rsidP="00DE6C1D"/>
    <w:p w14:paraId="4A7C9176" w14:textId="27E543DF" w:rsidR="00DE6C1D" w:rsidRDefault="00DE6C1D" w:rsidP="00DE6C1D"/>
    <w:p w14:paraId="216979FC" w14:textId="66798652" w:rsidR="00DE6C1D" w:rsidRDefault="00DE6C1D" w:rsidP="00DE6C1D"/>
    <w:p w14:paraId="5F22E675" w14:textId="58EFFB35" w:rsidR="00DE6C1D" w:rsidRDefault="00DE6C1D" w:rsidP="00DE6C1D"/>
    <w:p w14:paraId="0984FEE4" w14:textId="4E33341D" w:rsidR="00DE6C1D" w:rsidRDefault="00DE6C1D" w:rsidP="00DE6C1D"/>
    <w:p w14:paraId="1D631AB9" w14:textId="7E04EB0B" w:rsidR="00DE6C1D" w:rsidRDefault="00DE6C1D" w:rsidP="00DE6C1D"/>
    <w:p w14:paraId="1DB9FBE9" w14:textId="44B5A063" w:rsidR="00DE6C1D" w:rsidRPr="00DE6C1D" w:rsidRDefault="00DE6C1D" w:rsidP="00DE6C1D">
      <w:pPr>
        <w:pStyle w:val="Prrafodelista"/>
        <w:numPr>
          <w:ilvl w:val="0"/>
          <w:numId w:val="4"/>
        </w:numPr>
        <w:rPr>
          <w:rFonts w:ascii="Open Sans" w:hAnsi="Open Sans" w:cs="Open Sans"/>
          <w:sz w:val="24"/>
          <w:szCs w:val="24"/>
        </w:rPr>
      </w:pPr>
      <w:r w:rsidRPr="00DE6C1D">
        <w:rPr>
          <w:rFonts w:ascii="Open Sans" w:hAnsi="Open Sans" w:cs="Open Sans"/>
          <w:sz w:val="24"/>
          <w:szCs w:val="24"/>
        </w:rPr>
        <w:t>RESUMEN</w:t>
      </w:r>
    </w:p>
    <w:p w14:paraId="06D6C29F" w14:textId="27360795" w:rsidR="00DE6C1D" w:rsidRDefault="00DE6C1D" w:rsidP="00DE6C1D">
      <w:pPr>
        <w:jc w:val="both"/>
        <w:rPr>
          <w:rFonts w:ascii="Open Sans" w:hAnsi="Open Sans" w:cs="Open Sans"/>
          <w:sz w:val="24"/>
          <w:szCs w:val="24"/>
        </w:rPr>
      </w:pPr>
      <w:r w:rsidRPr="00DE6C1D">
        <w:rPr>
          <w:rFonts w:ascii="Open Sans" w:hAnsi="Open Sans" w:cs="Open Sans"/>
          <w:sz w:val="24"/>
          <w:szCs w:val="24"/>
        </w:rPr>
        <w:t>El objetivo del presente trabajo es el de la predicción del precio de</w:t>
      </w:r>
      <w:r w:rsidR="009E0019">
        <w:rPr>
          <w:rFonts w:ascii="Open Sans" w:hAnsi="Open Sans" w:cs="Open Sans"/>
          <w:sz w:val="24"/>
          <w:szCs w:val="24"/>
        </w:rPr>
        <w:t>l pool eléctrico español</w:t>
      </w:r>
      <w:r w:rsidR="00995E24">
        <w:rPr>
          <w:rFonts w:ascii="Open Sans" w:hAnsi="Open Sans" w:cs="Open Sans"/>
          <w:sz w:val="24"/>
          <w:szCs w:val="24"/>
        </w:rPr>
        <w:t xml:space="preserve"> durante todo el año de 2021</w:t>
      </w:r>
      <w:r w:rsidR="009E0019">
        <w:rPr>
          <w:rFonts w:ascii="Open Sans" w:hAnsi="Open Sans" w:cs="Open Sans"/>
          <w:sz w:val="24"/>
          <w:szCs w:val="24"/>
        </w:rPr>
        <w:t>. Para ello, se hará uso de diferentes bases de datos y páginas web con información financiera, de producción de</w:t>
      </w:r>
      <w:r w:rsidR="00AD2759">
        <w:rPr>
          <w:rFonts w:ascii="Open Sans" w:hAnsi="Open Sans" w:cs="Open Sans"/>
          <w:sz w:val="24"/>
          <w:szCs w:val="24"/>
        </w:rPr>
        <w:t xml:space="preserve"> energía</w:t>
      </w:r>
      <w:r w:rsidR="009E0019">
        <w:rPr>
          <w:rFonts w:ascii="Open Sans" w:hAnsi="Open Sans" w:cs="Open Sans"/>
          <w:sz w:val="24"/>
          <w:szCs w:val="24"/>
        </w:rPr>
        <w:t xml:space="preserve"> renovables y datos meteorológicos, entre otros. Para predecir esta variable objetivo, se hará uso de diferentes algoritmos y métodos, desde los más sencillos, basado en un modelo de persistencia, hasta modelos complejos basados en arquitecturas de redes neuronales</w:t>
      </w:r>
      <w:r w:rsidR="00995E24">
        <w:rPr>
          <w:rFonts w:ascii="Open Sans" w:hAnsi="Open Sans" w:cs="Open Sans"/>
          <w:sz w:val="24"/>
          <w:szCs w:val="24"/>
        </w:rPr>
        <w:t xml:space="preserve">. El resultado final será de un </w:t>
      </w:r>
      <w:r w:rsidR="00995E24" w:rsidRPr="00AD2759">
        <w:rPr>
          <w:rFonts w:ascii="Open Sans" w:hAnsi="Open Sans" w:cs="Open Sans"/>
          <w:i/>
          <w:iCs/>
          <w:sz w:val="24"/>
          <w:szCs w:val="24"/>
        </w:rPr>
        <w:t>benchmark</w:t>
      </w:r>
      <w:r w:rsidR="00995E24">
        <w:rPr>
          <w:rFonts w:ascii="Open Sans" w:hAnsi="Open Sans" w:cs="Open Sans"/>
          <w:sz w:val="24"/>
          <w:szCs w:val="24"/>
        </w:rPr>
        <w:t xml:space="preserve"> </w:t>
      </w:r>
      <w:r w:rsidR="00AD2759">
        <w:rPr>
          <w:rFonts w:ascii="Open Sans" w:hAnsi="Open Sans" w:cs="Open Sans"/>
          <w:sz w:val="24"/>
          <w:szCs w:val="24"/>
        </w:rPr>
        <w:t>de</w:t>
      </w:r>
      <w:r w:rsidR="00995E24">
        <w:rPr>
          <w:rFonts w:ascii="Open Sans" w:hAnsi="Open Sans" w:cs="Open Sans"/>
          <w:sz w:val="24"/>
          <w:szCs w:val="24"/>
        </w:rPr>
        <w:t xml:space="preserve"> los modelos usados para ver cuáles se comportan mejor en este periodo de tiempo caracterizado por el periodo con más volatilidad de la historia del precio de la electricidad en España. Para ello, todos los modelos se compararán</w:t>
      </w:r>
      <w:r w:rsidR="00AD2759">
        <w:rPr>
          <w:rFonts w:ascii="Open Sans" w:hAnsi="Open Sans" w:cs="Open Sans"/>
          <w:sz w:val="24"/>
          <w:szCs w:val="24"/>
        </w:rPr>
        <w:t xml:space="preserve"> mediante un </w:t>
      </w:r>
      <w:r w:rsidR="00AD2759" w:rsidRPr="00AD2759">
        <w:rPr>
          <w:rFonts w:ascii="Open Sans" w:hAnsi="Open Sans" w:cs="Open Sans"/>
          <w:i/>
          <w:iCs/>
          <w:sz w:val="24"/>
          <w:szCs w:val="24"/>
        </w:rPr>
        <w:t>backtesting out of sample</w:t>
      </w:r>
      <w:r w:rsidR="00AD2759">
        <w:rPr>
          <w:rFonts w:ascii="Open Sans" w:hAnsi="Open Sans" w:cs="Open Sans"/>
          <w:sz w:val="24"/>
          <w:szCs w:val="24"/>
        </w:rPr>
        <w:t xml:space="preserve"> para todo el año 2021 y se compararán con las mismas métricas para poder realizar una comparación directa y así poder determinar cuál es el mejor modelo para resolver nuestro problema.</w:t>
      </w:r>
    </w:p>
    <w:p w14:paraId="5ECDA170" w14:textId="11B73C61" w:rsidR="00AD2759" w:rsidRDefault="00AD2759" w:rsidP="00DE6C1D">
      <w:pPr>
        <w:jc w:val="both"/>
        <w:rPr>
          <w:rFonts w:ascii="Open Sans" w:hAnsi="Open Sans" w:cs="Open Sans"/>
          <w:sz w:val="24"/>
          <w:szCs w:val="24"/>
        </w:rPr>
      </w:pPr>
    </w:p>
    <w:p w14:paraId="3D93FDED" w14:textId="718138C6" w:rsidR="00AD2759" w:rsidRDefault="00AD2759" w:rsidP="00DE6C1D">
      <w:pPr>
        <w:jc w:val="both"/>
        <w:rPr>
          <w:rFonts w:ascii="Open Sans" w:hAnsi="Open Sans" w:cs="Open Sans"/>
          <w:sz w:val="24"/>
          <w:szCs w:val="24"/>
        </w:rPr>
      </w:pPr>
    </w:p>
    <w:p w14:paraId="056BEF4E" w14:textId="18C8420E" w:rsidR="00AD2759" w:rsidRDefault="00AD2759" w:rsidP="00DE6C1D">
      <w:pPr>
        <w:jc w:val="both"/>
        <w:rPr>
          <w:rFonts w:ascii="Open Sans" w:hAnsi="Open Sans" w:cs="Open Sans"/>
          <w:sz w:val="24"/>
          <w:szCs w:val="24"/>
        </w:rPr>
      </w:pPr>
    </w:p>
    <w:p w14:paraId="559AC7D6" w14:textId="2DF131CA" w:rsidR="00AD2759" w:rsidRDefault="00AD2759" w:rsidP="00DE6C1D">
      <w:pPr>
        <w:jc w:val="both"/>
        <w:rPr>
          <w:rFonts w:ascii="Open Sans" w:hAnsi="Open Sans" w:cs="Open Sans"/>
          <w:sz w:val="24"/>
          <w:szCs w:val="24"/>
        </w:rPr>
      </w:pPr>
    </w:p>
    <w:p w14:paraId="190FCC15" w14:textId="0E14EFDD" w:rsidR="00AD2759" w:rsidRDefault="00AD2759" w:rsidP="00DE6C1D">
      <w:pPr>
        <w:jc w:val="both"/>
        <w:rPr>
          <w:rFonts w:ascii="Open Sans" w:hAnsi="Open Sans" w:cs="Open Sans"/>
          <w:sz w:val="24"/>
          <w:szCs w:val="24"/>
        </w:rPr>
      </w:pPr>
    </w:p>
    <w:p w14:paraId="5442A788" w14:textId="1C21F9BB" w:rsidR="00AD2759" w:rsidRDefault="00AD2759" w:rsidP="00DE6C1D">
      <w:pPr>
        <w:jc w:val="both"/>
        <w:rPr>
          <w:rFonts w:ascii="Open Sans" w:hAnsi="Open Sans" w:cs="Open Sans"/>
          <w:sz w:val="24"/>
          <w:szCs w:val="24"/>
        </w:rPr>
      </w:pPr>
    </w:p>
    <w:p w14:paraId="5E762EEF" w14:textId="76F362E8" w:rsidR="00AD2759" w:rsidRDefault="00AD2759" w:rsidP="00DE6C1D">
      <w:pPr>
        <w:jc w:val="both"/>
        <w:rPr>
          <w:rFonts w:ascii="Open Sans" w:hAnsi="Open Sans" w:cs="Open Sans"/>
          <w:sz w:val="24"/>
          <w:szCs w:val="24"/>
        </w:rPr>
      </w:pPr>
    </w:p>
    <w:p w14:paraId="7226678C" w14:textId="465F5D12" w:rsidR="00AD2759" w:rsidRDefault="00AD2759" w:rsidP="00DE6C1D">
      <w:pPr>
        <w:jc w:val="both"/>
        <w:rPr>
          <w:rFonts w:ascii="Open Sans" w:hAnsi="Open Sans" w:cs="Open Sans"/>
          <w:sz w:val="24"/>
          <w:szCs w:val="24"/>
        </w:rPr>
      </w:pPr>
    </w:p>
    <w:p w14:paraId="53825514" w14:textId="4A06BC6D" w:rsidR="00AD2759" w:rsidRDefault="00AD2759" w:rsidP="00DE6C1D">
      <w:pPr>
        <w:jc w:val="both"/>
        <w:rPr>
          <w:rFonts w:ascii="Open Sans" w:hAnsi="Open Sans" w:cs="Open Sans"/>
          <w:sz w:val="24"/>
          <w:szCs w:val="24"/>
        </w:rPr>
      </w:pPr>
    </w:p>
    <w:p w14:paraId="7F778B78" w14:textId="282E6DAF" w:rsidR="00AD2759" w:rsidRDefault="00AD2759" w:rsidP="00DE6C1D">
      <w:pPr>
        <w:jc w:val="both"/>
        <w:rPr>
          <w:rFonts w:ascii="Open Sans" w:hAnsi="Open Sans" w:cs="Open Sans"/>
          <w:sz w:val="24"/>
          <w:szCs w:val="24"/>
        </w:rPr>
      </w:pPr>
    </w:p>
    <w:p w14:paraId="1832AC6A" w14:textId="6B0D302D" w:rsidR="00AD2759" w:rsidRDefault="00AD2759" w:rsidP="00DE6C1D">
      <w:pPr>
        <w:jc w:val="both"/>
        <w:rPr>
          <w:rFonts w:ascii="Open Sans" w:hAnsi="Open Sans" w:cs="Open Sans"/>
          <w:sz w:val="24"/>
          <w:szCs w:val="24"/>
        </w:rPr>
      </w:pPr>
    </w:p>
    <w:p w14:paraId="73FE2E19" w14:textId="793B69BE" w:rsidR="00AD2759" w:rsidRDefault="00AD2759" w:rsidP="00DE6C1D">
      <w:pPr>
        <w:jc w:val="both"/>
        <w:rPr>
          <w:rFonts w:ascii="Open Sans" w:hAnsi="Open Sans" w:cs="Open Sans"/>
          <w:sz w:val="24"/>
          <w:szCs w:val="24"/>
        </w:rPr>
      </w:pPr>
    </w:p>
    <w:p w14:paraId="7754972E" w14:textId="0338B4FA" w:rsidR="00AD2759" w:rsidRDefault="00AD2759" w:rsidP="00DE6C1D">
      <w:pPr>
        <w:jc w:val="both"/>
        <w:rPr>
          <w:rFonts w:ascii="Open Sans" w:hAnsi="Open Sans" w:cs="Open Sans"/>
          <w:sz w:val="24"/>
          <w:szCs w:val="24"/>
        </w:rPr>
      </w:pPr>
    </w:p>
    <w:p w14:paraId="318398A3" w14:textId="20837970" w:rsidR="00AD2759" w:rsidRDefault="00AD2759" w:rsidP="00DE6C1D">
      <w:pPr>
        <w:jc w:val="both"/>
        <w:rPr>
          <w:rFonts w:ascii="Open Sans" w:hAnsi="Open Sans" w:cs="Open Sans"/>
          <w:sz w:val="24"/>
          <w:szCs w:val="24"/>
        </w:rPr>
      </w:pPr>
    </w:p>
    <w:p w14:paraId="6ED68E75" w14:textId="3824175D" w:rsidR="00AD2759" w:rsidRDefault="00AD2759" w:rsidP="00DE6C1D">
      <w:pPr>
        <w:jc w:val="both"/>
        <w:rPr>
          <w:rFonts w:ascii="Open Sans" w:hAnsi="Open Sans" w:cs="Open Sans"/>
          <w:sz w:val="24"/>
          <w:szCs w:val="24"/>
        </w:rPr>
      </w:pPr>
    </w:p>
    <w:p w14:paraId="5BA1242C" w14:textId="4FF5A092" w:rsidR="00AD2759" w:rsidRDefault="00AD2759" w:rsidP="00DE6C1D">
      <w:pPr>
        <w:jc w:val="both"/>
        <w:rPr>
          <w:rFonts w:ascii="Open Sans" w:hAnsi="Open Sans" w:cs="Open Sans"/>
          <w:sz w:val="24"/>
          <w:szCs w:val="24"/>
        </w:rPr>
      </w:pPr>
    </w:p>
    <w:p w14:paraId="3B261134" w14:textId="3FE0BC24" w:rsidR="00AB6CE1" w:rsidRDefault="00AD2759" w:rsidP="00AB6CE1">
      <w:pPr>
        <w:pStyle w:val="Prrafodelista"/>
        <w:numPr>
          <w:ilvl w:val="0"/>
          <w:numId w:val="4"/>
        </w:numPr>
        <w:jc w:val="both"/>
        <w:rPr>
          <w:rFonts w:ascii="Open Sans" w:hAnsi="Open Sans" w:cs="Open Sans"/>
          <w:sz w:val="24"/>
          <w:szCs w:val="24"/>
        </w:rPr>
      </w:pPr>
      <w:r>
        <w:rPr>
          <w:rFonts w:ascii="Open Sans" w:hAnsi="Open Sans" w:cs="Open Sans"/>
          <w:sz w:val="24"/>
          <w:szCs w:val="24"/>
        </w:rPr>
        <w:t>INTRODUCCIÓN Y ANTECEDENTES</w:t>
      </w:r>
    </w:p>
    <w:p w14:paraId="2B9E8B4A" w14:textId="535FCEE1" w:rsidR="000E267F" w:rsidRPr="000E267F" w:rsidRDefault="000E267F" w:rsidP="000E267F">
      <w:pPr>
        <w:pStyle w:val="Prrafodelista"/>
        <w:numPr>
          <w:ilvl w:val="1"/>
          <w:numId w:val="4"/>
        </w:numPr>
        <w:jc w:val="both"/>
        <w:rPr>
          <w:rFonts w:ascii="Open Sans" w:hAnsi="Open Sans" w:cs="Open Sans"/>
          <w:sz w:val="24"/>
          <w:szCs w:val="24"/>
        </w:rPr>
      </w:pPr>
      <w:r>
        <w:rPr>
          <w:rFonts w:ascii="Open Sans" w:hAnsi="Open Sans" w:cs="Open Sans"/>
          <w:sz w:val="24"/>
          <w:szCs w:val="24"/>
        </w:rPr>
        <w:t>INTRODUCCIÓN Y AGENTES DEL SECTOR ELÉCTRICO</w:t>
      </w:r>
    </w:p>
    <w:p w14:paraId="1BB5B080" w14:textId="3FD4F100" w:rsidR="00B55BE9" w:rsidRDefault="002E6289" w:rsidP="00B55BE9">
      <w:pPr>
        <w:jc w:val="both"/>
        <w:rPr>
          <w:rFonts w:ascii="Open Sans" w:hAnsi="Open Sans" w:cs="Open Sans"/>
          <w:sz w:val="24"/>
          <w:szCs w:val="24"/>
        </w:rPr>
      </w:pPr>
      <w:r>
        <w:rPr>
          <w:rFonts w:ascii="Open Sans" w:hAnsi="Open Sans" w:cs="Open Sans"/>
          <w:sz w:val="24"/>
          <w:szCs w:val="24"/>
        </w:rPr>
        <w:t>La electricidad se trata de un pilar en el que se basa el mundo actual</w:t>
      </w:r>
      <w:r w:rsidR="0085442E">
        <w:rPr>
          <w:rFonts w:ascii="Open Sans" w:hAnsi="Open Sans" w:cs="Open Sans"/>
          <w:sz w:val="24"/>
          <w:szCs w:val="24"/>
        </w:rPr>
        <w:t xml:space="preserve">. Prácticamente todo lo que usamos día a día como ordenadores, electrodomésticos, teléfonos móviles, iluminación, industria y un largo etcétera, dependen de la electricidad. </w:t>
      </w:r>
      <w:r>
        <w:rPr>
          <w:rFonts w:ascii="Open Sans" w:hAnsi="Open Sans" w:cs="Open Sans"/>
          <w:sz w:val="24"/>
          <w:szCs w:val="24"/>
        </w:rPr>
        <w:t>De hecho, la energía es un bien básico de primera necesidad cuyo acceso debe ser garantizado como servicio público</w:t>
      </w:r>
      <w:r w:rsidR="00AA1189">
        <w:rPr>
          <w:rFonts w:ascii="Open Sans" w:hAnsi="Open Sans" w:cs="Open Sans"/>
          <w:sz w:val="24"/>
          <w:szCs w:val="24"/>
        </w:rPr>
        <w:t xml:space="preserve"> (1).</w:t>
      </w:r>
    </w:p>
    <w:p w14:paraId="2D2C1BEF" w14:textId="17D5498E" w:rsidR="002E6289" w:rsidRDefault="000E1DF3" w:rsidP="00B55BE9">
      <w:pPr>
        <w:jc w:val="both"/>
        <w:rPr>
          <w:rFonts w:ascii="Open Sans" w:hAnsi="Open Sans" w:cs="Open Sans"/>
          <w:sz w:val="24"/>
          <w:szCs w:val="24"/>
        </w:rPr>
      </w:pPr>
      <w:r>
        <w:rPr>
          <w:rFonts w:ascii="Open Sans" w:hAnsi="Open Sans" w:cs="Open Sans"/>
          <w:sz w:val="24"/>
          <w:szCs w:val="24"/>
        </w:rPr>
        <w:t xml:space="preserve">Esto </w:t>
      </w:r>
      <w:r w:rsidR="007D31D6">
        <w:rPr>
          <w:rFonts w:ascii="Open Sans" w:hAnsi="Open Sans" w:cs="Open Sans"/>
          <w:sz w:val="24"/>
          <w:szCs w:val="24"/>
        </w:rPr>
        <w:t>se traduce en</w:t>
      </w:r>
      <w:r>
        <w:rPr>
          <w:rFonts w:ascii="Open Sans" w:hAnsi="Open Sans" w:cs="Open Sans"/>
          <w:sz w:val="24"/>
          <w:szCs w:val="24"/>
        </w:rPr>
        <w:t xml:space="preserve"> que la cantidad de energía que se consume es altísima pues está</w:t>
      </w:r>
      <w:r w:rsidR="007D31D6">
        <w:rPr>
          <w:rFonts w:ascii="Open Sans" w:hAnsi="Open Sans" w:cs="Open Sans"/>
          <w:sz w:val="24"/>
          <w:szCs w:val="24"/>
        </w:rPr>
        <w:t xml:space="preserve"> presente en prácticamente todos los sectores y en el día a día de cada persona. Por ejemplo, la cantidad de energía eléctrica que se consumió en 2021 en España fue de 256.387 GWh, comparado con el consumo en 1980 que fue de 97.231 GWh, se trata de un consumo de más del doble, debido al aumento de la población y al uso cotidiano de cada vez más dispositivos electrónicos (2).</w:t>
      </w:r>
    </w:p>
    <w:p w14:paraId="6C737AAA" w14:textId="2AAA1E10" w:rsidR="007D31D6" w:rsidRDefault="007D31D6" w:rsidP="00B55BE9">
      <w:pPr>
        <w:jc w:val="both"/>
        <w:rPr>
          <w:rFonts w:ascii="Open Sans" w:hAnsi="Open Sans" w:cs="Open Sans"/>
          <w:sz w:val="24"/>
          <w:szCs w:val="24"/>
        </w:rPr>
      </w:pPr>
      <w:r>
        <w:rPr>
          <w:rFonts w:ascii="Open Sans" w:hAnsi="Open Sans" w:cs="Open Sans"/>
          <w:sz w:val="24"/>
          <w:szCs w:val="24"/>
        </w:rPr>
        <w:t>Sin embargo, pese a que cada vez hay más población y se usan más dispositivos electrónicos, en Europa se redujo el consumo de electricidad más de un 10 % entre 2005 y 2015 debido a las mejoras en la eficiencia energética, el aumento de la proporción de energías procedentes de la fuentes hidráulica, eólica y solar fotovoltaica, los cambios estructurales en la economía y la recesión económica de 2008</w:t>
      </w:r>
      <w:r w:rsidR="00243A40">
        <w:rPr>
          <w:rFonts w:ascii="Open Sans" w:hAnsi="Open Sans" w:cs="Open Sans"/>
          <w:sz w:val="24"/>
          <w:szCs w:val="24"/>
        </w:rPr>
        <w:t>. También ha contribuido el hecho de que los inviernos hayan sido más cálidos, lo que ha permitido reducir la cantidad de energía destinada a calefacción</w:t>
      </w:r>
      <w:r>
        <w:rPr>
          <w:rFonts w:ascii="Open Sans" w:hAnsi="Open Sans" w:cs="Open Sans"/>
          <w:sz w:val="24"/>
          <w:szCs w:val="24"/>
        </w:rPr>
        <w:t xml:space="preserve"> (3)</w:t>
      </w:r>
      <w:r w:rsidR="00243A40">
        <w:rPr>
          <w:rFonts w:ascii="Open Sans" w:hAnsi="Open Sans" w:cs="Open Sans"/>
          <w:sz w:val="24"/>
          <w:szCs w:val="24"/>
        </w:rPr>
        <w:t>.</w:t>
      </w:r>
    </w:p>
    <w:p w14:paraId="27FBA04E" w14:textId="476F7737" w:rsidR="0066739F" w:rsidRDefault="0066739F" w:rsidP="0066739F">
      <w:pPr>
        <w:jc w:val="both"/>
        <w:rPr>
          <w:rFonts w:ascii="Open Sans" w:eastAsiaTheme="minorEastAsia" w:hAnsi="Open Sans" w:cs="Open Sans"/>
          <w:sz w:val="24"/>
          <w:szCs w:val="24"/>
        </w:rPr>
      </w:pPr>
      <w:r>
        <w:rPr>
          <w:rFonts w:ascii="Open Sans" w:eastAsiaTheme="minorEastAsia" w:hAnsi="Open Sans" w:cs="Open Sans"/>
          <w:sz w:val="24"/>
          <w:szCs w:val="24"/>
        </w:rPr>
        <w:t xml:space="preserve">El sector eléctrico es altamente complejo, pero al mismo tiempo fundamental para poder mantener el estilo de vida contemporáneo. En el </w:t>
      </w:r>
      <w:r>
        <w:rPr>
          <w:rFonts w:ascii="Open Sans" w:eastAsiaTheme="minorEastAsia" w:hAnsi="Open Sans" w:cs="Open Sans"/>
          <w:i/>
          <w:iCs/>
          <w:sz w:val="24"/>
          <w:szCs w:val="24"/>
        </w:rPr>
        <w:t>pool</w:t>
      </w:r>
      <w:r>
        <w:rPr>
          <w:rFonts w:ascii="Open Sans" w:eastAsiaTheme="minorEastAsia" w:hAnsi="Open Sans" w:cs="Open Sans"/>
          <w:sz w:val="24"/>
          <w:szCs w:val="24"/>
        </w:rPr>
        <w:t xml:space="preserve"> del mercado es donde se compra la energía que llega a nuestros hogares y donde se vende la electricidad producida en las centrales.</w:t>
      </w:r>
      <w:r w:rsidR="009261BA">
        <w:rPr>
          <w:rFonts w:ascii="Open Sans" w:eastAsiaTheme="minorEastAsia" w:hAnsi="Open Sans" w:cs="Open Sans"/>
          <w:sz w:val="24"/>
          <w:szCs w:val="24"/>
        </w:rPr>
        <w:t xml:space="preserve"> (3)</w:t>
      </w:r>
    </w:p>
    <w:p w14:paraId="1A3D50CD" w14:textId="5E97AA64" w:rsidR="00B2510B" w:rsidRDefault="00B2510B" w:rsidP="0066739F">
      <w:pPr>
        <w:jc w:val="both"/>
        <w:rPr>
          <w:rFonts w:ascii="Open Sans" w:eastAsiaTheme="minorEastAsia" w:hAnsi="Open Sans" w:cs="Open Sans"/>
          <w:sz w:val="24"/>
          <w:szCs w:val="24"/>
        </w:rPr>
      </w:pPr>
      <w:r>
        <w:rPr>
          <w:rFonts w:ascii="Open Sans" w:eastAsiaTheme="minorEastAsia" w:hAnsi="Open Sans" w:cs="Open Sans"/>
          <w:sz w:val="24"/>
          <w:szCs w:val="24"/>
        </w:rPr>
        <w:t xml:space="preserve">Un </w:t>
      </w:r>
      <w:r w:rsidRPr="000E267F">
        <w:rPr>
          <w:rFonts w:ascii="Open Sans" w:eastAsiaTheme="minorEastAsia" w:hAnsi="Open Sans" w:cs="Open Sans"/>
          <w:b/>
          <w:bCs/>
          <w:sz w:val="24"/>
          <w:szCs w:val="24"/>
        </w:rPr>
        <w:t>sistema eléctrico</w:t>
      </w:r>
      <w:r>
        <w:rPr>
          <w:rFonts w:ascii="Open Sans" w:eastAsiaTheme="minorEastAsia" w:hAnsi="Open Sans" w:cs="Open Sans"/>
          <w:sz w:val="24"/>
          <w:szCs w:val="24"/>
        </w:rPr>
        <w:t xml:space="preserve"> es el conjunto de elementos que operan de forma coordinada en un determinado territorio para satisfacer la demanda de energía eléctrica. Este sistema, en España, tiene 7 componentes:</w:t>
      </w:r>
    </w:p>
    <w:p w14:paraId="7B70A55A" w14:textId="4B1D4885"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Centros o plantas de generación (donde se produce y eleva la tensión de la electricidad para transportarla)</w:t>
      </w:r>
    </w:p>
    <w:p w14:paraId="3D73FD5D" w14:textId="41B2B31B"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Líneas de transporte de la energía de alta tensión, gestionada, desarrollada y mantenida por Red Eléctrica de España (REE).</w:t>
      </w:r>
    </w:p>
    <w:p w14:paraId="7F8DE65A" w14:textId="64B5AD7B"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lastRenderedPageBreak/>
        <w:t>Las estaciones transformadoras, que reducen la tensión.</w:t>
      </w:r>
    </w:p>
    <w:p w14:paraId="28CD2B57" w14:textId="5EA1DCE6"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Líneas de distribución de media y baja tensión que llevan la electricidad hasta los consumidores.</w:t>
      </w:r>
    </w:p>
    <w:p w14:paraId="02A44830" w14:textId="20B62529"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Las instalaciones de los clientes o consumidores de energía eléctrica</w:t>
      </w:r>
    </w:p>
    <w:p w14:paraId="06BC60AD" w14:textId="7D1C2918"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Los centros de control de las empresas generadoras, distribuidoras y comercializadoras.</w:t>
      </w:r>
    </w:p>
    <w:p w14:paraId="3C616BF0" w14:textId="34088536" w:rsidR="00B2510B" w:rsidRP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Un centro de control eléctrico nacional desde el que se gestiona, coordina y opera el sistema eléctrico, y que está gestionado también por REE.</w:t>
      </w:r>
    </w:p>
    <w:p w14:paraId="5B5005CE" w14:textId="7F1CDE7E" w:rsidR="0066739F" w:rsidRDefault="00FA6C1C" w:rsidP="00B55BE9">
      <w:pPr>
        <w:jc w:val="both"/>
        <w:rPr>
          <w:rFonts w:ascii="Open Sans" w:hAnsi="Open Sans" w:cs="Open Sans"/>
          <w:sz w:val="24"/>
          <w:szCs w:val="24"/>
        </w:rPr>
      </w:pPr>
      <w:r>
        <w:rPr>
          <w:rFonts w:ascii="Open Sans" w:hAnsi="Open Sans" w:cs="Open Sans"/>
          <w:sz w:val="24"/>
          <w:szCs w:val="24"/>
        </w:rPr>
        <w:t>Sin embargo, el negocio del sector eléctrico no sería tal sin la participación de los siguientes actores:</w:t>
      </w:r>
    </w:p>
    <w:p w14:paraId="6F169B01" w14:textId="68F30C06" w:rsidR="006B1517" w:rsidRDefault="006B1517" w:rsidP="006B1517">
      <w:pPr>
        <w:pStyle w:val="Prrafodelista"/>
        <w:numPr>
          <w:ilvl w:val="0"/>
          <w:numId w:val="7"/>
        </w:numPr>
        <w:jc w:val="both"/>
        <w:rPr>
          <w:rFonts w:ascii="Open Sans" w:hAnsi="Open Sans" w:cs="Open Sans"/>
          <w:sz w:val="24"/>
          <w:szCs w:val="24"/>
        </w:rPr>
      </w:pPr>
      <w:r w:rsidRPr="00FA6C1C">
        <w:rPr>
          <w:rFonts w:ascii="Open Sans" w:hAnsi="Open Sans" w:cs="Open Sans"/>
          <w:b/>
          <w:bCs/>
          <w:sz w:val="24"/>
          <w:szCs w:val="24"/>
        </w:rPr>
        <w:t>Generadore</w:t>
      </w:r>
      <w:r w:rsidR="00AE6857" w:rsidRPr="00FA6C1C">
        <w:rPr>
          <w:rFonts w:ascii="Open Sans" w:hAnsi="Open Sans" w:cs="Open Sans"/>
          <w:b/>
          <w:bCs/>
          <w:sz w:val="24"/>
          <w:szCs w:val="24"/>
        </w:rPr>
        <w:t>s</w:t>
      </w:r>
      <w:r w:rsidR="00AE6857">
        <w:rPr>
          <w:rFonts w:ascii="Open Sans" w:hAnsi="Open Sans" w:cs="Open Sans"/>
          <w:sz w:val="24"/>
          <w:szCs w:val="24"/>
        </w:rPr>
        <w:t>: producen la energía eléctrica</w:t>
      </w:r>
      <w:r w:rsidR="00FA6C1C">
        <w:rPr>
          <w:rFonts w:ascii="Open Sans" w:hAnsi="Open Sans" w:cs="Open Sans"/>
          <w:sz w:val="24"/>
          <w:szCs w:val="24"/>
        </w:rPr>
        <w:t>, independientemente del tipo de tecnología utilizada para ello.</w:t>
      </w:r>
    </w:p>
    <w:p w14:paraId="5F745D20" w14:textId="4D17CD31" w:rsidR="006B1517" w:rsidRDefault="00FA6C1C" w:rsidP="006B1517">
      <w:pPr>
        <w:pStyle w:val="Prrafodelista"/>
        <w:numPr>
          <w:ilvl w:val="0"/>
          <w:numId w:val="7"/>
        </w:numPr>
        <w:jc w:val="both"/>
        <w:rPr>
          <w:rFonts w:ascii="Open Sans" w:hAnsi="Open Sans" w:cs="Open Sans"/>
          <w:sz w:val="24"/>
          <w:szCs w:val="24"/>
        </w:rPr>
      </w:pPr>
      <w:r>
        <w:rPr>
          <w:rFonts w:ascii="Open Sans" w:hAnsi="Open Sans" w:cs="Open Sans"/>
          <w:b/>
          <w:bCs/>
          <w:sz w:val="24"/>
          <w:szCs w:val="24"/>
        </w:rPr>
        <w:t>Transportista</w:t>
      </w:r>
      <w:r w:rsidR="00AE6857">
        <w:rPr>
          <w:rFonts w:ascii="Open Sans" w:hAnsi="Open Sans" w:cs="Open Sans"/>
          <w:sz w:val="24"/>
          <w:szCs w:val="24"/>
        </w:rPr>
        <w:t>: transmiten la energía de la red de transporte a los puntos de consumo</w:t>
      </w:r>
      <w:r>
        <w:rPr>
          <w:rFonts w:ascii="Open Sans" w:hAnsi="Open Sans" w:cs="Open Sans"/>
          <w:sz w:val="24"/>
          <w:szCs w:val="24"/>
        </w:rPr>
        <w:t xml:space="preserve"> donde se entrega a los distribuidores. En España, por ley, hay un transportista único y es </w:t>
      </w:r>
      <w:r>
        <w:rPr>
          <w:rFonts w:ascii="Open Sans" w:hAnsi="Open Sans" w:cs="Open Sans"/>
          <w:b/>
          <w:bCs/>
          <w:sz w:val="24"/>
          <w:szCs w:val="24"/>
        </w:rPr>
        <w:t>REE</w:t>
      </w:r>
      <w:r>
        <w:rPr>
          <w:rFonts w:ascii="Open Sans" w:hAnsi="Open Sans" w:cs="Open Sans"/>
          <w:sz w:val="24"/>
          <w:szCs w:val="24"/>
        </w:rPr>
        <w:t>.</w:t>
      </w:r>
    </w:p>
    <w:p w14:paraId="2527BFEC" w14:textId="210F0EE9" w:rsidR="00FA6C1C" w:rsidRDefault="00FA6C1C" w:rsidP="006B1517">
      <w:pPr>
        <w:pStyle w:val="Prrafodelista"/>
        <w:numPr>
          <w:ilvl w:val="0"/>
          <w:numId w:val="7"/>
        </w:numPr>
        <w:jc w:val="both"/>
        <w:rPr>
          <w:rFonts w:ascii="Open Sans" w:hAnsi="Open Sans" w:cs="Open Sans"/>
          <w:sz w:val="24"/>
          <w:szCs w:val="24"/>
        </w:rPr>
      </w:pPr>
      <w:r>
        <w:rPr>
          <w:rFonts w:ascii="Open Sans" w:hAnsi="Open Sans" w:cs="Open Sans"/>
          <w:b/>
          <w:bCs/>
          <w:sz w:val="24"/>
          <w:szCs w:val="24"/>
        </w:rPr>
        <w:t>Distribuidores</w:t>
      </w:r>
      <w:r w:rsidRPr="00FA6C1C">
        <w:rPr>
          <w:rFonts w:ascii="Open Sans" w:hAnsi="Open Sans" w:cs="Open Sans"/>
          <w:sz w:val="24"/>
          <w:szCs w:val="24"/>
        </w:rPr>
        <w:t>:</w:t>
      </w:r>
      <w:r>
        <w:rPr>
          <w:rFonts w:ascii="Open Sans" w:hAnsi="Open Sans" w:cs="Open Sans"/>
          <w:sz w:val="24"/>
          <w:szCs w:val="24"/>
        </w:rPr>
        <w:t xml:space="preserve"> son las compañías que llevan la electricidad hasta los clientes finales. Aunque hay numerosas empresas que ejercen esta actividad, en cada área de España sólo puede haber un distribuidor.</w:t>
      </w:r>
    </w:p>
    <w:p w14:paraId="71CF01C6" w14:textId="6097FD09" w:rsidR="000E267F" w:rsidRDefault="00FA6C1C" w:rsidP="000E267F">
      <w:pPr>
        <w:pStyle w:val="Prrafodelista"/>
        <w:numPr>
          <w:ilvl w:val="0"/>
          <w:numId w:val="7"/>
        </w:numPr>
        <w:jc w:val="both"/>
        <w:rPr>
          <w:rFonts w:ascii="Open Sans" w:hAnsi="Open Sans" w:cs="Open Sans"/>
          <w:sz w:val="24"/>
          <w:szCs w:val="24"/>
        </w:rPr>
      </w:pPr>
      <w:r>
        <w:rPr>
          <w:rFonts w:ascii="Open Sans" w:hAnsi="Open Sans" w:cs="Open Sans"/>
          <w:b/>
          <w:bCs/>
          <w:sz w:val="24"/>
          <w:szCs w:val="24"/>
        </w:rPr>
        <w:t>Operador del sistema</w:t>
      </w:r>
      <w:r w:rsidRPr="00FA6C1C">
        <w:rPr>
          <w:rFonts w:ascii="Open Sans" w:hAnsi="Open Sans" w:cs="Open Sans"/>
          <w:sz w:val="24"/>
          <w:szCs w:val="24"/>
        </w:rPr>
        <w:t>:</w:t>
      </w:r>
      <w:r>
        <w:rPr>
          <w:rFonts w:ascii="Open Sans" w:hAnsi="Open Sans" w:cs="Open Sans"/>
          <w:sz w:val="24"/>
          <w:szCs w:val="24"/>
        </w:rPr>
        <w:t xml:space="preserve"> es la empresa</w:t>
      </w:r>
      <w:r w:rsidR="000E267F">
        <w:rPr>
          <w:rFonts w:ascii="Open Sans" w:hAnsi="Open Sans" w:cs="Open Sans"/>
          <w:sz w:val="24"/>
          <w:szCs w:val="24"/>
        </w:rPr>
        <w:t xml:space="preserve"> que se encarga de que todo el proceso de la operación del sistema eléctrico funcione correctamente. La clave es cumplir la siguiente ecuación y regla de oro en el negocio de la electricidad.</w:t>
      </w:r>
    </w:p>
    <w:p w14:paraId="41D33C07" w14:textId="276E5BE3" w:rsidR="000E267F" w:rsidRPr="000E267F" w:rsidRDefault="000E267F" w:rsidP="000E267F">
      <w:pPr>
        <w:pStyle w:val="Prrafodelista"/>
        <w:jc w:val="both"/>
        <w:rPr>
          <w:rFonts w:ascii="Open Sans" w:eastAsiaTheme="minorEastAsia" w:hAnsi="Open Sans" w:cs="Open Sans"/>
          <w:b/>
          <w:bCs/>
          <w:sz w:val="24"/>
          <w:szCs w:val="24"/>
        </w:rPr>
      </w:pPr>
      <m:oMathPara>
        <m:oMath>
          <m:r>
            <m:rPr>
              <m:sty m:val="bi"/>
            </m:rPr>
            <w:rPr>
              <w:rFonts w:ascii="Cambria Math" w:hAnsi="Cambria Math" w:cs="Open Sans"/>
              <w:sz w:val="24"/>
              <w:szCs w:val="24"/>
            </w:rPr>
            <m:t>Generacion=Demanda</m:t>
          </m:r>
        </m:oMath>
      </m:oMathPara>
    </w:p>
    <w:p w14:paraId="4FC7E523" w14:textId="77777777" w:rsidR="000E267F" w:rsidRPr="000E267F" w:rsidRDefault="000E267F" w:rsidP="000E267F">
      <w:pPr>
        <w:pStyle w:val="Prrafodelista"/>
        <w:jc w:val="both"/>
        <w:rPr>
          <w:rFonts w:ascii="Open Sans" w:hAnsi="Open Sans" w:cs="Open Sans"/>
          <w:b/>
          <w:bCs/>
          <w:sz w:val="24"/>
          <w:szCs w:val="24"/>
        </w:rPr>
      </w:pPr>
    </w:p>
    <w:p w14:paraId="73F651F5" w14:textId="6A4C4FD5" w:rsidR="009261BA" w:rsidRDefault="006B1517" w:rsidP="008E5A49">
      <w:pPr>
        <w:pStyle w:val="Prrafodelista"/>
        <w:numPr>
          <w:ilvl w:val="0"/>
          <w:numId w:val="7"/>
        </w:numPr>
        <w:jc w:val="both"/>
        <w:rPr>
          <w:rFonts w:ascii="Open Sans" w:hAnsi="Open Sans" w:cs="Open Sans"/>
          <w:sz w:val="24"/>
          <w:szCs w:val="24"/>
        </w:rPr>
      </w:pPr>
      <w:r w:rsidRPr="000E267F">
        <w:rPr>
          <w:rFonts w:ascii="Open Sans" w:hAnsi="Open Sans" w:cs="Open Sans"/>
          <w:b/>
          <w:bCs/>
          <w:sz w:val="24"/>
          <w:szCs w:val="24"/>
        </w:rPr>
        <w:t>Comercializadoras</w:t>
      </w:r>
      <w:r w:rsidR="00AE6857">
        <w:rPr>
          <w:rFonts w:ascii="Open Sans" w:hAnsi="Open Sans" w:cs="Open Sans"/>
          <w:sz w:val="24"/>
          <w:szCs w:val="24"/>
        </w:rPr>
        <w:t>: venta de energía eléctrica a los consumidores según la potencia contratada</w:t>
      </w:r>
      <w:r w:rsidR="008E5A49">
        <w:rPr>
          <w:rFonts w:ascii="Open Sans" w:hAnsi="Open Sans" w:cs="Open Sans"/>
          <w:sz w:val="24"/>
          <w:szCs w:val="24"/>
        </w:rPr>
        <w:t>, comprándola a su vez a los generadores en el llamado ‘</w:t>
      </w:r>
      <w:r w:rsidR="008E5A49">
        <w:rPr>
          <w:rFonts w:ascii="Open Sans" w:hAnsi="Open Sans" w:cs="Open Sans"/>
          <w:i/>
          <w:iCs/>
          <w:sz w:val="24"/>
          <w:szCs w:val="24"/>
        </w:rPr>
        <w:t xml:space="preserve">pool eléctrico </w:t>
      </w:r>
      <w:r w:rsidR="008E5A49">
        <w:rPr>
          <w:rFonts w:ascii="Open Sans" w:hAnsi="Open Sans" w:cs="Open Sans"/>
          <w:sz w:val="24"/>
          <w:szCs w:val="24"/>
        </w:rPr>
        <w:t>’, una especie de subasta que determina el precio de la energía eléctrica en la Península Ibérica.</w:t>
      </w:r>
    </w:p>
    <w:p w14:paraId="0C9F972B" w14:textId="77777777" w:rsidR="000E267F" w:rsidRDefault="000E267F" w:rsidP="000E267F">
      <w:pPr>
        <w:pStyle w:val="Prrafodelista"/>
        <w:jc w:val="both"/>
        <w:rPr>
          <w:rFonts w:ascii="Open Sans" w:hAnsi="Open Sans" w:cs="Open Sans"/>
          <w:sz w:val="24"/>
          <w:szCs w:val="24"/>
        </w:rPr>
      </w:pPr>
    </w:p>
    <w:p w14:paraId="48CE1FD5" w14:textId="149AC13D" w:rsidR="000E267F" w:rsidRPr="000E267F" w:rsidRDefault="000E267F" w:rsidP="000E267F">
      <w:pPr>
        <w:pStyle w:val="Prrafodelista"/>
        <w:numPr>
          <w:ilvl w:val="1"/>
          <w:numId w:val="4"/>
        </w:numPr>
        <w:jc w:val="both"/>
        <w:rPr>
          <w:rFonts w:ascii="Open Sans" w:hAnsi="Open Sans" w:cs="Open Sans"/>
          <w:sz w:val="24"/>
          <w:szCs w:val="24"/>
        </w:rPr>
      </w:pPr>
      <w:r>
        <w:rPr>
          <w:rFonts w:ascii="Open Sans" w:hAnsi="Open Sans" w:cs="Open Sans"/>
          <w:sz w:val="24"/>
          <w:szCs w:val="24"/>
        </w:rPr>
        <w:t>HISTORIA DEL SECTOR ELÉCTRICO EN ESPAÑA</w:t>
      </w:r>
    </w:p>
    <w:p w14:paraId="4FF5B2AB" w14:textId="5988E642" w:rsidR="008E5A49" w:rsidRDefault="008E5A49" w:rsidP="008E5A49">
      <w:pPr>
        <w:jc w:val="both"/>
        <w:rPr>
          <w:rFonts w:ascii="Open Sans" w:hAnsi="Open Sans" w:cs="Open Sans"/>
          <w:sz w:val="24"/>
          <w:szCs w:val="24"/>
        </w:rPr>
      </w:pPr>
      <w:r>
        <w:rPr>
          <w:rFonts w:ascii="Open Sans" w:hAnsi="Open Sans" w:cs="Open Sans"/>
          <w:sz w:val="24"/>
          <w:szCs w:val="24"/>
        </w:rPr>
        <w:t>Durante años, el sector eléctrico en España funcionó como un oligopolio en el que el precio de la electricidad dependía de pocas compañías eléctricas en España. El país estaba dividido en diversas áreas geográficas, cuyo suministro de electricidad se adjudicó en exclusiva a cinco grandes empresas. Cada una de estas eléctricas gestionaba las 4 fases del suministro de energía de su ámbito de actuación, dejando a los consumidores sin posibilidad de escoger su propia compañía eléctrica.</w:t>
      </w:r>
    </w:p>
    <w:p w14:paraId="7FF34467" w14:textId="763393B9" w:rsidR="008E5A49" w:rsidRDefault="008E5A49" w:rsidP="008E5A49">
      <w:pPr>
        <w:jc w:val="both"/>
        <w:rPr>
          <w:rFonts w:ascii="Open Sans" w:hAnsi="Open Sans" w:cs="Open Sans"/>
          <w:sz w:val="24"/>
          <w:szCs w:val="24"/>
        </w:rPr>
      </w:pPr>
      <w:r>
        <w:rPr>
          <w:rFonts w:ascii="Open Sans" w:hAnsi="Open Sans" w:cs="Open Sans"/>
          <w:sz w:val="24"/>
          <w:szCs w:val="24"/>
        </w:rPr>
        <w:lastRenderedPageBreak/>
        <w:t>En 1997, con el objetivo de fomentar la competencia en el sector de la energía eléctrica y mejorar el conocimiento que los usuarios tenían del mismo, se aprobó la primera ley de liberalización del sector eléctrico nacional. La normativa prohibía que una misma compañía opere en más de una de las fases del proceso de suministro y transfiera la gestión del transporte a distintas redes eléctricas en España.</w:t>
      </w:r>
    </w:p>
    <w:p w14:paraId="406EEFC3" w14:textId="703B10D8" w:rsidR="008E5A49" w:rsidRPr="008E5A49" w:rsidRDefault="008E5A49" w:rsidP="008E5A49">
      <w:pPr>
        <w:jc w:val="both"/>
        <w:rPr>
          <w:rFonts w:ascii="Open Sans" w:hAnsi="Open Sans" w:cs="Open Sans"/>
          <w:sz w:val="24"/>
          <w:szCs w:val="24"/>
        </w:rPr>
      </w:pPr>
      <w:r>
        <w:rPr>
          <w:rFonts w:ascii="Open Sans" w:hAnsi="Open Sans" w:cs="Open Sans"/>
          <w:sz w:val="24"/>
          <w:szCs w:val="24"/>
        </w:rPr>
        <w:t>Como consumidores, no podemos escoger qué empresa distribuye la energía eléctrica que consumimos, pero sí podemos elegir a quién se la compramos.</w:t>
      </w:r>
    </w:p>
    <w:p w14:paraId="1A56CC01" w14:textId="18F1C477" w:rsidR="00243A40" w:rsidRDefault="0066739F" w:rsidP="00B55BE9">
      <w:pPr>
        <w:jc w:val="both"/>
        <w:rPr>
          <w:rFonts w:ascii="Open Sans" w:hAnsi="Open Sans" w:cs="Open Sans"/>
          <w:sz w:val="24"/>
          <w:szCs w:val="24"/>
        </w:rPr>
      </w:pPr>
      <w:r>
        <w:rPr>
          <w:rFonts w:ascii="Open Sans" w:hAnsi="Open Sans" w:cs="Open Sans"/>
          <w:sz w:val="24"/>
          <w:szCs w:val="24"/>
        </w:rPr>
        <w:t>Como se ha visto, entonces l</w:t>
      </w:r>
      <w:r w:rsidR="00243A40">
        <w:rPr>
          <w:rFonts w:ascii="Open Sans" w:hAnsi="Open Sans" w:cs="Open Sans"/>
          <w:sz w:val="24"/>
          <w:szCs w:val="24"/>
        </w:rPr>
        <w:t xml:space="preserve">a electricidad </w:t>
      </w:r>
      <w:r w:rsidR="00830030">
        <w:rPr>
          <w:rFonts w:ascii="Open Sans" w:hAnsi="Open Sans" w:cs="Open Sans"/>
          <w:sz w:val="24"/>
          <w:szCs w:val="24"/>
        </w:rPr>
        <w:t>forma parte de la vida y de la actividad económica de las personas. Realizando un cálculo rápido y sencillo, el precio medio de la electricidad en España en 2021 fue de 111</w:t>
      </w:r>
      <w:r w:rsidR="006F0613">
        <w:rPr>
          <w:rFonts w:ascii="Open Sans" w:hAnsi="Open Sans" w:cs="Open Sans"/>
          <w:sz w:val="24"/>
          <w:szCs w:val="24"/>
        </w:rPr>
        <w:t>,</w:t>
      </w:r>
      <w:r w:rsidR="00830030">
        <w:rPr>
          <w:rFonts w:ascii="Open Sans" w:hAnsi="Open Sans" w:cs="Open Sans"/>
          <w:sz w:val="24"/>
          <w:szCs w:val="24"/>
        </w:rPr>
        <w:t xml:space="preserve">93 €/MWh.  Esto indica que, únicamente en el negocio de compra y venta de la electricidad en el mercado del pool, se trató de un negocio que movió </w:t>
      </w:r>
      <w:r w:rsidR="006F0613">
        <w:rPr>
          <w:rFonts w:ascii="Open Sans" w:hAnsi="Open Sans" w:cs="Open Sans"/>
          <w:sz w:val="24"/>
          <w:szCs w:val="24"/>
        </w:rPr>
        <w:t>cerca de 29 mil millones de euros en España en 2021</w:t>
      </w:r>
      <w:r w:rsidR="00830030">
        <w:rPr>
          <w:rFonts w:ascii="Open Sans" w:hAnsi="Open Sans" w:cs="Open Sans"/>
          <w:sz w:val="24"/>
          <w:szCs w:val="24"/>
        </w:rPr>
        <w:t>.</w:t>
      </w:r>
    </w:p>
    <w:p w14:paraId="068EE7DF" w14:textId="77540B77" w:rsidR="00830030" w:rsidRPr="006F0613" w:rsidRDefault="00830030" w:rsidP="00B55BE9">
      <w:pPr>
        <w:jc w:val="both"/>
        <w:rPr>
          <w:rFonts w:ascii="Open Sans" w:eastAsiaTheme="minorEastAsia" w:hAnsi="Open Sans" w:cs="Open Sans"/>
          <w:sz w:val="24"/>
          <w:szCs w:val="24"/>
        </w:rPr>
      </w:pPr>
      <m:oMathPara>
        <m:oMath>
          <m:r>
            <w:rPr>
              <w:rFonts w:ascii="Cambria Math" w:hAnsi="Cambria Math" w:cs="Open Sans"/>
              <w:sz w:val="24"/>
              <w:szCs w:val="24"/>
            </w:rPr>
            <m:t xml:space="preserve">256.387 </m:t>
          </m:r>
          <m:r>
            <w:rPr>
              <w:rFonts w:ascii="Cambria Math" w:hAnsi="Cambria Math" w:cs="Open Sans"/>
              <w:strike/>
              <w:sz w:val="24"/>
              <w:szCs w:val="24"/>
            </w:rPr>
            <m:t>GWh</m:t>
          </m:r>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 xml:space="preserve">1.000 </m:t>
              </m:r>
              <m:r>
                <w:rPr>
                  <w:rFonts w:ascii="Cambria Math" w:hAnsi="Cambria Math" w:cs="Open Sans"/>
                  <w:strike/>
                  <w:sz w:val="24"/>
                  <w:szCs w:val="24"/>
                </w:rPr>
                <m:t>MWh</m:t>
              </m:r>
            </m:num>
            <m:den>
              <m:r>
                <w:rPr>
                  <w:rFonts w:ascii="Cambria Math" w:hAnsi="Cambria Math" w:cs="Open Sans"/>
                  <w:sz w:val="24"/>
                  <w:szCs w:val="24"/>
                </w:rPr>
                <m:t xml:space="preserve">1 </m:t>
              </m:r>
              <m:r>
                <w:rPr>
                  <w:rFonts w:ascii="Cambria Math" w:hAnsi="Cambria Math" w:cs="Open Sans"/>
                  <w:strike/>
                  <w:sz w:val="24"/>
                  <w:szCs w:val="24"/>
                </w:rPr>
                <m:t>GWh</m:t>
              </m:r>
            </m:den>
          </m:f>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111,93 €</m:t>
              </m:r>
            </m:num>
            <m:den>
              <m:r>
                <w:rPr>
                  <w:rFonts w:ascii="Cambria Math" w:hAnsi="Cambria Math" w:cs="Open Sans"/>
                  <w:sz w:val="24"/>
                  <w:szCs w:val="24"/>
                </w:rPr>
                <m:t xml:space="preserve">1 </m:t>
              </m:r>
              <m:r>
                <w:rPr>
                  <w:rFonts w:ascii="Cambria Math" w:hAnsi="Cambria Math" w:cs="Open Sans"/>
                  <w:strike/>
                  <w:sz w:val="24"/>
                  <w:szCs w:val="24"/>
                </w:rPr>
                <m:t>MWh</m:t>
              </m:r>
            </m:den>
          </m:f>
          <m:r>
            <w:rPr>
              <w:rFonts w:ascii="Cambria Math" w:hAnsi="Cambria Math" w:cs="Open Sans"/>
              <w:sz w:val="24"/>
              <w:szCs w:val="24"/>
            </w:rPr>
            <m:t xml:space="preserve">=28.697 M€ </m:t>
          </m:r>
        </m:oMath>
      </m:oMathPara>
    </w:p>
    <w:p w14:paraId="6E48CFDC" w14:textId="345F1659" w:rsidR="006F0613" w:rsidRDefault="006F0613" w:rsidP="00B55BE9">
      <w:pPr>
        <w:jc w:val="both"/>
        <w:rPr>
          <w:rFonts w:ascii="Open Sans" w:eastAsiaTheme="minorEastAsia" w:hAnsi="Open Sans" w:cs="Open Sans"/>
          <w:sz w:val="24"/>
          <w:szCs w:val="24"/>
        </w:rPr>
      </w:pPr>
      <w:r>
        <w:rPr>
          <w:rFonts w:ascii="Open Sans" w:eastAsiaTheme="minorEastAsia" w:hAnsi="Open Sans" w:cs="Open Sans"/>
          <w:sz w:val="24"/>
          <w:szCs w:val="24"/>
        </w:rPr>
        <w:t>Esto lo convierte en un negocio que mueve mucho dinero</w:t>
      </w:r>
      <w:r w:rsidR="00BC2A24">
        <w:rPr>
          <w:rFonts w:ascii="Open Sans" w:eastAsiaTheme="minorEastAsia" w:hAnsi="Open Sans" w:cs="Open Sans"/>
          <w:sz w:val="24"/>
          <w:szCs w:val="24"/>
        </w:rPr>
        <w:t xml:space="preserve"> y que, debido a lo mucho que se consume, su precio</w:t>
      </w:r>
      <w:r w:rsidR="0066739F">
        <w:rPr>
          <w:rFonts w:ascii="Open Sans" w:eastAsiaTheme="minorEastAsia" w:hAnsi="Open Sans" w:cs="Open Sans"/>
          <w:sz w:val="24"/>
          <w:szCs w:val="24"/>
        </w:rPr>
        <w:t xml:space="preserve"> es muy importante ya que</w:t>
      </w:r>
      <w:r w:rsidR="00BC2A24">
        <w:rPr>
          <w:rFonts w:ascii="Open Sans" w:eastAsiaTheme="minorEastAsia" w:hAnsi="Open Sans" w:cs="Open Sans"/>
          <w:sz w:val="24"/>
          <w:szCs w:val="24"/>
        </w:rPr>
        <w:t xml:space="preserve"> afecta a todas las personas y todos los negocios.</w:t>
      </w:r>
    </w:p>
    <w:p w14:paraId="3EE9149F" w14:textId="78DEB517" w:rsidR="002B302F" w:rsidRPr="002B302F" w:rsidRDefault="002B302F" w:rsidP="002B302F">
      <w:pPr>
        <w:pStyle w:val="Prrafodelista"/>
        <w:numPr>
          <w:ilvl w:val="1"/>
          <w:numId w:val="4"/>
        </w:numPr>
        <w:jc w:val="both"/>
        <w:rPr>
          <w:rFonts w:ascii="Open Sans" w:eastAsiaTheme="minorEastAsia" w:hAnsi="Open Sans" w:cs="Open Sans"/>
          <w:sz w:val="24"/>
          <w:szCs w:val="24"/>
        </w:rPr>
      </w:pPr>
      <w:r>
        <w:rPr>
          <w:rFonts w:ascii="Open Sans" w:eastAsiaTheme="minorEastAsia" w:hAnsi="Open Sans" w:cs="Open Sans"/>
          <w:sz w:val="24"/>
          <w:szCs w:val="24"/>
        </w:rPr>
        <w:t>¿Cómo se establece el precio de la electricidad?</w:t>
      </w:r>
    </w:p>
    <w:p w14:paraId="0AE553C3" w14:textId="5E457330" w:rsidR="00002D71" w:rsidRDefault="00002D71" w:rsidP="00B55BE9">
      <w:pPr>
        <w:jc w:val="both"/>
        <w:rPr>
          <w:rFonts w:ascii="Open Sans" w:eastAsiaTheme="minorEastAsia" w:hAnsi="Open Sans" w:cs="Open Sans"/>
          <w:sz w:val="24"/>
          <w:szCs w:val="24"/>
        </w:rPr>
      </w:pPr>
      <w:r>
        <w:rPr>
          <w:rFonts w:ascii="Open Sans" w:eastAsiaTheme="minorEastAsia" w:hAnsi="Open Sans" w:cs="Open Sans"/>
          <w:sz w:val="24"/>
          <w:szCs w:val="24"/>
        </w:rPr>
        <w:t>Una vez hemos visto lo importante que es la electricidad, qué agentes participan en el negocio</w:t>
      </w:r>
      <w:r w:rsidR="00BA38FB">
        <w:rPr>
          <w:rFonts w:ascii="Open Sans" w:eastAsiaTheme="minorEastAsia" w:hAnsi="Open Sans" w:cs="Open Sans"/>
          <w:sz w:val="24"/>
          <w:szCs w:val="24"/>
        </w:rPr>
        <w:t xml:space="preserve"> y la cantidad de energía y dinero que mueve este negocio cabe preguntarse, ¿cómo se establece el precio de la electricidad?</w:t>
      </w:r>
    </w:p>
    <w:p w14:paraId="503AB7CB" w14:textId="2960E35D" w:rsidR="0066739F" w:rsidRDefault="0066739F" w:rsidP="00B55BE9">
      <w:pPr>
        <w:jc w:val="both"/>
        <w:rPr>
          <w:rFonts w:ascii="Open Sans" w:eastAsiaTheme="minorEastAsia" w:hAnsi="Open Sans" w:cs="Open Sans"/>
          <w:sz w:val="24"/>
          <w:szCs w:val="24"/>
        </w:rPr>
      </w:pPr>
      <w:r>
        <w:rPr>
          <w:rFonts w:ascii="Open Sans" w:eastAsiaTheme="minorEastAsia" w:hAnsi="Open Sans" w:cs="Open Sans"/>
          <w:sz w:val="24"/>
          <w:szCs w:val="24"/>
        </w:rPr>
        <w:t xml:space="preserve">La forma de establecer el precio sigue el </w:t>
      </w:r>
      <w:r w:rsidRPr="00BA38FB">
        <w:rPr>
          <w:rFonts w:ascii="Open Sans" w:eastAsiaTheme="minorEastAsia" w:hAnsi="Open Sans" w:cs="Open Sans"/>
          <w:b/>
          <w:bCs/>
          <w:sz w:val="24"/>
          <w:szCs w:val="24"/>
        </w:rPr>
        <w:t>algoritmo Euphemia</w:t>
      </w:r>
      <w:r>
        <w:rPr>
          <w:rFonts w:ascii="Open Sans" w:eastAsiaTheme="minorEastAsia" w:hAnsi="Open Sans" w:cs="Open Sans"/>
          <w:sz w:val="24"/>
          <w:szCs w:val="24"/>
        </w:rPr>
        <w:t xml:space="preserve"> que surgió en la iniciativa “Price Coupling of Regions” (PCR) por parte de siete mercados eléctricos europeos, entre los que se encuentra el español. Este algoritmo calcula los precios de la energía eléctrica de forma eficiente persiguiendo la maximización del bienestar, que se define como el excedente o beneficio tanto de los compradores como de los vendedores, al tiempo que optimiza el uso de capacidad disponible en las interconexiones.</w:t>
      </w:r>
    </w:p>
    <w:p w14:paraId="180C5C5F" w14:textId="1765701A" w:rsidR="0066739F" w:rsidRDefault="0066739F" w:rsidP="00B55BE9">
      <w:pPr>
        <w:jc w:val="both"/>
        <w:rPr>
          <w:rFonts w:ascii="Open Sans" w:eastAsiaTheme="minorEastAsia" w:hAnsi="Open Sans" w:cs="Open Sans"/>
          <w:noProof/>
          <w:sz w:val="24"/>
          <w:szCs w:val="24"/>
        </w:rPr>
      </w:pPr>
      <w:r>
        <w:rPr>
          <w:rFonts w:ascii="Open Sans" w:eastAsiaTheme="minorEastAsia" w:hAnsi="Open Sans" w:cs="Open Sans"/>
          <w:sz w:val="24"/>
          <w:szCs w:val="24"/>
        </w:rPr>
        <w:t>En resumen, las empresas encargadas de la generación hacen sus ofertas (cantidad de energía y precio) y las empresas encargadas de la venta al por menor, consumidores directos, etc</w:t>
      </w:r>
      <w:r w:rsidR="006C761C">
        <w:rPr>
          <w:rFonts w:ascii="Open Sans" w:eastAsiaTheme="minorEastAsia" w:hAnsi="Open Sans" w:cs="Open Sans"/>
          <w:sz w:val="24"/>
          <w:szCs w:val="24"/>
        </w:rPr>
        <w:t>.,</w:t>
      </w:r>
      <w:r>
        <w:rPr>
          <w:rFonts w:ascii="Open Sans" w:eastAsiaTheme="minorEastAsia" w:hAnsi="Open Sans" w:cs="Open Sans"/>
          <w:sz w:val="24"/>
          <w:szCs w:val="24"/>
        </w:rPr>
        <w:t xml:space="preserve"> </w:t>
      </w:r>
      <w:r w:rsidR="006C761C">
        <w:rPr>
          <w:rFonts w:ascii="Open Sans" w:eastAsiaTheme="minorEastAsia" w:hAnsi="Open Sans" w:cs="Open Sans"/>
          <w:sz w:val="24"/>
          <w:szCs w:val="24"/>
        </w:rPr>
        <w:t>d</w:t>
      </w:r>
      <w:r>
        <w:rPr>
          <w:rFonts w:ascii="Open Sans" w:eastAsiaTheme="minorEastAsia" w:hAnsi="Open Sans" w:cs="Open Sans"/>
          <w:sz w:val="24"/>
          <w:szCs w:val="24"/>
        </w:rPr>
        <w:t>emandan la energía necesaria a un precio determinado. Una vez realizadas las ofertas</w:t>
      </w:r>
      <w:r w:rsidR="00370BE0">
        <w:rPr>
          <w:rFonts w:ascii="Open Sans" w:eastAsiaTheme="minorEastAsia" w:hAnsi="Open Sans" w:cs="Open Sans"/>
          <w:sz w:val="24"/>
          <w:szCs w:val="24"/>
        </w:rPr>
        <w:t xml:space="preserve">, se ordenan según el precio, en orden creciente en el caso de la venta y decreciente en el caso de </w:t>
      </w:r>
      <w:r w:rsidR="00370BE0">
        <w:rPr>
          <w:rFonts w:ascii="Open Sans" w:eastAsiaTheme="minorEastAsia" w:hAnsi="Open Sans" w:cs="Open Sans"/>
          <w:sz w:val="24"/>
          <w:szCs w:val="24"/>
        </w:rPr>
        <w:lastRenderedPageBreak/>
        <w:t xml:space="preserve">la compra. La intersección de las curvas de oferta y demanda se denomina </w:t>
      </w:r>
      <w:r w:rsidR="00370BE0">
        <w:rPr>
          <w:rFonts w:ascii="Open Sans" w:eastAsiaTheme="minorEastAsia" w:hAnsi="Open Sans" w:cs="Open Sans"/>
          <w:b/>
          <w:bCs/>
          <w:sz w:val="24"/>
          <w:szCs w:val="24"/>
        </w:rPr>
        <w:t>punto de casación</w:t>
      </w:r>
      <w:r w:rsidR="00370BE0">
        <w:rPr>
          <w:rFonts w:ascii="Open Sans" w:eastAsiaTheme="minorEastAsia" w:hAnsi="Open Sans" w:cs="Open Sans"/>
          <w:sz w:val="24"/>
          <w:szCs w:val="24"/>
        </w:rPr>
        <w:t>.</w:t>
      </w:r>
    </w:p>
    <w:p w14:paraId="05BF6FC9" w14:textId="2FF5ACC8" w:rsidR="006706EF" w:rsidRDefault="006706EF" w:rsidP="00B55BE9">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7EF2358A" wp14:editId="7AA7886D">
            <wp:extent cx="5400040" cy="299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D6CF672" w14:textId="008EA427" w:rsidR="00563F0D" w:rsidRPr="006706EF" w:rsidRDefault="00563F0D" w:rsidP="006706EF">
      <w:pPr>
        <w:jc w:val="center"/>
        <w:rPr>
          <w:rFonts w:ascii="Open Sans" w:eastAsiaTheme="minorEastAsia" w:hAnsi="Open Sans" w:cs="Open Sans"/>
          <w:sz w:val="18"/>
          <w:szCs w:val="18"/>
        </w:rPr>
      </w:pPr>
      <w:r w:rsidRPr="006706EF">
        <w:rPr>
          <w:rFonts w:ascii="Open Sans" w:eastAsiaTheme="minorEastAsia" w:hAnsi="Open Sans" w:cs="Open Sans"/>
          <w:sz w:val="18"/>
          <w:szCs w:val="18"/>
        </w:rPr>
        <w:t xml:space="preserve">Imagen 1. </w:t>
      </w:r>
      <w:r w:rsidR="006706EF" w:rsidRPr="006706EF">
        <w:rPr>
          <w:rFonts w:ascii="Open Sans" w:eastAsiaTheme="minorEastAsia" w:hAnsi="Open Sans" w:cs="Open Sans"/>
          <w:sz w:val="18"/>
          <w:szCs w:val="18"/>
        </w:rPr>
        <w:t>Curva de oferta y demanda</w:t>
      </w:r>
      <w:r w:rsidR="006706EF">
        <w:rPr>
          <w:rFonts w:ascii="Open Sans" w:eastAsiaTheme="minorEastAsia" w:hAnsi="Open Sans" w:cs="Open Sans"/>
          <w:sz w:val="18"/>
          <w:szCs w:val="18"/>
        </w:rPr>
        <w:t xml:space="preserve"> para el 13 de abril de 2022</w:t>
      </w:r>
      <w:r w:rsidR="006B1517">
        <w:rPr>
          <w:rFonts w:ascii="Open Sans" w:eastAsiaTheme="minorEastAsia" w:hAnsi="Open Sans" w:cs="Open Sans"/>
          <w:sz w:val="18"/>
          <w:szCs w:val="18"/>
        </w:rPr>
        <w:t xml:space="preserve"> en la hora 1</w:t>
      </w:r>
      <w:r w:rsidR="006706EF" w:rsidRPr="006706EF">
        <w:rPr>
          <w:rFonts w:ascii="Open Sans" w:eastAsiaTheme="minorEastAsia" w:hAnsi="Open Sans" w:cs="Open Sans"/>
          <w:sz w:val="18"/>
          <w:szCs w:val="18"/>
        </w:rPr>
        <w:t xml:space="preserve">. Imagen proveniente de OMIE. </w:t>
      </w:r>
      <w:hyperlink r:id="rId10" w:history="1">
        <w:r w:rsidR="006706EF" w:rsidRPr="006706EF">
          <w:rPr>
            <w:rStyle w:val="Hipervnculo"/>
            <w:rFonts w:ascii="Open Sans" w:eastAsiaTheme="minorEastAsia" w:hAnsi="Open Sans" w:cs="Open Sans"/>
            <w:sz w:val="18"/>
            <w:szCs w:val="18"/>
          </w:rPr>
          <w:t>https://www.omie.es/es/market-results/daily/daily-market/aggragate-suply-curves</w:t>
        </w:r>
      </w:hyperlink>
    </w:p>
    <w:p w14:paraId="7C7F617D" w14:textId="2A132BA7" w:rsidR="00A1332F" w:rsidRDefault="006B1517" w:rsidP="00663F71">
      <w:pPr>
        <w:jc w:val="both"/>
        <w:rPr>
          <w:rFonts w:ascii="Open Sans" w:eastAsiaTheme="minorEastAsia" w:hAnsi="Open Sans" w:cs="Open Sans"/>
          <w:sz w:val="24"/>
          <w:szCs w:val="24"/>
        </w:rPr>
      </w:pPr>
      <w:r>
        <w:rPr>
          <w:rFonts w:ascii="Open Sans" w:eastAsiaTheme="minorEastAsia" w:hAnsi="Open Sans" w:cs="Open Sans"/>
          <w:sz w:val="24"/>
          <w:szCs w:val="24"/>
        </w:rPr>
        <w:t>Por tanto</w:t>
      </w:r>
      <w:r w:rsidR="00370BE0">
        <w:rPr>
          <w:rFonts w:ascii="Open Sans" w:eastAsiaTheme="minorEastAsia" w:hAnsi="Open Sans" w:cs="Open Sans"/>
          <w:sz w:val="24"/>
          <w:szCs w:val="24"/>
        </w:rPr>
        <w:t xml:space="preserve">, </w:t>
      </w:r>
      <w:r>
        <w:rPr>
          <w:rFonts w:ascii="Open Sans" w:eastAsiaTheme="minorEastAsia" w:hAnsi="Open Sans" w:cs="Open Sans"/>
          <w:sz w:val="24"/>
          <w:szCs w:val="24"/>
        </w:rPr>
        <w:t>e</w:t>
      </w:r>
      <w:r w:rsidR="00370BE0">
        <w:rPr>
          <w:rFonts w:ascii="Open Sans" w:eastAsiaTheme="minorEastAsia" w:hAnsi="Open Sans" w:cs="Open Sans"/>
          <w:sz w:val="24"/>
          <w:szCs w:val="24"/>
        </w:rPr>
        <w:t xml:space="preserve">ste </w:t>
      </w:r>
      <w:r>
        <w:rPr>
          <w:rFonts w:ascii="Open Sans" w:eastAsiaTheme="minorEastAsia" w:hAnsi="Open Sans" w:cs="Open Sans"/>
          <w:sz w:val="24"/>
          <w:szCs w:val="24"/>
        </w:rPr>
        <w:t xml:space="preserve">punto de corte </w:t>
      </w:r>
      <w:r w:rsidR="00370BE0">
        <w:rPr>
          <w:rFonts w:ascii="Open Sans" w:eastAsiaTheme="minorEastAsia" w:hAnsi="Open Sans" w:cs="Open Sans"/>
          <w:sz w:val="24"/>
          <w:szCs w:val="24"/>
        </w:rPr>
        <w:t>es el punto que optimiza el bienestar y, por tanto, establece el precio de la energía para esa hora concreta. Toda la energía ofrecida y demandada a un precio inferior al punto de casación se intercambiará a ese precio, mientras que la que tenga un precio superior no lo hará. Este proceso se repite para cada una de las 24 horas de un día</w:t>
      </w:r>
      <w:r w:rsidR="00663F71">
        <w:rPr>
          <w:rFonts w:ascii="Open Sans" w:eastAsiaTheme="minorEastAsia" w:hAnsi="Open Sans" w:cs="Open Sans"/>
          <w:sz w:val="24"/>
          <w:szCs w:val="24"/>
        </w:rPr>
        <w:t>, estableciendo el precio de la electricidad para cada una de las horas de cada día.</w:t>
      </w:r>
    </w:p>
    <w:p w14:paraId="3C7E7D1C" w14:textId="149DC455" w:rsidR="00663F71" w:rsidRDefault="00663F71" w:rsidP="00663F71">
      <w:pPr>
        <w:jc w:val="both"/>
        <w:rPr>
          <w:rFonts w:ascii="Open Sans" w:eastAsiaTheme="minorEastAsia" w:hAnsi="Open Sans" w:cs="Open Sans"/>
          <w:sz w:val="24"/>
          <w:szCs w:val="24"/>
        </w:rPr>
      </w:pPr>
      <w:r>
        <w:rPr>
          <w:rFonts w:ascii="Open Sans" w:eastAsiaTheme="minorEastAsia" w:hAnsi="Open Sans" w:cs="Open Sans"/>
          <w:sz w:val="24"/>
          <w:szCs w:val="24"/>
        </w:rPr>
        <w:t>La energía que se envían a las casas suele ser una mezcla de varias tecnologías</w:t>
      </w:r>
      <w:r w:rsidR="002747D2">
        <w:rPr>
          <w:rFonts w:ascii="Open Sans" w:eastAsiaTheme="minorEastAsia" w:hAnsi="Open Sans" w:cs="Open Sans"/>
          <w:sz w:val="24"/>
          <w:szCs w:val="24"/>
        </w:rPr>
        <w:t xml:space="preserve"> (eólica, fotovoltaica,</w:t>
      </w:r>
      <w:r w:rsidR="00524C8B">
        <w:rPr>
          <w:rFonts w:ascii="Open Sans" w:eastAsiaTheme="minorEastAsia" w:hAnsi="Open Sans" w:cs="Open Sans"/>
          <w:sz w:val="24"/>
          <w:szCs w:val="24"/>
        </w:rPr>
        <w:t xml:space="preserve"> hidráulica,</w:t>
      </w:r>
      <w:r w:rsidR="002747D2">
        <w:rPr>
          <w:rFonts w:ascii="Open Sans" w:eastAsiaTheme="minorEastAsia" w:hAnsi="Open Sans" w:cs="Open Sans"/>
          <w:sz w:val="24"/>
          <w:szCs w:val="24"/>
        </w:rPr>
        <w:t xml:space="preserve"> ciclos combinados de gas, carbón…). La generación de</w:t>
      </w:r>
      <w:r w:rsidR="00524C8B">
        <w:rPr>
          <w:rFonts w:ascii="Open Sans" w:eastAsiaTheme="minorEastAsia" w:hAnsi="Open Sans" w:cs="Open Sans"/>
          <w:sz w:val="24"/>
          <w:szCs w:val="24"/>
        </w:rPr>
        <w:t xml:space="preserve"> electricidad por cada energía tiene un precio asociado, sin embargo, a la hora de venderla a mercado, todas se venden al mismo precio que es el que marca el punto de casación, que es en lo que se basa un </w:t>
      </w:r>
      <w:r w:rsidR="00524C8B">
        <w:rPr>
          <w:rFonts w:ascii="Open Sans" w:eastAsiaTheme="minorEastAsia" w:hAnsi="Open Sans" w:cs="Open Sans"/>
          <w:b/>
          <w:bCs/>
          <w:sz w:val="24"/>
          <w:szCs w:val="24"/>
        </w:rPr>
        <w:t>sistema marginalista</w:t>
      </w:r>
      <w:r w:rsidR="00524C8B">
        <w:rPr>
          <w:rFonts w:ascii="Open Sans" w:eastAsiaTheme="minorEastAsia" w:hAnsi="Open Sans" w:cs="Open Sans"/>
          <w:sz w:val="24"/>
          <w:szCs w:val="24"/>
        </w:rPr>
        <w:t>.</w:t>
      </w:r>
    </w:p>
    <w:p w14:paraId="533185C8" w14:textId="6469424F" w:rsidR="00563F0D" w:rsidRDefault="00524C8B" w:rsidP="00B55BE9">
      <w:pPr>
        <w:jc w:val="both"/>
        <w:rPr>
          <w:rFonts w:ascii="Open Sans" w:eastAsiaTheme="minorEastAsia" w:hAnsi="Open Sans" w:cs="Open Sans"/>
          <w:sz w:val="24"/>
          <w:szCs w:val="24"/>
        </w:rPr>
      </w:pPr>
      <w:r w:rsidRPr="00524C8B">
        <w:rPr>
          <w:rFonts w:ascii="Open Sans" w:eastAsiaTheme="minorEastAsia" w:hAnsi="Open Sans" w:cs="Open Sans"/>
          <w:sz w:val="24"/>
          <w:szCs w:val="24"/>
        </w:rPr>
        <w:t>Pongamos un ejemplo completamente ficticio: a una hora determinada hay una demanda de 20.000 MW</w:t>
      </w:r>
      <w:r w:rsidR="009D2DB8">
        <w:rPr>
          <w:rFonts w:ascii="Open Sans" w:eastAsiaTheme="minorEastAsia" w:hAnsi="Open Sans" w:cs="Open Sans"/>
          <w:sz w:val="24"/>
          <w:szCs w:val="24"/>
        </w:rPr>
        <w:t>, y</w:t>
      </w:r>
      <w:r w:rsidRPr="00524C8B">
        <w:rPr>
          <w:rFonts w:ascii="Open Sans" w:eastAsiaTheme="minorEastAsia" w:hAnsi="Open Sans" w:cs="Open Sans"/>
          <w:sz w:val="24"/>
          <w:szCs w:val="24"/>
        </w:rPr>
        <w:t xml:space="preserve"> tenemos ofertando la energía nuclear</w:t>
      </w:r>
      <w:r w:rsidR="009D2DB8">
        <w:rPr>
          <w:rFonts w:ascii="Open Sans" w:eastAsiaTheme="minorEastAsia" w:hAnsi="Open Sans" w:cs="Open Sans"/>
          <w:sz w:val="24"/>
          <w:szCs w:val="24"/>
        </w:rPr>
        <w:t xml:space="preserve"> con</w:t>
      </w:r>
      <w:r w:rsidRPr="00524C8B">
        <w:rPr>
          <w:rFonts w:ascii="Open Sans" w:eastAsiaTheme="minorEastAsia" w:hAnsi="Open Sans" w:cs="Open Sans"/>
          <w:sz w:val="24"/>
          <w:szCs w:val="24"/>
        </w:rPr>
        <w:t xml:space="preserve"> 7.000 MW a precio cero</w:t>
      </w:r>
      <w:r w:rsidR="009D2DB8">
        <w:rPr>
          <w:rFonts w:ascii="Open Sans" w:eastAsiaTheme="minorEastAsia" w:hAnsi="Open Sans" w:cs="Open Sans"/>
          <w:sz w:val="24"/>
          <w:szCs w:val="24"/>
        </w:rPr>
        <w:t>;</w:t>
      </w:r>
      <w:r w:rsidRPr="00524C8B">
        <w:rPr>
          <w:rFonts w:ascii="Open Sans" w:eastAsiaTheme="minorEastAsia" w:hAnsi="Open Sans" w:cs="Open Sans"/>
          <w:sz w:val="24"/>
          <w:szCs w:val="24"/>
        </w:rPr>
        <w:t xml:space="preserve"> </w:t>
      </w:r>
      <w:r w:rsidR="009D2DB8">
        <w:rPr>
          <w:rFonts w:ascii="Open Sans" w:eastAsiaTheme="minorEastAsia" w:hAnsi="Open Sans" w:cs="Open Sans"/>
          <w:sz w:val="24"/>
          <w:szCs w:val="24"/>
        </w:rPr>
        <w:t>e</w:t>
      </w:r>
      <w:r w:rsidRPr="00524C8B">
        <w:rPr>
          <w:rFonts w:ascii="Open Sans" w:eastAsiaTheme="minorEastAsia" w:hAnsi="Open Sans" w:cs="Open Sans"/>
          <w:sz w:val="24"/>
          <w:szCs w:val="24"/>
        </w:rPr>
        <w:t xml:space="preserve">ólica, 12.000 MW a precio también cero. Luego vienen los ciclos combinados (gas), 10.000 MW a precio 40 €/MWh. Y por último carbón, 8.000 MW a precio 60 €/MWh. Al casar la oferta saldrían los 7.000 MW de la nuclear, los 12.000 MW de la eólica y solo 1.000 MW de ciclo </w:t>
      </w:r>
      <w:r w:rsidRPr="00524C8B">
        <w:rPr>
          <w:rFonts w:ascii="Open Sans" w:eastAsiaTheme="minorEastAsia" w:hAnsi="Open Sans" w:cs="Open Sans"/>
          <w:sz w:val="24"/>
          <w:szCs w:val="24"/>
        </w:rPr>
        <w:lastRenderedPageBreak/>
        <w:t>combinado, el carbón se queda fuera. </w:t>
      </w:r>
      <w:r w:rsidRPr="00524C8B">
        <w:rPr>
          <w:rFonts w:ascii="Open Sans" w:eastAsiaTheme="minorEastAsia" w:hAnsi="Open Sans" w:cs="Open Sans"/>
          <w:b/>
          <w:bCs/>
          <w:sz w:val="24"/>
          <w:szCs w:val="24"/>
        </w:rPr>
        <w:t>Pero a todos se les paga el precio de casación, 40 €/MW</w:t>
      </w:r>
      <w:r w:rsidRPr="00524C8B">
        <w:rPr>
          <w:rFonts w:ascii="Open Sans" w:eastAsiaTheme="minorEastAsia" w:hAnsi="Open Sans" w:cs="Open Sans"/>
          <w:sz w:val="24"/>
          <w:szCs w:val="24"/>
        </w:rPr>
        <w:t>.</w:t>
      </w:r>
    </w:p>
    <w:p w14:paraId="2E66485A" w14:textId="3521CF54" w:rsidR="00005A0A" w:rsidRDefault="00005A0A" w:rsidP="00B55BE9">
      <w:pPr>
        <w:jc w:val="both"/>
        <w:rPr>
          <w:rFonts w:ascii="Open Sans" w:eastAsiaTheme="minorEastAsia" w:hAnsi="Open Sans" w:cs="Open Sans"/>
          <w:sz w:val="24"/>
          <w:szCs w:val="24"/>
        </w:rPr>
      </w:pPr>
      <w:r w:rsidRPr="00005A0A">
        <w:rPr>
          <w:rFonts w:ascii="Open Sans" w:eastAsiaTheme="minorEastAsia" w:hAnsi="Open Sans" w:cs="Open Sans"/>
          <w:sz w:val="24"/>
          <w:szCs w:val="24"/>
        </w:rPr>
        <w:t>Es por ello que al sistema se le denomina marginalista, porque a todos se les paga el precio marginal de casar la oferta y la demanda, independientemente de lo ofertado.</w:t>
      </w:r>
      <w:r>
        <w:rPr>
          <w:rFonts w:ascii="Open Sans" w:eastAsiaTheme="minorEastAsia" w:hAnsi="Open Sans" w:cs="Open Sans"/>
          <w:sz w:val="24"/>
          <w:szCs w:val="24"/>
        </w:rPr>
        <w:t xml:space="preserve"> </w:t>
      </w:r>
    </w:p>
    <w:p w14:paraId="6D1BA24E" w14:textId="5546BAB0" w:rsidR="009D2DB8" w:rsidRDefault="009D2DB8" w:rsidP="009D2DB8">
      <w:pPr>
        <w:pStyle w:val="Prrafodelista"/>
        <w:numPr>
          <w:ilvl w:val="1"/>
          <w:numId w:val="4"/>
        </w:numPr>
        <w:jc w:val="both"/>
        <w:rPr>
          <w:rFonts w:ascii="Open Sans" w:eastAsiaTheme="minorEastAsia" w:hAnsi="Open Sans" w:cs="Open Sans"/>
          <w:sz w:val="24"/>
          <w:szCs w:val="24"/>
        </w:rPr>
      </w:pPr>
      <w:r>
        <w:rPr>
          <w:rFonts w:ascii="Open Sans" w:eastAsiaTheme="minorEastAsia" w:hAnsi="Open Sans" w:cs="Open Sans"/>
          <w:sz w:val="24"/>
          <w:szCs w:val="24"/>
        </w:rPr>
        <w:t>Potencia instalada en España.</w:t>
      </w:r>
    </w:p>
    <w:p w14:paraId="1574CC61" w14:textId="4E0EB846" w:rsidR="009D2DB8" w:rsidRDefault="009D2DB8" w:rsidP="009D2DB8">
      <w:pPr>
        <w:jc w:val="both"/>
        <w:rPr>
          <w:rFonts w:ascii="Open Sans" w:eastAsiaTheme="minorEastAsia" w:hAnsi="Open Sans" w:cs="Open Sans"/>
          <w:sz w:val="24"/>
          <w:szCs w:val="24"/>
        </w:rPr>
      </w:pPr>
      <w:r>
        <w:rPr>
          <w:rFonts w:ascii="Open Sans" w:eastAsiaTheme="minorEastAsia" w:hAnsi="Open Sans" w:cs="Open Sans"/>
          <w:sz w:val="24"/>
          <w:szCs w:val="24"/>
        </w:rPr>
        <w:t>Como se ha adelantado</w:t>
      </w:r>
      <w:r w:rsidR="00010696">
        <w:rPr>
          <w:rFonts w:ascii="Open Sans" w:eastAsiaTheme="minorEastAsia" w:hAnsi="Open Sans" w:cs="Open Sans"/>
          <w:sz w:val="24"/>
          <w:szCs w:val="24"/>
        </w:rPr>
        <w:t xml:space="preserve">, la energía que llega a nuestras casas y negocios es una mezcla de la </w:t>
      </w:r>
      <w:r w:rsidR="009318F2">
        <w:rPr>
          <w:rFonts w:ascii="Open Sans" w:eastAsiaTheme="minorEastAsia" w:hAnsi="Open Sans" w:cs="Open Sans"/>
          <w:sz w:val="24"/>
          <w:szCs w:val="24"/>
        </w:rPr>
        <w:t>electricidad</w:t>
      </w:r>
      <w:r w:rsidR="00010696">
        <w:rPr>
          <w:rFonts w:ascii="Open Sans" w:eastAsiaTheme="minorEastAsia" w:hAnsi="Open Sans" w:cs="Open Sans"/>
          <w:sz w:val="24"/>
          <w:szCs w:val="24"/>
        </w:rPr>
        <w:t xml:space="preserve"> producida por diversas tecnologías. Actualmente en España se dispone de una potencia instalada de 114.290 MW, distribuida en las siguientes tecnologías. (6)</w:t>
      </w:r>
    </w:p>
    <w:p w14:paraId="3CB9024C" w14:textId="04572FF3" w:rsidR="00796987" w:rsidRDefault="002F57EB" w:rsidP="009D2DB8">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59E0BC27" wp14:editId="3D65C584">
            <wp:extent cx="5400040" cy="2884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00040" cy="2884170"/>
                    </a:xfrm>
                    <a:prstGeom prst="rect">
                      <a:avLst/>
                    </a:prstGeom>
                  </pic:spPr>
                </pic:pic>
              </a:graphicData>
            </a:graphic>
          </wp:inline>
        </w:drawing>
      </w:r>
    </w:p>
    <w:p w14:paraId="1FD72C56" w14:textId="3FBA2AFC" w:rsidR="002F57EB" w:rsidRPr="002F57EB" w:rsidRDefault="002F57EB" w:rsidP="009D2DB8">
      <w:pPr>
        <w:jc w:val="both"/>
        <w:rPr>
          <w:rFonts w:ascii="Open Sans" w:eastAsiaTheme="minorEastAsia" w:hAnsi="Open Sans" w:cs="Open Sans"/>
          <w:sz w:val="18"/>
          <w:szCs w:val="18"/>
        </w:rPr>
      </w:pPr>
      <w:r w:rsidRPr="002F57EB">
        <w:rPr>
          <w:rFonts w:ascii="Open Sans" w:eastAsiaTheme="minorEastAsia" w:hAnsi="Open Sans" w:cs="Open Sans"/>
          <w:sz w:val="18"/>
          <w:szCs w:val="18"/>
        </w:rPr>
        <w:t>Imagen 2. Distribución por tecnología de la potencia instalada en España (6). Elaboración propia</w:t>
      </w:r>
    </w:p>
    <w:p w14:paraId="651AFAF0" w14:textId="18103A54" w:rsidR="009043A5" w:rsidRDefault="002F57EB" w:rsidP="009D2DB8">
      <w:pPr>
        <w:jc w:val="both"/>
        <w:rPr>
          <w:rFonts w:ascii="Open Sans" w:eastAsiaTheme="minorEastAsia" w:hAnsi="Open Sans" w:cs="Open Sans"/>
          <w:sz w:val="24"/>
          <w:szCs w:val="24"/>
        </w:rPr>
      </w:pPr>
      <w:r>
        <w:rPr>
          <w:rFonts w:ascii="Open Sans" w:eastAsiaTheme="minorEastAsia" w:hAnsi="Open Sans" w:cs="Open Sans"/>
          <w:sz w:val="24"/>
          <w:szCs w:val="24"/>
        </w:rPr>
        <w:t>De ella deducimos que las 4 tecnologías con mayor capacidad instalada en España son, en primer lugar, la eólica (28.743 MW), seguida del ciclo combinado (26.250 MW)</w:t>
      </w:r>
      <w:r w:rsidR="00B82E37">
        <w:rPr>
          <w:rFonts w:ascii="Open Sans" w:eastAsiaTheme="minorEastAsia" w:hAnsi="Open Sans" w:cs="Open Sans"/>
          <w:sz w:val="24"/>
          <w:szCs w:val="24"/>
        </w:rPr>
        <w:t xml:space="preserve">, la hidráulica </w:t>
      </w:r>
      <w:r w:rsidR="009043A5">
        <w:rPr>
          <w:rFonts w:ascii="Open Sans" w:eastAsiaTheme="minorEastAsia" w:hAnsi="Open Sans" w:cs="Open Sans"/>
          <w:sz w:val="24"/>
          <w:szCs w:val="24"/>
        </w:rPr>
        <w:t>(17.094 MW) y la solar fotovoltaica (15.098 MW)</w:t>
      </w:r>
    </w:p>
    <w:p w14:paraId="2EB1FBB0" w14:textId="53C46822" w:rsidR="009043A5" w:rsidRDefault="0069651C" w:rsidP="009D2DB8">
      <w:pPr>
        <w:jc w:val="both"/>
        <w:rPr>
          <w:rFonts w:ascii="Open Sans" w:eastAsiaTheme="minorEastAsia" w:hAnsi="Open Sans" w:cs="Open Sans"/>
          <w:sz w:val="24"/>
          <w:szCs w:val="24"/>
        </w:rPr>
      </w:pPr>
      <w:r>
        <w:rPr>
          <w:rFonts w:ascii="Open Sans" w:eastAsiaTheme="minorEastAsia" w:hAnsi="Open Sans" w:cs="Open Sans"/>
          <w:sz w:val="24"/>
          <w:szCs w:val="24"/>
        </w:rPr>
        <w:t xml:space="preserve">Sin embargo, estos números hay que tratarlos con cuidado. </w:t>
      </w:r>
      <w:r w:rsidR="00AD53E8">
        <w:rPr>
          <w:rFonts w:ascii="Open Sans" w:eastAsiaTheme="minorEastAsia" w:hAnsi="Open Sans" w:cs="Open Sans"/>
          <w:sz w:val="24"/>
          <w:szCs w:val="24"/>
        </w:rPr>
        <w:t>Estos valores de generación hacen referencia a la potencia total que podría producir el sistema si todas las</w:t>
      </w:r>
      <w:r w:rsidR="009318F2">
        <w:rPr>
          <w:rFonts w:ascii="Open Sans" w:eastAsiaTheme="minorEastAsia" w:hAnsi="Open Sans" w:cs="Open Sans"/>
          <w:sz w:val="24"/>
          <w:szCs w:val="24"/>
        </w:rPr>
        <w:t xml:space="preserve"> distintas</w:t>
      </w:r>
      <w:r w:rsidR="00AD53E8">
        <w:rPr>
          <w:rFonts w:ascii="Open Sans" w:eastAsiaTheme="minorEastAsia" w:hAnsi="Open Sans" w:cs="Open Sans"/>
          <w:sz w:val="24"/>
          <w:szCs w:val="24"/>
        </w:rPr>
        <w:t xml:space="preserve"> tecnologías produjesen simultáneamente el máximo </w:t>
      </w:r>
      <w:r w:rsidR="009318F2">
        <w:rPr>
          <w:rFonts w:ascii="Open Sans" w:eastAsiaTheme="minorEastAsia" w:hAnsi="Open Sans" w:cs="Open Sans"/>
          <w:sz w:val="24"/>
          <w:szCs w:val="24"/>
        </w:rPr>
        <w:t>del que están preparadas</w:t>
      </w:r>
      <w:r w:rsidR="00AD53E8">
        <w:rPr>
          <w:rFonts w:ascii="Open Sans" w:eastAsiaTheme="minorEastAsia" w:hAnsi="Open Sans" w:cs="Open Sans"/>
          <w:sz w:val="24"/>
          <w:szCs w:val="24"/>
        </w:rPr>
        <w:t xml:space="preserve">. </w:t>
      </w:r>
      <w:r w:rsidR="009318F2">
        <w:rPr>
          <w:rFonts w:ascii="Open Sans" w:eastAsiaTheme="minorEastAsia" w:hAnsi="Open Sans" w:cs="Open Sans"/>
          <w:sz w:val="24"/>
          <w:szCs w:val="24"/>
        </w:rPr>
        <w:t>Poniendo</w:t>
      </w:r>
      <w:r w:rsidR="00AD53E8">
        <w:rPr>
          <w:rFonts w:ascii="Open Sans" w:eastAsiaTheme="minorEastAsia" w:hAnsi="Open Sans" w:cs="Open Sans"/>
          <w:sz w:val="24"/>
          <w:szCs w:val="24"/>
        </w:rPr>
        <w:t xml:space="preserve"> un ejemplo más concreto, la energía eólica tiene 28.743 MW de potencia instalada lo que quiere decir, que si todos los aerogeneradores situados en España produjesen el tope de electricidad del que están preparados, producirían esta cantidad</w:t>
      </w:r>
      <w:r w:rsidR="009318F2">
        <w:rPr>
          <w:rFonts w:ascii="Open Sans" w:eastAsiaTheme="minorEastAsia" w:hAnsi="Open Sans" w:cs="Open Sans"/>
          <w:sz w:val="24"/>
          <w:szCs w:val="24"/>
        </w:rPr>
        <w:t xml:space="preserve"> de energía</w:t>
      </w:r>
      <w:r w:rsidR="00AD53E8">
        <w:rPr>
          <w:rFonts w:ascii="Open Sans" w:eastAsiaTheme="minorEastAsia" w:hAnsi="Open Sans" w:cs="Open Sans"/>
          <w:sz w:val="24"/>
          <w:szCs w:val="24"/>
        </w:rPr>
        <w:t xml:space="preserve">, pero esto es bastante complicado que ocurriese, ya que en todas las plantas </w:t>
      </w:r>
      <w:r w:rsidR="00AD53E8">
        <w:rPr>
          <w:rFonts w:ascii="Open Sans" w:eastAsiaTheme="minorEastAsia" w:hAnsi="Open Sans" w:cs="Open Sans"/>
          <w:sz w:val="24"/>
          <w:szCs w:val="24"/>
        </w:rPr>
        <w:lastRenderedPageBreak/>
        <w:t>de España debería estar soplando un viento suficientemente fuerte como para producir la máxima energía de la que está preparada una central</w:t>
      </w:r>
      <w:r w:rsidR="009318F2">
        <w:rPr>
          <w:rFonts w:ascii="Open Sans" w:eastAsiaTheme="minorEastAsia" w:hAnsi="Open Sans" w:cs="Open Sans"/>
          <w:sz w:val="24"/>
          <w:szCs w:val="24"/>
        </w:rPr>
        <w:t xml:space="preserve"> en el mismo momento</w:t>
      </w:r>
      <w:r w:rsidR="00AD53E8">
        <w:rPr>
          <w:rFonts w:ascii="Open Sans" w:eastAsiaTheme="minorEastAsia" w:hAnsi="Open Sans" w:cs="Open Sans"/>
          <w:sz w:val="24"/>
          <w:szCs w:val="24"/>
        </w:rPr>
        <w:t>. Lo mismo pasaría con las demás tecnologías.</w:t>
      </w:r>
    </w:p>
    <w:p w14:paraId="7090C830" w14:textId="2E4651CB" w:rsidR="00AD53E8" w:rsidRDefault="00AD53E8" w:rsidP="009D2DB8">
      <w:pPr>
        <w:jc w:val="both"/>
        <w:rPr>
          <w:rFonts w:ascii="Open Sans" w:eastAsiaTheme="minorEastAsia" w:hAnsi="Open Sans" w:cs="Open Sans"/>
          <w:sz w:val="24"/>
          <w:szCs w:val="24"/>
        </w:rPr>
      </w:pPr>
      <w:r>
        <w:rPr>
          <w:rFonts w:ascii="Open Sans" w:eastAsiaTheme="minorEastAsia" w:hAnsi="Open Sans" w:cs="Open Sans"/>
          <w:sz w:val="24"/>
          <w:szCs w:val="24"/>
        </w:rPr>
        <w:t>Tampoco indica que en esta proporción se produce electricidad, por ejemplo, de solar hay 15.098 MW de potencia instalada, pero es evidente pensar que el peso de esta energía respecto a la total en verano e invierno será muy distinta</w:t>
      </w:r>
      <w:r w:rsidR="009318F2">
        <w:rPr>
          <w:rFonts w:ascii="Open Sans" w:eastAsiaTheme="minorEastAsia" w:hAnsi="Open Sans" w:cs="Open Sans"/>
          <w:sz w:val="24"/>
          <w:szCs w:val="24"/>
        </w:rPr>
        <w:t>, ya que en verano la potencia generada estará más cerca de la potencia instalada fotovoltaica que en invierno y el % de la generación ocupará un mayor peso en los meses con mayor radiación como los de verano.</w:t>
      </w:r>
    </w:p>
    <w:p w14:paraId="5ABCB189" w14:textId="71C89340" w:rsidR="00AC73AC" w:rsidRDefault="00AC73AC" w:rsidP="009D2DB8">
      <w:pPr>
        <w:jc w:val="both"/>
        <w:rPr>
          <w:rFonts w:ascii="Open Sans" w:eastAsiaTheme="minorEastAsia" w:hAnsi="Open Sans" w:cs="Open Sans"/>
          <w:sz w:val="24"/>
          <w:szCs w:val="24"/>
        </w:rPr>
      </w:pPr>
      <w:r>
        <w:rPr>
          <w:rFonts w:ascii="Open Sans" w:eastAsiaTheme="minorEastAsia" w:hAnsi="Open Sans" w:cs="Open Sans"/>
          <w:sz w:val="24"/>
          <w:szCs w:val="24"/>
        </w:rPr>
        <w:t>En el siguiente gráfico (7) se muestra</w:t>
      </w:r>
      <w:r w:rsidR="004D365C">
        <w:rPr>
          <w:rFonts w:ascii="Open Sans" w:eastAsiaTheme="minorEastAsia" w:hAnsi="Open Sans" w:cs="Open Sans"/>
          <w:sz w:val="24"/>
          <w:szCs w:val="24"/>
        </w:rPr>
        <w:t>, para cada día</w:t>
      </w:r>
      <w:r>
        <w:rPr>
          <w:rFonts w:ascii="Open Sans" w:eastAsiaTheme="minorEastAsia" w:hAnsi="Open Sans" w:cs="Open Sans"/>
          <w:sz w:val="24"/>
          <w:szCs w:val="24"/>
        </w:rPr>
        <w:t xml:space="preserve"> </w:t>
      </w:r>
      <w:r w:rsidR="004D365C">
        <w:rPr>
          <w:rFonts w:ascii="Open Sans" w:eastAsiaTheme="minorEastAsia" w:hAnsi="Open Sans" w:cs="Open Sans"/>
          <w:sz w:val="24"/>
          <w:szCs w:val="24"/>
        </w:rPr>
        <w:t>d</w:t>
      </w:r>
      <w:r>
        <w:rPr>
          <w:rFonts w:ascii="Open Sans" w:eastAsiaTheme="minorEastAsia" w:hAnsi="Open Sans" w:cs="Open Sans"/>
          <w:sz w:val="24"/>
          <w:szCs w:val="24"/>
        </w:rPr>
        <w:t>el periodo comprendido entre el 01/01/2022</w:t>
      </w:r>
      <w:r w:rsidR="004D365C">
        <w:rPr>
          <w:rFonts w:ascii="Open Sans" w:eastAsiaTheme="minorEastAsia" w:hAnsi="Open Sans" w:cs="Open Sans"/>
          <w:sz w:val="24"/>
          <w:szCs w:val="24"/>
        </w:rPr>
        <w:t xml:space="preserve"> y 01/05/2022, el % de energía producida por cada tecnología con respecto al total de la energía producida. A simple vista se observa que las barras verdes (correspondiente a la eólica) es muy volátil, pues depende del viento, que producirá cuanto más haya, en caso de que no exista, se observa como crece la barra color naranja claro correspondiente al ciclo combinado, que trata a hacer frente a corregir cuando la eólica no produce en niveles altos.</w:t>
      </w:r>
    </w:p>
    <w:p w14:paraId="6C3F60A9" w14:textId="7ADF5CE6" w:rsidR="00AC73AC" w:rsidRDefault="00AC73AC" w:rsidP="009D2DB8">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5F7A8D6E" wp14:editId="2BBFC728">
            <wp:extent cx="5400040" cy="35998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65FBCFAD" w14:textId="1CCC84D7" w:rsidR="00AC73AC" w:rsidRPr="004D365C" w:rsidRDefault="00AC73AC" w:rsidP="009D2DB8">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3. </w:t>
      </w:r>
      <w:r w:rsidR="004D365C" w:rsidRPr="004D365C">
        <w:rPr>
          <w:rFonts w:ascii="Open Sans" w:eastAsiaTheme="minorEastAsia" w:hAnsi="Open Sans" w:cs="Open Sans"/>
          <w:sz w:val="18"/>
          <w:szCs w:val="18"/>
        </w:rPr>
        <w:t>Porcentaje de energía producida por cada tecnología con respecto al total (7).</w:t>
      </w:r>
    </w:p>
    <w:p w14:paraId="6E2C0160" w14:textId="077DEFB8" w:rsidR="00AC73AC"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Por poner números concretos, comparamos un miércoles de enero con un miércoles de abril y vemos la producción de las tecnologías más importantes.</w:t>
      </w:r>
    </w:p>
    <w:tbl>
      <w:tblPr>
        <w:tblStyle w:val="Tablaconcuadrcula2-nfasis6"/>
        <w:tblW w:w="0" w:type="auto"/>
        <w:tblLook w:val="04A0" w:firstRow="1" w:lastRow="0" w:firstColumn="1" w:lastColumn="0" w:noHBand="0" w:noVBand="1"/>
      </w:tblPr>
      <w:tblGrid>
        <w:gridCol w:w="2831"/>
        <w:gridCol w:w="2831"/>
        <w:gridCol w:w="2832"/>
      </w:tblGrid>
      <w:tr w:rsidR="00B71469" w14:paraId="42DC0400" w14:textId="77777777" w:rsidTr="006C6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72AE60" w14:textId="5016EF5E"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lastRenderedPageBreak/>
              <w:t>Tecnología</w:t>
            </w:r>
          </w:p>
        </w:tc>
        <w:tc>
          <w:tcPr>
            <w:tcW w:w="2831" w:type="dxa"/>
          </w:tcPr>
          <w:p w14:paraId="32B0F96A" w14:textId="77777777"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 xml:space="preserve">05/01/2022 </w:t>
            </w:r>
          </w:p>
          <w:p w14:paraId="2D987C02" w14:textId="78661A24"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(GWh)</w:t>
            </w:r>
          </w:p>
        </w:tc>
        <w:tc>
          <w:tcPr>
            <w:tcW w:w="2832" w:type="dxa"/>
          </w:tcPr>
          <w:p w14:paraId="7C122C09" w14:textId="77777777"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27/04/2022</w:t>
            </w:r>
          </w:p>
          <w:p w14:paraId="4DDA181E" w14:textId="345F23F3"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(GWh)</w:t>
            </w:r>
          </w:p>
        </w:tc>
      </w:tr>
      <w:tr w:rsidR="00B71469" w14:paraId="080AFF46" w14:textId="77777777" w:rsidTr="006C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924A52" w14:textId="1538292E"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Hidráulica</w:t>
            </w:r>
          </w:p>
        </w:tc>
        <w:tc>
          <w:tcPr>
            <w:tcW w:w="2831" w:type="dxa"/>
          </w:tcPr>
          <w:p w14:paraId="4039E8DB" w14:textId="40F221B4"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57</w:t>
            </w:r>
          </w:p>
        </w:tc>
        <w:tc>
          <w:tcPr>
            <w:tcW w:w="2832" w:type="dxa"/>
          </w:tcPr>
          <w:p w14:paraId="08A6F4D3" w14:textId="4035E62B"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79</w:t>
            </w:r>
          </w:p>
        </w:tc>
      </w:tr>
      <w:tr w:rsidR="00B71469" w14:paraId="2F9529A8" w14:textId="77777777" w:rsidTr="006C6721">
        <w:tc>
          <w:tcPr>
            <w:cnfStyle w:val="001000000000" w:firstRow="0" w:lastRow="0" w:firstColumn="1" w:lastColumn="0" w:oddVBand="0" w:evenVBand="0" w:oddHBand="0" w:evenHBand="0" w:firstRowFirstColumn="0" w:firstRowLastColumn="0" w:lastRowFirstColumn="0" w:lastRowLastColumn="0"/>
            <w:tcW w:w="2831" w:type="dxa"/>
          </w:tcPr>
          <w:p w14:paraId="28EFD1E2" w14:textId="0A7ADADD"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Fotovoltaica</w:t>
            </w:r>
          </w:p>
        </w:tc>
        <w:tc>
          <w:tcPr>
            <w:tcW w:w="2831" w:type="dxa"/>
          </w:tcPr>
          <w:p w14:paraId="1353A073" w14:textId="1C73C047"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35</w:t>
            </w:r>
          </w:p>
        </w:tc>
        <w:tc>
          <w:tcPr>
            <w:tcW w:w="2832" w:type="dxa"/>
          </w:tcPr>
          <w:p w14:paraId="0A3F0AFC" w14:textId="749389F1"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68</w:t>
            </w:r>
          </w:p>
        </w:tc>
      </w:tr>
      <w:tr w:rsidR="00B71469" w14:paraId="6959EA83" w14:textId="77777777" w:rsidTr="006C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86BF025" w14:textId="5EC3EAD4"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Eólica</w:t>
            </w:r>
          </w:p>
        </w:tc>
        <w:tc>
          <w:tcPr>
            <w:tcW w:w="2831" w:type="dxa"/>
          </w:tcPr>
          <w:p w14:paraId="2FE87450" w14:textId="1802A6C7"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295</w:t>
            </w:r>
          </w:p>
        </w:tc>
        <w:tc>
          <w:tcPr>
            <w:tcW w:w="2832" w:type="dxa"/>
          </w:tcPr>
          <w:p w14:paraId="03C2F5BC" w14:textId="70D7CB6D"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48</w:t>
            </w:r>
          </w:p>
        </w:tc>
      </w:tr>
      <w:tr w:rsidR="00B71469" w14:paraId="3591D877" w14:textId="77777777" w:rsidTr="006C6721">
        <w:tc>
          <w:tcPr>
            <w:cnfStyle w:val="001000000000" w:firstRow="0" w:lastRow="0" w:firstColumn="1" w:lastColumn="0" w:oddVBand="0" w:evenVBand="0" w:oddHBand="0" w:evenHBand="0" w:firstRowFirstColumn="0" w:firstRowLastColumn="0" w:lastRowFirstColumn="0" w:lastRowLastColumn="0"/>
            <w:tcW w:w="2831" w:type="dxa"/>
          </w:tcPr>
          <w:p w14:paraId="39868CCA" w14:textId="41852175"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Ciclo Combinado</w:t>
            </w:r>
          </w:p>
        </w:tc>
        <w:tc>
          <w:tcPr>
            <w:tcW w:w="2831" w:type="dxa"/>
          </w:tcPr>
          <w:p w14:paraId="79D3FC1E" w14:textId="2E6E51D8"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92</w:t>
            </w:r>
          </w:p>
        </w:tc>
        <w:tc>
          <w:tcPr>
            <w:tcW w:w="2832" w:type="dxa"/>
          </w:tcPr>
          <w:p w14:paraId="547C09D3" w14:textId="1D7C86EF"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227</w:t>
            </w:r>
          </w:p>
        </w:tc>
      </w:tr>
      <w:tr w:rsidR="00B71469" w14:paraId="107C9168" w14:textId="77777777" w:rsidTr="006C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72A2DE4" w14:textId="118AECD9"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Total</w:t>
            </w:r>
          </w:p>
        </w:tc>
        <w:tc>
          <w:tcPr>
            <w:tcW w:w="2831" w:type="dxa"/>
          </w:tcPr>
          <w:p w14:paraId="682F4371" w14:textId="416837A4"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767</w:t>
            </w:r>
          </w:p>
        </w:tc>
        <w:tc>
          <w:tcPr>
            <w:tcW w:w="2832" w:type="dxa"/>
          </w:tcPr>
          <w:p w14:paraId="783B280E" w14:textId="5ABBCBE8"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695</w:t>
            </w:r>
          </w:p>
        </w:tc>
      </w:tr>
    </w:tbl>
    <w:p w14:paraId="3963CECE" w14:textId="671CDD96" w:rsidR="00B71469" w:rsidRPr="00176283" w:rsidRDefault="00B71469" w:rsidP="009D2DB8">
      <w:pPr>
        <w:jc w:val="both"/>
        <w:rPr>
          <w:rFonts w:ascii="Open Sans" w:eastAsiaTheme="minorEastAsia" w:hAnsi="Open Sans" w:cs="Open Sans"/>
          <w:sz w:val="18"/>
          <w:szCs w:val="18"/>
        </w:rPr>
      </w:pPr>
      <w:r w:rsidRPr="00176283">
        <w:rPr>
          <w:rFonts w:ascii="Open Sans" w:eastAsiaTheme="minorEastAsia" w:hAnsi="Open Sans" w:cs="Open Sans"/>
          <w:sz w:val="18"/>
          <w:szCs w:val="18"/>
        </w:rPr>
        <w:t>Tabla 1. Comparativa entre las tecnologías producidas el 05/01/2022 y el 27/04/2022.</w:t>
      </w:r>
    </w:p>
    <w:p w14:paraId="596DB070" w14:textId="40220B17"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 xml:space="preserve">Como </w:t>
      </w:r>
      <w:r w:rsidR="00176283">
        <w:rPr>
          <w:rFonts w:ascii="Open Sans" w:eastAsiaTheme="minorEastAsia" w:hAnsi="Open Sans" w:cs="Open Sans"/>
          <w:sz w:val="24"/>
          <w:szCs w:val="24"/>
        </w:rPr>
        <w:t>se observa</w:t>
      </w:r>
      <w:r>
        <w:rPr>
          <w:rFonts w:ascii="Open Sans" w:eastAsiaTheme="minorEastAsia" w:hAnsi="Open Sans" w:cs="Open Sans"/>
          <w:sz w:val="24"/>
          <w:szCs w:val="24"/>
        </w:rPr>
        <w:t>, la fotovoltaica, como era de esperar, produce el doble en abril que en enero. Sin embargo, el 27/04/2022 parece que fue un día en el que no hizo mucho viento, ya que la producción fue muy pequeña comparada con la que se produjo el 05/01/2022. Para contrarrestar esta disminución, se observa un aumento muy c</w:t>
      </w:r>
      <w:r w:rsidR="00176283">
        <w:rPr>
          <w:rFonts w:ascii="Open Sans" w:eastAsiaTheme="minorEastAsia" w:hAnsi="Open Sans" w:cs="Open Sans"/>
          <w:sz w:val="24"/>
          <w:szCs w:val="24"/>
        </w:rPr>
        <w:t>laro de producción en el ciclo combinado de la fecha de abril con respecto la de enero.</w:t>
      </w:r>
    </w:p>
    <w:p w14:paraId="6BD50DD0" w14:textId="2BBFD9DC" w:rsidR="00B71469" w:rsidRDefault="00176283" w:rsidP="009D2DB8">
      <w:pPr>
        <w:jc w:val="both"/>
        <w:rPr>
          <w:rFonts w:ascii="Open Sans" w:eastAsiaTheme="minorEastAsia" w:hAnsi="Open Sans" w:cs="Open Sans"/>
          <w:sz w:val="24"/>
          <w:szCs w:val="24"/>
        </w:rPr>
      </w:pPr>
      <w:r>
        <w:rPr>
          <w:rFonts w:ascii="Open Sans" w:eastAsiaTheme="minorEastAsia" w:hAnsi="Open Sans" w:cs="Open Sans"/>
          <w:sz w:val="24"/>
          <w:szCs w:val="24"/>
        </w:rPr>
        <w:t>Todo esto pone de manifiesto lo complicado que es de gestionar este ejercicio de demanda, pues la producción de fuentes renovables como la eólica o fotovoltaica depende de las condiciones climáticas las cuales no son constantes y, si estas no favorecen, se han de utilizar otras fuentes (más caras) para satisfacer la demanda, que impacta directamente en el precio de la energía.</w:t>
      </w:r>
    </w:p>
    <w:p w14:paraId="4C3E9F1F" w14:textId="220FE266" w:rsidR="00010696" w:rsidRDefault="002F57EB" w:rsidP="002F57EB">
      <w:pPr>
        <w:pStyle w:val="Prrafodelista"/>
        <w:numPr>
          <w:ilvl w:val="1"/>
          <w:numId w:val="4"/>
        </w:numPr>
        <w:jc w:val="both"/>
        <w:rPr>
          <w:rFonts w:ascii="Open Sans" w:eastAsiaTheme="minorEastAsia" w:hAnsi="Open Sans" w:cs="Open Sans"/>
          <w:sz w:val="24"/>
          <w:szCs w:val="24"/>
        </w:rPr>
      </w:pPr>
      <w:r>
        <w:rPr>
          <w:rFonts w:ascii="Open Sans" w:eastAsiaTheme="minorEastAsia" w:hAnsi="Open Sans" w:cs="Open Sans"/>
          <w:sz w:val="24"/>
          <w:szCs w:val="24"/>
        </w:rPr>
        <w:t>¿Cómo se consume en España?</w:t>
      </w:r>
    </w:p>
    <w:p w14:paraId="566D24EA" w14:textId="64E85DB4" w:rsidR="002F57EB" w:rsidRDefault="001B5FBA" w:rsidP="002F57EB">
      <w:pPr>
        <w:jc w:val="both"/>
        <w:rPr>
          <w:rFonts w:ascii="Open Sans" w:eastAsiaTheme="minorEastAsia" w:hAnsi="Open Sans" w:cs="Open Sans"/>
          <w:sz w:val="24"/>
          <w:szCs w:val="24"/>
        </w:rPr>
      </w:pPr>
      <w:r>
        <w:rPr>
          <w:rFonts w:ascii="Open Sans" w:eastAsiaTheme="minorEastAsia" w:hAnsi="Open Sans" w:cs="Open Sans"/>
          <w:sz w:val="24"/>
          <w:szCs w:val="24"/>
        </w:rPr>
        <w:t>En un día cualquiera, el inicio de la jornada laboral, el cierre de los comercios durante el mediodía o la mayor ocupación de los hogares en las horas finales del día, explican por qué la demanda no es idéntica en las distintas horas del día. (8)</w:t>
      </w:r>
    </w:p>
    <w:p w14:paraId="415FA6F2" w14:textId="46731A8C" w:rsidR="001B5FBA" w:rsidRDefault="001B5FBA" w:rsidP="002F57EB">
      <w:pPr>
        <w:jc w:val="both"/>
        <w:rPr>
          <w:rFonts w:ascii="Open Sans" w:eastAsiaTheme="minorEastAsia" w:hAnsi="Open Sans" w:cs="Open Sans"/>
          <w:sz w:val="24"/>
          <w:szCs w:val="24"/>
        </w:rPr>
      </w:pPr>
      <w:r>
        <w:rPr>
          <w:rFonts w:ascii="Open Sans" w:eastAsiaTheme="minorEastAsia" w:hAnsi="Open Sans" w:cs="Open Sans"/>
          <w:sz w:val="24"/>
          <w:szCs w:val="24"/>
        </w:rPr>
        <w:t>Nuestra sociedad demanda más energía en algunos momentos del día (</w:t>
      </w:r>
      <w:r w:rsidRPr="00B46E23">
        <w:rPr>
          <w:rFonts w:ascii="Open Sans" w:eastAsiaTheme="minorEastAsia" w:hAnsi="Open Sans" w:cs="Open Sans"/>
          <w:b/>
          <w:bCs/>
          <w:sz w:val="24"/>
          <w:szCs w:val="24"/>
        </w:rPr>
        <w:t>horas punta</w:t>
      </w:r>
      <w:r>
        <w:rPr>
          <w:rFonts w:ascii="Open Sans" w:eastAsiaTheme="minorEastAsia" w:hAnsi="Open Sans" w:cs="Open Sans"/>
          <w:sz w:val="24"/>
          <w:szCs w:val="24"/>
        </w:rPr>
        <w:t>). En invierno, estas horas punta se dan entre las 11:00 y 12:00 o bien entre las 19:00 y 20:00, debido a la confluencia entre actividad comercial y ocupación de los hogares. Sin embargo, en verano las horas punta se producen en las horas centrales del día, coincidiendo con los momentos de mayor temperatura. (8).</w:t>
      </w:r>
    </w:p>
    <w:p w14:paraId="48CE4427" w14:textId="36C5816B" w:rsidR="006C6721" w:rsidRDefault="006C6721" w:rsidP="002F57EB">
      <w:pPr>
        <w:jc w:val="both"/>
        <w:rPr>
          <w:rFonts w:ascii="Open Sans" w:eastAsiaTheme="minorEastAsia" w:hAnsi="Open Sans" w:cs="Open Sans"/>
          <w:sz w:val="24"/>
          <w:szCs w:val="24"/>
        </w:rPr>
      </w:pPr>
      <w:r>
        <w:rPr>
          <w:rFonts w:ascii="Open Sans" w:eastAsiaTheme="minorEastAsia" w:hAnsi="Open Sans" w:cs="Open Sans"/>
          <w:sz w:val="24"/>
          <w:szCs w:val="24"/>
        </w:rPr>
        <w:t>Durante las horas nocturnas se produce la demanda mínima diaria</w:t>
      </w:r>
      <w:r w:rsidR="00B46E23">
        <w:rPr>
          <w:rFonts w:ascii="Open Sans" w:eastAsiaTheme="minorEastAsia" w:hAnsi="Open Sans" w:cs="Open Sans"/>
          <w:sz w:val="24"/>
          <w:szCs w:val="24"/>
        </w:rPr>
        <w:t xml:space="preserve"> (</w:t>
      </w:r>
      <w:r w:rsidR="00B46E23" w:rsidRPr="00B46E23">
        <w:rPr>
          <w:rFonts w:ascii="Open Sans" w:eastAsiaTheme="minorEastAsia" w:hAnsi="Open Sans" w:cs="Open Sans"/>
          <w:b/>
          <w:bCs/>
          <w:sz w:val="24"/>
          <w:szCs w:val="24"/>
        </w:rPr>
        <w:t>horas valle</w:t>
      </w:r>
      <w:r w:rsidR="00B46E23">
        <w:rPr>
          <w:rFonts w:ascii="Open Sans" w:eastAsiaTheme="minorEastAsia" w:hAnsi="Open Sans" w:cs="Open Sans"/>
          <w:sz w:val="24"/>
          <w:szCs w:val="24"/>
        </w:rPr>
        <w:t>)</w:t>
      </w:r>
      <w:r>
        <w:rPr>
          <w:rFonts w:ascii="Open Sans" w:eastAsiaTheme="minorEastAsia" w:hAnsi="Open Sans" w:cs="Open Sans"/>
          <w:sz w:val="24"/>
          <w:szCs w:val="24"/>
        </w:rPr>
        <w:t>. A estas horas, únicamente la demanda industrial mantiene un consumo importante, ya que las grandes fábricas consumen las 24 horas del día, aprovechando las horas nocturnas, cuando la energía se puede contratar más barata.</w:t>
      </w:r>
      <w:r w:rsidR="00B46E23">
        <w:rPr>
          <w:rFonts w:ascii="Open Sans" w:eastAsiaTheme="minorEastAsia" w:hAnsi="Open Sans" w:cs="Open Sans"/>
          <w:sz w:val="24"/>
          <w:szCs w:val="24"/>
        </w:rPr>
        <w:t>(8).</w:t>
      </w:r>
    </w:p>
    <w:p w14:paraId="6467CF0A" w14:textId="2F50BD49" w:rsidR="00B46E23" w:rsidRDefault="00B46E23" w:rsidP="002F57EB">
      <w:pPr>
        <w:jc w:val="both"/>
        <w:rPr>
          <w:rFonts w:ascii="Open Sans" w:eastAsiaTheme="minorEastAsia" w:hAnsi="Open Sans" w:cs="Open Sans"/>
          <w:sz w:val="24"/>
          <w:szCs w:val="24"/>
        </w:rPr>
      </w:pPr>
      <w:r>
        <w:rPr>
          <w:rFonts w:ascii="Open Sans" w:eastAsiaTheme="minorEastAsia" w:hAnsi="Open Sans" w:cs="Open Sans"/>
          <w:sz w:val="24"/>
          <w:szCs w:val="24"/>
        </w:rPr>
        <w:lastRenderedPageBreak/>
        <w:t xml:space="preserve">Un perfil de consumo de un día normal (ya que los festivos pueden no seguir este perfil) es el siguiente. (8) </w:t>
      </w:r>
    </w:p>
    <w:p w14:paraId="477A5576" w14:textId="64753324" w:rsidR="00B46E23" w:rsidRDefault="0002537B" w:rsidP="002F57EB">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67E58F9E" wp14:editId="5EA45F29">
            <wp:extent cx="5400040" cy="30092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5400040" cy="3009265"/>
                    </a:xfrm>
                    <a:prstGeom prst="rect">
                      <a:avLst/>
                    </a:prstGeom>
                  </pic:spPr>
                </pic:pic>
              </a:graphicData>
            </a:graphic>
          </wp:inline>
        </w:drawing>
      </w:r>
    </w:p>
    <w:p w14:paraId="7F37D007" w14:textId="3A60508F" w:rsidR="0002537B" w:rsidRPr="0002537B" w:rsidRDefault="0002537B" w:rsidP="002F57EB">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4.</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Perfil de consumo en un día para el sistema eléctrico español</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8</w:t>
      </w:r>
      <w:r w:rsidRPr="004D365C">
        <w:rPr>
          <w:rFonts w:ascii="Open Sans" w:eastAsiaTheme="minorEastAsia" w:hAnsi="Open Sans" w:cs="Open Sans"/>
          <w:sz w:val="18"/>
          <w:szCs w:val="18"/>
        </w:rPr>
        <w:t>).</w:t>
      </w:r>
    </w:p>
    <w:p w14:paraId="4E3448B3" w14:textId="090DF649" w:rsidR="0002537B" w:rsidRPr="002F57EB" w:rsidRDefault="0002537B" w:rsidP="002F57EB">
      <w:pPr>
        <w:jc w:val="both"/>
        <w:rPr>
          <w:rFonts w:ascii="Open Sans" w:eastAsiaTheme="minorEastAsia" w:hAnsi="Open Sans" w:cs="Open Sans"/>
          <w:sz w:val="24"/>
          <w:szCs w:val="24"/>
        </w:rPr>
      </w:pPr>
      <w:r>
        <w:rPr>
          <w:rFonts w:ascii="Open Sans" w:eastAsiaTheme="minorEastAsia" w:hAnsi="Open Sans" w:cs="Open Sans"/>
          <w:sz w:val="24"/>
          <w:szCs w:val="24"/>
        </w:rPr>
        <w:t xml:space="preserve">El máximo de consumo en una hora de un día puede oscilar entre los 35.000 y 40.000 MW, mientras que la potencia instalada con la que cuenta España es cercana a los </w:t>
      </w:r>
      <w:r>
        <w:rPr>
          <w:rFonts w:ascii="Open Sans" w:eastAsiaTheme="minorEastAsia" w:hAnsi="Open Sans" w:cs="Open Sans"/>
          <w:sz w:val="24"/>
          <w:szCs w:val="24"/>
        </w:rPr>
        <w:t xml:space="preserve">114.290 </w:t>
      </w:r>
      <w:r>
        <w:rPr>
          <w:rFonts w:ascii="Open Sans" w:eastAsiaTheme="minorEastAsia" w:hAnsi="Open Sans" w:cs="Open Sans"/>
          <w:sz w:val="24"/>
          <w:szCs w:val="24"/>
        </w:rPr>
        <w:t>MW</w:t>
      </w:r>
      <w:r w:rsidR="00DC2C34">
        <w:rPr>
          <w:rFonts w:ascii="Open Sans" w:eastAsiaTheme="minorEastAsia" w:hAnsi="Open Sans" w:cs="Open Sans"/>
          <w:sz w:val="24"/>
          <w:szCs w:val="24"/>
        </w:rPr>
        <w:t>, es decir, si todo funcionase al máximo de eficiencia en todas las tecnologías, podríamos producir 3 veces más energía de la que normalmente se demanda en un día.</w:t>
      </w:r>
    </w:p>
    <w:p w14:paraId="4B2C5598" w14:textId="2CE31573" w:rsidR="00AB6CE1" w:rsidRDefault="00AB6CE1" w:rsidP="00AB6CE1">
      <w:pPr>
        <w:pStyle w:val="Prrafodelista"/>
        <w:numPr>
          <w:ilvl w:val="0"/>
          <w:numId w:val="4"/>
        </w:numPr>
        <w:jc w:val="both"/>
        <w:rPr>
          <w:rFonts w:ascii="Open Sans" w:hAnsi="Open Sans" w:cs="Open Sans"/>
          <w:sz w:val="24"/>
          <w:szCs w:val="24"/>
        </w:rPr>
      </w:pPr>
      <w:r>
        <w:rPr>
          <w:rFonts w:ascii="Open Sans" w:hAnsi="Open Sans" w:cs="Open Sans"/>
          <w:sz w:val="24"/>
          <w:szCs w:val="24"/>
        </w:rPr>
        <w:t>HIPÓTESIS DE TRABAJO Y OBJETIVOS</w:t>
      </w:r>
    </w:p>
    <w:p w14:paraId="1EBAAE87" w14:textId="153417AD" w:rsidR="00FA1EC2" w:rsidRDefault="00FA1EC2" w:rsidP="00FA1EC2">
      <w:pPr>
        <w:jc w:val="both"/>
        <w:rPr>
          <w:rFonts w:ascii="Open Sans" w:hAnsi="Open Sans" w:cs="Open Sans"/>
          <w:sz w:val="24"/>
          <w:szCs w:val="24"/>
        </w:rPr>
      </w:pPr>
      <w:r>
        <w:rPr>
          <w:rFonts w:ascii="Open Sans" w:hAnsi="Open Sans" w:cs="Open Sans"/>
          <w:sz w:val="24"/>
          <w:szCs w:val="24"/>
        </w:rPr>
        <w:t>Relación entre las variables.</w:t>
      </w:r>
    </w:p>
    <w:p w14:paraId="0A7D0930" w14:textId="7CAB8E5D" w:rsidR="00FA1EC2" w:rsidRDefault="00FA1EC2" w:rsidP="00FA1EC2">
      <w:pPr>
        <w:pStyle w:val="Prrafodelista"/>
        <w:numPr>
          <w:ilvl w:val="0"/>
          <w:numId w:val="7"/>
        </w:numPr>
        <w:jc w:val="both"/>
        <w:rPr>
          <w:rFonts w:ascii="Open Sans" w:hAnsi="Open Sans" w:cs="Open Sans"/>
          <w:sz w:val="24"/>
          <w:szCs w:val="24"/>
        </w:rPr>
      </w:pPr>
      <w:r>
        <w:rPr>
          <w:rFonts w:ascii="Open Sans" w:hAnsi="Open Sans" w:cs="Open Sans"/>
          <w:sz w:val="24"/>
          <w:szCs w:val="24"/>
        </w:rPr>
        <w:t>Hablar de las renovables, variable de hueco térmico</w:t>
      </w:r>
    </w:p>
    <w:p w14:paraId="5C816E4F" w14:textId="7393E117" w:rsidR="00FA1EC2" w:rsidRDefault="00FA1EC2" w:rsidP="00FA1EC2">
      <w:pPr>
        <w:pStyle w:val="Prrafodelista"/>
        <w:numPr>
          <w:ilvl w:val="0"/>
          <w:numId w:val="7"/>
        </w:numPr>
        <w:jc w:val="both"/>
        <w:rPr>
          <w:rFonts w:ascii="Open Sans" w:hAnsi="Open Sans" w:cs="Open Sans"/>
          <w:sz w:val="24"/>
          <w:szCs w:val="24"/>
        </w:rPr>
      </w:pPr>
      <w:r>
        <w:rPr>
          <w:rFonts w:ascii="Open Sans" w:hAnsi="Open Sans" w:cs="Open Sans"/>
          <w:sz w:val="24"/>
          <w:szCs w:val="24"/>
        </w:rPr>
        <w:t>Lags</w:t>
      </w:r>
    </w:p>
    <w:p w14:paraId="0B2F2033" w14:textId="77E7C68A" w:rsidR="00FA1EC2" w:rsidRDefault="00FA1EC2" w:rsidP="00FA1EC2">
      <w:pPr>
        <w:pStyle w:val="Prrafodelista"/>
        <w:numPr>
          <w:ilvl w:val="0"/>
          <w:numId w:val="7"/>
        </w:numPr>
        <w:jc w:val="both"/>
        <w:rPr>
          <w:rFonts w:ascii="Open Sans" w:hAnsi="Open Sans" w:cs="Open Sans"/>
          <w:sz w:val="24"/>
          <w:szCs w:val="24"/>
        </w:rPr>
      </w:pPr>
      <w:r>
        <w:rPr>
          <w:rFonts w:ascii="Open Sans" w:hAnsi="Open Sans" w:cs="Open Sans"/>
          <w:sz w:val="24"/>
          <w:szCs w:val="24"/>
        </w:rPr>
        <w:t>Festivos</w:t>
      </w:r>
    </w:p>
    <w:p w14:paraId="11B89C57" w14:textId="762B8D1C" w:rsidR="00FA1EC2" w:rsidRDefault="00FA1EC2" w:rsidP="00FA1EC2">
      <w:pPr>
        <w:pStyle w:val="Prrafodelista"/>
        <w:numPr>
          <w:ilvl w:val="0"/>
          <w:numId w:val="7"/>
        </w:numPr>
        <w:jc w:val="both"/>
        <w:rPr>
          <w:rFonts w:ascii="Open Sans" w:hAnsi="Open Sans" w:cs="Open Sans"/>
          <w:sz w:val="24"/>
          <w:szCs w:val="24"/>
        </w:rPr>
      </w:pPr>
      <w:r>
        <w:rPr>
          <w:rFonts w:ascii="Open Sans" w:hAnsi="Open Sans" w:cs="Open Sans"/>
          <w:sz w:val="24"/>
          <w:szCs w:val="24"/>
        </w:rPr>
        <w:t>Precio de mañana es parecido al de hoy</w:t>
      </w:r>
    </w:p>
    <w:p w14:paraId="7FD1636E" w14:textId="16F523AC" w:rsidR="00FA1EC2" w:rsidRDefault="00FA1EC2" w:rsidP="00FA1EC2">
      <w:pPr>
        <w:pStyle w:val="Prrafodelista"/>
        <w:numPr>
          <w:ilvl w:val="0"/>
          <w:numId w:val="7"/>
        </w:numPr>
        <w:jc w:val="both"/>
        <w:rPr>
          <w:rFonts w:ascii="Open Sans" w:hAnsi="Open Sans" w:cs="Open Sans"/>
          <w:sz w:val="24"/>
          <w:szCs w:val="24"/>
        </w:rPr>
      </w:pPr>
      <w:r>
        <w:rPr>
          <w:rFonts w:ascii="Open Sans" w:hAnsi="Open Sans" w:cs="Open Sans"/>
          <w:sz w:val="24"/>
          <w:szCs w:val="24"/>
        </w:rPr>
        <w:t>Gas por lo de casación</w:t>
      </w:r>
    </w:p>
    <w:p w14:paraId="5566409F" w14:textId="37BA8557" w:rsidR="00FA1EC2" w:rsidRPr="00FA1EC2" w:rsidRDefault="00FA1EC2" w:rsidP="00FA1EC2">
      <w:pPr>
        <w:pStyle w:val="Prrafodelista"/>
        <w:numPr>
          <w:ilvl w:val="0"/>
          <w:numId w:val="7"/>
        </w:numPr>
        <w:jc w:val="both"/>
        <w:rPr>
          <w:rFonts w:ascii="Open Sans" w:hAnsi="Open Sans" w:cs="Open Sans"/>
          <w:sz w:val="24"/>
          <w:szCs w:val="24"/>
        </w:rPr>
      </w:pPr>
      <w:r>
        <w:rPr>
          <w:rFonts w:ascii="Open Sans" w:hAnsi="Open Sans" w:cs="Open Sans"/>
          <w:sz w:val="24"/>
          <w:szCs w:val="24"/>
        </w:rPr>
        <w:t>Variables financieras</w:t>
      </w:r>
    </w:p>
    <w:p w14:paraId="0A251CAB" w14:textId="4CC98A3C" w:rsidR="00885051" w:rsidRDefault="00E65BE3" w:rsidP="00AD2759">
      <w:pPr>
        <w:jc w:val="both"/>
        <w:rPr>
          <w:rFonts w:ascii="Open Sans" w:hAnsi="Open Sans" w:cs="Open Sans"/>
          <w:sz w:val="24"/>
          <w:szCs w:val="24"/>
        </w:rPr>
      </w:pPr>
      <w:r>
        <w:rPr>
          <w:rFonts w:ascii="Open Sans" w:hAnsi="Open Sans" w:cs="Open Sans"/>
          <w:sz w:val="24"/>
          <w:szCs w:val="24"/>
        </w:rPr>
        <w:t xml:space="preserve">Para evaluar los modelos, se han usado las siguientes métricas, disponibles y usadas en el script </w:t>
      </w:r>
      <w:r>
        <w:rPr>
          <w:rFonts w:ascii="Open Sans" w:hAnsi="Open Sans" w:cs="Open Sans"/>
          <w:i/>
          <w:iCs/>
          <w:sz w:val="24"/>
          <w:szCs w:val="24"/>
        </w:rPr>
        <w:t>m</w:t>
      </w:r>
      <w:r w:rsidR="009D1C31">
        <w:rPr>
          <w:rFonts w:ascii="Open Sans" w:hAnsi="Open Sans" w:cs="Open Sans"/>
          <w:i/>
          <w:iCs/>
          <w:sz w:val="24"/>
          <w:szCs w:val="24"/>
        </w:rPr>
        <w:t>e</w:t>
      </w:r>
      <w:r>
        <w:rPr>
          <w:rFonts w:ascii="Open Sans" w:hAnsi="Open Sans" w:cs="Open Sans"/>
          <w:i/>
          <w:iCs/>
          <w:sz w:val="24"/>
          <w:szCs w:val="24"/>
        </w:rPr>
        <w:t>tricas.py</w:t>
      </w:r>
      <w:r w:rsidR="009D1C31">
        <w:rPr>
          <w:rFonts w:ascii="Open Sans" w:hAnsi="Open Sans" w:cs="Open Sans"/>
          <w:i/>
          <w:iCs/>
          <w:sz w:val="24"/>
          <w:szCs w:val="24"/>
        </w:rPr>
        <w:t xml:space="preserve"> </w:t>
      </w:r>
      <w:r w:rsidR="009D1C31">
        <w:rPr>
          <w:rFonts w:ascii="Open Sans" w:hAnsi="Open Sans" w:cs="Open Sans"/>
          <w:sz w:val="24"/>
          <w:szCs w:val="24"/>
        </w:rPr>
        <w:t>.</w:t>
      </w:r>
    </w:p>
    <w:p w14:paraId="6AC90FE3" w14:textId="6D3BBE74" w:rsidR="00885051" w:rsidRDefault="00885051" w:rsidP="00AD2759">
      <w:pPr>
        <w:jc w:val="both"/>
        <w:rPr>
          <w:rFonts w:ascii="Open Sans" w:hAnsi="Open Sans" w:cs="Open Sans"/>
          <w:sz w:val="24"/>
          <w:szCs w:val="24"/>
        </w:rPr>
      </w:pPr>
      <w:r w:rsidRPr="007428EB">
        <w:rPr>
          <w:rFonts w:ascii="Open Sans" w:hAnsi="Open Sans" w:cs="Open Sans"/>
          <w:sz w:val="24"/>
          <w:szCs w:val="24"/>
        </w:rPr>
        <w:t>Se harán uso y se estudiarán todas las métricas, pero la que se utilizará como métrica principal será el WMAPE. Se optó por no incluir la variable de MAPE</w:t>
      </w:r>
      <w:r>
        <w:rPr>
          <w:rFonts w:ascii="Open Sans" w:hAnsi="Open Sans" w:cs="Open Sans"/>
          <w:sz w:val="24"/>
          <w:szCs w:val="24"/>
        </w:rPr>
        <w:t xml:space="preserve"> (</w:t>
      </w:r>
      <w:r>
        <w:rPr>
          <w:rFonts w:ascii="Open Sans" w:hAnsi="Open Sans" w:cs="Open Sans"/>
          <w:i/>
          <w:iCs/>
          <w:sz w:val="24"/>
          <w:szCs w:val="24"/>
        </w:rPr>
        <w:t>Mean Absolute Percentage Error</w:t>
      </w:r>
      <w:r>
        <w:rPr>
          <w:rFonts w:ascii="Open Sans" w:hAnsi="Open Sans" w:cs="Open Sans"/>
          <w:sz w:val="24"/>
          <w:szCs w:val="24"/>
        </w:rPr>
        <w:t>, que es la media de los errores porcentuales en valor absoluto de cada observación),</w:t>
      </w:r>
      <w:r w:rsidRPr="007428EB">
        <w:rPr>
          <w:rFonts w:ascii="Open Sans" w:hAnsi="Open Sans" w:cs="Open Sans"/>
          <w:sz w:val="24"/>
          <w:szCs w:val="24"/>
        </w:rPr>
        <w:t xml:space="preserve"> debido a la naturaleza </w:t>
      </w:r>
      <w:r w:rsidRPr="007428EB">
        <w:rPr>
          <w:rFonts w:ascii="Open Sans" w:hAnsi="Open Sans" w:cs="Open Sans"/>
          <w:sz w:val="24"/>
          <w:szCs w:val="24"/>
        </w:rPr>
        <w:lastRenderedPageBreak/>
        <w:t>de la variable objetivo ya que, en algunos periodos de tiempo en el que las renovables producen mucha energía, e</w:t>
      </w:r>
      <w:r>
        <w:rPr>
          <w:rFonts w:ascii="Open Sans" w:hAnsi="Open Sans" w:cs="Open Sans"/>
          <w:sz w:val="24"/>
          <w:szCs w:val="24"/>
        </w:rPr>
        <w:t>l precio es menor a 1 €/MWh, por lo que, aun realizando una predicción de 2 €/MWh, el valor de MAPE para esa predicción es del 100 %, lo que desvirtuaba la métrica en algunos periodos y no era buena elección, problema que se soluciona usando su versión ponderada (WMAPE).</w:t>
      </w:r>
    </w:p>
    <w:p w14:paraId="50215AAD" w14:textId="28065FE1" w:rsidR="00AD2759" w:rsidRPr="009D1C31" w:rsidRDefault="009D1C31" w:rsidP="00AD2759">
      <w:pPr>
        <w:jc w:val="both"/>
        <w:rPr>
          <w:rFonts w:ascii="Open Sans" w:hAnsi="Open Sans" w:cs="Open Sans"/>
          <w:sz w:val="24"/>
          <w:szCs w:val="24"/>
        </w:rPr>
      </w:pPr>
      <w:r>
        <w:rPr>
          <w:rFonts w:ascii="Open Sans" w:hAnsi="Open Sans" w:cs="Open Sans"/>
          <w:sz w:val="24"/>
          <w:szCs w:val="24"/>
        </w:rPr>
        <w:t>Siendo ‘y’ el valor predicho, ‘x’ el valor real y ‘N’ el número de observaciones realizadas:</w:t>
      </w:r>
    </w:p>
    <w:p w14:paraId="4FB48DE4" w14:textId="2CC3F5EC" w:rsidR="00E65BE3" w:rsidRDefault="00E65BE3" w:rsidP="00E65BE3">
      <w:pPr>
        <w:pStyle w:val="Prrafodelista"/>
        <w:numPr>
          <w:ilvl w:val="0"/>
          <w:numId w:val="5"/>
        </w:numPr>
        <w:jc w:val="both"/>
        <w:rPr>
          <w:rFonts w:ascii="Open Sans" w:hAnsi="Open Sans" w:cs="Open Sans"/>
          <w:sz w:val="24"/>
          <w:szCs w:val="24"/>
        </w:rPr>
      </w:pPr>
      <w:r>
        <w:rPr>
          <w:rFonts w:ascii="Open Sans" w:hAnsi="Open Sans" w:cs="Open Sans"/>
          <w:sz w:val="24"/>
          <w:szCs w:val="24"/>
        </w:rPr>
        <w:t>MAE (</w:t>
      </w:r>
      <w:r>
        <w:rPr>
          <w:rFonts w:ascii="Open Sans" w:hAnsi="Open Sans" w:cs="Open Sans"/>
          <w:i/>
          <w:iCs/>
          <w:sz w:val="24"/>
          <w:szCs w:val="24"/>
        </w:rPr>
        <w:t>Mean Absolute Error</w:t>
      </w:r>
      <w:r w:rsidR="007428EB">
        <w:rPr>
          <w:rFonts w:ascii="Open Sans" w:hAnsi="Open Sans" w:cs="Open Sans"/>
          <w:i/>
          <w:iCs/>
          <w:sz w:val="24"/>
          <w:szCs w:val="24"/>
        </w:rPr>
        <w:t xml:space="preserve"> </w:t>
      </w:r>
      <w:r>
        <w:rPr>
          <w:rFonts w:ascii="Open Sans" w:hAnsi="Open Sans" w:cs="Open Sans"/>
          <w:sz w:val="24"/>
          <w:szCs w:val="24"/>
        </w:rPr>
        <w:t>)</w:t>
      </w:r>
      <w:r w:rsidR="007428EB">
        <w:rPr>
          <w:rFonts w:ascii="Open Sans" w:hAnsi="Open Sans" w:cs="Open Sans"/>
          <w:sz w:val="24"/>
          <w:szCs w:val="24"/>
        </w:rPr>
        <w:t>.</w:t>
      </w:r>
      <w:r w:rsidR="00866546">
        <w:rPr>
          <w:rFonts w:ascii="Open Sans" w:hAnsi="Open Sans" w:cs="Open Sans"/>
          <w:sz w:val="24"/>
          <w:szCs w:val="24"/>
        </w:rPr>
        <w:t xml:space="preserve"> Función que calcula el error absoluto medio entre las predicciones y los valores reales.</w:t>
      </w:r>
    </w:p>
    <w:p w14:paraId="69A02032" w14:textId="469D15C0" w:rsidR="009D1C31" w:rsidRDefault="009D1C31" w:rsidP="009D1C31">
      <w:pPr>
        <w:pStyle w:val="Prrafodelista"/>
        <w:jc w:val="both"/>
        <w:rPr>
          <w:rFonts w:ascii="Open Sans" w:hAnsi="Open Sans" w:cs="Open Sans"/>
          <w:sz w:val="24"/>
          <w:szCs w:val="24"/>
        </w:rPr>
      </w:pPr>
      <m:oMathPara>
        <m:oMath>
          <m:r>
            <w:rPr>
              <w:rFonts w:ascii="Cambria Math" w:hAnsi="Cambria Math" w:cs="Open Sans"/>
              <w:sz w:val="24"/>
              <w:szCs w:val="24"/>
            </w:rPr>
            <m:t>MAE=</m:t>
          </m:r>
          <m:f>
            <m:fPr>
              <m:ctrlPr>
                <w:rPr>
                  <w:rFonts w:ascii="Cambria Math" w:hAnsi="Cambria Math" w:cs="Open Sans"/>
                  <w:i/>
                  <w:sz w:val="24"/>
                  <w:szCs w:val="24"/>
                </w:rPr>
              </m:ctrlPr>
            </m:fPr>
            <m:num>
              <m:r>
                <w:rPr>
                  <w:rFonts w:ascii="Cambria Math" w:hAnsi="Cambria Math" w:cs="Open Sans"/>
                  <w:sz w:val="24"/>
                  <w:szCs w:val="24"/>
                </w:rPr>
                <m:t>1</m:t>
              </m:r>
            </m:num>
            <m:den>
              <m:r>
                <w:rPr>
                  <w:rFonts w:ascii="Cambria Math" w:hAnsi="Cambria Math" w:cs="Open Sans"/>
                  <w:sz w:val="24"/>
                  <w:szCs w:val="24"/>
                </w:rPr>
                <m:t>N</m:t>
              </m:r>
            </m:den>
          </m:f>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oMath>
      </m:oMathPara>
    </w:p>
    <w:p w14:paraId="655E4C7B" w14:textId="36643427" w:rsidR="00A65ECF" w:rsidRPr="00885051" w:rsidRDefault="009D1C31" w:rsidP="00E65BE3">
      <w:pPr>
        <w:pStyle w:val="Prrafodelista"/>
        <w:numPr>
          <w:ilvl w:val="0"/>
          <w:numId w:val="5"/>
        </w:numPr>
        <w:jc w:val="both"/>
        <w:rPr>
          <w:rFonts w:ascii="Open Sans" w:hAnsi="Open Sans" w:cs="Open Sans"/>
          <w:sz w:val="24"/>
          <w:szCs w:val="24"/>
        </w:rPr>
      </w:pPr>
      <w:r w:rsidRPr="00B55BE9">
        <w:rPr>
          <w:rFonts w:ascii="Open Sans" w:hAnsi="Open Sans" w:cs="Open Sans"/>
          <w:sz w:val="24"/>
          <w:szCs w:val="24"/>
          <w:lang w:val="en-US"/>
        </w:rPr>
        <w:t>WMAPE (</w:t>
      </w:r>
      <w:r w:rsidRPr="00B55BE9">
        <w:rPr>
          <w:rFonts w:ascii="Open Sans" w:hAnsi="Open Sans" w:cs="Open Sans"/>
          <w:i/>
          <w:iCs/>
          <w:sz w:val="24"/>
          <w:szCs w:val="24"/>
          <w:lang w:val="en-US"/>
        </w:rPr>
        <w:t>Weight Mean Absolute Percentege Error)</w:t>
      </w:r>
      <w:r w:rsidR="00866546" w:rsidRPr="00B55BE9">
        <w:rPr>
          <w:rFonts w:ascii="Open Sans" w:hAnsi="Open Sans" w:cs="Open Sans"/>
          <w:i/>
          <w:iCs/>
          <w:sz w:val="24"/>
          <w:szCs w:val="24"/>
          <w:lang w:val="en-US"/>
        </w:rPr>
        <w:t>.</w:t>
      </w:r>
      <w:r w:rsidR="00866546" w:rsidRPr="00B55BE9">
        <w:rPr>
          <w:rFonts w:ascii="Open Sans" w:hAnsi="Open Sans" w:cs="Open Sans"/>
          <w:sz w:val="24"/>
          <w:szCs w:val="24"/>
          <w:lang w:val="en-US"/>
        </w:rPr>
        <w:t xml:space="preserve"> </w:t>
      </w:r>
      <w:r w:rsidR="00885051" w:rsidRPr="00885051">
        <w:rPr>
          <w:rFonts w:ascii="Open Sans" w:hAnsi="Open Sans" w:cs="Open Sans"/>
          <w:sz w:val="24"/>
          <w:szCs w:val="24"/>
        </w:rPr>
        <w:t>Es el MAPE ponderado</w:t>
      </w:r>
      <w:r w:rsidR="00885051">
        <w:rPr>
          <w:rFonts w:ascii="Open Sans" w:hAnsi="Open Sans" w:cs="Open Sans"/>
          <w:sz w:val="24"/>
          <w:szCs w:val="24"/>
        </w:rPr>
        <w:t xml:space="preserve"> por el peso de la variable real. De esta forma, se minimizan los efectos de productos con grandes </w:t>
      </w:r>
      <w:r w:rsidR="00517D2B">
        <w:rPr>
          <w:rFonts w:ascii="Open Sans" w:hAnsi="Open Sans" w:cs="Open Sans"/>
          <w:sz w:val="24"/>
          <w:szCs w:val="24"/>
        </w:rPr>
        <w:t>errores,</w:t>
      </w:r>
      <w:r w:rsidR="00885051">
        <w:rPr>
          <w:rFonts w:ascii="Open Sans" w:hAnsi="Open Sans" w:cs="Open Sans"/>
          <w:sz w:val="24"/>
          <w:szCs w:val="24"/>
        </w:rPr>
        <w:t xml:space="preserve"> pero cuyo valor es pequeño.</w:t>
      </w:r>
    </w:p>
    <w:p w14:paraId="464C4753" w14:textId="77777777" w:rsidR="007428EB" w:rsidRPr="00885051" w:rsidRDefault="007428EB" w:rsidP="007428EB">
      <w:pPr>
        <w:pStyle w:val="Prrafodelista"/>
        <w:jc w:val="both"/>
        <w:rPr>
          <w:rFonts w:ascii="Open Sans" w:hAnsi="Open Sans" w:cs="Open Sans"/>
          <w:sz w:val="24"/>
          <w:szCs w:val="24"/>
        </w:rPr>
      </w:pPr>
    </w:p>
    <w:p w14:paraId="5952B2B3" w14:textId="0869A4A2" w:rsidR="007428EB" w:rsidRDefault="007428EB" w:rsidP="007428EB">
      <w:pPr>
        <w:pStyle w:val="Prrafodelista"/>
        <w:jc w:val="both"/>
        <w:rPr>
          <w:rFonts w:ascii="Open Sans" w:hAnsi="Open Sans" w:cs="Open Sans"/>
          <w:sz w:val="24"/>
          <w:szCs w:val="24"/>
        </w:rPr>
      </w:pPr>
      <m:oMathPara>
        <m:oMath>
          <m:r>
            <w:rPr>
              <w:rFonts w:ascii="Cambria Math" w:hAnsi="Cambria Math" w:cs="Open Sans"/>
              <w:sz w:val="24"/>
              <w:szCs w:val="24"/>
            </w:rPr>
            <m:t xml:space="preserve">WMAPE= </m:t>
          </m:r>
          <m:f>
            <m:fPr>
              <m:ctrlPr>
                <w:rPr>
                  <w:rFonts w:ascii="Cambria Math" w:hAnsi="Cambria Math" w:cs="Open Sans"/>
                  <w:i/>
                  <w:sz w:val="24"/>
                  <w:szCs w:val="24"/>
                </w:rPr>
              </m:ctrlPr>
            </m:fPr>
            <m:num>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num>
            <m:den>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nary>
            </m:den>
          </m:f>
          <m:r>
            <w:rPr>
              <w:rFonts w:ascii="Cambria Math" w:hAnsi="Cambria Math" w:cs="Open Sans"/>
              <w:sz w:val="24"/>
              <w:szCs w:val="24"/>
            </w:rPr>
            <m:t xml:space="preserve"> ∙100 (%)</m:t>
          </m:r>
        </m:oMath>
      </m:oMathPara>
    </w:p>
    <w:p w14:paraId="710EA166" w14:textId="77777777" w:rsidR="007428EB" w:rsidRDefault="007428EB" w:rsidP="007428EB">
      <w:pPr>
        <w:pStyle w:val="Prrafodelista"/>
        <w:jc w:val="both"/>
        <w:rPr>
          <w:rFonts w:ascii="Open Sans" w:hAnsi="Open Sans" w:cs="Open Sans"/>
          <w:sz w:val="24"/>
          <w:szCs w:val="24"/>
          <w:lang w:val="en-US"/>
        </w:rPr>
      </w:pPr>
    </w:p>
    <w:p w14:paraId="38FFC38A" w14:textId="5AE648F4" w:rsidR="009D1C31" w:rsidRPr="00517D2B" w:rsidRDefault="009D1C31" w:rsidP="00E65BE3">
      <w:pPr>
        <w:pStyle w:val="Prrafodelista"/>
        <w:numPr>
          <w:ilvl w:val="0"/>
          <w:numId w:val="5"/>
        </w:numPr>
        <w:jc w:val="both"/>
        <w:rPr>
          <w:rFonts w:ascii="Open Sans" w:hAnsi="Open Sans" w:cs="Open Sans"/>
          <w:sz w:val="24"/>
          <w:szCs w:val="24"/>
        </w:rPr>
      </w:pPr>
      <w:r>
        <w:rPr>
          <w:rFonts w:ascii="Open Sans" w:hAnsi="Open Sans" w:cs="Open Sans"/>
          <w:sz w:val="24"/>
          <w:szCs w:val="24"/>
          <w:lang w:val="en-US"/>
        </w:rPr>
        <w:t>RMSE (</w:t>
      </w:r>
      <w:r>
        <w:rPr>
          <w:rFonts w:ascii="Open Sans" w:hAnsi="Open Sans" w:cs="Open Sans"/>
          <w:i/>
          <w:iCs/>
          <w:sz w:val="24"/>
          <w:szCs w:val="24"/>
          <w:lang w:val="en-US"/>
        </w:rPr>
        <w:t>Root Mean Squared Error)</w:t>
      </w:r>
      <w:r w:rsidR="00517D2B">
        <w:rPr>
          <w:rFonts w:ascii="Open Sans" w:hAnsi="Open Sans" w:cs="Open Sans"/>
          <w:sz w:val="24"/>
          <w:szCs w:val="24"/>
          <w:lang w:val="en-US"/>
        </w:rPr>
        <w:t xml:space="preserve"> . </w:t>
      </w:r>
      <w:r w:rsidR="00517D2B" w:rsidRPr="00517D2B">
        <w:rPr>
          <w:rFonts w:ascii="Open Sans" w:hAnsi="Open Sans" w:cs="Open Sans"/>
          <w:sz w:val="24"/>
          <w:szCs w:val="24"/>
        </w:rPr>
        <w:t>Se trata de la d</w:t>
      </w:r>
      <w:r w:rsidR="00517D2B">
        <w:rPr>
          <w:rFonts w:ascii="Open Sans" w:hAnsi="Open Sans" w:cs="Open Sans"/>
          <w:sz w:val="24"/>
          <w:szCs w:val="24"/>
        </w:rPr>
        <w:t>esviación estándar de los residuos (errores de predicción). Los residuos son una medida de cómo de lejos de la predicción están los valores reales.</w:t>
      </w:r>
    </w:p>
    <w:p w14:paraId="09A6E050" w14:textId="1C4322DA" w:rsidR="00306A37" w:rsidRDefault="00306A37" w:rsidP="00306A37">
      <w:pPr>
        <w:pStyle w:val="Prrafodelista"/>
        <w:jc w:val="both"/>
        <w:rPr>
          <w:rFonts w:ascii="Open Sans" w:hAnsi="Open Sans" w:cs="Open Sans"/>
          <w:sz w:val="24"/>
          <w:szCs w:val="24"/>
        </w:rPr>
      </w:pPr>
      <m:oMathPara>
        <m:oMath>
          <m:r>
            <w:rPr>
              <w:rFonts w:ascii="Cambria Math" w:hAnsi="Cambria Math" w:cs="Open Sans"/>
              <w:sz w:val="24"/>
              <w:szCs w:val="24"/>
            </w:rPr>
            <m:t>RMSE=</m:t>
          </m:r>
          <m:rad>
            <m:radPr>
              <m:degHide m:val="1"/>
              <m:ctrlPr>
                <w:rPr>
                  <w:rFonts w:ascii="Cambria Math" w:hAnsi="Cambria Math" w:cs="Open Sans"/>
                  <w:i/>
                  <w:sz w:val="24"/>
                  <w:szCs w:val="24"/>
                </w:rPr>
              </m:ctrlPr>
            </m:radPr>
            <m:deg/>
            <m:e>
              <m:f>
                <m:fPr>
                  <m:ctrlPr>
                    <w:rPr>
                      <w:rFonts w:ascii="Cambria Math" w:hAnsi="Cambria Math" w:cs="Open Sans"/>
                      <w:i/>
                      <w:sz w:val="24"/>
                      <w:szCs w:val="24"/>
                    </w:rPr>
                  </m:ctrlPr>
                </m:fPr>
                <m:num>
                  <m:sSup>
                    <m:sSupPr>
                      <m:ctrlPr>
                        <w:rPr>
                          <w:rFonts w:ascii="Cambria Math" w:hAnsi="Cambria Math" w:cs="Open Sans"/>
                          <w:i/>
                          <w:sz w:val="24"/>
                          <w:szCs w:val="24"/>
                        </w:rPr>
                      </m:ctrlPr>
                    </m:sSupPr>
                    <m:e>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e>
                    <m:sup>
                      <m:r>
                        <w:rPr>
                          <w:rFonts w:ascii="Cambria Math" w:hAnsi="Cambria Math" w:cs="Open Sans"/>
                          <w:sz w:val="24"/>
                          <w:szCs w:val="24"/>
                        </w:rPr>
                        <m:t>2</m:t>
                      </m:r>
                    </m:sup>
                  </m:sSup>
                </m:num>
                <m:den>
                  <m:r>
                    <w:rPr>
                      <w:rFonts w:ascii="Cambria Math" w:hAnsi="Cambria Math" w:cs="Open Sans"/>
                      <w:sz w:val="24"/>
                      <w:szCs w:val="24"/>
                    </w:rPr>
                    <m:t>N</m:t>
                  </m:r>
                </m:den>
              </m:f>
            </m:e>
          </m:rad>
        </m:oMath>
      </m:oMathPara>
    </w:p>
    <w:p w14:paraId="347BBA4D" w14:textId="77777777" w:rsidR="00306A37" w:rsidRPr="009D1C31" w:rsidRDefault="00306A37" w:rsidP="00306A37">
      <w:pPr>
        <w:pStyle w:val="Prrafodelista"/>
        <w:jc w:val="both"/>
        <w:rPr>
          <w:rFonts w:ascii="Open Sans" w:hAnsi="Open Sans" w:cs="Open Sans"/>
          <w:sz w:val="24"/>
          <w:szCs w:val="24"/>
          <w:lang w:val="en-US"/>
        </w:rPr>
      </w:pPr>
    </w:p>
    <w:p w14:paraId="4EF58F15" w14:textId="09E2A624" w:rsidR="009D1C31" w:rsidRDefault="009D1C31" w:rsidP="00E65BE3">
      <w:pPr>
        <w:pStyle w:val="Prrafodelista"/>
        <w:numPr>
          <w:ilvl w:val="0"/>
          <w:numId w:val="5"/>
        </w:numPr>
        <w:jc w:val="both"/>
        <w:rPr>
          <w:rFonts w:ascii="Open Sans" w:hAnsi="Open Sans" w:cs="Open Sans"/>
          <w:sz w:val="24"/>
          <w:szCs w:val="24"/>
          <w:lang w:val="en-US"/>
        </w:rPr>
      </w:pPr>
      <w:r>
        <w:rPr>
          <w:rFonts w:ascii="Open Sans" w:hAnsi="Open Sans" w:cs="Open Sans"/>
          <w:sz w:val="24"/>
          <w:szCs w:val="24"/>
          <w:lang w:val="en-US"/>
        </w:rPr>
        <w:t>% Tendencia:</w:t>
      </w:r>
    </w:p>
    <w:p w14:paraId="570C77A3" w14:textId="30962B44" w:rsidR="00A7244E" w:rsidRDefault="00A7244E" w:rsidP="00A7244E">
      <w:pPr>
        <w:jc w:val="both"/>
        <w:rPr>
          <w:rFonts w:ascii="Open Sans" w:hAnsi="Open Sans" w:cs="Open Sans"/>
          <w:sz w:val="24"/>
          <w:szCs w:val="24"/>
          <w:lang w:val="en-US"/>
        </w:rPr>
      </w:pPr>
    </w:p>
    <w:p w14:paraId="0C06916B" w14:textId="3C71CC4E" w:rsidR="00A7244E" w:rsidRPr="00A7244E" w:rsidRDefault="00A7244E" w:rsidP="00A7244E">
      <w:pPr>
        <w:pStyle w:val="Prrafodelista"/>
        <w:numPr>
          <w:ilvl w:val="0"/>
          <w:numId w:val="4"/>
        </w:numPr>
        <w:jc w:val="both"/>
        <w:rPr>
          <w:rFonts w:ascii="Open Sans" w:hAnsi="Open Sans" w:cs="Open Sans"/>
          <w:sz w:val="24"/>
          <w:szCs w:val="24"/>
        </w:rPr>
      </w:pPr>
      <w:r>
        <w:rPr>
          <w:rFonts w:ascii="Open Sans" w:hAnsi="Open Sans" w:cs="Open Sans"/>
          <w:sz w:val="24"/>
          <w:szCs w:val="24"/>
        </w:rPr>
        <w:t>Referencias</w:t>
      </w:r>
    </w:p>
    <w:p w14:paraId="5BB5094C" w14:textId="68AA8148" w:rsidR="00DE6C1D" w:rsidRDefault="00AA1189" w:rsidP="00005A0A">
      <w:pPr>
        <w:pStyle w:val="Prrafodelista"/>
        <w:numPr>
          <w:ilvl w:val="0"/>
          <w:numId w:val="9"/>
        </w:numPr>
        <w:jc w:val="both"/>
      </w:pPr>
      <w:r>
        <w:t xml:space="preserve">La energía es un bien básico de primera necesidad cuyo acceso debe ser garantizado como servicio público (2022). Consultado el 12 de abril de 2022. </w:t>
      </w:r>
      <w:hyperlink r:id="rId14" w:history="1">
        <w:r w:rsidRPr="003E47DD">
          <w:rPr>
            <w:rStyle w:val="Hipervnculo"/>
          </w:rPr>
          <w:t>https://www.energias-renovables.com/panorama/la-energia-es-un-bien-basico-de-20191119</w:t>
        </w:r>
      </w:hyperlink>
    </w:p>
    <w:p w14:paraId="15E7C120" w14:textId="718EE0DB" w:rsidR="00AA1189" w:rsidRDefault="000E1DF3" w:rsidP="00005A0A">
      <w:pPr>
        <w:pStyle w:val="Prrafodelista"/>
        <w:numPr>
          <w:ilvl w:val="0"/>
          <w:numId w:val="9"/>
        </w:numPr>
        <w:jc w:val="both"/>
      </w:pPr>
      <w:r>
        <w:t xml:space="preserve">España – Consumo de electricidad (2022). Consultado el 12 de abril de 2022. </w:t>
      </w:r>
      <w:hyperlink r:id="rId15" w:history="1">
        <w:r w:rsidRPr="003E47DD">
          <w:rPr>
            <w:rStyle w:val="Hipervnculo"/>
          </w:rPr>
          <w:t>https://datosmacro.expansion.com/energia-y-medio-ambiente/electricidad-consumo/espana</w:t>
        </w:r>
      </w:hyperlink>
    </w:p>
    <w:p w14:paraId="26453503" w14:textId="5CE9358A" w:rsidR="000E1DF3" w:rsidRPr="00AB6CE1" w:rsidRDefault="00EC6911" w:rsidP="00005A0A">
      <w:pPr>
        <w:pStyle w:val="Prrafodelista"/>
        <w:numPr>
          <w:ilvl w:val="0"/>
          <w:numId w:val="9"/>
        </w:numPr>
        <w:jc w:val="both"/>
      </w:pPr>
      <w:r>
        <w:t xml:space="preserve">¿Cómo funciona el sector eléctrico en España? (2021). Consultado el 12 de abril de 2022. </w:t>
      </w:r>
      <w:hyperlink r:id="rId16" w:anchor=":~:text=Una%20comercializadora%20de%20electricidad%20compra,trav%C3%A9s%20de%20un%20precio%20pactado" w:history="1">
        <w:r w:rsidRPr="007862DA">
          <w:rPr>
            <w:rStyle w:val="Hipervnculo"/>
          </w:rPr>
          <w:t>https://www.aura-energia.com/como-funciona-el-sector-electrico-en-</w:t>
        </w:r>
        <w:r w:rsidRPr="007862DA">
          <w:rPr>
            <w:rStyle w:val="Hipervnculo"/>
          </w:rPr>
          <w:lastRenderedPageBreak/>
          <w:t>espana/#:~:text=Una%20comercializadora%20de%20electricidad%20compra,trav%C3%A9s%20de%20un%20precio%20pactado</w:t>
        </w:r>
      </w:hyperlink>
      <w:r>
        <w:t xml:space="preserve"> </w:t>
      </w:r>
    </w:p>
    <w:p w14:paraId="6E21CC29" w14:textId="7C4BBF5E" w:rsidR="00DE6C1D" w:rsidRDefault="00170289" w:rsidP="00005A0A">
      <w:pPr>
        <w:pStyle w:val="Prrafodelista"/>
        <w:numPr>
          <w:ilvl w:val="0"/>
          <w:numId w:val="9"/>
        </w:numPr>
        <w:rPr>
          <w:lang w:val="en-US"/>
        </w:rPr>
      </w:pPr>
      <w:r w:rsidRPr="00005A0A">
        <w:rPr>
          <w:lang w:val="en-US"/>
        </w:rPr>
        <w:t xml:space="preserve">BOE: </w:t>
      </w:r>
      <w:hyperlink r:id="rId17" w:history="1">
        <w:r w:rsidR="00005A0A" w:rsidRPr="00005A0A">
          <w:rPr>
            <w:rStyle w:val="Hipervnculo"/>
            <w:lang w:val="en-US"/>
          </w:rPr>
          <w:t>https://www.boe.es/buscar/act.php?id=BOE-A-2013-13645&amp;p=20211027&amp;tn=1#a30</w:t>
        </w:r>
      </w:hyperlink>
    </w:p>
    <w:p w14:paraId="4500FCFC" w14:textId="11C2CBEE" w:rsidR="00005A0A" w:rsidRDefault="00005A0A" w:rsidP="00DE6C1D">
      <w:pPr>
        <w:pStyle w:val="Prrafodelista"/>
        <w:numPr>
          <w:ilvl w:val="0"/>
          <w:numId w:val="9"/>
        </w:numPr>
      </w:pPr>
      <w:r w:rsidRPr="00005A0A">
        <w:t>El sistema marginalista de fijación de precios eléctricos, a debate</w:t>
      </w:r>
      <w:r>
        <w:t xml:space="preserve">. </w:t>
      </w:r>
      <w:r w:rsidRPr="00005A0A">
        <w:t>Alejandro Nieto Gonzalez (2021). Consultado e</w:t>
      </w:r>
      <w:r>
        <w:t xml:space="preserve">l 3 de mayo de 2022. </w:t>
      </w:r>
      <w:hyperlink r:id="rId18" w:history="1">
        <w:r w:rsidRPr="00F51E5B">
          <w:rPr>
            <w:rStyle w:val="Hipervnculo"/>
          </w:rPr>
          <w:t>https://www.elblogsalmon.com/sectores/sistema-marginalista-fijacion-precios-electricos-a-debate</w:t>
        </w:r>
      </w:hyperlink>
      <w:r>
        <w:t xml:space="preserve"> </w:t>
      </w:r>
    </w:p>
    <w:p w14:paraId="7916125E" w14:textId="27937C76" w:rsidR="00010696" w:rsidRDefault="00010696" w:rsidP="00DE6C1D">
      <w:pPr>
        <w:pStyle w:val="Prrafodelista"/>
        <w:numPr>
          <w:ilvl w:val="0"/>
          <w:numId w:val="9"/>
        </w:numPr>
      </w:pPr>
      <w:r>
        <w:t xml:space="preserve">Generación en España. (2022). Consultado el 3 de mayo de 2022. </w:t>
      </w:r>
      <w:hyperlink r:id="rId19" w:history="1">
        <w:r w:rsidRPr="00F51E5B">
          <w:rPr>
            <w:rStyle w:val="Hipervnculo"/>
          </w:rPr>
          <w:t>https://www.ree.es/es/datos/generacion/potencia-instalada</w:t>
        </w:r>
      </w:hyperlink>
    </w:p>
    <w:p w14:paraId="660FC0EB" w14:textId="345AAC37" w:rsidR="00010696" w:rsidRDefault="00AC73AC" w:rsidP="00DE6C1D">
      <w:pPr>
        <w:pStyle w:val="Prrafodelista"/>
        <w:numPr>
          <w:ilvl w:val="0"/>
          <w:numId w:val="9"/>
        </w:numPr>
      </w:pPr>
      <w:r>
        <w:t xml:space="preserve">Generación en España (2022). Consultado el 4 de mayo de 2022. </w:t>
      </w:r>
      <w:hyperlink r:id="rId20" w:history="1">
        <w:r w:rsidRPr="00F51E5B">
          <w:rPr>
            <w:rStyle w:val="Hipervnculo"/>
          </w:rPr>
          <w:t>https://www.ree.es/es/datos/generacion/estructura-generacion</w:t>
        </w:r>
      </w:hyperlink>
      <w:r>
        <w:t xml:space="preserve"> </w:t>
      </w:r>
    </w:p>
    <w:p w14:paraId="01139F48" w14:textId="60AD6C7D" w:rsidR="001B5FBA" w:rsidRPr="00005A0A" w:rsidRDefault="001B5FBA" w:rsidP="001B5FBA">
      <w:pPr>
        <w:pStyle w:val="Prrafodelista"/>
        <w:numPr>
          <w:ilvl w:val="0"/>
          <w:numId w:val="9"/>
        </w:numPr>
      </w:pPr>
      <w:r>
        <w:t xml:space="preserve">Nuestros hábitos de consumo (2021). Consultado el 4 de mayo de 2022. </w:t>
      </w:r>
      <w:r w:rsidRPr="001B5FBA">
        <w:t>https://www.ree.es/es/red21/eficiencia-energetica-y-consumo-inteligente/nuestros-habitos-de-consumo</w:t>
      </w:r>
    </w:p>
    <w:sectPr w:rsidR="001B5FBA" w:rsidRPr="00005A0A" w:rsidSect="00DE6C1D">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E532" w14:textId="77777777" w:rsidR="00810BF1" w:rsidRDefault="00810BF1" w:rsidP="00DE6C1D">
      <w:pPr>
        <w:spacing w:after="0" w:line="240" w:lineRule="auto"/>
      </w:pPr>
      <w:r>
        <w:separator/>
      </w:r>
    </w:p>
  </w:endnote>
  <w:endnote w:type="continuationSeparator" w:id="0">
    <w:p w14:paraId="586F7471" w14:textId="77777777" w:rsidR="00810BF1" w:rsidRDefault="00810BF1" w:rsidP="00DE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189456"/>
      <w:docPartObj>
        <w:docPartGallery w:val="Page Numbers (Bottom of Page)"/>
        <w:docPartUnique/>
      </w:docPartObj>
    </w:sdtPr>
    <w:sdtEndPr/>
    <w:sdtContent>
      <w:p w14:paraId="6370E1E8" w14:textId="304B3418" w:rsidR="00DE6C1D" w:rsidRDefault="00DE6C1D">
        <w:pPr>
          <w:pStyle w:val="Piedepgina"/>
          <w:jc w:val="center"/>
        </w:pPr>
        <w:r>
          <w:fldChar w:fldCharType="begin"/>
        </w:r>
        <w:r>
          <w:instrText>PAGE   \* MERGEFORMAT</w:instrText>
        </w:r>
        <w:r>
          <w:fldChar w:fldCharType="separate"/>
        </w:r>
        <w:r>
          <w:t>2</w:t>
        </w:r>
        <w:r>
          <w:fldChar w:fldCharType="end"/>
        </w:r>
      </w:p>
    </w:sdtContent>
  </w:sdt>
  <w:p w14:paraId="41749C83" w14:textId="77777777" w:rsidR="00DE6C1D" w:rsidRDefault="00DE6C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2C822" w14:textId="77777777" w:rsidR="00810BF1" w:rsidRDefault="00810BF1" w:rsidP="00DE6C1D">
      <w:pPr>
        <w:spacing w:after="0" w:line="240" w:lineRule="auto"/>
      </w:pPr>
      <w:r>
        <w:separator/>
      </w:r>
    </w:p>
  </w:footnote>
  <w:footnote w:type="continuationSeparator" w:id="0">
    <w:p w14:paraId="740107D0" w14:textId="77777777" w:rsidR="00810BF1" w:rsidRDefault="00810BF1" w:rsidP="00DE6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A56"/>
    <w:multiLevelType w:val="hybridMultilevel"/>
    <w:tmpl w:val="3A0E9022"/>
    <w:lvl w:ilvl="0" w:tplc="48262E44">
      <w:start w:val="1"/>
      <w:numFmt w:val="decimal"/>
      <w:lvlText w:val="%1."/>
      <w:lvlJc w:val="left"/>
      <w:pPr>
        <w:ind w:left="720" w:hanging="360"/>
      </w:pPr>
      <w:rPr>
        <w:rFonts w:ascii="Segoe UI" w:eastAsia="Times New Roman" w:hAnsi="Segoe UI" w:cs="Segoe UI" w:hint="default"/>
        <w:color w:val="3B3B3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3EC"/>
    <w:multiLevelType w:val="multilevel"/>
    <w:tmpl w:val="CE1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67399"/>
    <w:multiLevelType w:val="hybridMultilevel"/>
    <w:tmpl w:val="813A0E58"/>
    <w:lvl w:ilvl="0" w:tplc="08BC6874">
      <w:start w:val="256"/>
      <w:numFmt w:val="bullet"/>
      <w:lvlText w:val="-"/>
      <w:lvlJc w:val="left"/>
      <w:pPr>
        <w:ind w:left="720" w:hanging="360"/>
      </w:pPr>
      <w:rPr>
        <w:rFonts w:ascii="Open Sans" w:eastAsiaTheme="minorHAnsi" w:hAnsi="Open Sans" w:cs="Open Sa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94C00"/>
    <w:multiLevelType w:val="hybridMultilevel"/>
    <w:tmpl w:val="C3C870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683533"/>
    <w:multiLevelType w:val="hybridMultilevel"/>
    <w:tmpl w:val="1BF846E8"/>
    <w:lvl w:ilvl="0" w:tplc="0DE2EEEA">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7D4B8F"/>
    <w:multiLevelType w:val="multilevel"/>
    <w:tmpl w:val="DCD67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3A376F"/>
    <w:multiLevelType w:val="multilevel"/>
    <w:tmpl w:val="C29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C5295"/>
    <w:multiLevelType w:val="hybridMultilevel"/>
    <w:tmpl w:val="5058B8F0"/>
    <w:lvl w:ilvl="0" w:tplc="FAE6023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5174BF"/>
    <w:multiLevelType w:val="hybridMultilevel"/>
    <w:tmpl w:val="79F881BC"/>
    <w:lvl w:ilvl="0" w:tplc="2DD804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6576043">
    <w:abstractNumId w:val="1"/>
  </w:num>
  <w:num w:numId="2" w16cid:durableId="888300412">
    <w:abstractNumId w:val="6"/>
  </w:num>
  <w:num w:numId="3" w16cid:durableId="204104230">
    <w:abstractNumId w:val="0"/>
  </w:num>
  <w:num w:numId="4" w16cid:durableId="5062988">
    <w:abstractNumId w:val="5"/>
  </w:num>
  <w:num w:numId="5" w16cid:durableId="556747934">
    <w:abstractNumId w:val="3"/>
  </w:num>
  <w:num w:numId="6" w16cid:durableId="193346823">
    <w:abstractNumId w:val="7"/>
  </w:num>
  <w:num w:numId="7" w16cid:durableId="862941931">
    <w:abstractNumId w:val="2"/>
  </w:num>
  <w:num w:numId="8" w16cid:durableId="687870776">
    <w:abstractNumId w:val="4"/>
  </w:num>
  <w:num w:numId="9" w16cid:durableId="904922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2D"/>
    <w:rsid w:val="00002D71"/>
    <w:rsid w:val="00005A0A"/>
    <w:rsid w:val="00010696"/>
    <w:rsid w:val="0002537B"/>
    <w:rsid w:val="000E1DF3"/>
    <w:rsid w:val="000E267F"/>
    <w:rsid w:val="00170289"/>
    <w:rsid w:val="00176283"/>
    <w:rsid w:val="001B5FBA"/>
    <w:rsid w:val="00243A40"/>
    <w:rsid w:val="002747D2"/>
    <w:rsid w:val="002B302F"/>
    <w:rsid w:val="002D315B"/>
    <w:rsid w:val="002E6289"/>
    <w:rsid w:val="002F57EB"/>
    <w:rsid w:val="00306A37"/>
    <w:rsid w:val="00370BE0"/>
    <w:rsid w:val="00432587"/>
    <w:rsid w:val="004D365C"/>
    <w:rsid w:val="004F512D"/>
    <w:rsid w:val="00517D2B"/>
    <w:rsid w:val="00524C8B"/>
    <w:rsid w:val="00563DA9"/>
    <w:rsid w:val="00563F0D"/>
    <w:rsid w:val="00663F71"/>
    <w:rsid w:val="0066739F"/>
    <w:rsid w:val="006706EF"/>
    <w:rsid w:val="0069651C"/>
    <w:rsid w:val="006B1517"/>
    <w:rsid w:val="006C6721"/>
    <w:rsid w:val="006C761C"/>
    <w:rsid w:val="006F0613"/>
    <w:rsid w:val="007428EB"/>
    <w:rsid w:val="00750B2B"/>
    <w:rsid w:val="00796987"/>
    <w:rsid w:val="007D31D6"/>
    <w:rsid w:val="007D3534"/>
    <w:rsid w:val="007F515C"/>
    <w:rsid w:val="00810BF1"/>
    <w:rsid w:val="00830030"/>
    <w:rsid w:val="0085442E"/>
    <w:rsid w:val="00866546"/>
    <w:rsid w:val="00885051"/>
    <w:rsid w:val="008E5A49"/>
    <w:rsid w:val="009043A5"/>
    <w:rsid w:val="009261BA"/>
    <w:rsid w:val="009318F2"/>
    <w:rsid w:val="00994E4C"/>
    <w:rsid w:val="00995E24"/>
    <w:rsid w:val="009A1B48"/>
    <w:rsid w:val="009D1C31"/>
    <w:rsid w:val="009D2450"/>
    <w:rsid w:val="009D2DB8"/>
    <w:rsid w:val="009E0019"/>
    <w:rsid w:val="00A1332F"/>
    <w:rsid w:val="00A65ECF"/>
    <w:rsid w:val="00A7244E"/>
    <w:rsid w:val="00AA1189"/>
    <w:rsid w:val="00AB6CE1"/>
    <w:rsid w:val="00AC73AC"/>
    <w:rsid w:val="00AD2759"/>
    <w:rsid w:val="00AD53E8"/>
    <w:rsid w:val="00AE5BB4"/>
    <w:rsid w:val="00AE6857"/>
    <w:rsid w:val="00B2510B"/>
    <w:rsid w:val="00B46E23"/>
    <w:rsid w:val="00B55BE9"/>
    <w:rsid w:val="00B71469"/>
    <w:rsid w:val="00B82E37"/>
    <w:rsid w:val="00BA38FB"/>
    <w:rsid w:val="00BC2A24"/>
    <w:rsid w:val="00DC2C34"/>
    <w:rsid w:val="00DE385A"/>
    <w:rsid w:val="00DE6C1D"/>
    <w:rsid w:val="00E43CCF"/>
    <w:rsid w:val="00E65BE3"/>
    <w:rsid w:val="00EC6911"/>
    <w:rsid w:val="00F07FC1"/>
    <w:rsid w:val="00FA1EC2"/>
    <w:rsid w:val="00FA6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54B4B"/>
  <w15:chartTrackingRefBased/>
  <w15:docId w15:val="{4E984548-BF54-4DAD-873F-4270199C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D35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353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D35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6C1D"/>
    <w:pPr>
      <w:ind w:left="720"/>
      <w:contextualSpacing/>
    </w:pPr>
  </w:style>
  <w:style w:type="paragraph" w:styleId="Sinespaciado">
    <w:name w:val="No Spacing"/>
    <w:link w:val="SinespaciadoCar"/>
    <w:uiPriority w:val="1"/>
    <w:qFormat/>
    <w:rsid w:val="00DE6C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6C1D"/>
    <w:rPr>
      <w:rFonts w:eastAsiaTheme="minorEastAsia"/>
      <w:lang w:eastAsia="es-ES"/>
    </w:rPr>
  </w:style>
  <w:style w:type="paragraph" w:styleId="Encabezado">
    <w:name w:val="header"/>
    <w:basedOn w:val="Normal"/>
    <w:link w:val="EncabezadoCar"/>
    <w:uiPriority w:val="99"/>
    <w:unhideWhenUsed/>
    <w:rsid w:val="00DE6C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6C1D"/>
  </w:style>
  <w:style w:type="paragraph" w:styleId="Piedepgina">
    <w:name w:val="footer"/>
    <w:basedOn w:val="Normal"/>
    <w:link w:val="PiedepginaCar"/>
    <w:uiPriority w:val="99"/>
    <w:unhideWhenUsed/>
    <w:rsid w:val="00DE6C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C1D"/>
  </w:style>
  <w:style w:type="character" w:styleId="Textodelmarcadordeposicin">
    <w:name w:val="Placeholder Text"/>
    <w:basedOn w:val="Fuentedeprrafopredeter"/>
    <w:uiPriority w:val="99"/>
    <w:semiHidden/>
    <w:rsid w:val="009D1C31"/>
    <w:rPr>
      <w:color w:val="808080"/>
    </w:rPr>
  </w:style>
  <w:style w:type="character" w:styleId="Hipervnculo">
    <w:name w:val="Hyperlink"/>
    <w:basedOn w:val="Fuentedeprrafopredeter"/>
    <w:uiPriority w:val="99"/>
    <w:unhideWhenUsed/>
    <w:rsid w:val="00AA1189"/>
    <w:rPr>
      <w:color w:val="0563C1" w:themeColor="hyperlink"/>
      <w:u w:val="single"/>
    </w:rPr>
  </w:style>
  <w:style w:type="character" w:styleId="Mencinsinresolver">
    <w:name w:val="Unresolved Mention"/>
    <w:basedOn w:val="Fuentedeprrafopredeter"/>
    <w:uiPriority w:val="99"/>
    <w:semiHidden/>
    <w:unhideWhenUsed/>
    <w:rsid w:val="00AA1189"/>
    <w:rPr>
      <w:color w:val="605E5C"/>
      <w:shd w:val="clear" w:color="auto" w:fill="E1DFDD"/>
    </w:rPr>
  </w:style>
  <w:style w:type="table" w:styleId="Tablaconcuadrcula">
    <w:name w:val="Table Grid"/>
    <w:basedOn w:val="Tablanormal"/>
    <w:uiPriority w:val="39"/>
    <w:rsid w:val="00B7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6">
    <w:name w:val="Grid Table 2 Accent 6"/>
    <w:basedOn w:val="Tablanormal"/>
    <w:uiPriority w:val="47"/>
    <w:rsid w:val="006C672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0521">
      <w:bodyDiv w:val="1"/>
      <w:marLeft w:val="0"/>
      <w:marRight w:val="0"/>
      <w:marTop w:val="0"/>
      <w:marBottom w:val="0"/>
      <w:divBdr>
        <w:top w:val="none" w:sz="0" w:space="0" w:color="auto"/>
        <w:left w:val="none" w:sz="0" w:space="0" w:color="auto"/>
        <w:bottom w:val="none" w:sz="0" w:space="0" w:color="auto"/>
        <w:right w:val="none" w:sz="0" w:space="0" w:color="auto"/>
      </w:divBdr>
    </w:div>
    <w:div w:id="1176309141">
      <w:bodyDiv w:val="1"/>
      <w:marLeft w:val="0"/>
      <w:marRight w:val="0"/>
      <w:marTop w:val="0"/>
      <w:marBottom w:val="0"/>
      <w:divBdr>
        <w:top w:val="none" w:sz="0" w:space="0" w:color="auto"/>
        <w:left w:val="none" w:sz="0" w:space="0" w:color="auto"/>
        <w:bottom w:val="none" w:sz="0" w:space="0" w:color="auto"/>
        <w:right w:val="none" w:sz="0" w:space="0" w:color="auto"/>
      </w:divBdr>
      <w:divsChild>
        <w:div w:id="1585996452">
          <w:marLeft w:val="0"/>
          <w:marRight w:val="0"/>
          <w:marTop w:val="0"/>
          <w:marBottom w:val="480"/>
          <w:divBdr>
            <w:top w:val="none" w:sz="0" w:space="0" w:color="auto"/>
            <w:left w:val="none" w:sz="0" w:space="0" w:color="auto"/>
            <w:bottom w:val="single" w:sz="6" w:space="15"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elblogsalmon.com/sectores/sistema-marginalista-fijacion-precios-electricos-a-debat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boe.es/buscar/act.php?id=BOE-A-2013-13645&amp;p=20211027&amp;tn=1#a30" TargetMode="External"/><Relationship Id="rId2" Type="http://schemas.openxmlformats.org/officeDocument/2006/relationships/customXml" Target="../customXml/item2.xml"/><Relationship Id="rId16" Type="http://schemas.openxmlformats.org/officeDocument/2006/relationships/hyperlink" Target="https://www.aura-energia.com/como-funciona-el-sector-electrico-en-espana/" TargetMode="External"/><Relationship Id="rId20" Type="http://schemas.openxmlformats.org/officeDocument/2006/relationships/hyperlink" Target="https://www.ree.es/es/datos/generacion/estructura-generac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atosmacro.expansion.com/energia-y-medio-ambiente/electricidad-consumo/espana" TargetMode="External"/><Relationship Id="rId23" Type="http://schemas.openxmlformats.org/officeDocument/2006/relationships/glossaryDocument" Target="glossary/document.xml"/><Relationship Id="rId10" Type="http://schemas.openxmlformats.org/officeDocument/2006/relationships/hyperlink" Target="https://www.omie.es/es/market-results/daily/daily-market/aggragate-suply-curves" TargetMode="External"/><Relationship Id="rId19" Type="http://schemas.openxmlformats.org/officeDocument/2006/relationships/hyperlink" Target="https://www.ree.es/es/datos/generacion/potencia-instalada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nergias-renovables.com/panorama/la-energia-es-un-bien-basico-de-20191119"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9C0420771940DB9F87AF41520880AA"/>
        <w:category>
          <w:name w:val="General"/>
          <w:gallery w:val="placeholder"/>
        </w:category>
        <w:types>
          <w:type w:val="bbPlcHdr"/>
        </w:types>
        <w:behaviors>
          <w:behavior w:val="content"/>
        </w:behaviors>
        <w:guid w:val="{F7DBBD5F-70BF-4973-85C7-33D7EBF34ADE}"/>
      </w:docPartPr>
      <w:docPartBody>
        <w:p w:rsidR="005B309B" w:rsidRDefault="00C16C6E" w:rsidP="00C16C6E">
          <w:pPr>
            <w:pStyle w:val="549C0420771940DB9F87AF41520880AA"/>
          </w:pPr>
          <w:r>
            <w:rPr>
              <w:color w:val="2F5496" w:themeColor="accent1" w:themeShade="BF"/>
              <w:sz w:val="24"/>
              <w:szCs w:val="24"/>
            </w:rPr>
            <w:t>[Nombre de la compañía]</w:t>
          </w:r>
        </w:p>
      </w:docPartBody>
    </w:docPart>
    <w:docPart>
      <w:docPartPr>
        <w:name w:val="BAE579210C9149EAB8AA1624991BD525"/>
        <w:category>
          <w:name w:val="General"/>
          <w:gallery w:val="placeholder"/>
        </w:category>
        <w:types>
          <w:type w:val="bbPlcHdr"/>
        </w:types>
        <w:behaviors>
          <w:behavior w:val="content"/>
        </w:behaviors>
        <w:guid w:val="{4DA1F176-E3C9-425A-B0F8-2D00FF143ABA}"/>
      </w:docPartPr>
      <w:docPartBody>
        <w:p w:rsidR="005B309B" w:rsidRDefault="00C16C6E" w:rsidP="00C16C6E">
          <w:pPr>
            <w:pStyle w:val="BAE579210C9149EAB8AA1624991BD525"/>
          </w:pPr>
          <w:r>
            <w:rPr>
              <w:rFonts w:asciiTheme="majorHAnsi" w:eastAsiaTheme="majorEastAsia" w:hAnsiTheme="majorHAnsi" w:cstheme="majorBidi"/>
              <w:color w:val="4472C4" w:themeColor="accent1"/>
              <w:sz w:val="88"/>
              <w:szCs w:val="88"/>
            </w:rPr>
            <w:t>[Título del documento]</w:t>
          </w:r>
        </w:p>
      </w:docPartBody>
    </w:docPart>
    <w:docPart>
      <w:docPartPr>
        <w:name w:val="914B9A342E5C4660A804964F6B101E98"/>
        <w:category>
          <w:name w:val="General"/>
          <w:gallery w:val="placeholder"/>
        </w:category>
        <w:types>
          <w:type w:val="bbPlcHdr"/>
        </w:types>
        <w:behaviors>
          <w:behavior w:val="content"/>
        </w:behaviors>
        <w:guid w:val="{BB1C8CC9-C019-41E3-929E-8EA46AA8A2D7}"/>
      </w:docPartPr>
      <w:docPartBody>
        <w:p w:rsidR="005B309B" w:rsidRDefault="00C16C6E" w:rsidP="00C16C6E">
          <w:pPr>
            <w:pStyle w:val="914B9A342E5C4660A804964F6B101E98"/>
          </w:pPr>
          <w:r>
            <w:rPr>
              <w:color w:val="2F5496" w:themeColor="accent1" w:themeShade="BF"/>
              <w:sz w:val="24"/>
              <w:szCs w:val="24"/>
            </w:rPr>
            <w:t>[Subtítulo del documento]</w:t>
          </w:r>
        </w:p>
      </w:docPartBody>
    </w:docPart>
    <w:docPart>
      <w:docPartPr>
        <w:name w:val="00A218E1D10449E4A64A68F1998FAFFF"/>
        <w:category>
          <w:name w:val="General"/>
          <w:gallery w:val="placeholder"/>
        </w:category>
        <w:types>
          <w:type w:val="bbPlcHdr"/>
        </w:types>
        <w:behaviors>
          <w:behavior w:val="content"/>
        </w:behaviors>
        <w:guid w:val="{413434C8-A43F-4066-AB17-4EF2243A1655}"/>
      </w:docPartPr>
      <w:docPartBody>
        <w:p w:rsidR="005B309B" w:rsidRDefault="00C16C6E" w:rsidP="00C16C6E">
          <w:pPr>
            <w:pStyle w:val="00A218E1D10449E4A64A68F1998FAFFF"/>
          </w:pPr>
          <w:r>
            <w:rPr>
              <w:color w:val="4472C4" w:themeColor="accent1"/>
              <w:sz w:val="28"/>
              <w:szCs w:val="28"/>
            </w:rPr>
            <w:t>[Nombre del autor]</w:t>
          </w:r>
        </w:p>
      </w:docPartBody>
    </w:docPart>
    <w:docPart>
      <w:docPartPr>
        <w:name w:val="2A5A0AD364E345488D61AE4D961D5CF1"/>
        <w:category>
          <w:name w:val="General"/>
          <w:gallery w:val="placeholder"/>
        </w:category>
        <w:types>
          <w:type w:val="bbPlcHdr"/>
        </w:types>
        <w:behaviors>
          <w:behavior w:val="content"/>
        </w:behaviors>
        <w:guid w:val="{6C8685F5-7D88-430C-B223-C49A07133F3C}"/>
      </w:docPartPr>
      <w:docPartBody>
        <w:p w:rsidR="005B309B" w:rsidRDefault="00C16C6E" w:rsidP="00C16C6E">
          <w:pPr>
            <w:pStyle w:val="2A5A0AD364E345488D61AE4D961D5CF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6E"/>
    <w:rsid w:val="00126F91"/>
    <w:rsid w:val="005B309B"/>
    <w:rsid w:val="00675A55"/>
    <w:rsid w:val="00A243DE"/>
    <w:rsid w:val="00AF57D7"/>
    <w:rsid w:val="00C16C6E"/>
    <w:rsid w:val="00D227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9C0420771940DB9F87AF41520880AA">
    <w:name w:val="549C0420771940DB9F87AF41520880AA"/>
    <w:rsid w:val="00C16C6E"/>
  </w:style>
  <w:style w:type="paragraph" w:customStyle="1" w:styleId="BAE579210C9149EAB8AA1624991BD525">
    <w:name w:val="BAE579210C9149EAB8AA1624991BD525"/>
    <w:rsid w:val="00C16C6E"/>
  </w:style>
  <w:style w:type="paragraph" w:customStyle="1" w:styleId="914B9A342E5C4660A804964F6B101E98">
    <w:name w:val="914B9A342E5C4660A804964F6B101E98"/>
    <w:rsid w:val="00C16C6E"/>
  </w:style>
  <w:style w:type="paragraph" w:customStyle="1" w:styleId="00A218E1D10449E4A64A68F1998FAFFF">
    <w:name w:val="00A218E1D10449E4A64A68F1998FAFFF"/>
    <w:rsid w:val="00C16C6E"/>
  </w:style>
  <w:style w:type="paragraph" w:customStyle="1" w:styleId="2A5A0AD364E345488D61AE4D961D5CF1">
    <w:name w:val="2A5A0AD364E345488D61AE4D961D5CF1"/>
    <w:rsid w:val="00C16C6E"/>
  </w:style>
  <w:style w:type="character" w:styleId="Textodelmarcadordeposicin">
    <w:name w:val="Placeholder Text"/>
    <w:basedOn w:val="Fuentedeprrafopredeter"/>
    <w:uiPriority w:val="99"/>
    <w:semiHidden/>
    <w:rsid w:val="00675A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90B4B-3E69-4180-AC26-6F5960FF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13</Pages>
  <Words>2951</Words>
  <Characters>16236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PREDICCIÓN DEL PRECIO DEL POOL ELÉCTRICO ESPAÑOL</vt:lpstr>
    </vt:vector>
  </TitlesOfParts>
  <Company>IMF BUSINESS SCHOOL</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DEL PRECIO DEL POOL ELÉCTRICO ESPAÑOL</dc:title>
  <dc:subject>TFM BIG DATA &amp; BUSINESS ANALYTICS</dc:subject>
  <dc:creator>Carlos Alonso Salcedo</dc:creator>
  <cp:keywords/>
  <dc:description/>
  <cp:lastModifiedBy>Carlos Alonso Salcedo</cp:lastModifiedBy>
  <cp:revision>23</cp:revision>
  <dcterms:created xsi:type="dcterms:W3CDTF">2022-03-28T21:24:00Z</dcterms:created>
  <dcterms:modified xsi:type="dcterms:W3CDTF">2022-05-03T22:28:00Z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6b7d9311-e30a-398c-bc0c-b449af9ec12d</vt:lpwstr>
  </property>
  <property fmtid="{D5CDD505-2E9C-101B-9397-08002B2CF9AE}" pid="24" name="Mendeley Citation Style_1">
    <vt:lpwstr>http://www.zotero.org/styles/harvard-cite-them-right</vt:lpwstr>
  </property>
</Properties>
</file>