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Star-Oddi Loggers: </w:t>
        <w:br w:type="textWrapping"/>
      </w:r>
      <w:r w:rsidDel="00000000" w:rsidR="00000000" w:rsidRPr="00000000">
        <w:rPr>
          <w:rtl w:val="0"/>
        </w:rPr>
        <w:t xml:space="preserve">Tested in lab on Sep 9 using seawater from rankin lab. Placed loggers in beaker (1 L) without housing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S12071 read temp 21.42, depth -1.25 m, salinity 29.65 PSS. See file 0-13S12071.dat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S12073 read temp 21.45, depth -1.28, salinity 31.02. See file 0-5S12071.dat.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Sep 11, set both sensors to log every 10 minutes starting at 12 pm local time.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S12071 was put on the benthic mooring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S12073 put in the surface mooring.. It was placed horizontally with the water flow holes oriented up-down to maximize flow and allow bubbles to be removed.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miniDOT loggers: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Put both PME miniDOT loggers into bucket of air-equilibrated water on Sep 12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Collected oxygen samples 12:17-12:22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Bottles 01, 02, 04, 08, 09,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 to log once per minute.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Serial number 383325 on benthic mooring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Serial number 364333 on surface mooring.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Attached miniDOT loggers to frame.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miniDOT logger on the surface mooring is 60 cm below the floats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DST logger is 13 cm below the miniDOT logger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