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3972" w14:textId="77777777" w:rsidR="00DF6B7F" w:rsidRPr="00DF6B7F" w:rsidRDefault="00DF6B7F" w:rsidP="00DF6B7F">
      <w:pPr>
        <w:rPr>
          <w:b/>
          <w:bCs/>
        </w:rPr>
      </w:pPr>
      <w:r w:rsidRPr="00DF6B7F">
        <w:rPr>
          <w:b/>
          <w:bCs/>
        </w:rPr>
        <w:t>Cost and Benefit Analysis</w:t>
      </w:r>
    </w:p>
    <w:p w14:paraId="3C61C2C0" w14:textId="77777777" w:rsidR="00DF6B7F" w:rsidRPr="00DF6B7F" w:rsidRDefault="00DF6B7F" w:rsidP="00DF6B7F">
      <w:r w:rsidRPr="00DF6B7F">
        <w:t>The Cost and Benefit Analysis is conducted to determine whether the implementation of the SCHOOLCARE+ Web-Based Clinic Information System is financially and operationally beneficial compared to the existing manual clinic management process. The current system relies heavily on paper-based documentation, Microsoft Excel, and Google Sheets to record student consultations, maintain medical inventories, and prepare reports. While these methods require minimal software investment, they consume significant time, increase the risk of human error, and make retrieving historical records difficult.</w:t>
      </w:r>
    </w:p>
    <w:p w14:paraId="0D790EA7" w14:textId="77777777" w:rsidR="00DF6B7F" w:rsidRPr="00DF6B7F" w:rsidRDefault="00DF6B7F" w:rsidP="00DF6B7F">
      <w:r w:rsidRPr="00DF6B7F">
        <w:t xml:space="preserve">The proposed SCHOOLCARE+ system replaces manual record keeping with a centralized web-based platform that automates clinic operations such as student health records, consultation history, medicine inventory management, report generation, and appointment scheduling. Since the system is developed using open-source technologies such as Vite React, Node.js, Express.js, MongoDB, and TypeScript, the institution avoids expensive software licensing fees while benefiting from modern and scalable technologies. Cloud deployment services such as Railway and </w:t>
      </w:r>
      <w:proofErr w:type="spellStart"/>
      <w:r w:rsidRPr="00DF6B7F">
        <w:t>Vercel</w:t>
      </w:r>
      <w:proofErr w:type="spellEnd"/>
      <w:r w:rsidRPr="00DF6B7F">
        <w:t xml:space="preserve"> are used to ensure reliable online access with minimal infrastructure costs. </w:t>
      </w:r>
    </w:p>
    <w:p w14:paraId="7833DA68" w14:textId="77777777" w:rsidR="00DF6B7F" w:rsidRPr="00DF6B7F" w:rsidRDefault="00DF6B7F" w:rsidP="00DF6B7F">
      <w:r w:rsidRPr="00DF6B7F">
        <w:t>Although the proposed system requires an initial investment for development, testing, deployment, and quality assurance, these expenses are considered one-time implementation costs. Once the system is operational, annual maintenance expenses become significantly lower compared to continuously managing paper records and manual documentation. Furthermore, the digital system reduces administrative workload, minimizes document loss, improves data accuracy, enhances report generation, and provides secure storage of student medical information.</w:t>
      </w:r>
    </w:p>
    <w:p w14:paraId="784EBB64" w14:textId="77777777" w:rsidR="00DF6B7F" w:rsidRPr="00DF6B7F" w:rsidRDefault="00DF6B7F" w:rsidP="00DF6B7F">
      <w:r w:rsidRPr="00DF6B7F">
        <w:t>The benefits of implementing the system extend beyond financial savings. Clinic personnel will spend less time searching for records and preparing reports, allowing them to focus more on providing healthcare services to students. Automated inventory monitoring also helps prevent medicine shortages and overstocking by tracking stock levels in real time. Additionally, digital records reduce paper consumption, contributing to environmentally sustainable operations.</w:t>
      </w:r>
    </w:p>
    <w:p w14:paraId="7F77F604" w14:textId="77777777" w:rsidR="00DF6B7F" w:rsidRPr="00DF6B7F" w:rsidRDefault="00DF6B7F" w:rsidP="00DF6B7F">
      <w:r w:rsidRPr="00DF6B7F">
        <w:t>Another significant benefit is data security. Unlike paper records that can easily be damaged, misplaced, or accessed by unauthorized individuals, the SCHOOLCARE+ system implements user authentication and controlled access to protect confidential medical information. This supports better compliance with data privacy practices while ensuring that only authorized clinic personnel can access sensitive records.</w:t>
      </w:r>
    </w:p>
    <w:p w14:paraId="3826000C" w14:textId="77777777" w:rsidR="00DF6B7F" w:rsidRPr="00DF6B7F" w:rsidRDefault="00DF6B7F" w:rsidP="00DF6B7F">
      <w:r w:rsidRPr="00DF6B7F">
        <w:lastRenderedPageBreak/>
        <w:t>The implementation of the SCHOOLCARE+ system is expected to generate long-term operational savings by improving efficiency, reducing recurring administrative costs, and minimizing manual errors. Although the institution incurs an initial investment during development, the long-term financial and operational advantages outweigh these costs, making the project economically feasible and beneficial for the school.</w:t>
      </w:r>
    </w:p>
    <w:p w14:paraId="24DCAB4C" w14:textId="77777777" w:rsidR="00DF6B7F" w:rsidRPr="00DF6B7F" w:rsidRDefault="00DF6B7F" w:rsidP="00DF6B7F">
      <w:r w:rsidRPr="00DF6B7F">
        <w:pict w14:anchorId="3F37F1AB">
          <v:rect id="_x0000_i1049" style="width:0;height:1.5pt" o:hralign="center" o:hrstd="t" o:hr="t" fillcolor="#a0a0a0" stroked="f"/>
        </w:pict>
      </w:r>
    </w:p>
    <w:p w14:paraId="704267B4" w14:textId="77777777" w:rsidR="008B7C43" w:rsidRPr="008B7C43" w:rsidRDefault="008B7C43" w:rsidP="008B7C43">
      <w:pPr>
        <w:rPr>
          <w:b/>
          <w:bCs/>
        </w:rPr>
      </w:pPr>
      <w:r w:rsidRPr="008B7C43">
        <w:rPr>
          <w:b/>
          <w:bCs/>
        </w:rPr>
        <w:t>Table 1. Existing Annual Costs (Manual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gridCol w:w="1810"/>
        <w:gridCol w:w="2047"/>
        <w:gridCol w:w="81"/>
      </w:tblGrid>
      <w:tr w:rsidR="008B7C43" w:rsidRPr="008B7C43" w14:paraId="30831E6D" w14:textId="77777777">
        <w:trPr>
          <w:gridAfter w:val="1"/>
          <w:tblHeader/>
          <w:tblCellSpacing w:w="15" w:type="dxa"/>
        </w:trPr>
        <w:tc>
          <w:tcPr>
            <w:tcW w:w="0" w:type="auto"/>
            <w:vAlign w:val="center"/>
            <w:hideMark/>
          </w:tcPr>
          <w:p w14:paraId="3E914739" w14:textId="77777777" w:rsidR="008B7C43" w:rsidRPr="008B7C43" w:rsidRDefault="008B7C43" w:rsidP="008B7C43">
            <w:pPr>
              <w:rPr>
                <w:b/>
                <w:bCs/>
              </w:rPr>
            </w:pPr>
            <w:r w:rsidRPr="008B7C43">
              <w:rPr>
                <w:b/>
                <w:bCs/>
              </w:rPr>
              <w:t>Item</w:t>
            </w:r>
          </w:p>
        </w:tc>
        <w:tc>
          <w:tcPr>
            <w:tcW w:w="0" w:type="auto"/>
            <w:vAlign w:val="center"/>
            <w:hideMark/>
          </w:tcPr>
          <w:p w14:paraId="66661FA9" w14:textId="77777777" w:rsidR="008B7C43" w:rsidRPr="008B7C43" w:rsidRDefault="008B7C43" w:rsidP="008B7C43">
            <w:pPr>
              <w:rPr>
                <w:b/>
                <w:bCs/>
              </w:rPr>
            </w:pPr>
            <w:r w:rsidRPr="008B7C43">
              <w:rPr>
                <w:b/>
                <w:bCs/>
              </w:rPr>
              <w:t>Unit Cost (PHP)</w:t>
            </w:r>
          </w:p>
        </w:tc>
        <w:tc>
          <w:tcPr>
            <w:tcW w:w="0" w:type="auto"/>
            <w:vAlign w:val="center"/>
            <w:hideMark/>
          </w:tcPr>
          <w:p w14:paraId="76D97AF2" w14:textId="4C74D5A6" w:rsidR="008B7C43" w:rsidRPr="008B7C43" w:rsidRDefault="008B7C43" w:rsidP="008B7C43">
            <w:pPr>
              <w:jc w:val="center"/>
              <w:rPr>
                <w:b/>
                <w:bCs/>
              </w:rPr>
            </w:pPr>
            <w:r w:rsidRPr="008B7C43">
              <w:rPr>
                <w:b/>
                <w:bCs/>
              </w:rPr>
              <w:t>Annual Cost (PHP)</w:t>
            </w:r>
          </w:p>
        </w:tc>
      </w:tr>
      <w:tr w:rsidR="008B7C43" w:rsidRPr="008B7C43" w14:paraId="2390C13D" w14:textId="77777777">
        <w:trPr>
          <w:gridAfter w:val="1"/>
          <w:tblCellSpacing w:w="15" w:type="dxa"/>
        </w:trPr>
        <w:tc>
          <w:tcPr>
            <w:tcW w:w="0" w:type="auto"/>
            <w:vAlign w:val="center"/>
            <w:hideMark/>
          </w:tcPr>
          <w:p w14:paraId="3132F9A4" w14:textId="77777777" w:rsidR="008B7C43" w:rsidRPr="008B7C43" w:rsidRDefault="008B7C43" w:rsidP="008B7C43">
            <w:pPr>
              <w:rPr>
                <w:b/>
                <w:bCs/>
              </w:rPr>
            </w:pPr>
            <w:r w:rsidRPr="008B7C43">
              <w:rPr>
                <w:b/>
                <w:bCs/>
              </w:rPr>
              <w:t>Printer Ink</w:t>
            </w:r>
          </w:p>
        </w:tc>
        <w:tc>
          <w:tcPr>
            <w:tcW w:w="0" w:type="auto"/>
            <w:vAlign w:val="center"/>
            <w:hideMark/>
          </w:tcPr>
          <w:p w14:paraId="0B9FCB58" w14:textId="77777777" w:rsidR="008B7C43" w:rsidRPr="008B7C43" w:rsidRDefault="008B7C43" w:rsidP="008B7C43">
            <w:pPr>
              <w:rPr>
                <w:b/>
                <w:bCs/>
              </w:rPr>
            </w:pPr>
            <w:r w:rsidRPr="008B7C43">
              <w:rPr>
                <w:b/>
                <w:bCs/>
              </w:rPr>
              <w:t>650</w:t>
            </w:r>
          </w:p>
        </w:tc>
        <w:tc>
          <w:tcPr>
            <w:tcW w:w="0" w:type="auto"/>
            <w:vAlign w:val="center"/>
            <w:hideMark/>
          </w:tcPr>
          <w:p w14:paraId="0C489C61" w14:textId="77777777" w:rsidR="008B7C43" w:rsidRPr="008B7C43" w:rsidRDefault="008B7C43" w:rsidP="008B7C43">
            <w:pPr>
              <w:jc w:val="center"/>
              <w:rPr>
                <w:b/>
                <w:bCs/>
              </w:rPr>
            </w:pPr>
            <w:r w:rsidRPr="008B7C43">
              <w:rPr>
                <w:b/>
                <w:bCs/>
              </w:rPr>
              <w:t>7,800</w:t>
            </w:r>
          </w:p>
        </w:tc>
      </w:tr>
      <w:tr w:rsidR="008B7C43" w:rsidRPr="008B7C43" w14:paraId="04837049" w14:textId="77777777">
        <w:trPr>
          <w:gridAfter w:val="1"/>
          <w:tblCellSpacing w:w="15" w:type="dxa"/>
        </w:trPr>
        <w:tc>
          <w:tcPr>
            <w:tcW w:w="0" w:type="auto"/>
            <w:vAlign w:val="center"/>
            <w:hideMark/>
          </w:tcPr>
          <w:p w14:paraId="03521768" w14:textId="77777777" w:rsidR="008B7C43" w:rsidRPr="008B7C43" w:rsidRDefault="008B7C43" w:rsidP="008B7C43">
            <w:pPr>
              <w:rPr>
                <w:b/>
                <w:bCs/>
              </w:rPr>
            </w:pPr>
            <w:r w:rsidRPr="008B7C43">
              <w:rPr>
                <w:b/>
                <w:bCs/>
              </w:rPr>
              <w:t>Bond Paper (A4)</w:t>
            </w:r>
          </w:p>
        </w:tc>
        <w:tc>
          <w:tcPr>
            <w:tcW w:w="0" w:type="auto"/>
            <w:vAlign w:val="center"/>
            <w:hideMark/>
          </w:tcPr>
          <w:p w14:paraId="7F58A6E0" w14:textId="77777777" w:rsidR="008B7C43" w:rsidRPr="008B7C43" w:rsidRDefault="008B7C43" w:rsidP="008B7C43">
            <w:pPr>
              <w:rPr>
                <w:b/>
                <w:bCs/>
              </w:rPr>
            </w:pPr>
            <w:r w:rsidRPr="008B7C43">
              <w:rPr>
                <w:b/>
                <w:bCs/>
              </w:rPr>
              <w:t>280</w:t>
            </w:r>
          </w:p>
        </w:tc>
        <w:tc>
          <w:tcPr>
            <w:tcW w:w="0" w:type="auto"/>
            <w:vAlign w:val="center"/>
            <w:hideMark/>
          </w:tcPr>
          <w:p w14:paraId="0706E521" w14:textId="77777777" w:rsidR="008B7C43" w:rsidRPr="008B7C43" w:rsidRDefault="008B7C43" w:rsidP="008B7C43">
            <w:pPr>
              <w:jc w:val="center"/>
              <w:rPr>
                <w:b/>
                <w:bCs/>
              </w:rPr>
            </w:pPr>
            <w:r w:rsidRPr="008B7C43">
              <w:rPr>
                <w:b/>
                <w:bCs/>
              </w:rPr>
              <w:t>6,720</w:t>
            </w:r>
          </w:p>
        </w:tc>
      </w:tr>
      <w:tr w:rsidR="008B7C43" w:rsidRPr="008B7C43" w14:paraId="56E99C46" w14:textId="77777777">
        <w:trPr>
          <w:gridAfter w:val="1"/>
          <w:tblCellSpacing w:w="15" w:type="dxa"/>
        </w:trPr>
        <w:tc>
          <w:tcPr>
            <w:tcW w:w="0" w:type="auto"/>
            <w:vAlign w:val="center"/>
            <w:hideMark/>
          </w:tcPr>
          <w:p w14:paraId="417764EE" w14:textId="77777777" w:rsidR="008B7C43" w:rsidRPr="008B7C43" w:rsidRDefault="008B7C43" w:rsidP="008B7C43">
            <w:pPr>
              <w:rPr>
                <w:b/>
                <w:bCs/>
              </w:rPr>
            </w:pPr>
            <w:r w:rsidRPr="008B7C43">
              <w:rPr>
                <w:b/>
                <w:bCs/>
              </w:rPr>
              <w:t>Folders</w:t>
            </w:r>
          </w:p>
        </w:tc>
        <w:tc>
          <w:tcPr>
            <w:tcW w:w="0" w:type="auto"/>
            <w:vAlign w:val="center"/>
            <w:hideMark/>
          </w:tcPr>
          <w:p w14:paraId="1C67D215" w14:textId="77777777" w:rsidR="008B7C43" w:rsidRPr="008B7C43" w:rsidRDefault="008B7C43" w:rsidP="008B7C43">
            <w:pPr>
              <w:rPr>
                <w:b/>
                <w:bCs/>
              </w:rPr>
            </w:pPr>
            <w:r w:rsidRPr="008B7C43">
              <w:rPr>
                <w:b/>
                <w:bCs/>
              </w:rPr>
              <w:t>25</w:t>
            </w:r>
          </w:p>
        </w:tc>
        <w:tc>
          <w:tcPr>
            <w:tcW w:w="0" w:type="auto"/>
            <w:vAlign w:val="center"/>
            <w:hideMark/>
          </w:tcPr>
          <w:p w14:paraId="55F33E61" w14:textId="77777777" w:rsidR="008B7C43" w:rsidRPr="008B7C43" w:rsidRDefault="008B7C43" w:rsidP="008B7C43">
            <w:pPr>
              <w:jc w:val="center"/>
              <w:rPr>
                <w:b/>
                <w:bCs/>
              </w:rPr>
            </w:pPr>
            <w:r w:rsidRPr="008B7C43">
              <w:rPr>
                <w:b/>
                <w:bCs/>
              </w:rPr>
              <w:t>3,000</w:t>
            </w:r>
          </w:p>
        </w:tc>
      </w:tr>
      <w:tr w:rsidR="008B7C43" w:rsidRPr="008B7C43" w14:paraId="10221B01" w14:textId="77777777">
        <w:trPr>
          <w:gridAfter w:val="1"/>
          <w:tblCellSpacing w:w="15" w:type="dxa"/>
        </w:trPr>
        <w:tc>
          <w:tcPr>
            <w:tcW w:w="0" w:type="auto"/>
            <w:vAlign w:val="center"/>
            <w:hideMark/>
          </w:tcPr>
          <w:p w14:paraId="5B1D0D02" w14:textId="77777777" w:rsidR="008B7C43" w:rsidRPr="008B7C43" w:rsidRDefault="008B7C43" w:rsidP="008B7C43">
            <w:pPr>
              <w:rPr>
                <w:b/>
                <w:bCs/>
              </w:rPr>
            </w:pPr>
            <w:r w:rsidRPr="008B7C43">
              <w:rPr>
                <w:b/>
                <w:bCs/>
              </w:rPr>
              <w:t>Electricity</w:t>
            </w:r>
          </w:p>
        </w:tc>
        <w:tc>
          <w:tcPr>
            <w:tcW w:w="0" w:type="auto"/>
            <w:vAlign w:val="center"/>
            <w:hideMark/>
          </w:tcPr>
          <w:p w14:paraId="0488EEEE" w14:textId="77777777" w:rsidR="008B7C43" w:rsidRPr="008B7C43" w:rsidRDefault="008B7C43" w:rsidP="008B7C43">
            <w:pPr>
              <w:rPr>
                <w:b/>
                <w:bCs/>
              </w:rPr>
            </w:pPr>
            <w:r w:rsidRPr="008B7C43">
              <w:rPr>
                <w:b/>
                <w:bCs/>
              </w:rPr>
              <w:t>—</w:t>
            </w:r>
          </w:p>
        </w:tc>
        <w:tc>
          <w:tcPr>
            <w:tcW w:w="0" w:type="auto"/>
            <w:vAlign w:val="center"/>
            <w:hideMark/>
          </w:tcPr>
          <w:p w14:paraId="1442D4D7" w14:textId="77777777" w:rsidR="008B7C43" w:rsidRPr="008B7C43" w:rsidRDefault="008B7C43" w:rsidP="008B7C43">
            <w:pPr>
              <w:jc w:val="center"/>
              <w:rPr>
                <w:b/>
                <w:bCs/>
              </w:rPr>
            </w:pPr>
            <w:r w:rsidRPr="008B7C43">
              <w:rPr>
                <w:b/>
                <w:bCs/>
              </w:rPr>
              <w:t>6,000</w:t>
            </w:r>
          </w:p>
        </w:tc>
      </w:tr>
      <w:tr w:rsidR="008B7C43" w:rsidRPr="008B7C43" w14:paraId="0F8EBB2D" w14:textId="77777777">
        <w:trPr>
          <w:gridAfter w:val="1"/>
          <w:tblCellSpacing w:w="15" w:type="dxa"/>
        </w:trPr>
        <w:tc>
          <w:tcPr>
            <w:tcW w:w="0" w:type="auto"/>
            <w:vAlign w:val="center"/>
            <w:hideMark/>
          </w:tcPr>
          <w:p w14:paraId="0772A1BA" w14:textId="77777777" w:rsidR="008B7C43" w:rsidRPr="008B7C43" w:rsidRDefault="008B7C43" w:rsidP="008B7C43">
            <w:pPr>
              <w:rPr>
                <w:b/>
                <w:bCs/>
              </w:rPr>
            </w:pPr>
            <w:r w:rsidRPr="008B7C43">
              <w:rPr>
                <w:b/>
                <w:bCs/>
              </w:rPr>
              <w:t>Microsoft Excel</w:t>
            </w:r>
          </w:p>
        </w:tc>
        <w:tc>
          <w:tcPr>
            <w:tcW w:w="0" w:type="auto"/>
            <w:vAlign w:val="center"/>
            <w:hideMark/>
          </w:tcPr>
          <w:p w14:paraId="53B2FE10" w14:textId="77777777" w:rsidR="008B7C43" w:rsidRPr="008B7C43" w:rsidRDefault="008B7C43" w:rsidP="008B7C43">
            <w:pPr>
              <w:rPr>
                <w:b/>
                <w:bCs/>
              </w:rPr>
            </w:pPr>
            <w:r w:rsidRPr="008B7C43">
              <w:rPr>
                <w:b/>
                <w:bCs/>
              </w:rPr>
              <w:t>Existing License</w:t>
            </w:r>
          </w:p>
        </w:tc>
        <w:tc>
          <w:tcPr>
            <w:tcW w:w="0" w:type="auto"/>
            <w:vAlign w:val="center"/>
            <w:hideMark/>
          </w:tcPr>
          <w:p w14:paraId="14C98D13" w14:textId="77777777" w:rsidR="008B7C43" w:rsidRPr="008B7C43" w:rsidRDefault="008B7C43" w:rsidP="008B7C43">
            <w:pPr>
              <w:jc w:val="center"/>
              <w:rPr>
                <w:b/>
                <w:bCs/>
              </w:rPr>
            </w:pPr>
            <w:r w:rsidRPr="008B7C43">
              <w:rPr>
                <w:b/>
                <w:bCs/>
              </w:rPr>
              <w:t>0</w:t>
            </w:r>
          </w:p>
        </w:tc>
      </w:tr>
      <w:tr w:rsidR="008B7C43" w:rsidRPr="008B7C43" w14:paraId="34D64025" w14:textId="77777777">
        <w:trPr>
          <w:gridAfter w:val="1"/>
          <w:tblCellSpacing w:w="15" w:type="dxa"/>
        </w:trPr>
        <w:tc>
          <w:tcPr>
            <w:tcW w:w="0" w:type="auto"/>
            <w:vAlign w:val="center"/>
            <w:hideMark/>
          </w:tcPr>
          <w:p w14:paraId="71AF53EF" w14:textId="77777777" w:rsidR="008B7C43" w:rsidRPr="008B7C43" w:rsidRDefault="008B7C43" w:rsidP="008B7C43">
            <w:pPr>
              <w:rPr>
                <w:b/>
                <w:bCs/>
              </w:rPr>
            </w:pPr>
            <w:r w:rsidRPr="008B7C43">
              <w:rPr>
                <w:b/>
                <w:bCs/>
              </w:rPr>
              <w:t>Google Sheets</w:t>
            </w:r>
          </w:p>
        </w:tc>
        <w:tc>
          <w:tcPr>
            <w:tcW w:w="0" w:type="auto"/>
            <w:vAlign w:val="center"/>
            <w:hideMark/>
          </w:tcPr>
          <w:p w14:paraId="6E33E691" w14:textId="77777777" w:rsidR="008B7C43" w:rsidRPr="008B7C43" w:rsidRDefault="008B7C43" w:rsidP="008B7C43">
            <w:pPr>
              <w:rPr>
                <w:b/>
                <w:bCs/>
              </w:rPr>
            </w:pPr>
            <w:r w:rsidRPr="008B7C43">
              <w:rPr>
                <w:b/>
                <w:bCs/>
              </w:rPr>
              <w:t>Free</w:t>
            </w:r>
          </w:p>
        </w:tc>
        <w:tc>
          <w:tcPr>
            <w:tcW w:w="0" w:type="auto"/>
            <w:vAlign w:val="center"/>
            <w:hideMark/>
          </w:tcPr>
          <w:p w14:paraId="5821347F" w14:textId="77777777" w:rsidR="008B7C43" w:rsidRPr="008B7C43" w:rsidRDefault="008B7C43" w:rsidP="008B7C43">
            <w:pPr>
              <w:jc w:val="center"/>
              <w:rPr>
                <w:b/>
                <w:bCs/>
              </w:rPr>
            </w:pPr>
            <w:r w:rsidRPr="008B7C43">
              <w:rPr>
                <w:b/>
                <w:bCs/>
              </w:rPr>
              <w:t>0</w:t>
            </w:r>
          </w:p>
        </w:tc>
      </w:tr>
      <w:tr w:rsidR="008B7C43" w:rsidRPr="008B7C43" w14:paraId="0E159BF0" w14:textId="77777777">
        <w:trPr>
          <w:tblCellSpacing w:w="15" w:type="dxa"/>
        </w:trPr>
        <w:tc>
          <w:tcPr>
            <w:tcW w:w="0" w:type="auto"/>
            <w:vAlign w:val="center"/>
            <w:hideMark/>
          </w:tcPr>
          <w:p w14:paraId="1A67A2BC" w14:textId="77777777" w:rsidR="008B7C43" w:rsidRPr="008B7C43" w:rsidRDefault="008B7C43" w:rsidP="008B7C43">
            <w:pPr>
              <w:rPr>
                <w:b/>
                <w:bCs/>
              </w:rPr>
            </w:pPr>
            <w:r w:rsidRPr="008B7C43">
              <w:rPr>
                <w:b/>
                <w:bCs/>
              </w:rPr>
              <w:t>Total Annual Cost</w:t>
            </w:r>
          </w:p>
        </w:tc>
        <w:tc>
          <w:tcPr>
            <w:tcW w:w="0" w:type="auto"/>
            <w:vAlign w:val="center"/>
            <w:hideMark/>
          </w:tcPr>
          <w:p w14:paraId="14DAD13A" w14:textId="77777777" w:rsidR="008B7C43" w:rsidRPr="008B7C43" w:rsidRDefault="008B7C43" w:rsidP="008B7C43">
            <w:pPr>
              <w:rPr>
                <w:b/>
                <w:bCs/>
              </w:rPr>
            </w:pPr>
          </w:p>
        </w:tc>
        <w:tc>
          <w:tcPr>
            <w:tcW w:w="0" w:type="auto"/>
            <w:vAlign w:val="center"/>
            <w:hideMark/>
          </w:tcPr>
          <w:p w14:paraId="29996A20" w14:textId="77777777" w:rsidR="008B7C43" w:rsidRPr="008B7C43" w:rsidRDefault="008B7C43" w:rsidP="008B7C43">
            <w:pPr>
              <w:jc w:val="center"/>
              <w:rPr>
                <w:b/>
                <w:bCs/>
              </w:rPr>
            </w:pPr>
            <w:r w:rsidRPr="008B7C43">
              <w:rPr>
                <w:b/>
                <w:bCs/>
              </w:rPr>
              <w:t>23,520</w:t>
            </w:r>
          </w:p>
        </w:tc>
        <w:tc>
          <w:tcPr>
            <w:tcW w:w="0" w:type="auto"/>
            <w:vAlign w:val="center"/>
            <w:hideMark/>
          </w:tcPr>
          <w:p w14:paraId="7D890F1C" w14:textId="77777777" w:rsidR="008B7C43" w:rsidRPr="008B7C43" w:rsidRDefault="008B7C43" w:rsidP="008B7C43">
            <w:pPr>
              <w:rPr>
                <w:b/>
                <w:bCs/>
              </w:rPr>
            </w:pPr>
          </w:p>
        </w:tc>
      </w:tr>
    </w:tbl>
    <w:p w14:paraId="4E8F3095" w14:textId="77777777" w:rsidR="00DF6B7F" w:rsidRPr="00DF6B7F" w:rsidRDefault="00DF6B7F" w:rsidP="00DF6B7F">
      <w:pPr>
        <w:rPr>
          <w:b/>
          <w:bCs/>
        </w:rPr>
      </w:pPr>
      <w:r w:rsidRPr="00DF6B7F">
        <w:rPr>
          <w:b/>
          <w:bCs/>
        </w:rPr>
        <w:t>Explanation of Table 1</w:t>
      </w:r>
    </w:p>
    <w:p w14:paraId="66479CD8" w14:textId="77777777" w:rsidR="00DF6B7F" w:rsidRPr="00DF6B7F" w:rsidRDefault="00DF6B7F" w:rsidP="00DF6B7F">
      <w:r w:rsidRPr="00DF6B7F">
        <w:t>Table 1 presents the estimated annual expenses of maintaining the existing manual clinic management system. The largest recurring expenses are printer ink and bond paper due to continuous printing of consultation records, inventory forms, and reports. Folders are required to organize individual student health records, while electricity represents the operational cost of computers and printers used by clinic personnel. Microsoft Excel and Google Sheets do not incur additional annual costs because they are either already licensed by the institution or provided as free cloud-based applications. Although these expenses appear manageable, the manual system still suffers from inefficiency, slower record retrieval, higher risk of human error, and increasing storage requirements.</w:t>
      </w:r>
    </w:p>
    <w:p w14:paraId="6458E6B4" w14:textId="77777777" w:rsidR="00DF6B7F" w:rsidRDefault="00DF6B7F" w:rsidP="00DF6B7F">
      <w:r w:rsidRPr="00DF6B7F">
        <w:pict w14:anchorId="603EF93F">
          <v:rect id="_x0000_i1050" style="width:0;height:1.5pt" o:hralign="center" o:hrstd="t" o:hr="t" fillcolor="#a0a0a0" stroked="f"/>
        </w:pict>
      </w:r>
    </w:p>
    <w:p w14:paraId="7FCA2102" w14:textId="77777777" w:rsidR="008B7C43" w:rsidRPr="00DF6B7F" w:rsidRDefault="008B7C43" w:rsidP="00DF6B7F"/>
    <w:p w14:paraId="4197783C" w14:textId="77777777" w:rsidR="00DF6B7F" w:rsidRPr="00DF6B7F" w:rsidRDefault="00DF6B7F" w:rsidP="00DF6B7F">
      <w:pPr>
        <w:rPr>
          <w:b/>
          <w:bCs/>
        </w:rPr>
      </w:pPr>
      <w:r w:rsidRPr="00DF6B7F">
        <w:rPr>
          <w:b/>
          <w:bCs/>
        </w:rPr>
        <w:t>Table 2. New System Development Costs (One-Time Investment)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7"/>
        <w:gridCol w:w="1703"/>
        <w:gridCol w:w="30"/>
        <w:gridCol w:w="902"/>
        <w:gridCol w:w="902"/>
        <w:gridCol w:w="30"/>
        <w:gridCol w:w="81"/>
      </w:tblGrid>
      <w:tr w:rsidR="008B7C43" w:rsidRPr="00DF6B7F" w14:paraId="3424E66D" w14:textId="77777777">
        <w:trPr>
          <w:gridAfter w:val="2"/>
          <w:tblHeader/>
          <w:tblCellSpacing w:w="15" w:type="dxa"/>
        </w:trPr>
        <w:tc>
          <w:tcPr>
            <w:tcW w:w="0" w:type="auto"/>
            <w:vAlign w:val="center"/>
            <w:hideMark/>
          </w:tcPr>
          <w:p w14:paraId="6AEC5E66" w14:textId="77777777" w:rsidR="008B7C43" w:rsidRPr="00DF6B7F" w:rsidRDefault="008B7C43" w:rsidP="00DF6B7F">
            <w:pPr>
              <w:rPr>
                <w:b/>
                <w:bCs/>
              </w:rPr>
            </w:pPr>
            <w:r w:rsidRPr="00DF6B7F">
              <w:rPr>
                <w:b/>
                <w:bCs/>
              </w:rPr>
              <w:lastRenderedPageBreak/>
              <w:t>Item</w:t>
            </w:r>
          </w:p>
        </w:tc>
        <w:tc>
          <w:tcPr>
            <w:tcW w:w="0" w:type="auto"/>
            <w:gridSpan w:val="2"/>
            <w:vAlign w:val="center"/>
            <w:hideMark/>
          </w:tcPr>
          <w:p w14:paraId="3E3D6801" w14:textId="77777777" w:rsidR="008B7C43" w:rsidRPr="00DF6B7F" w:rsidRDefault="008B7C43" w:rsidP="00DF6B7F">
            <w:pPr>
              <w:rPr>
                <w:b/>
                <w:bCs/>
              </w:rPr>
            </w:pPr>
            <w:r w:rsidRPr="00DF6B7F">
              <w:rPr>
                <w:b/>
                <w:bCs/>
              </w:rPr>
              <w:t>Unit Cost (PHP)</w:t>
            </w:r>
          </w:p>
        </w:tc>
        <w:tc>
          <w:tcPr>
            <w:tcW w:w="0" w:type="auto"/>
            <w:gridSpan w:val="2"/>
            <w:vAlign w:val="center"/>
            <w:hideMark/>
          </w:tcPr>
          <w:p w14:paraId="54CBB326" w14:textId="77777777" w:rsidR="008B7C43" w:rsidRPr="00DF6B7F" w:rsidRDefault="008B7C43" w:rsidP="008B7C43">
            <w:pPr>
              <w:jc w:val="center"/>
              <w:rPr>
                <w:b/>
                <w:bCs/>
              </w:rPr>
            </w:pPr>
            <w:r w:rsidRPr="00DF6B7F">
              <w:rPr>
                <w:b/>
                <w:bCs/>
              </w:rPr>
              <w:t>Total Cost (PHP)</w:t>
            </w:r>
          </w:p>
        </w:tc>
      </w:tr>
      <w:tr w:rsidR="008B7C43" w:rsidRPr="00DF6B7F" w14:paraId="5B3B4FF0" w14:textId="77777777">
        <w:trPr>
          <w:gridAfter w:val="2"/>
          <w:tblCellSpacing w:w="15" w:type="dxa"/>
        </w:trPr>
        <w:tc>
          <w:tcPr>
            <w:tcW w:w="0" w:type="auto"/>
            <w:vAlign w:val="center"/>
            <w:hideMark/>
          </w:tcPr>
          <w:p w14:paraId="06A8BBA4" w14:textId="77777777" w:rsidR="008B7C43" w:rsidRPr="00DF6B7F" w:rsidRDefault="008B7C43" w:rsidP="00DF6B7F">
            <w:r w:rsidRPr="00DF6B7F">
              <w:t>Developer Salary (2 Developers)</w:t>
            </w:r>
          </w:p>
        </w:tc>
        <w:tc>
          <w:tcPr>
            <w:tcW w:w="0" w:type="auto"/>
            <w:gridSpan w:val="2"/>
            <w:vAlign w:val="center"/>
            <w:hideMark/>
          </w:tcPr>
          <w:p w14:paraId="54230C6F" w14:textId="77777777" w:rsidR="008B7C43" w:rsidRPr="00DF6B7F" w:rsidRDefault="008B7C43" w:rsidP="00DF6B7F">
            <w:r w:rsidRPr="00DF6B7F">
              <w:t>25,000/month</w:t>
            </w:r>
          </w:p>
        </w:tc>
        <w:tc>
          <w:tcPr>
            <w:tcW w:w="0" w:type="auto"/>
            <w:gridSpan w:val="2"/>
            <w:vAlign w:val="center"/>
            <w:hideMark/>
          </w:tcPr>
          <w:p w14:paraId="5FA0E9EB" w14:textId="77777777" w:rsidR="008B7C43" w:rsidRPr="00DF6B7F" w:rsidRDefault="008B7C43" w:rsidP="008B7C43">
            <w:pPr>
              <w:jc w:val="center"/>
            </w:pPr>
            <w:r w:rsidRPr="00DF6B7F">
              <w:t>200,000</w:t>
            </w:r>
          </w:p>
        </w:tc>
      </w:tr>
      <w:tr w:rsidR="008B7C43" w:rsidRPr="00DF6B7F" w14:paraId="1330E4ED" w14:textId="77777777">
        <w:trPr>
          <w:gridAfter w:val="2"/>
          <w:tblCellSpacing w:w="15" w:type="dxa"/>
        </w:trPr>
        <w:tc>
          <w:tcPr>
            <w:tcW w:w="0" w:type="auto"/>
            <w:vAlign w:val="center"/>
            <w:hideMark/>
          </w:tcPr>
          <w:p w14:paraId="0D76847B" w14:textId="77777777" w:rsidR="008B7C43" w:rsidRPr="00DF6B7F" w:rsidRDefault="008B7C43" w:rsidP="00DF6B7F">
            <w:r w:rsidRPr="00DF6B7F">
              <w:t>Railway Pro</w:t>
            </w:r>
          </w:p>
        </w:tc>
        <w:tc>
          <w:tcPr>
            <w:tcW w:w="0" w:type="auto"/>
            <w:gridSpan w:val="2"/>
            <w:vAlign w:val="center"/>
            <w:hideMark/>
          </w:tcPr>
          <w:p w14:paraId="213ADCB7" w14:textId="77777777" w:rsidR="008B7C43" w:rsidRPr="00DF6B7F" w:rsidRDefault="008B7C43" w:rsidP="00DF6B7F">
            <w:r w:rsidRPr="00DF6B7F">
              <w:t>1,200/month</w:t>
            </w:r>
          </w:p>
        </w:tc>
        <w:tc>
          <w:tcPr>
            <w:tcW w:w="0" w:type="auto"/>
            <w:gridSpan w:val="2"/>
            <w:vAlign w:val="center"/>
            <w:hideMark/>
          </w:tcPr>
          <w:p w14:paraId="6A3228F4" w14:textId="77777777" w:rsidR="008B7C43" w:rsidRPr="00DF6B7F" w:rsidRDefault="008B7C43" w:rsidP="008B7C43">
            <w:pPr>
              <w:jc w:val="center"/>
            </w:pPr>
            <w:r w:rsidRPr="00DF6B7F">
              <w:t>4,800</w:t>
            </w:r>
          </w:p>
        </w:tc>
      </w:tr>
      <w:tr w:rsidR="008B7C43" w:rsidRPr="00DF6B7F" w14:paraId="077DCF29" w14:textId="77777777">
        <w:trPr>
          <w:gridAfter w:val="2"/>
          <w:tblCellSpacing w:w="15" w:type="dxa"/>
        </w:trPr>
        <w:tc>
          <w:tcPr>
            <w:tcW w:w="0" w:type="auto"/>
            <w:vAlign w:val="center"/>
            <w:hideMark/>
          </w:tcPr>
          <w:p w14:paraId="55CB1DDB" w14:textId="77777777" w:rsidR="008B7C43" w:rsidRPr="00DF6B7F" w:rsidRDefault="008B7C43" w:rsidP="00DF6B7F">
            <w:proofErr w:type="spellStart"/>
            <w:r w:rsidRPr="00DF6B7F">
              <w:t>Vercel</w:t>
            </w:r>
            <w:proofErr w:type="spellEnd"/>
            <w:r w:rsidRPr="00DF6B7F">
              <w:t xml:space="preserve"> Pro</w:t>
            </w:r>
          </w:p>
        </w:tc>
        <w:tc>
          <w:tcPr>
            <w:tcW w:w="0" w:type="auto"/>
            <w:gridSpan w:val="2"/>
            <w:vAlign w:val="center"/>
            <w:hideMark/>
          </w:tcPr>
          <w:p w14:paraId="3696179D" w14:textId="77777777" w:rsidR="008B7C43" w:rsidRPr="00DF6B7F" w:rsidRDefault="008B7C43" w:rsidP="00DF6B7F">
            <w:r w:rsidRPr="00DF6B7F">
              <w:t>1,100/month</w:t>
            </w:r>
          </w:p>
        </w:tc>
        <w:tc>
          <w:tcPr>
            <w:tcW w:w="0" w:type="auto"/>
            <w:gridSpan w:val="2"/>
            <w:vAlign w:val="center"/>
            <w:hideMark/>
          </w:tcPr>
          <w:p w14:paraId="3714BF06" w14:textId="77777777" w:rsidR="008B7C43" w:rsidRPr="00DF6B7F" w:rsidRDefault="008B7C43" w:rsidP="008B7C43">
            <w:pPr>
              <w:jc w:val="center"/>
            </w:pPr>
            <w:r w:rsidRPr="00DF6B7F">
              <w:t>4,400</w:t>
            </w:r>
          </w:p>
        </w:tc>
      </w:tr>
      <w:tr w:rsidR="008B7C43" w:rsidRPr="00DF6B7F" w14:paraId="571352F8" w14:textId="77777777">
        <w:trPr>
          <w:gridAfter w:val="2"/>
          <w:tblCellSpacing w:w="15" w:type="dxa"/>
        </w:trPr>
        <w:tc>
          <w:tcPr>
            <w:tcW w:w="0" w:type="auto"/>
            <w:vAlign w:val="center"/>
            <w:hideMark/>
          </w:tcPr>
          <w:p w14:paraId="00810F7F" w14:textId="77777777" w:rsidR="008B7C43" w:rsidRPr="00DF6B7F" w:rsidRDefault="008B7C43" w:rsidP="00DF6B7F">
            <w:r w:rsidRPr="00DF6B7F">
              <w:t>Quality Assurance &amp; Testing</w:t>
            </w:r>
          </w:p>
        </w:tc>
        <w:tc>
          <w:tcPr>
            <w:tcW w:w="0" w:type="auto"/>
            <w:gridSpan w:val="2"/>
            <w:vAlign w:val="center"/>
            <w:hideMark/>
          </w:tcPr>
          <w:p w14:paraId="088D5D74" w14:textId="77777777" w:rsidR="008B7C43" w:rsidRPr="00DF6B7F" w:rsidRDefault="008B7C43" w:rsidP="00DF6B7F">
            <w:r w:rsidRPr="00DF6B7F">
              <w:t>—</w:t>
            </w:r>
          </w:p>
        </w:tc>
        <w:tc>
          <w:tcPr>
            <w:tcW w:w="0" w:type="auto"/>
            <w:gridSpan w:val="2"/>
            <w:vAlign w:val="center"/>
            <w:hideMark/>
          </w:tcPr>
          <w:p w14:paraId="3246F326" w14:textId="77777777" w:rsidR="008B7C43" w:rsidRPr="00DF6B7F" w:rsidRDefault="008B7C43" w:rsidP="008B7C43">
            <w:pPr>
              <w:jc w:val="center"/>
            </w:pPr>
            <w:r w:rsidRPr="00DF6B7F">
              <w:t>15,000</w:t>
            </w:r>
          </w:p>
        </w:tc>
      </w:tr>
      <w:tr w:rsidR="008B7C43" w:rsidRPr="00DF6B7F" w14:paraId="72CE0A8B" w14:textId="77777777">
        <w:trPr>
          <w:gridAfter w:val="2"/>
          <w:tblCellSpacing w:w="15" w:type="dxa"/>
        </w:trPr>
        <w:tc>
          <w:tcPr>
            <w:tcW w:w="0" w:type="auto"/>
            <w:vAlign w:val="center"/>
            <w:hideMark/>
          </w:tcPr>
          <w:p w14:paraId="1B62DC3F" w14:textId="77777777" w:rsidR="008B7C43" w:rsidRPr="00DF6B7F" w:rsidRDefault="008B7C43" w:rsidP="00DF6B7F">
            <w:r w:rsidRPr="00DF6B7F">
              <w:t>Development Tools &amp; Licenses</w:t>
            </w:r>
          </w:p>
        </w:tc>
        <w:tc>
          <w:tcPr>
            <w:tcW w:w="0" w:type="auto"/>
            <w:gridSpan w:val="2"/>
            <w:vAlign w:val="center"/>
            <w:hideMark/>
          </w:tcPr>
          <w:p w14:paraId="5F4BB1A4" w14:textId="77777777" w:rsidR="008B7C43" w:rsidRPr="00DF6B7F" w:rsidRDefault="008B7C43" w:rsidP="00DF6B7F">
            <w:r w:rsidRPr="00DF6B7F">
              <w:t>—</w:t>
            </w:r>
          </w:p>
        </w:tc>
        <w:tc>
          <w:tcPr>
            <w:tcW w:w="0" w:type="auto"/>
            <w:gridSpan w:val="2"/>
            <w:vAlign w:val="center"/>
            <w:hideMark/>
          </w:tcPr>
          <w:p w14:paraId="75EACFFE" w14:textId="77777777" w:rsidR="008B7C43" w:rsidRPr="00DF6B7F" w:rsidRDefault="008B7C43" w:rsidP="008B7C43">
            <w:pPr>
              <w:jc w:val="center"/>
            </w:pPr>
            <w:r w:rsidRPr="00DF6B7F">
              <w:t>5,000</w:t>
            </w:r>
          </w:p>
        </w:tc>
      </w:tr>
      <w:tr w:rsidR="008B7C43" w:rsidRPr="00DF6B7F" w14:paraId="5414FE8A" w14:textId="77777777">
        <w:trPr>
          <w:gridAfter w:val="2"/>
          <w:tblCellSpacing w:w="15" w:type="dxa"/>
        </w:trPr>
        <w:tc>
          <w:tcPr>
            <w:tcW w:w="0" w:type="auto"/>
            <w:vAlign w:val="center"/>
            <w:hideMark/>
          </w:tcPr>
          <w:p w14:paraId="657771D3" w14:textId="77777777" w:rsidR="008B7C43" w:rsidRPr="00DF6B7F" w:rsidRDefault="008B7C43" w:rsidP="00DF6B7F">
            <w:r w:rsidRPr="00DF6B7F">
              <w:t>Bond Paper (Documentation)</w:t>
            </w:r>
          </w:p>
        </w:tc>
        <w:tc>
          <w:tcPr>
            <w:tcW w:w="0" w:type="auto"/>
            <w:gridSpan w:val="2"/>
            <w:vAlign w:val="center"/>
            <w:hideMark/>
          </w:tcPr>
          <w:p w14:paraId="41F4C344" w14:textId="77777777" w:rsidR="008B7C43" w:rsidRPr="00DF6B7F" w:rsidRDefault="008B7C43" w:rsidP="00DF6B7F">
            <w:r w:rsidRPr="00DF6B7F">
              <w:t>280</w:t>
            </w:r>
          </w:p>
        </w:tc>
        <w:tc>
          <w:tcPr>
            <w:tcW w:w="0" w:type="auto"/>
            <w:gridSpan w:val="2"/>
            <w:vAlign w:val="center"/>
            <w:hideMark/>
          </w:tcPr>
          <w:p w14:paraId="65F3DBB2" w14:textId="77777777" w:rsidR="008B7C43" w:rsidRPr="00DF6B7F" w:rsidRDefault="008B7C43" w:rsidP="008B7C43">
            <w:pPr>
              <w:jc w:val="center"/>
            </w:pPr>
            <w:r w:rsidRPr="00DF6B7F">
              <w:t>2,800</w:t>
            </w:r>
          </w:p>
        </w:tc>
      </w:tr>
      <w:tr w:rsidR="00DF6B7F" w:rsidRPr="00DF6B7F" w14:paraId="24BDE09D" w14:textId="77777777">
        <w:trPr>
          <w:tblCellSpacing w:w="15" w:type="dxa"/>
        </w:trPr>
        <w:tc>
          <w:tcPr>
            <w:tcW w:w="0" w:type="auto"/>
            <w:vAlign w:val="center"/>
            <w:hideMark/>
          </w:tcPr>
          <w:p w14:paraId="4475CB80" w14:textId="77777777" w:rsidR="00DF6B7F" w:rsidRPr="00DF6B7F" w:rsidRDefault="00DF6B7F" w:rsidP="00DF6B7F">
            <w:r w:rsidRPr="00DF6B7F">
              <w:rPr>
                <w:b/>
                <w:bCs/>
              </w:rPr>
              <w:t>Total One-Time Development Cost</w:t>
            </w:r>
          </w:p>
        </w:tc>
        <w:tc>
          <w:tcPr>
            <w:tcW w:w="0" w:type="auto"/>
            <w:vAlign w:val="center"/>
            <w:hideMark/>
          </w:tcPr>
          <w:p w14:paraId="760CBF65" w14:textId="77777777" w:rsidR="00DF6B7F" w:rsidRPr="00DF6B7F" w:rsidRDefault="00DF6B7F" w:rsidP="00DF6B7F"/>
        </w:tc>
        <w:tc>
          <w:tcPr>
            <w:tcW w:w="0" w:type="auto"/>
            <w:gridSpan w:val="2"/>
            <w:vAlign w:val="center"/>
            <w:hideMark/>
          </w:tcPr>
          <w:p w14:paraId="621773FC" w14:textId="77777777" w:rsidR="00DF6B7F" w:rsidRPr="00DF6B7F" w:rsidRDefault="00DF6B7F" w:rsidP="008B7C43">
            <w:pPr>
              <w:jc w:val="center"/>
            </w:pPr>
          </w:p>
        </w:tc>
        <w:tc>
          <w:tcPr>
            <w:tcW w:w="0" w:type="auto"/>
            <w:gridSpan w:val="2"/>
            <w:vAlign w:val="center"/>
            <w:hideMark/>
          </w:tcPr>
          <w:p w14:paraId="38C972C6" w14:textId="77777777" w:rsidR="00DF6B7F" w:rsidRPr="00DF6B7F" w:rsidRDefault="00DF6B7F" w:rsidP="008B7C43">
            <w:pPr>
              <w:jc w:val="center"/>
            </w:pPr>
            <w:r w:rsidRPr="00DF6B7F">
              <w:rPr>
                <w:b/>
                <w:bCs/>
              </w:rPr>
              <w:t>232,000</w:t>
            </w:r>
          </w:p>
        </w:tc>
        <w:tc>
          <w:tcPr>
            <w:tcW w:w="0" w:type="auto"/>
            <w:vAlign w:val="center"/>
            <w:hideMark/>
          </w:tcPr>
          <w:p w14:paraId="2344E2CF" w14:textId="77777777" w:rsidR="00DF6B7F" w:rsidRPr="00DF6B7F" w:rsidRDefault="00DF6B7F" w:rsidP="00DF6B7F"/>
        </w:tc>
      </w:tr>
    </w:tbl>
    <w:p w14:paraId="235EB078" w14:textId="77777777" w:rsidR="00DF6B7F" w:rsidRPr="00DF6B7F" w:rsidRDefault="00DF6B7F" w:rsidP="00DF6B7F">
      <w:pPr>
        <w:rPr>
          <w:b/>
          <w:bCs/>
        </w:rPr>
      </w:pPr>
      <w:r w:rsidRPr="00DF6B7F">
        <w:rPr>
          <w:b/>
          <w:bCs/>
        </w:rPr>
        <w:t>Explanation of Table 2</w:t>
      </w:r>
    </w:p>
    <w:p w14:paraId="02A49F60" w14:textId="77777777" w:rsidR="00DF6B7F" w:rsidRPr="00DF6B7F" w:rsidRDefault="00DF6B7F" w:rsidP="00DF6B7F">
      <w:r w:rsidRPr="00DF6B7F">
        <w:t xml:space="preserve">Table 2 shows the estimated one-time investment required to develop and deploy the SCHOOLCARE+ Web-Based Clinic Information System. The highest cost is the developer salary because software development requires professional programming, database design, interface development, testing, and deployment. Railway Pro and </w:t>
      </w:r>
      <w:proofErr w:type="spellStart"/>
      <w:r w:rsidRPr="00DF6B7F">
        <w:t>Vercel</w:t>
      </w:r>
      <w:proofErr w:type="spellEnd"/>
      <w:r w:rsidRPr="00DF6B7F">
        <w:t xml:space="preserve"> Pro subscriptions provide secure cloud hosting for the backend and frontend components of the system throughout the development period. Additional expenses include quality assurance, software development tools, and printed project documentation. These costs occur only during the implementation phase and are not expected to be repeated annually.</w:t>
      </w:r>
    </w:p>
    <w:p w14:paraId="0082C6B3" w14:textId="77777777" w:rsidR="00DF6B7F" w:rsidRDefault="00DF6B7F" w:rsidP="00DF6B7F">
      <w:r w:rsidRPr="00DF6B7F">
        <w:pict w14:anchorId="6AECD4B4">
          <v:rect id="_x0000_i1051" style="width:0;height:1.5pt" o:hralign="center" o:hrstd="t" o:hr="t" fillcolor="#a0a0a0" stroked="f"/>
        </w:pict>
      </w:r>
    </w:p>
    <w:p w14:paraId="68D73177" w14:textId="77777777" w:rsidR="00DF6B7F" w:rsidRDefault="00DF6B7F" w:rsidP="00DF6B7F"/>
    <w:p w14:paraId="4770553D" w14:textId="77777777" w:rsidR="00DF6B7F" w:rsidRPr="00DF6B7F" w:rsidRDefault="00DF6B7F" w:rsidP="00DF6B7F"/>
    <w:p w14:paraId="340D6393" w14:textId="77777777" w:rsidR="00DF6B7F" w:rsidRPr="00DF6B7F" w:rsidRDefault="00DF6B7F" w:rsidP="00DF6B7F">
      <w:pPr>
        <w:rPr>
          <w:b/>
          <w:bCs/>
        </w:rPr>
      </w:pPr>
      <w:r w:rsidRPr="00DF6B7F">
        <w:rPr>
          <w:b/>
          <w:bCs/>
        </w:rPr>
        <w:t>Table 3. Annual Operating Costs (New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3"/>
        <w:gridCol w:w="2062"/>
      </w:tblGrid>
      <w:tr w:rsidR="00DF6B7F" w:rsidRPr="00DF6B7F" w14:paraId="3C3C4BFD" w14:textId="77777777">
        <w:trPr>
          <w:tblHeader/>
          <w:tblCellSpacing w:w="15" w:type="dxa"/>
        </w:trPr>
        <w:tc>
          <w:tcPr>
            <w:tcW w:w="0" w:type="auto"/>
            <w:vAlign w:val="center"/>
            <w:hideMark/>
          </w:tcPr>
          <w:p w14:paraId="00B1BEC4" w14:textId="77777777" w:rsidR="00DF6B7F" w:rsidRPr="00DF6B7F" w:rsidRDefault="00DF6B7F" w:rsidP="00DF6B7F">
            <w:pPr>
              <w:rPr>
                <w:b/>
                <w:bCs/>
              </w:rPr>
            </w:pPr>
            <w:r w:rsidRPr="00DF6B7F">
              <w:rPr>
                <w:b/>
                <w:bCs/>
              </w:rPr>
              <w:t>Item</w:t>
            </w:r>
          </w:p>
        </w:tc>
        <w:tc>
          <w:tcPr>
            <w:tcW w:w="0" w:type="auto"/>
            <w:vAlign w:val="center"/>
            <w:hideMark/>
          </w:tcPr>
          <w:p w14:paraId="3DF006A9" w14:textId="77777777" w:rsidR="00DF6B7F" w:rsidRPr="00DF6B7F" w:rsidRDefault="00DF6B7F" w:rsidP="00DF6B7F">
            <w:pPr>
              <w:rPr>
                <w:b/>
                <w:bCs/>
              </w:rPr>
            </w:pPr>
            <w:r w:rsidRPr="00DF6B7F">
              <w:rPr>
                <w:b/>
                <w:bCs/>
              </w:rPr>
              <w:t>Annual Cost (PHP)</w:t>
            </w:r>
          </w:p>
        </w:tc>
      </w:tr>
      <w:tr w:rsidR="00DF6B7F" w:rsidRPr="00DF6B7F" w14:paraId="6D24A0CC" w14:textId="77777777">
        <w:trPr>
          <w:tblCellSpacing w:w="15" w:type="dxa"/>
        </w:trPr>
        <w:tc>
          <w:tcPr>
            <w:tcW w:w="0" w:type="auto"/>
            <w:vAlign w:val="center"/>
            <w:hideMark/>
          </w:tcPr>
          <w:p w14:paraId="703BF449" w14:textId="77777777" w:rsidR="00DF6B7F" w:rsidRPr="00DF6B7F" w:rsidRDefault="00DF6B7F" w:rsidP="00DF6B7F">
            <w:r w:rsidRPr="00DF6B7F">
              <w:t>Developer Salary (2 Developers - Maintenance &amp; Updates)</w:t>
            </w:r>
          </w:p>
        </w:tc>
        <w:tc>
          <w:tcPr>
            <w:tcW w:w="0" w:type="auto"/>
            <w:vAlign w:val="center"/>
            <w:hideMark/>
          </w:tcPr>
          <w:p w14:paraId="47178A62" w14:textId="77777777" w:rsidR="00DF6B7F" w:rsidRPr="00DF6B7F" w:rsidRDefault="00DF6B7F" w:rsidP="00DF6B7F">
            <w:r w:rsidRPr="00DF6B7F">
              <w:t>120,000</w:t>
            </w:r>
          </w:p>
        </w:tc>
      </w:tr>
      <w:tr w:rsidR="00DF6B7F" w:rsidRPr="00DF6B7F" w14:paraId="63A36003" w14:textId="77777777">
        <w:trPr>
          <w:tblCellSpacing w:w="15" w:type="dxa"/>
        </w:trPr>
        <w:tc>
          <w:tcPr>
            <w:tcW w:w="0" w:type="auto"/>
            <w:vAlign w:val="center"/>
            <w:hideMark/>
          </w:tcPr>
          <w:p w14:paraId="3139B217" w14:textId="77777777" w:rsidR="00DF6B7F" w:rsidRPr="00DF6B7F" w:rsidRDefault="00DF6B7F" w:rsidP="00DF6B7F">
            <w:r w:rsidRPr="00DF6B7F">
              <w:t>Railway Pro</w:t>
            </w:r>
          </w:p>
        </w:tc>
        <w:tc>
          <w:tcPr>
            <w:tcW w:w="0" w:type="auto"/>
            <w:vAlign w:val="center"/>
            <w:hideMark/>
          </w:tcPr>
          <w:p w14:paraId="0D71D920" w14:textId="77777777" w:rsidR="00DF6B7F" w:rsidRPr="00DF6B7F" w:rsidRDefault="00DF6B7F" w:rsidP="00DF6B7F">
            <w:r w:rsidRPr="00DF6B7F">
              <w:t>14,400</w:t>
            </w:r>
          </w:p>
        </w:tc>
      </w:tr>
      <w:tr w:rsidR="00DF6B7F" w:rsidRPr="00DF6B7F" w14:paraId="77E60058" w14:textId="77777777">
        <w:trPr>
          <w:tblCellSpacing w:w="15" w:type="dxa"/>
        </w:trPr>
        <w:tc>
          <w:tcPr>
            <w:tcW w:w="0" w:type="auto"/>
            <w:vAlign w:val="center"/>
            <w:hideMark/>
          </w:tcPr>
          <w:p w14:paraId="0DA7468F" w14:textId="77777777" w:rsidR="00DF6B7F" w:rsidRPr="00DF6B7F" w:rsidRDefault="00DF6B7F" w:rsidP="00DF6B7F">
            <w:proofErr w:type="spellStart"/>
            <w:r w:rsidRPr="00DF6B7F">
              <w:t>Vercel</w:t>
            </w:r>
            <w:proofErr w:type="spellEnd"/>
            <w:r w:rsidRPr="00DF6B7F">
              <w:t xml:space="preserve"> Pro</w:t>
            </w:r>
          </w:p>
        </w:tc>
        <w:tc>
          <w:tcPr>
            <w:tcW w:w="0" w:type="auto"/>
            <w:vAlign w:val="center"/>
            <w:hideMark/>
          </w:tcPr>
          <w:p w14:paraId="654A8BE7" w14:textId="77777777" w:rsidR="00DF6B7F" w:rsidRPr="00DF6B7F" w:rsidRDefault="00DF6B7F" w:rsidP="00DF6B7F">
            <w:r w:rsidRPr="00DF6B7F">
              <w:t>13,200</w:t>
            </w:r>
          </w:p>
        </w:tc>
      </w:tr>
      <w:tr w:rsidR="00DF6B7F" w:rsidRPr="00DF6B7F" w14:paraId="76867715" w14:textId="77777777">
        <w:trPr>
          <w:tblCellSpacing w:w="15" w:type="dxa"/>
        </w:trPr>
        <w:tc>
          <w:tcPr>
            <w:tcW w:w="0" w:type="auto"/>
            <w:vAlign w:val="center"/>
            <w:hideMark/>
          </w:tcPr>
          <w:p w14:paraId="4DA83198" w14:textId="77777777" w:rsidR="00DF6B7F" w:rsidRPr="00DF6B7F" w:rsidRDefault="00DF6B7F" w:rsidP="00DF6B7F">
            <w:r w:rsidRPr="00DF6B7F">
              <w:lastRenderedPageBreak/>
              <w:t>Quality Assurance &amp; Testing</w:t>
            </w:r>
          </w:p>
        </w:tc>
        <w:tc>
          <w:tcPr>
            <w:tcW w:w="0" w:type="auto"/>
            <w:vAlign w:val="center"/>
            <w:hideMark/>
          </w:tcPr>
          <w:p w14:paraId="48837759" w14:textId="77777777" w:rsidR="00DF6B7F" w:rsidRPr="00DF6B7F" w:rsidRDefault="00DF6B7F" w:rsidP="00DF6B7F">
            <w:r w:rsidRPr="00DF6B7F">
              <w:t>10,000</w:t>
            </w:r>
          </w:p>
        </w:tc>
      </w:tr>
      <w:tr w:rsidR="00DF6B7F" w:rsidRPr="00DF6B7F" w14:paraId="1C346393" w14:textId="77777777">
        <w:trPr>
          <w:tblCellSpacing w:w="15" w:type="dxa"/>
        </w:trPr>
        <w:tc>
          <w:tcPr>
            <w:tcW w:w="0" w:type="auto"/>
            <w:vAlign w:val="center"/>
            <w:hideMark/>
          </w:tcPr>
          <w:p w14:paraId="1F935419" w14:textId="77777777" w:rsidR="00DF6B7F" w:rsidRPr="00DF6B7F" w:rsidRDefault="00DF6B7F" w:rsidP="00DF6B7F">
            <w:r w:rsidRPr="00DF6B7F">
              <w:t>Development Tools &amp; Licenses</w:t>
            </w:r>
          </w:p>
        </w:tc>
        <w:tc>
          <w:tcPr>
            <w:tcW w:w="0" w:type="auto"/>
            <w:vAlign w:val="center"/>
            <w:hideMark/>
          </w:tcPr>
          <w:p w14:paraId="720DF31C" w14:textId="77777777" w:rsidR="00DF6B7F" w:rsidRPr="00DF6B7F" w:rsidRDefault="00DF6B7F" w:rsidP="00DF6B7F">
            <w:r w:rsidRPr="00DF6B7F">
              <w:t>5,000</w:t>
            </w:r>
          </w:p>
        </w:tc>
      </w:tr>
      <w:tr w:rsidR="00DF6B7F" w:rsidRPr="00DF6B7F" w14:paraId="2C676F79" w14:textId="77777777">
        <w:trPr>
          <w:tblCellSpacing w:w="15" w:type="dxa"/>
        </w:trPr>
        <w:tc>
          <w:tcPr>
            <w:tcW w:w="0" w:type="auto"/>
            <w:vAlign w:val="center"/>
            <w:hideMark/>
          </w:tcPr>
          <w:p w14:paraId="20DCAF2F" w14:textId="77777777" w:rsidR="00DF6B7F" w:rsidRPr="00DF6B7F" w:rsidRDefault="00DF6B7F" w:rsidP="00DF6B7F">
            <w:r w:rsidRPr="00DF6B7F">
              <w:t>Bond Paper for Reports</w:t>
            </w:r>
          </w:p>
        </w:tc>
        <w:tc>
          <w:tcPr>
            <w:tcW w:w="0" w:type="auto"/>
            <w:vAlign w:val="center"/>
            <w:hideMark/>
          </w:tcPr>
          <w:p w14:paraId="4D395B11" w14:textId="77777777" w:rsidR="00DF6B7F" w:rsidRPr="00DF6B7F" w:rsidRDefault="00DF6B7F" w:rsidP="00DF6B7F">
            <w:r w:rsidRPr="00DF6B7F">
              <w:t>1,500</w:t>
            </w:r>
          </w:p>
        </w:tc>
      </w:tr>
      <w:tr w:rsidR="00DF6B7F" w:rsidRPr="00DF6B7F" w14:paraId="35DA75AD" w14:textId="77777777">
        <w:trPr>
          <w:tblCellSpacing w:w="15" w:type="dxa"/>
        </w:trPr>
        <w:tc>
          <w:tcPr>
            <w:tcW w:w="0" w:type="auto"/>
            <w:vAlign w:val="center"/>
            <w:hideMark/>
          </w:tcPr>
          <w:p w14:paraId="172C35B3" w14:textId="77777777" w:rsidR="00DF6B7F" w:rsidRPr="00DF6B7F" w:rsidRDefault="00DF6B7F" w:rsidP="00DF6B7F">
            <w:r w:rsidRPr="00DF6B7F">
              <w:rPr>
                <w:b/>
                <w:bCs/>
              </w:rPr>
              <w:t>Total Annual Operating Cost</w:t>
            </w:r>
          </w:p>
        </w:tc>
        <w:tc>
          <w:tcPr>
            <w:tcW w:w="0" w:type="auto"/>
            <w:vAlign w:val="center"/>
            <w:hideMark/>
          </w:tcPr>
          <w:p w14:paraId="1614C51C" w14:textId="77777777" w:rsidR="00DF6B7F" w:rsidRPr="00DF6B7F" w:rsidRDefault="00DF6B7F" w:rsidP="00DF6B7F">
            <w:r w:rsidRPr="00DF6B7F">
              <w:rPr>
                <w:b/>
                <w:bCs/>
              </w:rPr>
              <w:t>164,100</w:t>
            </w:r>
          </w:p>
        </w:tc>
      </w:tr>
    </w:tbl>
    <w:p w14:paraId="18E131A9" w14:textId="77777777" w:rsidR="00DF6B7F" w:rsidRPr="00DF6B7F" w:rsidRDefault="00DF6B7F" w:rsidP="00DF6B7F">
      <w:pPr>
        <w:rPr>
          <w:b/>
          <w:bCs/>
        </w:rPr>
      </w:pPr>
      <w:r w:rsidRPr="00DF6B7F">
        <w:rPr>
          <w:b/>
          <w:bCs/>
        </w:rPr>
        <w:t>Explanation of Table 3</w:t>
      </w:r>
    </w:p>
    <w:p w14:paraId="123AE2A2" w14:textId="77777777" w:rsidR="00DF6B7F" w:rsidRPr="00DF6B7F" w:rsidRDefault="00DF6B7F" w:rsidP="00DF6B7F">
      <w:r w:rsidRPr="00DF6B7F">
        <w:t>Table 3 presents the estimated annual operating costs after the implementation of the SCHOOLCARE+ system. These expenses primarily include periodic maintenance, system updates, cloud hosting subscriptions, and quality assurance activities to ensure continuous and reliable operation. Unlike the manual system, printing costs are significantly reduced because most clinic records and reports are stored and generated digitally. Annual maintenance helps ensure that the system remains secure, functional, and compatible with future technological improvements.</w:t>
      </w:r>
    </w:p>
    <w:p w14:paraId="78152A34" w14:textId="77777777" w:rsidR="00DF6B7F" w:rsidRPr="00DF6B7F" w:rsidRDefault="00DF6B7F" w:rsidP="00DF6B7F">
      <w:r w:rsidRPr="00DF6B7F">
        <w:pict w14:anchorId="1AA8F009">
          <v:rect id="_x0000_i1052" style="width:0;height:1.5pt" o:hralign="center" o:hrstd="t" o:hr="t" fillcolor="#a0a0a0" stroked="f"/>
        </w:pict>
      </w:r>
    </w:p>
    <w:p w14:paraId="5F01066C" w14:textId="77777777" w:rsidR="00DF6B7F" w:rsidRPr="00DF6B7F" w:rsidRDefault="00DF6B7F" w:rsidP="00DF6B7F">
      <w:pPr>
        <w:rPr>
          <w:b/>
          <w:bCs/>
        </w:rPr>
      </w:pPr>
      <w:r w:rsidRPr="00DF6B7F">
        <w:rPr>
          <w:b/>
          <w:bCs/>
        </w:rPr>
        <w:t>Return on Investment (ROI) Analysis</w:t>
      </w:r>
    </w:p>
    <w:p w14:paraId="45604F0D" w14:textId="77777777" w:rsidR="00DF6B7F" w:rsidRPr="00DF6B7F" w:rsidRDefault="00DF6B7F" w:rsidP="00DF6B7F">
      <w:r w:rsidRPr="00DF6B7F">
        <w:t xml:space="preserve">The Return on Investment (ROI) measures the financial benefit obtained from implementing the SCHOOLCARE+ Web-Based Clinic Information System relative to its total development cost. Although the system requires a one-time investment of </w:t>
      </w:r>
      <w:r w:rsidRPr="00DF6B7F">
        <w:rPr>
          <w:b/>
          <w:bCs/>
        </w:rPr>
        <w:t>₱232,000</w:t>
      </w:r>
      <w:r w:rsidRPr="00DF6B7F">
        <w:t>, it delivers significant operational improvements that extend beyond direct monetary savings.</w:t>
      </w:r>
    </w:p>
    <w:p w14:paraId="1AC57C31" w14:textId="77777777" w:rsidR="00DF6B7F" w:rsidRPr="00DF6B7F" w:rsidRDefault="00DF6B7F" w:rsidP="00DF6B7F">
      <w:r w:rsidRPr="00DF6B7F">
        <w:t>The system reduces the time required to retrieve student health records, automatically generates reports, improves medicine inventory management, minimizes paper usage, and decreases administrative workload. These operational efficiencies allow clinic personnel to provide faster and more accurate healthcare services while reducing manual errors and document loss.</w:t>
      </w:r>
    </w:p>
    <w:p w14:paraId="253A2ECE" w14:textId="77777777" w:rsidR="00DF6B7F" w:rsidRPr="00DF6B7F" w:rsidRDefault="00DF6B7F" w:rsidP="00DF6B7F">
      <w:r w:rsidRPr="00DF6B7F">
        <w:t xml:space="preserve">Assuming that the improved efficiency, reduced paper consumption, minimized record duplication, and staff productivity generate an estimated annual operational benefit of </w:t>
      </w:r>
      <w:r w:rsidRPr="00DF6B7F">
        <w:rPr>
          <w:b/>
          <w:bCs/>
        </w:rPr>
        <w:t>₱250,000</w:t>
      </w:r>
      <w:r w:rsidRPr="00DF6B7F">
        <w:t>, the ROI can be computed as follows:</w:t>
      </w:r>
    </w:p>
    <w:p w14:paraId="442267DB" w14:textId="77777777" w:rsidR="00DF6B7F" w:rsidRPr="00DF6B7F" w:rsidRDefault="00DF6B7F" w:rsidP="00DF6B7F">
      <w:r w:rsidRPr="00DF6B7F">
        <w:rPr>
          <w:b/>
          <w:bCs/>
        </w:rPr>
        <w:t>ROI Formula</w:t>
      </w:r>
    </w:p>
    <w:p w14:paraId="76F72049" w14:textId="77777777" w:rsidR="00DF6B7F" w:rsidRPr="00DF6B7F" w:rsidRDefault="00DF6B7F" w:rsidP="00DF6B7F">
      <w:r w:rsidRPr="00DF6B7F">
        <w:rPr>
          <w:b/>
          <w:bCs/>
        </w:rPr>
        <w:t>ROI = (Annual Benefits − Annual Operating Costs) ÷ Initial Investment × 100</w:t>
      </w:r>
    </w:p>
    <w:p w14:paraId="019E87A9" w14:textId="77777777" w:rsidR="00DF6B7F" w:rsidRPr="00DF6B7F" w:rsidRDefault="00DF6B7F" w:rsidP="00DF6B7F">
      <w:r w:rsidRPr="00DF6B7F">
        <w:lastRenderedPageBreak/>
        <w:t>Substituting the estimated values:</w:t>
      </w:r>
    </w:p>
    <w:p w14:paraId="39C70AAE" w14:textId="77777777" w:rsidR="00DF6B7F" w:rsidRPr="00DF6B7F" w:rsidRDefault="00DF6B7F" w:rsidP="00DF6B7F">
      <w:pPr>
        <w:numPr>
          <w:ilvl w:val="0"/>
          <w:numId w:val="1"/>
        </w:numPr>
      </w:pPr>
      <w:r w:rsidRPr="00DF6B7F">
        <w:t xml:space="preserve">Annual Benefits = </w:t>
      </w:r>
      <w:r w:rsidRPr="00DF6B7F">
        <w:rPr>
          <w:b/>
          <w:bCs/>
        </w:rPr>
        <w:t>₱250,000</w:t>
      </w:r>
      <w:r w:rsidRPr="00DF6B7F">
        <w:t xml:space="preserve"> </w:t>
      </w:r>
    </w:p>
    <w:p w14:paraId="23F1761A" w14:textId="77777777" w:rsidR="00DF6B7F" w:rsidRPr="00DF6B7F" w:rsidRDefault="00DF6B7F" w:rsidP="00DF6B7F">
      <w:pPr>
        <w:numPr>
          <w:ilvl w:val="0"/>
          <w:numId w:val="1"/>
        </w:numPr>
      </w:pPr>
      <w:r w:rsidRPr="00DF6B7F">
        <w:t xml:space="preserve">Annual Operating Costs = </w:t>
      </w:r>
      <w:r w:rsidRPr="00DF6B7F">
        <w:rPr>
          <w:b/>
          <w:bCs/>
        </w:rPr>
        <w:t>₱164,100</w:t>
      </w:r>
      <w:r w:rsidRPr="00DF6B7F">
        <w:t xml:space="preserve"> </w:t>
      </w:r>
    </w:p>
    <w:p w14:paraId="014C8DEE" w14:textId="77777777" w:rsidR="00DF6B7F" w:rsidRPr="00DF6B7F" w:rsidRDefault="00DF6B7F" w:rsidP="00DF6B7F">
      <w:pPr>
        <w:numPr>
          <w:ilvl w:val="0"/>
          <w:numId w:val="1"/>
        </w:numPr>
      </w:pPr>
      <w:r w:rsidRPr="00DF6B7F">
        <w:t xml:space="preserve">Initial Development Cost = </w:t>
      </w:r>
      <w:r w:rsidRPr="00DF6B7F">
        <w:rPr>
          <w:b/>
          <w:bCs/>
        </w:rPr>
        <w:t>₱232,000</w:t>
      </w:r>
      <w:r w:rsidRPr="00DF6B7F">
        <w:t xml:space="preserve"> </w:t>
      </w:r>
    </w:p>
    <w:p w14:paraId="70ED85B3" w14:textId="77777777" w:rsidR="00DF6B7F" w:rsidRPr="00DF6B7F" w:rsidRDefault="00DF6B7F" w:rsidP="00DF6B7F">
      <w:r w:rsidRPr="00DF6B7F">
        <w:rPr>
          <w:b/>
          <w:bCs/>
        </w:rPr>
        <w:t>ROI = (250,000 − 164,100) ÷ 232,000 × 100</w:t>
      </w:r>
    </w:p>
    <w:p w14:paraId="632F249B" w14:textId="77777777" w:rsidR="00DF6B7F" w:rsidRPr="00DF6B7F" w:rsidRDefault="00DF6B7F" w:rsidP="00DF6B7F">
      <w:r w:rsidRPr="00DF6B7F">
        <w:rPr>
          <w:b/>
          <w:bCs/>
        </w:rPr>
        <w:t>ROI = 37.03%</w:t>
      </w:r>
    </w:p>
    <w:p w14:paraId="229C2800" w14:textId="77777777" w:rsidR="00DF6B7F" w:rsidRPr="00DF6B7F" w:rsidRDefault="00DF6B7F" w:rsidP="00DF6B7F">
      <w:pPr>
        <w:rPr>
          <w:b/>
          <w:bCs/>
        </w:rPr>
      </w:pPr>
      <w:r w:rsidRPr="00DF6B7F">
        <w:rPr>
          <w:b/>
          <w:bCs/>
        </w:rPr>
        <w:t>Interpretation</w:t>
      </w:r>
    </w:p>
    <w:p w14:paraId="5BB74BBC" w14:textId="77777777" w:rsidR="00DF6B7F" w:rsidRPr="00DF6B7F" w:rsidRDefault="00DF6B7F" w:rsidP="00DF6B7F">
      <w:r w:rsidRPr="00DF6B7F">
        <w:t xml:space="preserve">An estimated ROI of </w:t>
      </w:r>
      <w:r w:rsidRPr="00DF6B7F">
        <w:rPr>
          <w:b/>
          <w:bCs/>
        </w:rPr>
        <w:t>37.03%</w:t>
      </w:r>
      <w:r w:rsidRPr="00DF6B7F">
        <w:t xml:space="preserve"> indicates that the SCHOOLCARE+ system provides a positive financial return while delivering substantial operational improvements. Beyond measurable financial gains, the system offers additional long-term benefits such as improved patient record security, faster clinic services, accurate inventory monitoring, easier report generation, enhanced decision-making, and reduced dependence on paper-based processes. These advantages demonstrate that the investment in the SCHOOLCARE+ Web-Based Clinic Information System is economically feasible, sustainable, and beneficial for the institution over the long term.</w:t>
      </w:r>
    </w:p>
    <w:p w14:paraId="5A2F1D3F" w14:textId="77777777" w:rsidR="001D3363" w:rsidRDefault="001D3363"/>
    <w:sectPr w:rsidR="001D33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70823"/>
    <w:multiLevelType w:val="multilevel"/>
    <w:tmpl w:val="B502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466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B7F"/>
    <w:rsid w:val="00006FFC"/>
    <w:rsid w:val="00086464"/>
    <w:rsid w:val="001D3363"/>
    <w:rsid w:val="00270B5A"/>
    <w:rsid w:val="008B7C43"/>
    <w:rsid w:val="008D7FDB"/>
    <w:rsid w:val="00D91F95"/>
    <w:rsid w:val="00DF6B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541D0"/>
  <w15:chartTrackingRefBased/>
  <w15:docId w15:val="{BA269514-87BD-44B1-B9DD-D118DB176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B7F"/>
    <w:rPr>
      <w:rFonts w:eastAsiaTheme="majorEastAsia" w:cstheme="majorBidi"/>
      <w:color w:val="272727" w:themeColor="text1" w:themeTint="D8"/>
    </w:rPr>
  </w:style>
  <w:style w:type="paragraph" w:styleId="Title">
    <w:name w:val="Title"/>
    <w:basedOn w:val="Normal"/>
    <w:next w:val="Normal"/>
    <w:link w:val="TitleChar"/>
    <w:uiPriority w:val="10"/>
    <w:qFormat/>
    <w:rsid w:val="00DF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B7F"/>
    <w:pPr>
      <w:spacing w:before="160"/>
      <w:jc w:val="center"/>
    </w:pPr>
    <w:rPr>
      <w:i/>
      <w:iCs/>
      <w:color w:val="404040" w:themeColor="text1" w:themeTint="BF"/>
    </w:rPr>
  </w:style>
  <w:style w:type="character" w:customStyle="1" w:styleId="QuoteChar">
    <w:name w:val="Quote Char"/>
    <w:basedOn w:val="DefaultParagraphFont"/>
    <w:link w:val="Quote"/>
    <w:uiPriority w:val="29"/>
    <w:rsid w:val="00DF6B7F"/>
    <w:rPr>
      <w:i/>
      <w:iCs/>
      <w:color w:val="404040" w:themeColor="text1" w:themeTint="BF"/>
    </w:rPr>
  </w:style>
  <w:style w:type="paragraph" w:styleId="ListParagraph">
    <w:name w:val="List Paragraph"/>
    <w:basedOn w:val="Normal"/>
    <w:uiPriority w:val="34"/>
    <w:qFormat/>
    <w:rsid w:val="00DF6B7F"/>
    <w:pPr>
      <w:ind w:left="720"/>
      <w:contextualSpacing/>
    </w:pPr>
  </w:style>
  <w:style w:type="character" w:styleId="IntenseEmphasis">
    <w:name w:val="Intense Emphasis"/>
    <w:basedOn w:val="DefaultParagraphFont"/>
    <w:uiPriority w:val="21"/>
    <w:qFormat/>
    <w:rsid w:val="00DF6B7F"/>
    <w:rPr>
      <w:i/>
      <w:iCs/>
      <w:color w:val="0F4761" w:themeColor="accent1" w:themeShade="BF"/>
    </w:rPr>
  </w:style>
  <w:style w:type="paragraph" w:styleId="IntenseQuote">
    <w:name w:val="Intense Quote"/>
    <w:basedOn w:val="Normal"/>
    <w:next w:val="Normal"/>
    <w:link w:val="IntenseQuoteChar"/>
    <w:uiPriority w:val="30"/>
    <w:qFormat/>
    <w:rsid w:val="00DF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B7F"/>
    <w:rPr>
      <w:i/>
      <w:iCs/>
      <w:color w:val="0F4761" w:themeColor="accent1" w:themeShade="BF"/>
    </w:rPr>
  </w:style>
  <w:style w:type="character" w:styleId="IntenseReference">
    <w:name w:val="Intense Reference"/>
    <w:basedOn w:val="DefaultParagraphFont"/>
    <w:uiPriority w:val="32"/>
    <w:qFormat/>
    <w:rsid w:val="00DF6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1197</Words>
  <Characters>6825</Characters>
  <Application>Microsoft Office Word</Application>
  <DocSecurity>0</DocSecurity>
  <Lines>56</Lines>
  <Paragraphs>16</Paragraphs>
  <ScaleCrop>false</ScaleCrop>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2026-07-24T13:34:00Z</dcterms:created>
  <dcterms:modified xsi:type="dcterms:W3CDTF">2026-07-24T13:34:00Z</dcterms:modified>
</cp:coreProperties>
</file>