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spacing w:after="200" w:line="360"/>
        <w:jc w:val="both"/>
      </w:pPr>
      <w:r>
        <w:rPr>
          <w:rFonts w:ascii="Arial" w:cs="Arial" w:eastAsia="Arial" w:hAnsi="Arial"/>
          <w:sz w:val="24"/>
          <w:szCs w:val="24"/>
        </w:rPr>
        <w:t xml:space="preserve">The RDD is implemented as a local polynomial regression. In local polynomial estimation of order p, one fits a polynomial of degree p separately on each side of the cutoff, using only observations within the bandwidth h. The estimator minimizes a weighted least-squares criterion where kernel weights decrease with distance from the cutoff, ensuring that the estimate is driven primarily by observations close to the threshold. The local linear estimator (p = 1) is the standard choice in RDD applications because it has desirable boundary bias properties: unlike the Nadaraya-Watson (local constant) estimator, it does not suffer from boundary bias at the cutoff (Fan and Gijbels, 1996). The local linear estimator is also rate-optimal, achieving the minimax optimal rate of convergence for nonparametric regression at boundary points.</w:t>
      </w:r>
    </w:p>
    <w:p>
      <w:pPr>
        <w:spacing w:after="200" w:line="360"/>
        <w:jc w:val="both"/>
      </w:pPr>
      <w:r>
        <w:rPr>
          <w:rFonts w:ascii="Arial" w:cs="Arial" w:eastAsia="Arial" w:hAnsi="Arial"/>
          <w:sz w:val="24"/>
          <w:szCs w:val="24"/>
        </w:rPr>
        <w:t xml:space="preserve">A central challenge in RDD estimation is bandwidth selection. Too narrow a bandwidth yields imprecise estimates due to insufficient observations; too wide a bandwidth introduces bias from observations far from the cutoff. Imbens and Kalyanaraman (2012) proposed a plug-in bandwidth selector that minimizes the asymptotic mean squared error (MSE) of the local linear estimator. Calonico, Cattaneo, and Titiunik (2014) extended this framework by developing a robust bias-corrected inference procedure: rather than simply choosing the MSE-optimal bandwidth and ignoring the resulting bias, their approach estimates and subtracts the leading bias term, then constructs confidence intervals that account for the additional uncertainty introduced by bias estimation. This yields confidence intervals with correct empirical coverage even when the bandwidth is relatively wide. The implementation is available in the rdrobust package for R, Stata, and Python; I use the Python implementation throughout this thesis.</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Fan, J., &amp; Gijbels, I. (1996). Local Polynomial Modelling and Its Applications. Chapman and Hall.</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2026-03-21T06:23:49.796Z</dcterms:created>
  <dcterms:modified xsi:type="dcterms:W3CDTF">2026-03-21T06:23:49.804Z</dcterms:modified>
</cp:coreProperties>
</file>

<file path=docProps/custom.xml><?xml version="1.0" encoding="utf-8"?>
<Properties xmlns="http://schemas.openxmlformats.org/officeDocument/2006/custom-properties" xmlns:vt="http://schemas.openxmlformats.org/officeDocument/2006/docPropsVTypes"/>
</file>