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State of Spending — Interim Report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IMAI platform · self-serve funnel behavioral analysis · measured 2026-07-21 via Mixpanel (project 3432835)</w:t>
      </w:r>
    </w:p>
    <w:p>
      <w:pPr>
        <w:pBdr>
          <w:bottom w:val="single" w:color="1F4E79" w:sz="8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Scope. </w:t>
      </w:r>
      <w:r>
        <w:rPr>
          <w:rFonts w:ascii="Calibri" w:cs="Calibri" w:eastAsia="Calibri" w:hAnsi="Calibri"/>
          <w:sz w:val="22"/>
          <w:szCs w:val="22"/>
        </w:rPr>
        <w:t xml:space="preserve">This interim covers what Mixpanel alone can answer: the behavioral self-serve funnel, the trial abuse gate, and two pipeline discoveries that change how the numbers must be read. Dollar analysis remains blocked on prod user_payments + Close access (the majority of paying accounts are manual/enterprise deals invisible to events) and is deliberately excluded, per the audit ground rules.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Signups grew ~5× in April–May 2026 (374 → 1,837/month) and stay near 1,400–1,500/month. The signup→trial rate has held at 11–14.5% throughout — the "86% cliff" between signup and card entry is structural, not a campaign artifact, and remains uninstrumented.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Trial→paid conversion is 13.6% within 14 days (662 trials → 90 paid, Apr 1–Jul 6 cohort), converting on average 8.2 days in — i.e., dominated by the day-7 autocharge, consistent with prior findings. Paid conversions are trending up: 21 (Apr) → 31 (May) → 41 (Jun).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abuse gate blocks a fifth to a third of card-entering users in top markets (US 22%, UK 31%, Brazil 35%, Philippines 49%). A concurrent wave of failed Stripe charges (634 failed vs 120 succeeded in May) confirms real abuse pressure — but the block-reason payload never reaches Mixpanel, so false-positive share is unmeasurable until logs-DB access lands (Q3/Q27).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pipeline discoveries: "Payment Attempt"/"Added Payment Method" are a Stripe→Mixpanel integration (all charge attempts incl. renewals — NOT new-user funnel steps), and the huge Title-Case events (Platform Usage 1.6M/30d) are a server-side batch import of internal usage data. Both were previously unexplained (Q24).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Expansion remains near zero (2–5 upgrades/month) and the new trial-friction instrumentation (born Jun 30) already reaches 40% of trials — too young to judge conversion impact; re-read in September.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2. Monthly cohorted funnel (unique users per calendar month)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800"/>
        <w:gridCol w:w="800"/>
        <w:gridCol w:w="8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Jan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Feb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May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Jun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Jul→20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signup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1,033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1,837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1,527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1,387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 Attempt (Stripe — see §4)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179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158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127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143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203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227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Added Payment Method (Stripe)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free_trial_blocked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Free Trial Signup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cancel_trial (born Apr 22)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131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new_subscription_payment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upgrade_package_payment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Cancelled Subscription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payment_failed (unique users)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Reading it: </w:t>
      </w:r>
      <w:r>
        <w:rPr>
          <w:rFonts w:ascii="Calibri" w:cs="Calibri" w:eastAsia="Calibri" w:hAnsi="Calibri"/>
          <w:sz w:val="22"/>
          <w:szCs w:val="22"/>
        </w:rPr>
        <w:t xml:space="preserve">the April growth inflection multiplied signups ×5 but trials only ×4 and paid ×2–4; every stage below the signup line scaled roughly with trials, so the loss concentrates in the same place it always was — between signup and the card page. July columns are partial (through Jul 20) and right-censored for conversions.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3. Trial cohort dynamics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Trial→paid, 14-day window, Apr 1–Jul 6 cohort: 662 → 90 = 13.6%; average time-to-convert 8.2 days (autocharge-shaped). The earlier "~22%" figure from the 30-day snapshot overstated conversion because it divided un-cohorted monthly 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Time-to-cancel (Free Trial Signup → cancel_trial, 8-day window): mean 39.3 hours — consistent with the known ~4-hour median plus a long tail. Value must still land in session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Active trial cancels run ~31–60% of trials by month (May was worst: 131 cancels vs 217 trials); the remainder convert passively or lapse.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4. "Payment Attempt" is Stripe telemetry, not funnel instrumentation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Payment Attempt and Added Payment Method carry Stripe-native properties (Card Fingerprint, Payment Intent, Amount Charged, Status, Receipt URL; Brand, Valid). They come from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Stripe→Mixpanel integration</w:t>
      </w:r>
      <w:r>
        <w:rPr>
          <w:rFonts w:ascii="Calibri" w:cs="Calibri" w:eastAsia="Calibri" w:hAnsi="Calibri"/>
          <w:sz w:val="22"/>
          <w:szCs w:val="22"/>
        </w:rPr>
        <w:t xml:space="preserve"> and count ALL charge attempts — renewals and dunning retries included (December: 179 "attempts" vs only 110 signups). Consequence: the prior funnel row "254 payment attempts, 13.7% of signups" overstated new-user card attempts; the signup→card cliff is somewhat worse than reported.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Charge outcomes by month (total Stripe charge events):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Jan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Feb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May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Jun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Jul→20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failed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succeeded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169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131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89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97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Succeeded charges are stable (89–169/month) while failures spiked ×3–5 exactly through the April–May signup surge and receded in June — the shape of a card-testing/trial-abuse wave meeting the gate, not of organic payment friction.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5. The abuse gate, audited as far as Mixpanel allows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Blocker: </w:t>
      </w:r>
      <w:r>
        <w:rPr>
          <w:rFonts w:ascii="Calibri" w:cs="Calibri" w:eastAsia="Calibri" w:hAnsi="Calibri"/>
          <w:sz w:val="22"/>
          <w:szCs w:val="22"/>
        </w:rPr>
        <w:t xml:space="preserve">free_trial_blocked carries ZERO payload properties in Mixpanel — the block-reason text never survives the webhook→Mixpanel sync (new Q27; the same stripping affects payment_failed, cancel_trial and the other lifecycle events, which also blocks price-point and failure-code breakdowns). The planned error-payload analysis therefore needs the logs DB (Q3), or a sync fix forwarding the payload.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geography can proxy (Apr 1 – Jul 20, unique users):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50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Blocked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Trials passed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Blocked share of card-enterers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United States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United Kingdom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81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31%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Brazil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Turkey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Philippines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49%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countries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314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705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Blocking ~1 in 4–5 US and ~1 in 3 UK card-enterers is a large false-positive surface if the gate's target is card-testing fraud — these are the two highest-intent markets.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Context: a "Free Trial Abuse" dashboard (2024) exists specifically for multi-signup abusers, and the failed-charge wave in §4 shows the gate has real work to do. The question is precision, not existence.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Recommended next step stands: weekly review of block payloads (via logs DB until Q27 is fixed) and a manual-recovery path for blocked legitimate users. Even a 15–20% false-positive rate equals +8–10% trials/month.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6. Trial-friction instrumentation — first read (born Jun 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July 1–20 cohort (86 trials): 40% opened the trial unlock modal (34 users). Modal-openers converted at 15% (5/34) vs 13% baseline (11/86) — no measurable lift yet; samples are tiny. Re-run with September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Any friction analysis on windows before 2026-06-30 is invalid by construction — the events did not exist (earlier April-anchored funnels showed 1–3% firing rates purely for this reason).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7. Pipeline discoveries (Q24 progress)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Stripe integration → "Payment Attempt", "Added Payment Method" (Stripe-native properties). Explains part of the Title-Case namespace with no codebase emitter.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Server-side batch import → "Platform Usage" (1.6M/30d), "Login", "Influencer Search", "Influencer Report": events carry $import: true and internal properties (Cost, Report ID, Influencers Found, Type, Platform). This is a Mixpanel /import API job fed from internal usage data — the platform's highest-volume tracking. Remaining: identify the job/service account (Mixpanel project settings, or prod-env access Q1/Q2).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inventory (Q20): 62 dashboards. Live set: North Star; Acquisition/Conversion/Retention/Adoption; monthly "New Users, Retention and Churn" series (ended Jan 2026); Free Trial Abuse (2024); IMAI Trial→Customer + Retention Prediction; two new Caras dashboards (Jul 20). Which ones drive decisions is still an open team question.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8. What unblocks the full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Logs DB read access (Q3) — block-reason payloads, funnel cross-validation, hours-0–4 behavioral diff of converters vs cancelers.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 user_payments + Close (IMAI org) access — every dollar question: MRR/ARR, NRR, dunning recovery, at-risk manual renewals.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Q27 sync fix — restores property-level analysis inside Mixpanel for all lifecycle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September re-read of friction→conversion once the Jun-30 instrumentation has 2+ full trial cohorts.</w:t>
      </w:r>
    </w:p>
    <w:p>
      <w:pPr>
        <w:pBdr>
          <w:top w:val="single" w:color="AAAAAA" w:sz="4"/>
        </w:pBdr>
        <w:spacing w:before="3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Sources: Mixpanel project 3432835 queried live 2026-07-21 (funnels, insights, property forensics); internal catalog baselines as dated in docs-events-audit/. Dollar figures intentionally absent — events captured only ~36% of recurring dollars in June 2026.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2026-07-21T06:32:40.193Z</dcterms:created>
  <dcterms:modified xsi:type="dcterms:W3CDTF">2026-07-21T06:32:40.193Z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