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Connecting the AI assistant</w:t>
      </w:r>
    </w:p>
    <w:p>
      <w:r>
        <w:rPr>
          <w:i/>
        </w:rPr>
        <w:t>What to buy, what to set, and how to prove it works. Written 10 September 2026.</w:t>
      </w:r>
    </w:p>
    <w:p>
      <w:pPr>
        <w:pStyle w:val="Heading1"/>
      </w:pPr>
      <w:r>
        <w:t>What the assistant does, and does not do</w:t>
      </w:r>
    </w:p>
    <w:p>
      <w:r>
        <w:t>By default the assistant writes a reply and waits for one of your team to approve it. It does not message customers on its own unless you switch that on deliberately, and even then it refuses far more often than it sends.</w:t>
      </w:r>
    </w:p>
    <w:p>
      <w:r>
        <w:t>With no AI account connected at all, the CRM keeps working. Conversations, leads, routing and follow-ups are unaffected; the assistant simply reports itself as unavailable and threads go to a person. Nothing is lost and no message is ever silently dropped.</w:t>
      </w:r>
    </w:p>
    <w:p>
      <w:pPr>
        <w:pStyle w:val="Heading1"/>
      </w:pPr>
      <w:r>
        <w:t>What you need to buy</w:t>
      </w:r>
    </w:p>
    <w:p>
      <w:pPr>
        <w:pStyle w:val="ListBullet"/>
      </w:pPr>
      <w:r>
        <w:t>An Anthropic account and an API key. This is the only external purchase.</w:t>
      </w:r>
    </w:p>
    <w:p>
      <w:pPr>
        <w:pStyle w:val="ListBullet"/>
      </w:pPr>
      <w:r>
        <w:t>Billing is per use. Cost scales with how many conversations the assistant reads, not with how many staff you have.</w:t>
      </w:r>
    </w:p>
    <w:p>
      <w:r>
        <w:t>The system also supports an OpenAI-compatible endpoint if you would rather use a different supplier or an internal gateway. The setting names below are the same either way.</w:t>
      </w:r>
    </w:p>
    <w:p>
      <w:pPr>
        <w:pStyle w:val="Heading1"/>
      </w:pPr>
      <w:r>
        <w:t>The four settings</w:t>
      </w:r>
    </w:p>
    <w:p>
      <w:r>
        <w:t>These are the exact names the code reads. They are set as environment variables on the backend service, never in the application itself.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What to put in it</w:t>
            </w:r>
          </w:p>
        </w:tc>
        <w:tc>
          <w:tcPr>
            <w:tcW w:type="dxa" w:w="2880"/>
          </w:tcPr>
          <w:p>
            <w:r>
              <w:rPr>
                <w:b/>
              </w:rPr>
              <w:t>Required</w:t>
            </w:r>
          </w:p>
        </w:tc>
      </w:tr>
      <w:tr>
        <w:tc>
          <w:tcPr>
            <w:tcW w:type="dxa" w:w="2880"/>
          </w:tcPr>
          <w:p>
            <w:r>
              <w:t>CRM_AI_PROVIDER</w:t>
            </w:r>
          </w:p>
        </w:tc>
        <w:tc>
          <w:tcPr>
            <w:tcW w:type="dxa" w:w="2880"/>
          </w:tcPr>
          <w:p>
            <w:r>
              <w:t>anthropic</w:t>
            </w:r>
          </w:p>
        </w:tc>
        <w:tc>
          <w:tcPr>
            <w:tcW w:type="dxa" w:w="2880"/>
          </w:tcPr>
          <w:p>
            <w:r>
              <w:t>Yes</w:t>
            </w:r>
          </w:p>
        </w:tc>
      </w:tr>
      <w:tr>
        <w:tc>
          <w:tcPr>
            <w:tcW w:type="dxa" w:w="2880"/>
          </w:tcPr>
          <w:p>
            <w:r>
              <w:t>CRM_AI_MODEL</w:t>
            </w:r>
          </w:p>
        </w:tc>
        <w:tc>
          <w:tcPr>
            <w:tcW w:type="dxa" w:w="2880"/>
          </w:tcPr>
          <w:p>
            <w:r>
              <w:t>claude-sonnet-5</w:t>
            </w:r>
          </w:p>
        </w:tc>
        <w:tc>
          <w:tcPr>
            <w:tcW w:type="dxa" w:w="2880"/>
          </w:tcPr>
          <w:p>
            <w:r>
              <w:t>Yes</w:t>
            </w:r>
          </w:p>
        </w:tc>
      </w:tr>
      <w:tr>
        <w:tc>
          <w:tcPr>
            <w:tcW w:type="dxa" w:w="2880"/>
          </w:tcPr>
          <w:p>
            <w:r>
              <w:t>CRM_AI_API_KEY</w:t>
            </w:r>
          </w:p>
        </w:tc>
        <w:tc>
          <w:tcPr>
            <w:tcW w:type="dxa" w:w="2880"/>
          </w:tcPr>
          <w:p>
            <w:r>
              <w:t>The key from your Anthropic console. Never share it.</w:t>
            </w:r>
          </w:p>
        </w:tc>
        <w:tc>
          <w:tcPr>
            <w:tcW w:type="dxa" w:w="2880"/>
          </w:tcPr>
          <w:p>
            <w:r>
              <w:t>Yes</w:t>
            </w:r>
          </w:p>
        </w:tc>
      </w:tr>
      <w:tr>
        <w:tc>
          <w:tcPr>
            <w:tcW w:type="dxa" w:w="2880"/>
          </w:tcPr>
          <w:p>
            <w:r>
              <w:t>CRM_AI_BASE_URL</w:t>
            </w:r>
          </w:p>
        </w:tc>
        <w:tc>
          <w:tcPr>
            <w:tcW w:type="dxa" w:w="2880"/>
          </w:tcPr>
          <w:p>
            <w:r>
              <w:t>Leave empty for Anthropic. Only for a gateway.</w:t>
            </w:r>
          </w:p>
        </w:tc>
        <w:tc>
          <w:tcPr>
            <w:tcW w:type="dxa" w:w="2880"/>
          </w:tcPr>
          <w:p>
            <w:r>
              <w:t>No</w:t>
            </w:r>
          </w:p>
        </w:tc>
      </w:tr>
    </w:tbl>
    <w:p>
      <w:r>
        <w:t>Leaving CRM_AI_API_KEY empty is a supported, safe state, not a broken one. That is how you turn the assistant off entirely.</w:t>
      </w:r>
    </w:p>
    <w:p>
      <w:pPr>
        <w:pStyle w:val="Heading1"/>
      </w:pPr>
      <w:r>
        <w:t>Where the key goes</w:t>
      </w:r>
    </w:p>
    <w:p>
      <w:pPr>
        <w:pStyle w:val="ListNumber"/>
      </w:pPr>
      <w:r>
        <w:t>Sign in to the Railway dashboard and open the backend service.</w:t>
      </w:r>
    </w:p>
    <w:p>
      <w:pPr>
        <w:pStyle w:val="ListNumber"/>
      </w:pPr>
      <w:r>
        <w:t>Choose the environment you are configuring. Staging first, always.</w:t>
      </w:r>
    </w:p>
    <w:p>
      <w:pPr>
        <w:pStyle w:val="ListNumber"/>
      </w:pPr>
      <w:r>
        <w:t>Open Variables and add the four names above.</w:t>
      </w:r>
    </w:p>
    <w:p>
      <w:pPr>
        <w:pStyle w:val="ListNumber"/>
      </w:pPr>
      <w:r>
        <w:t>Redeploy the service so it picks them up.</w:t>
      </w:r>
    </w:p>
    <w:p>
      <w:r>
        <w:t>Do not paste the key into a chat, a ticket, a screenshot or a code file. If it ever appears in one of those, treat it as compromised and issue a new one from the Anthropic console.</w:t>
      </w:r>
    </w:p>
    <w:p>
      <w:pPr>
        <w:pStyle w:val="Heading1"/>
      </w:pPr>
      <w:r>
        <w:t>Proving it works</w:t>
      </w:r>
    </w:p>
    <w:p>
      <w:pPr>
        <w:pStyle w:val="ListNumber"/>
      </w:pPr>
      <w:r>
        <w:t>Open Settings, then Integrations. The assistant reports whether a provider is configured and which model it is using.</w:t>
      </w:r>
    </w:p>
    <w:p>
      <w:pPr>
        <w:pStyle w:val="ListNumber"/>
      </w:pPr>
      <w:r>
        <w:t>Send a test WhatsApp message from an allowed test number asking something your uploaded documents actually answer, such as opening hours.</w:t>
      </w:r>
    </w:p>
    <w:p>
      <w:pPr>
        <w:pStyle w:val="ListNumber"/>
      </w:pPr>
      <w:r>
        <w:t>Open the conversation. You should see a draft reply with its sources listed and a confidence figure, and nothing sent.</w:t>
      </w:r>
    </w:p>
    <w:p>
      <w:r>
        <w:t>If you see "no supporting material was found", that is correct behaviour, not a failure. Upload a document that answers the question and try again. The assistant will not invent an answer it cannot support.</w:t>
      </w:r>
    </w:p>
    <w:p>
      <w:pPr>
        <w:pStyle w:val="Heading1"/>
      </w:pPr>
      <w:r>
        <w:t>Turning on automatic replies</w:t>
      </w:r>
    </w:p>
    <w:p>
      <w:r>
        <w:t>This is the one setting that lets a message reach a customer with nobody reading it. Treat it accordingly.</w:t>
      </w:r>
    </w:p>
    <w:p>
      <w:pPr>
        <w:pStyle w:val="ListBullet"/>
      </w:pPr>
      <w:r>
        <w:t>It is off for every organisation until switched on.</w:t>
      </w:r>
    </w:p>
    <w:p>
      <w:pPr>
        <w:pStyle w:val="ListBullet"/>
      </w:pPr>
      <w:r>
        <w:t>Switching it off takes effect immediately, including for a reply being composed at that moment.</w:t>
      </w:r>
    </w:p>
    <w:p>
      <w:pPr>
        <w:pStyle w:val="ListBullet"/>
      </w:pPr>
      <w:r>
        <w:t>There is a daily cap per organisation, 200 replies by default.</w:t>
      </w:r>
    </w:p>
    <w:p>
      <w:pPr>
        <w:pStyle w:val="ListBullet"/>
      </w:pPr>
      <w:r>
        <w:t>After five consecutive failures it pauses itself for fifteen minutes.</w:t>
      </w:r>
    </w:p>
    <w:p>
      <w:r>
        <w:t>Even switched on, a reply is only sent when the customer has recorded consent, has not opted out, is inside the 24-hour WhatsApp reply window, the assistant is highly confident, and the message is not a complaint, a legal or medical matter, a negotiation, a threat, or anything containing card or identity details. Everything else becomes a draft.</w:t>
      </w:r>
    </w:p>
    <w:p>
      <w:pPr>
        <w:pStyle w:val="Heading1"/>
      </w:pPr>
      <w:r>
        <w:t>What it costs you if the provider fails</w:t>
      </w:r>
    </w:p>
    <w:p>
      <w:r>
        <w:t>Nothing is lost. A provider error, a timeout or a missing key all produce the same result: the conversation is handed to a person with the reason attached, and it appears in the queue rather than going quiet.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Connecting the AI assistant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