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I took your "Label a comment as ' Technology-related' if it contains ANY of the listed tech-related elements, and 'Not Technology-related</w:t>
      </w:r>
      <w:r>
        <w:rPr>
          <w:rFonts w:ascii="Helvetica" w:hAnsi="Helvetica" w:hint="default"/>
          <w:sz w:val="32"/>
          <w:szCs w:val="32"/>
          <w:shd w:val="clear" w:color="auto" w:fill="ffffff"/>
          <w:rtl w:val="1"/>
        </w:rPr>
        <w:t xml:space="preserve">’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if it does not." very literally.......... The guidelines could use some refinement for that. And the 50 comments weren't really political at all.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