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0C153" w14:textId="027D4E75" w:rsidR="005D3EFE" w:rsidRDefault="00FC263D" w:rsidP="00FC263D">
      <w:pPr>
        <w:pStyle w:val="Heading1"/>
      </w:pPr>
      <w:r>
        <w:t>Statistical testing for GBM (Giulio</w:t>
      </w:r>
      <w:r w:rsidR="005D117D">
        <w:t xml:space="preserve"> + Guido</w:t>
      </w:r>
      <w:bookmarkStart w:id="0" w:name="_GoBack"/>
      <w:bookmarkEnd w:id="0"/>
      <w:r>
        <w:t>)</w:t>
      </w:r>
    </w:p>
    <w:p w14:paraId="3EC568B7" w14:textId="77777777" w:rsidR="00FC263D" w:rsidRDefault="00FC263D" w:rsidP="00FC263D"/>
    <w:p w14:paraId="53A0A859" w14:textId="097E6D95" w:rsidR="002F3B9F" w:rsidRDefault="00FC263D" w:rsidP="00FC263D">
      <w:r>
        <w:t xml:space="preserve">We developed a statistical test to compute p-values for the null hypothesis that clonal mutations are missing from the </w:t>
      </w:r>
      <w:r w:rsidRPr="00083130">
        <w:rPr>
          <w:i/>
        </w:rPr>
        <w:t>margin</w:t>
      </w:r>
      <w:r>
        <w:t xml:space="preserve"> sample</w:t>
      </w:r>
      <w:r w:rsidR="00083130">
        <w:t>s</w:t>
      </w:r>
      <w:r>
        <w:t xml:space="preserve"> (</w:t>
      </w:r>
      <w:r w:rsidR="00F81C1C">
        <w:t>labelled as “</w:t>
      </w:r>
      <w:r>
        <w:t>M</w:t>
      </w:r>
      <w:r w:rsidR="00F81C1C">
        <w:t>”</w:t>
      </w:r>
      <w:r>
        <w:t xml:space="preserve">). The test is divided in two steps: a </w:t>
      </w:r>
      <w:r w:rsidRPr="00FC263D">
        <w:rPr>
          <w:i/>
        </w:rPr>
        <w:t>training</w:t>
      </w:r>
      <w:r>
        <w:t xml:space="preserve">, in which we identify </w:t>
      </w:r>
      <w:r w:rsidR="00332A5F">
        <w:t>suitable</w:t>
      </w:r>
      <w:r>
        <w:t xml:space="preserve"> mutations to train a statistical models of expected read counts from </w:t>
      </w:r>
      <w:r w:rsidR="00413335">
        <w:t>whole-exome (</w:t>
      </w:r>
      <w:r>
        <w:t>WES</w:t>
      </w:r>
      <w:r w:rsidR="00413335">
        <w:t>) data</w:t>
      </w:r>
      <w:r>
        <w:t xml:space="preserve">, and a </w:t>
      </w:r>
      <w:r w:rsidRPr="00FC263D">
        <w:rPr>
          <w:i/>
        </w:rPr>
        <w:t>test</w:t>
      </w:r>
      <w:r>
        <w:rPr>
          <w:i/>
        </w:rPr>
        <w:t>,</w:t>
      </w:r>
      <w:r>
        <w:t xml:space="preserve"> in which we use the trained model to compute the likelihood </w:t>
      </w:r>
      <w:r w:rsidR="00413335">
        <w:t>a</w:t>
      </w:r>
      <w:r>
        <w:t xml:space="preserve"> null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13335">
        <w:t>built from</w:t>
      </w:r>
      <w:r>
        <w:t xml:space="preserve"> </w:t>
      </w:r>
      <w:r w:rsidR="00C9319D">
        <w:t>two</w:t>
      </w:r>
      <w:r>
        <w:t xml:space="preserve"> targeted deep sequencing panels</w:t>
      </w:r>
      <w:r w:rsidR="00413335">
        <w:t xml:space="preserve"> (labelled as “TES1” and “TES2”). </w:t>
      </w:r>
      <w:r w:rsidR="00E64E4B">
        <w:t xml:space="preserve">The tests are carried out independently on each one of the input samples of a patient, and corrected for multiple testing. </w:t>
      </w:r>
      <w:r w:rsidR="00413335">
        <w:t xml:space="preserve">In the end, when we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13335">
        <w:t xml:space="preserve">, we have evidence </w:t>
      </w:r>
      <w:r w:rsidR="00541B53">
        <w:t xml:space="preserve">that </w:t>
      </w:r>
      <w:r w:rsidR="00722F6C">
        <w:t>some</w:t>
      </w:r>
      <w:r w:rsidR="00B918D3">
        <w:t xml:space="preserve"> </w:t>
      </w:r>
      <w:r w:rsidR="00541B53">
        <w:t>clonal</w:t>
      </w:r>
      <w:r w:rsidR="00B918D3">
        <w:t xml:space="preserve"> SNVs</w:t>
      </w:r>
      <w:r w:rsidR="00541B53">
        <w:t xml:space="preserve"> in the primary </w:t>
      </w:r>
      <w:r w:rsidR="00722F6C">
        <w:t xml:space="preserve">tumour </w:t>
      </w:r>
      <w:r w:rsidR="00541B53">
        <w:t>are</w:t>
      </w:r>
      <w:r w:rsidR="00413335">
        <w:t xml:space="preserve"> </w:t>
      </w:r>
      <w:r w:rsidR="00541B53">
        <w:t xml:space="preserve">missing </w:t>
      </w:r>
      <w:r w:rsidR="00B918D3">
        <w:t>from the</w:t>
      </w:r>
      <w:r w:rsidR="00413335">
        <w:t xml:space="preserve"> margin (</w:t>
      </w:r>
      <w:r w:rsidR="00413335" w:rsidRPr="00413335">
        <w:rPr>
          <w:i/>
        </w:rPr>
        <w:t>true negatives</w:t>
      </w:r>
      <w:r w:rsidR="00413335">
        <w:t>)</w:t>
      </w:r>
      <w:r w:rsidR="00C76717">
        <w:t>.</w:t>
      </w:r>
      <w:r w:rsidR="00541B53">
        <w:t xml:space="preserve"> </w:t>
      </w:r>
      <w:r w:rsidR="00C76717">
        <w:t>This corroborates our</w:t>
      </w:r>
      <w:r w:rsidR="00541B53">
        <w:t xml:space="preserve"> phylogenetic analysis</w:t>
      </w:r>
      <w:r w:rsidR="00C76717">
        <w:t>, which</w:t>
      </w:r>
      <w:r w:rsidR="00541B53">
        <w:t xml:space="preserve"> </w:t>
      </w:r>
      <w:r w:rsidR="00FA3C76">
        <w:t xml:space="preserve">elucidates </w:t>
      </w:r>
      <w:r w:rsidR="00C76717">
        <w:t xml:space="preserve">that </w:t>
      </w:r>
      <w:r w:rsidR="00FA3C76">
        <w:t xml:space="preserve">the margin </w:t>
      </w:r>
      <w:r w:rsidR="00CE618D">
        <w:t>is</w:t>
      </w:r>
      <w:r w:rsidR="00FA3C76">
        <w:t xml:space="preserve"> </w:t>
      </w:r>
      <w:r w:rsidR="00175035">
        <w:t xml:space="preserve">an </w:t>
      </w:r>
      <w:r w:rsidR="00FA3C76">
        <w:t>ancest</w:t>
      </w:r>
      <w:r w:rsidR="00175035">
        <w:t>or</w:t>
      </w:r>
      <w:r w:rsidR="00FA3C76">
        <w:t xml:space="preserve"> </w:t>
      </w:r>
      <w:r w:rsidR="00490918">
        <w:t>of</w:t>
      </w:r>
      <w:r w:rsidR="00FA3C76">
        <w:t xml:space="preserve"> the primary tumour</w:t>
      </w:r>
      <w:r w:rsidR="00413335">
        <w:t xml:space="preserve">. </w:t>
      </w:r>
    </w:p>
    <w:p w14:paraId="77D69421" w14:textId="160184C3" w:rsidR="002F3B9F" w:rsidRDefault="002F3B9F" w:rsidP="002F3B9F">
      <w:pPr>
        <w:pStyle w:val="Heading2"/>
      </w:pPr>
      <w:r>
        <w:t>Computing Cancer Cell Fractions (CCFs)</w:t>
      </w:r>
    </w:p>
    <w:p w14:paraId="5567528B" w14:textId="77777777" w:rsidR="002F3B9F" w:rsidRDefault="002F3B9F" w:rsidP="00FC263D"/>
    <w:p w14:paraId="37BAD81C" w14:textId="1BC27ABD" w:rsidR="002F3B9F" w:rsidRDefault="002F3B9F" w:rsidP="002F3B9F">
      <w:r>
        <w:t xml:space="preserve">We first computed CCF values and CNA from WES of the primary tumour samples. </w:t>
      </w:r>
      <w:r>
        <w:rPr>
          <w:b/>
          <w:color w:val="FF0000"/>
        </w:rPr>
        <w:t>……. G</w:t>
      </w:r>
      <w:r w:rsidRPr="00522D8D">
        <w:rPr>
          <w:b/>
          <w:color w:val="FF0000"/>
        </w:rPr>
        <w:t>EORGE’S-PART</w:t>
      </w:r>
      <w:r>
        <w:rPr>
          <w:b/>
          <w:color w:val="FF0000"/>
        </w:rPr>
        <w:t>………</w:t>
      </w:r>
      <w:r w:rsidRPr="00522D8D">
        <w:rPr>
          <w:color w:val="FF0000"/>
        </w:rPr>
        <w:t>.</w:t>
      </w:r>
    </w:p>
    <w:p w14:paraId="1320EF8E" w14:textId="77777777" w:rsidR="00FC263D" w:rsidRDefault="00FC263D" w:rsidP="00FC263D"/>
    <w:p w14:paraId="7192D900" w14:textId="4903DAED" w:rsidR="00FC263D" w:rsidRDefault="00FC263D" w:rsidP="00FC263D">
      <w:pPr>
        <w:pStyle w:val="Heading2"/>
      </w:pPr>
      <w:r>
        <w:t xml:space="preserve">Training a </w:t>
      </w:r>
      <w:r w:rsidR="00D4024C">
        <w:t xml:space="preserve">statistical model from </w:t>
      </w:r>
      <w:r>
        <w:t xml:space="preserve">read-counts </w:t>
      </w:r>
    </w:p>
    <w:p w14:paraId="299BBA9B" w14:textId="77777777" w:rsidR="00FC263D" w:rsidRPr="00FC263D" w:rsidRDefault="00FC263D" w:rsidP="00FC263D"/>
    <w:p w14:paraId="1E1E331B" w14:textId="202AA907" w:rsidR="00A31C21" w:rsidRDefault="00FC263D" w:rsidP="00FC263D">
      <w:r>
        <w:t xml:space="preserve">We </w:t>
      </w:r>
      <w:r w:rsidR="00D4024C">
        <w:t>used</w:t>
      </w:r>
      <w:r>
        <w:t xml:space="preserve"> CCF</w:t>
      </w:r>
      <w:r w:rsidR="00D4024C">
        <w:t>s</w:t>
      </w:r>
      <w:r>
        <w:t xml:space="preserve"> and CNA </w:t>
      </w:r>
      <w:r w:rsidR="00D4024C">
        <w:t xml:space="preserve">values to </w:t>
      </w:r>
      <w:r w:rsidR="00F24B38">
        <w:t xml:space="preserve">identify putative </w:t>
      </w:r>
      <w:r w:rsidR="00F24B38" w:rsidRPr="00F24B38">
        <w:rPr>
          <w:i/>
        </w:rPr>
        <w:t>clonal</w:t>
      </w:r>
      <w:r>
        <w:t xml:space="preserve"> SNVs</w:t>
      </w:r>
      <w:r w:rsidR="00B322E1">
        <w:rPr>
          <w:i/>
        </w:rPr>
        <w:t xml:space="preserve"> </w:t>
      </w:r>
      <w:r w:rsidR="009254C9">
        <w:t>with</w:t>
      </w:r>
      <w:r w:rsidR="00A31C21">
        <w:t>:</w:t>
      </w:r>
    </w:p>
    <w:p w14:paraId="427322EA" w14:textId="77777777" w:rsidR="009254C9" w:rsidRDefault="009254C9" w:rsidP="00FC263D"/>
    <w:p w14:paraId="64B60E88" w14:textId="1FA3320F" w:rsidR="00A31C21" w:rsidRDefault="00B125E9" w:rsidP="00A31C21">
      <w:pPr>
        <w:pStyle w:val="ListParagraph"/>
        <w:numPr>
          <w:ilvl w:val="0"/>
          <w:numId w:val="1"/>
        </w:numPr>
      </w:pPr>
      <w:r>
        <w:t>CCF &gt;</w:t>
      </w:r>
      <w:r w:rsidR="00FC263D">
        <w:t xml:space="preserve">0.8 in </w:t>
      </w:r>
      <w:r w:rsidR="00FC263D" w:rsidRPr="00A31C21">
        <w:rPr>
          <w:i/>
        </w:rPr>
        <w:t>all</w:t>
      </w:r>
      <w:r w:rsidR="00FC263D">
        <w:t xml:space="preserve"> primary samples</w:t>
      </w:r>
      <w:r w:rsidR="00A31C21">
        <w:t>;</w:t>
      </w:r>
    </w:p>
    <w:p w14:paraId="19517E41" w14:textId="52C42BFC" w:rsidR="00A31C21" w:rsidRDefault="00FC263D" w:rsidP="00A31C21">
      <w:pPr>
        <w:pStyle w:val="ListParagraph"/>
        <w:numPr>
          <w:ilvl w:val="0"/>
          <w:numId w:val="1"/>
        </w:numPr>
      </w:pPr>
      <w:r>
        <w:t xml:space="preserve">the </w:t>
      </w:r>
      <w:r w:rsidRPr="00A31C21">
        <w:rPr>
          <w:i/>
        </w:rPr>
        <w:t>same CNA st</w:t>
      </w:r>
      <w:r w:rsidR="007E17C6" w:rsidRPr="00A31C21">
        <w:rPr>
          <w:i/>
        </w:rPr>
        <w:t>atus</w:t>
      </w:r>
      <w:r w:rsidR="007E17C6">
        <w:t xml:space="preserve"> across all primary samples</w:t>
      </w:r>
      <w:r w:rsidR="00A31C21">
        <w:t>.</w:t>
      </w:r>
    </w:p>
    <w:p w14:paraId="72DDCFA0" w14:textId="77777777" w:rsidR="009254C9" w:rsidRDefault="009254C9" w:rsidP="009254C9">
      <w:pPr>
        <w:pStyle w:val="ListParagraph"/>
        <w:ind w:left="775"/>
      </w:pPr>
    </w:p>
    <w:p w14:paraId="7F28B04F" w14:textId="1FFD59BB" w:rsidR="001005EC" w:rsidRDefault="00A31C21" w:rsidP="00FC263D">
      <w:r>
        <w:t xml:space="preserve">SNVs that do not fulfil these </w:t>
      </w:r>
      <w:r w:rsidR="001E0E14">
        <w:t>conditions are likely subclonal,</w:t>
      </w:r>
      <w:r w:rsidR="007E17C6">
        <w:t xml:space="preserve"> and </w:t>
      </w:r>
      <w:r w:rsidR="00DC1A7C">
        <w:t>neglected by</w:t>
      </w:r>
      <w:r w:rsidR="007E17C6">
        <w:t xml:space="preserve"> </w:t>
      </w:r>
      <w:r w:rsidR="001E0E14">
        <w:t>this analysis</w:t>
      </w:r>
      <w:r w:rsidR="007E17C6">
        <w:t>.</w:t>
      </w:r>
      <w:r w:rsidR="00B3294E">
        <w:t xml:space="preserve"> </w:t>
      </w:r>
      <w:r w:rsidR="00D46542">
        <w:t>R</w:t>
      </w:r>
      <w:r w:rsidR="00B3294E">
        <w:t xml:space="preserve">ead counts </w:t>
      </w:r>
      <w:r w:rsidR="00690DBF">
        <w:t xml:space="preserve">for clonal </w:t>
      </w:r>
      <w:r w:rsidR="00F93D06">
        <w:t>S</w:t>
      </w:r>
      <w:r w:rsidR="00690DBF">
        <w:t>NVs</w:t>
      </w:r>
      <w:r w:rsidR="00D46542">
        <w:t xml:space="preserve"> are extracted</w:t>
      </w:r>
      <w:r w:rsidR="00690DBF">
        <w:t xml:space="preserve"> </w:t>
      </w:r>
      <w:r w:rsidR="00B3294E">
        <w:t>from Platypus VCF files reporting Number of Variants (NV) and Reads (NR</w:t>
      </w:r>
      <w:r w:rsidR="00522C9C">
        <w:t>, i.e., coverage</w:t>
      </w:r>
      <w:r w:rsidR="00B3294E">
        <w:t>)</w:t>
      </w:r>
      <w:r w:rsidR="00F636CA">
        <w:t xml:space="preserve">. </w:t>
      </w:r>
    </w:p>
    <w:p w14:paraId="55682796" w14:textId="77777777" w:rsidR="00745C43" w:rsidRDefault="00745C43" w:rsidP="00FC263D"/>
    <w:p w14:paraId="389512B9" w14:textId="48959E48" w:rsidR="00BE2725" w:rsidRDefault="00065454" w:rsidP="00FC263D">
      <w:r>
        <w:t>We corrected read counts for CNA</w:t>
      </w:r>
      <w:r w:rsidR="00BE2725">
        <w:t xml:space="preserve"> status</w:t>
      </w:r>
      <w:r w:rsidR="00BE2725">
        <w:rPr>
          <w:i/>
        </w:rPr>
        <w:t xml:space="preserve"> </w:t>
      </w:r>
      <w:r>
        <w:t>and tumour purity</w:t>
      </w:r>
      <w:r w:rsidR="000C0062">
        <w:t xml:space="preserve">, before </w:t>
      </w:r>
      <w:r w:rsidR="00FB4A85">
        <w:t>us</w:t>
      </w:r>
      <w:r w:rsidR="000C0062">
        <w:t>ing</w:t>
      </w:r>
      <w:r w:rsidR="00FB4A85">
        <w:t xml:space="preserve"> the</w:t>
      </w:r>
      <w:r w:rsidR="00522C9C">
        <w:t>m</w:t>
      </w:r>
      <w:r w:rsidR="00FB4A85">
        <w:t xml:space="preserve"> to train a</w:t>
      </w:r>
      <w:r w:rsidR="00A61A6B">
        <w:t xml:space="preserve"> statistical</w:t>
      </w:r>
      <w:r w:rsidR="00FB4A85">
        <w:t xml:space="preserve"> </w:t>
      </w:r>
      <w:r w:rsidR="002A44CE">
        <w:t>for the test</w:t>
      </w:r>
      <w:r w:rsidR="00522C9C">
        <w:t>.</w:t>
      </w:r>
      <w:r w:rsidR="000C0062">
        <w:t xml:space="preserve"> Correction is ca</w:t>
      </w:r>
      <w:r w:rsidR="00522C9C">
        <w:t xml:space="preserve">rried out to estimate how many of the </w:t>
      </w:r>
      <w:r w:rsidR="00522C9C" w:rsidRPr="00BE2725">
        <w:rPr>
          <w:i/>
        </w:rPr>
        <w:t>observed reads</w:t>
      </w:r>
      <w:r w:rsidR="00522C9C">
        <w:t xml:space="preserve"> </w:t>
      </w:r>
      <w:r w:rsidR="00522C9C" w:rsidRPr="00522C9C">
        <w:rPr>
          <w:i/>
        </w:rPr>
        <w:t>r</w:t>
      </w:r>
      <w:r w:rsidR="00BE2725">
        <w:t xml:space="preserve"> come from the actual tumour</w:t>
      </w:r>
      <w:r w:rsidR="009422B7">
        <w:t>. The correction</w:t>
      </w:r>
      <w:r w:rsidR="00DB0321">
        <w:t xml:space="preserve"> is a standard procedure which</w:t>
      </w:r>
      <w:r w:rsidR="009422B7">
        <w:t xml:space="preserve"> uses tumour purity </w:t>
      </w:r>
      <m:oMath>
        <m:r>
          <w:rPr>
            <w:rFonts w:ascii="Cambria Math" w:hAnsi="Cambria Math"/>
          </w:rPr>
          <m:t>π</m:t>
        </m:r>
      </m:oMath>
      <w:r w:rsidR="009422B7">
        <w:t xml:space="preserve"> (here estimated from WES data) and tumour copy number status </w:t>
      </w:r>
      <w:r w:rsidR="009422B7" w:rsidRPr="00BE2725">
        <w:rPr>
          <w:i/>
        </w:rPr>
        <w:t>c</w:t>
      </w:r>
      <w:r w:rsidR="009422B7" w:rsidRPr="009422B7">
        <w:t xml:space="preserve"> as follows</w:t>
      </w:r>
    </w:p>
    <w:p w14:paraId="782B34FB" w14:textId="77777777" w:rsidR="009422B7" w:rsidRDefault="009422B7" w:rsidP="00FC263D"/>
    <w:p w14:paraId="539B1ED1" w14:textId="7C2AE8C5" w:rsidR="00BE2725" w:rsidRDefault="00312521" w:rsidP="00FC263D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c*π</m:t>
              </m:r>
            </m:num>
            <m:den>
              <m:r>
                <w:rPr>
                  <w:rFonts w:ascii="Cambria Math" w:hAnsi="Cambria Math"/>
                </w:rPr>
                <m:t>c*π+2*(1- π)</m:t>
              </m:r>
            </m:den>
          </m:f>
          <m:r>
            <w:rPr>
              <w:rFonts w:ascii="Cambria Math" w:hAnsi="Cambria Math"/>
            </w:rPr>
            <m:t>*r</m:t>
          </m:r>
        </m:oMath>
      </m:oMathPara>
    </w:p>
    <w:p w14:paraId="1CB58BB5" w14:textId="77777777" w:rsidR="00FB4A85" w:rsidRDefault="00FB4A85" w:rsidP="00FC263D"/>
    <w:p w14:paraId="005196BC" w14:textId="2104A524" w:rsidR="00BE2725" w:rsidRDefault="00C70CCF" w:rsidP="00FC263D">
      <w:commentRangeStart w:id="1"/>
      <w:r>
        <w:t>Factor</w:t>
      </w:r>
      <w:r w:rsidR="00BE2725">
        <w:t xml:space="preserve"> </w:t>
      </w:r>
      <w:r w:rsidR="007B1F2D">
        <w:t>two</w:t>
      </w:r>
      <w:r w:rsidR="00BE2725">
        <w:t xml:space="preserve"> in the </w:t>
      </w:r>
      <w:r w:rsidR="009422B7">
        <w:t>correction is</w:t>
      </w:r>
      <w:r w:rsidR="00BE2725">
        <w:t xml:space="preserve"> </w:t>
      </w:r>
      <w:r w:rsidR="009422B7">
        <w:t>the diploid</w:t>
      </w:r>
      <w:r w:rsidR="00BE2725">
        <w:t xml:space="preserve"> copy number status of normal </w:t>
      </w:r>
      <w:r w:rsidR="009422B7">
        <w:t>cells</w:t>
      </w:r>
      <w:r w:rsidR="005A066E">
        <w:t>. After correction,</w:t>
      </w:r>
      <w:r w:rsidR="00BE2725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BE2725">
        <w:t xml:space="preserve"> is then the number of reads, out of </w:t>
      </w:r>
      <w:r w:rsidR="00BE2725" w:rsidRPr="00BE2725">
        <w:rPr>
          <w:i/>
        </w:rPr>
        <w:t>r</w:t>
      </w:r>
      <w:r w:rsidR="00BE2725">
        <w:t xml:space="preserve">, that </w:t>
      </w:r>
      <w:r w:rsidR="005A066E">
        <w:t>are</w:t>
      </w:r>
      <w:r w:rsidR="00BE2725">
        <w:t xml:space="preserve"> estimate</w:t>
      </w:r>
      <w:r w:rsidR="005A066E">
        <w:t>d</w:t>
      </w:r>
      <w:r w:rsidR="00BE2725">
        <w:t xml:space="preserve"> coming from tumour cells.</w:t>
      </w:r>
      <w:r w:rsidR="006C4379">
        <w:t xml:space="preserve"> </w:t>
      </w:r>
      <w:commentRangeEnd w:id="1"/>
      <w:r w:rsidR="00FA28DB">
        <w:rPr>
          <w:rStyle w:val="CommentReference"/>
        </w:rPr>
        <w:commentReference w:id="1"/>
      </w:r>
    </w:p>
    <w:p w14:paraId="6EC513CB" w14:textId="77777777" w:rsidR="00BE2725" w:rsidRDefault="00BE2725" w:rsidP="00FC263D"/>
    <w:p w14:paraId="4ED4CEF3" w14:textId="2F870845" w:rsidR="00BE2725" w:rsidRDefault="00BE2725" w:rsidP="00FC263D">
      <w:r>
        <w:t xml:space="preserve">With the corrected coverage value, we can </w:t>
      </w:r>
      <w:r w:rsidR="00125518">
        <w:t>fit</w:t>
      </w:r>
      <w:r>
        <w:t xml:space="preserve"> a </w:t>
      </w:r>
      <w:r w:rsidRPr="00A61A6B">
        <w:rPr>
          <w:i/>
        </w:rPr>
        <w:t>Beta-Binomial</w:t>
      </w:r>
      <w:r>
        <w:t xml:space="preserve"> </w:t>
      </w:r>
      <w:r w:rsidR="008C514A">
        <w:t>with</w:t>
      </w:r>
      <w:r>
        <w:t xml:space="preserve"> number of trials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>,</w:t>
      </w:r>
      <w:r w:rsidR="00125518">
        <w:t xml:space="preserve"> and</w:t>
      </w:r>
      <w:r>
        <w:t xml:space="preserve"> number of success NV (</w:t>
      </w:r>
      <w:r w:rsidR="00125518">
        <w:t xml:space="preserve">i.e., </w:t>
      </w:r>
      <w:r>
        <w:t xml:space="preserve">the number of mutated reads out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>)</w:t>
      </w:r>
      <w:r w:rsidR="00125518">
        <w:t xml:space="preserve">. This </w:t>
      </w:r>
      <w:r w:rsidR="005F1F2E">
        <w:t>statistical model</w:t>
      </w:r>
      <w:r w:rsidR="00125518">
        <w:t xml:space="preserve"> describes the probability of observing </w:t>
      </w:r>
      <m:oMath>
        <m:r>
          <w:rPr>
            <w:rFonts w:ascii="Cambria Math" w:hAnsi="Cambria Math"/>
          </w:rPr>
          <m:t>v</m:t>
        </m:r>
      </m:oMath>
      <w:r w:rsidR="00125518">
        <w:t xml:space="preserve"> mutated reads</w:t>
      </w:r>
      <w:r w:rsidR="00F6771E">
        <w:t xml:space="preserve"> – </w:t>
      </w:r>
      <w:r w:rsidR="00F6771E">
        <w:lastRenderedPageBreak/>
        <w:t>the so-called Variant Allele Frequency (VAF) --</w:t>
      </w:r>
      <w:r w:rsidR="00125518">
        <w:t xml:space="preserve"> at coverage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125518">
        <w:t xml:space="preserve"> as</w:t>
      </w:r>
      <w:r w:rsidR="008C514A">
        <w:t xml:space="preserve"> a function of the</w:t>
      </w:r>
      <w:r w:rsidR="008C514A" w:rsidRPr="008C514A">
        <w:t xml:space="preserve"> </w:t>
      </w:r>
      <w:r w:rsidR="008C514A">
        <w:t xml:space="preserve">Beta distribution </w:t>
      </w:r>
      <m:oMath>
        <m:r>
          <m:rPr>
            <m:sty m:val="p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</w:p>
    <w:p w14:paraId="05261F99" w14:textId="77777777" w:rsidR="008C514A" w:rsidRDefault="008C514A" w:rsidP="00FC263D"/>
    <w:p w14:paraId="2AC0574F" w14:textId="5E63C820" w:rsidR="005A066E" w:rsidRDefault="00125518" w:rsidP="00125518">
      <m:oMathPara>
        <m:oMath>
          <m:r>
            <m:rPr>
              <m:sty m:val="p"/>
            </m:rPr>
            <w:rPr>
              <w:rFonts w:ascii="Cambria Math" w:hAnsi="Cambria Math"/>
            </w:rPr>
            <m:t>BetaBin</m:t>
          </m:r>
          <m:r>
            <w:rPr>
              <w:rFonts w:ascii="Cambria Math" w:hAnsi="Cambria Math"/>
            </w:rPr>
            <m:t>(v|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;α,β)=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(v+α,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-v+β)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(α,β)</m:t>
              </m:r>
            </m:den>
          </m:f>
        </m:oMath>
      </m:oMathPara>
    </w:p>
    <w:p w14:paraId="2C3141A9" w14:textId="77777777" w:rsidR="00125518" w:rsidRDefault="00125518" w:rsidP="00FC263D"/>
    <w:p w14:paraId="3152DA27" w14:textId="5D23BCD0" w:rsidR="00BD1E18" w:rsidRDefault="005F1F2E" w:rsidP="00FC263D">
      <w:r>
        <w:t>This compound</w:t>
      </w:r>
      <w:r w:rsidR="008C514A">
        <w:t xml:space="preserve"> model</w:t>
      </w:r>
      <w:r>
        <w:t xml:space="preserve"> </w:t>
      </w:r>
      <w:r w:rsidR="008C514A">
        <w:t>extends</w:t>
      </w:r>
      <w:r w:rsidR="00125518">
        <w:t xml:space="preserve"> binomial sampling</w:t>
      </w:r>
      <w:r w:rsidR="008C514A">
        <w:t xml:space="preserve"> with</w:t>
      </w:r>
      <w:r w:rsidR="00125518">
        <w:t xml:space="preserve"> over-dispersion effects</w:t>
      </w:r>
      <w:r w:rsidR="00FB7EE2">
        <w:t xml:space="preserve">, and has been used to model read-counts in several other </w:t>
      </w:r>
      <w:r w:rsidR="00D002F0">
        <w:t>analysis</w:t>
      </w:r>
      <w:r w:rsidR="00FB7EE2">
        <w:t xml:space="preserve"> </w:t>
      </w:r>
      <w:r w:rsidR="00FB7EE2" w:rsidRPr="00FB7EE2">
        <w:rPr>
          <w:color w:val="FF0000"/>
        </w:rPr>
        <w:t>[CIT</w:t>
      </w:r>
      <w:r w:rsidR="00FB7EE2">
        <w:rPr>
          <w:color w:val="FF0000"/>
        </w:rPr>
        <w:t>E.WHO</w:t>
      </w:r>
      <w:r w:rsidR="00FB7EE2" w:rsidRPr="00FB7EE2">
        <w:rPr>
          <w:color w:val="FF0000"/>
        </w:rPr>
        <w:t>?]</w:t>
      </w:r>
      <w:r w:rsidR="008C514A">
        <w:t xml:space="preserve">; </w:t>
      </w:r>
      <w:r>
        <w:t>technically,</w:t>
      </w:r>
      <w:r w:rsidR="008C514A">
        <w:t xml:space="preserve"> it is</w:t>
      </w:r>
      <w:r>
        <w:t xml:space="preserve"> a Binomial distribution whose parameter follows a Beta with </w:t>
      </w:r>
      <w:r w:rsidR="008C514A">
        <w:t>hyper-</w:t>
      </w:r>
      <w:r>
        <w:t xml:space="preserve">parameters </w:t>
      </w:r>
      <m:oMath>
        <m:r>
          <w:rPr>
            <w:rFonts w:ascii="Cambria Math" w:hAnsi="Cambria Math"/>
          </w:rPr>
          <m:t>α</m:t>
        </m:r>
      </m:oMath>
      <w:r>
        <w:t xml:space="preserve"> and </w:t>
      </w:r>
      <m:oMath>
        <m:r>
          <w:rPr>
            <w:rFonts w:ascii="Cambria Math" w:hAnsi="Cambria Math"/>
          </w:rPr>
          <m:t>β</m:t>
        </m:r>
      </m:oMath>
      <w:r w:rsidR="00125518">
        <w:t>.</w:t>
      </w:r>
      <w:r w:rsidR="008C514A">
        <w:t xml:space="preserve"> </w:t>
      </w:r>
    </w:p>
    <w:p w14:paraId="06702CD2" w14:textId="77777777" w:rsidR="00325069" w:rsidRDefault="00325069" w:rsidP="00FC263D"/>
    <w:p w14:paraId="13423386" w14:textId="07B1B825" w:rsidR="00DE3904" w:rsidRDefault="00DE3904" w:rsidP="00FC263D">
      <w:r>
        <w:t>A Beta-Binomial</w:t>
      </w:r>
      <w:r w:rsidR="00BD1E18">
        <w:t xml:space="preserve"> model was trained </w:t>
      </w:r>
      <w:r>
        <w:t xml:space="preserve">for each copy number status for the input SNVs, and each WES sample of the primary tumour. </w:t>
      </w:r>
      <w:r w:rsidR="00325069">
        <w:t>By separating read counts by copy number status, we can adjust data for every non-diploid SNV in a more precise and consistent way. If</w:t>
      </w:r>
      <w:r w:rsidR="007E4C6C">
        <w:t>,</w:t>
      </w:r>
      <w:r w:rsidR="00325069">
        <w:t xml:space="preserve"> for a combination of parameters we find </w:t>
      </w:r>
      <w:r w:rsidR="009350AD">
        <w:t xml:space="preserve">less than 10 </w:t>
      </w:r>
      <w:r w:rsidR="00325069">
        <w:t>SNVs</w:t>
      </w:r>
      <w:r w:rsidR="003A6ACF">
        <w:t>, then</w:t>
      </w:r>
      <w:r w:rsidR="00325069">
        <w:t xml:space="preserve"> we cannot train a suitable </w:t>
      </w:r>
      <w:r w:rsidR="00325069" w:rsidRPr="00325069">
        <w:t>Beta-Binomial mode</w:t>
      </w:r>
      <w:r w:rsidR="00E64E4B">
        <w:t>l. When that is the case we r</w:t>
      </w:r>
      <w:r w:rsidR="009350AD">
        <w:t>emoved from downstream analysis</w:t>
      </w:r>
      <w:r w:rsidR="00E64E4B">
        <w:t xml:space="preserve"> this configuration of copy number status and input sample</w:t>
      </w:r>
      <w:r w:rsidR="009350AD">
        <w:t xml:space="preserve">. </w:t>
      </w:r>
    </w:p>
    <w:p w14:paraId="60ED5073" w14:textId="77777777" w:rsidR="00DE3904" w:rsidRDefault="00DE3904" w:rsidP="00FC263D"/>
    <w:p w14:paraId="25B9D325" w14:textId="594B4755" w:rsidR="00EF798B" w:rsidRDefault="003C18DA" w:rsidP="00FC263D">
      <w:r>
        <w:t>To learn the model parameters</w:t>
      </w:r>
      <w:r w:rsidR="00725B74">
        <w:t xml:space="preserve"> </w:t>
      </w:r>
      <m:oMath>
        <m:r>
          <w:rPr>
            <w:rFonts w:ascii="Cambria Math" w:hAnsi="Cambria Math"/>
          </w:rPr>
          <m:t>α</m:t>
        </m:r>
      </m:oMath>
      <w:r w:rsidR="00725B74">
        <w:t xml:space="preserve"> and </w:t>
      </w:r>
      <m:oMath>
        <m:r>
          <w:rPr>
            <w:rFonts w:ascii="Cambria Math" w:hAnsi="Cambria Math"/>
          </w:rPr>
          <m:t>β</m:t>
        </m:r>
      </m:oMath>
      <w:r w:rsidR="00725B74">
        <w:t xml:space="preserve"> </w:t>
      </w:r>
      <w:r>
        <w:t xml:space="preserve">we used the Maximum Likelihood </w:t>
      </w:r>
      <w:r w:rsidR="009350AD">
        <w:t>fitting procedure</w:t>
      </w:r>
      <w:r>
        <w:t xml:space="preserve"> </w:t>
      </w:r>
      <w:r w:rsidR="009350AD" w:rsidRPr="009350AD">
        <w:rPr>
          <w:rFonts w:asciiTheme="majorHAnsi" w:hAnsiTheme="majorHAnsi"/>
        </w:rPr>
        <w:t>vglm</w:t>
      </w:r>
      <w:r>
        <w:rPr>
          <w:rFonts w:asciiTheme="majorHAnsi" w:hAnsiTheme="majorHAnsi"/>
        </w:rPr>
        <w:t xml:space="preserve"> </w:t>
      </w:r>
      <w:r w:rsidRPr="003C18DA">
        <w:t>for</w:t>
      </w:r>
      <w:r>
        <w:rPr>
          <w:i/>
        </w:rPr>
        <w:t xml:space="preserve"> </w:t>
      </w:r>
      <w:r w:rsidR="009350AD">
        <w:rPr>
          <w:i/>
        </w:rPr>
        <w:t>vector generalized linear model</w:t>
      </w:r>
      <w:r>
        <w:rPr>
          <w:i/>
        </w:rPr>
        <w:t>s</w:t>
      </w:r>
      <w:r w:rsidRPr="003C18DA">
        <w:t xml:space="preserve"> that is</w:t>
      </w:r>
      <w:r w:rsidR="000D0B54">
        <w:t xml:space="preserve"> implemented in the R package</w:t>
      </w:r>
      <w:r w:rsidR="00BD1E18">
        <w:t xml:space="preserve"> </w:t>
      </w:r>
      <w:r w:rsidR="009350AD" w:rsidRPr="000D0B54">
        <w:rPr>
          <w:rFonts w:asciiTheme="majorHAnsi" w:hAnsiTheme="majorHAnsi"/>
        </w:rPr>
        <w:t>VGAM</w:t>
      </w:r>
      <w:r>
        <w:rPr>
          <w:rFonts w:asciiTheme="majorHAnsi" w:hAnsiTheme="majorHAnsi"/>
        </w:rPr>
        <w:t>.</w:t>
      </w:r>
    </w:p>
    <w:p w14:paraId="4BEC6C02" w14:textId="5DCE7F0C" w:rsidR="00B3294E" w:rsidRDefault="00B3294E" w:rsidP="00B3294E">
      <w:pPr>
        <w:pStyle w:val="Heading2"/>
      </w:pPr>
      <w:r>
        <w:t>Testing</w:t>
      </w:r>
    </w:p>
    <w:p w14:paraId="0ABBBE5D" w14:textId="77777777" w:rsidR="00FA7E90" w:rsidRDefault="00FA7E90" w:rsidP="00FC263D"/>
    <w:p w14:paraId="4F1B5979" w14:textId="77777777" w:rsidR="00CD191C" w:rsidRDefault="00982CA9" w:rsidP="00FC263D">
      <w:r>
        <w:t xml:space="preserve">We identified testable </w:t>
      </w:r>
      <w:r w:rsidR="00123C26">
        <w:t>SNVs</w:t>
      </w:r>
      <w:r>
        <w:t xml:space="preserve"> from </w:t>
      </w:r>
      <w:r w:rsidR="00E30EEF">
        <w:t>two</w:t>
      </w:r>
      <w:r w:rsidR="00123C26">
        <w:t xml:space="preserve"> deep</w:t>
      </w:r>
      <w:r w:rsidR="00E30EEF">
        <w:t>-sequencing</w:t>
      </w:r>
      <w:r w:rsidR="00123C26">
        <w:t xml:space="preserve"> </w:t>
      </w:r>
      <w:r w:rsidR="00E30EEF">
        <w:t xml:space="preserve">targeted </w:t>
      </w:r>
      <w:r>
        <w:t xml:space="preserve">panels. </w:t>
      </w:r>
      <w:commentRangeStart w:id="2"/>
      <w:r w:rsidR="00522D8D" w:rsidRPr="00522D8D">
        <w:rPr>
          <w:color w:val="FF0000"/>
        </w:rPr>
        <w:t xml:space="preserve">Because panels </w:t>
      </w:r>
      <w:r w:rsidR="0021193B">
        <w:rPr>
          <w:color w:val="FF0000"/>
        </w:rPr>
        <w:t>have</w:t>
      </w:r>
      <w:r w:rsidR="00522D8D" w:rsidRPr="00522D8D">
        <w:rPr>
          <w:color w:val="FF0000"/>
        </w:rPr>
        <w:t xml:space="preserve"> </w:t>
      </w:r>
      <w:r w:rsidR="00D20D99">
        <w:rPr>
          <w:color w:val="FF0000"/>
        </w:rPr>
        <w:t>~3</w:t>
      </w:r>
      <w:r w:rsidR="00522D8D" w:rsidRPr="00522D8D">
        <w:rPr>
          <w:color w:val="FF0000"/>
        </w:rPr>
        <w:t xml:space="preserve">000x coverage, we </w:t>
      </w:r>
      <w:r w:rsidR="00CE74FB">
        <w:rPr>
          <w:color w:val="FF0000"/>
        </w:rPr>
        <w:t>require each</w:t>
      </w:r>
      <w:r w:rsidR="00522D8D" w:rsidRPr="00522D8D">
        <w:rPr>
          <w:color w:val="FF0000"/>
        </w:rPr>
        <w:t xml:space="preserve"> SNV</w:t>
      </w:r>
      <w:r w:rsidR="00D20D99">
        <w:rPr>
          <w:color w:val="FF0000"/>
        </w:rPr>
        <w:t xml:space="preserve"> </w:t>
      </w:r>
      <w:r w:rsidR="00CE74FB">
        <w:rPr>
          <w:color w:val="FF0000"/>
        </w:rPr>
        <w:t>to have</w:t>
      </w:r>
      <w:r w:rsidR="00522D8D" w:rsidRPr="00522D8D">
        <w:rPr>
          <w:color w:val="FF0000"/>
        </w:rPr>
        <w:t xml:space="preserve"> at least </w:t>
      </w:r>
      <w:r w:rsidR="00961E80" w:rsidRPr="00961E80">
        <w:rPr>
          <w:i/>
          <w:color w:val="FF0000"/>
        </w:rPr>
        <w:t>k=</w:t>
      </w:r>
      <w:r w:rsidR="00522D8D" w:rsidRPr="00961E80">
        <w:rPr>
          <w:i/>
          <w:color w:val="FF0000"/>
        </w:rPr>
        <w:t>10</w:t>
      </w:r>
      <w:r w:rsidR="00522D8D" w:rsidRPr="00522D8D">
        <w:rPr>
          <w:color w:val="FF0000"/>
        </w:rPr>
        <w:t xml:space="preserve"> reads with the variant allele.</w:t>
      </w:r>
      <w:commentRangeEnd w:id="2"/>
      <w:r w:rsidR="00522D8D">
        <w:rPr>
          <w:rStyle w:val="CommentReference"/>
        </w:rPr>
        <w:commentReference w:id="2"/>
      </w:r>
      <w:r w:rsidR="006925B1">
        <w:rPr>
          <w:color w:val="FF0000"/>
        </w:rPr>
        <w:t xml:space="preserve"> </w:t>
      </w:r>
      <w:r w:rsidR="00D20D99">
        <w:rPr>
          <w:color w:val="FF0000"/>
        </w:rPr>
        <w:t xml:space="preserve"> When that is not the case, </w:t>
      </w:r>
      <w:r w:rsidR="006B1EBF">
        <w:rPr>
          <w:color w:val="FF0000"/>
        </w:rPr>
        <w:t>the</w:t>
      </w:r>
      <w:r w:rsidR="00D20D99">
        <w:rPr>
          <w:color w:val="FF0000"/>
        </w:rPr>
        <w:t xml:space="preserve"> SNV </w:t>
      </w:r>
      <w:r w:rsidR="006B1EBF">
        <w:rPr>
          <w:color w:val="FF0000"/>
        </w:rPr>
        <w:t>is considered missing</w:t>
      </w:r>
      <w:r w:rsidR="00922F74">
        <w:rPr>
          <w:color w:val="FF0000"/>
        </w:rPr>
        <w:t xml:space="preserve"> from the panel</w:t>
      </w:r>
      <w:r w:rsidR="006B1EBF">
        <w:rPr>
          <w:color w:val="FF0000"/>
        </w:rPr>
        <w:t xml:space="preserve">. </w:t>
      </w:r>
      <w:r w:rsidR="006925B1">
        <w:rPr>
          <w:color w:val="FF0000"/>
        </w:rPr>
        <w:t xml:space="preserve">We particularly care about the ones that are missing </w:t>
      </w:r>
      <w:r w:rsidR="00123C26">
        <w:t>in the</w:t>
      </w:r>
      <w:r w:rsidR="000629DD">
        <w:t xml:space="preserve"> margin sample (M)</w:t>
      </w:r>
      <w:r w:rsidR="00F92D8A">
        <w:t>:</w:t>
      </w:r>
      <w:r w:rsidR="00495A48" w:rsidRPr="00495A48">
        <w:t xml:space="preserve"> </w:t>
      </w:r>
      <w:r w:rsidR="00495A48">
        <w:t xml:space="preserve">if the margin </w:t>
      </w:r>
      <w:r w:rsidR="00D01495">
        <w:t>was</w:t>
      </w:r>
      <w:r w:rsidR="00495A48">
        <w:t xml:space="preserve"> ancestral to the primary tumour, we expect it to lack some SNVs that are clonal in the primary</w:t>
      </w:r>
      <w:r w:rsidR="00AA7042">
        <w:t xml:space="preserve"> </w:t>
      </w:r>
      <w:r w:rsidR="000E7EA6">
        <w:t xml:space="preserve">WES </w:t>
      </w:r>
      <w:r w:rsidR="00AA7042">
        <w:t>samples</w:t>
      </w:r>
      <w:r w:rsidR="00335CB7">
        <w:t>.</w:t>
      </w:r>
      <w:r w:rsidR="00CD191C">
        <w:t xml:space="preserve"> </w:t>
      </w:r>
    </w:p>
    <w:p w14:paraId="4474A16B" w14:textId="77777777" w:rsidR="00CD191C" w:rsidRDefault="00CD191C" w:rsidP="00FC263D"/>
    <w:p w14:paraId="7EDACE50" w14:textId="361AAC61" w:rsidR="00982CA9" w:rsidRDefault="006158D2" w:rsidP="00FC263D">
      <w:r>
        <w:t xml:space="preserve">If a patient has more than one margin sample (e.g., </w:t>
      </w:r>
      <w:r w:rsidRPr="006158D2">
        <w:t>Patient</w:t>
      </w:r>
      <w:r>
        <w:t xml:space="preserve"> </w:t>
      </w:r>
      <w:r w:rsidRPr="006158D2">
        <w:t>A23</w:t>
      </w:r>
      <w:r w:rsidR="00CD191C">
        <w:t>), we require</w:t>
      </w:r>
      <w:r>
        <w:t xml:space="preserve"> the </w:t>
      </w:r>
      <w:r w:rsidR="00500A82">
        <w:t xml:space="preserve">mutation to be absent </w:t>
      </w:r>
      <w:r>
        <w:t xml:space="preserve">across </w:t>
      </w:r>
      <w:r w:rsidRPr="006158D2">
        <w:rPr>
          <w:i/>
        </w:rPr>
        <w:t>all</w:t>
      </w:r>
      <w:r>
        <w:t xml:space="preserve"> margin samples. </w:t>
      </w:r>
      <w:r w:rsidR="000629DD">
        <w:t>SNVs</w:t>
      </w:r>
      <w:r>
        <w:t xml:space="preserve"> selected in this way</w:t>
      </w:r>
      <w:r w:rsidR="000629DD">
        <w:t xml:space="preserve"> appear indeed clonal in the primary tumour, </w:t>
      </w:r>
      <w:r>
        <w:t>but are</w:t>
      </w:r>
      <w:r w:rsidR="000629DD">
        <w:t xml:space="preserve"> missing in the margin biopsy</w:t>
      </w:r>
      <w:r>
        <w:t xml:space="preserve"> from the targeted panels</w:t>
      </w:r>
      <w:r w:rsidR="000629DD">
        <w:t>.</w:t>
      </w:r>
      <w:r w:rsidR="00981DE0">
        <w:t xml:space="preserve"> </w:t>
      </w:r>
      <w:r w:rsidR="00123C26">
        <w:t>Some patients have no testable mutations (e.g. Patient 42</w:t>
      </w:r>
      <w:r w:rsidR="008244C2">
        <w:t>)</w:t>
      </w:r>
      <w:r w:rsidR="00123C26">
        <w:t>. The SNVs that we detect</w:t>
      </w:r>
      <w:r w:rsidR="002A7002">
        <w:t>ed</w:t>
      </w:r>
      <w:r w:rsidR="00123C26">
        <w:t xml:space="preserve"> from both </w:t>
      </w:r>
      <w:r w:rsidR="002A7002">
        <w:t xml:space="preserve">targeted </w:t>
      </w:r>
      <w:r w:rsidR="00123C26">
        <w:t>panels are pooled together, and their number of reads (NR)</w:t>
      </w:r>
      <w:r>
        <w:t xml:space="preserve"> from the VCF files</w:t>
      </w:r>
      <w:r w:rsidR="002A7002">
        <w:t xml:space="preserve"> is stored</w:t>
      </w:r>
      <w:r w:rsidR="00123C26">
        <w:t xml:space="preserve">; if an SNV is </w:t>
      </w:r>
      <w:r w:rsidR="000629DD">
        <w:t>detected from both panels, we</w:t>
      </w:r>
      <w:r w:rsidR="00123C26">
        <w:t xml:space="preserve"> </w:t>
      </w:r>
      <w:r w:rsidR="002A7002">
        <w:t>sum the NR values from both panels.</w:t>
      </w:r>
    </w:p>
    <w:p w14:paraId="59447C88" w14:textId="77777777" w:rsidR="004A6EEA" w:rsidRDefault="004A6EEA" w:rsidP="00FC263D"/>
    <w:p w14:paraId="79C782CA" w14:textId="6F23C283" w:rsidR="003C18DA" w:rsidRDefault="003C18DA" w:rsidP="00EB6BEC">
      <w:r>
        <w:t xml:space="preserve">Read counts from the margins need </w:t>
      </w:r>
      <w:r w:rsidR="00A31C2B">
        <w:t>are</w:t>
      </w:r>
      <w:r>
        <w:t xml:space="preserve"> corrected as </w:t>
      </w:r>
      <w:r w:rsidR="00174C25">
        <w:t>with</w:t>
      </w:r>
      <w:r>
        <w:t xml:space="preserve"> the training set.</w:t>
      </w:r>
      <w:r w:rsidR="00AE5D2C">
        <w:t xml:space="preserve"> Copy number status for mutations in the margin is the same for the training set</w:t>
      </w:r>
      <w:r w:rsidR="00B43BA7">
        <w:t>, by construction. P</w:t>
      </w:r>
      <w:r w:rsidR="00A773AE">
        <w:t>urity correction</w:t>
      </w:r>
      <w:r w:rsidR="005E7A86">
        <w:t xml:space="preserve"> instead</w:t>
      </w:r>
      <w:r w:rsidR="00A773AE">
        <w:t xml:space="preserve"> requires some considerations. Estimation of purity </w:t>
      </w:r>
      <m:oMath>
        <m:r>
          <w:rPr>
            <w:rFonts w:ascii="Cambria Math" w:hAnsi="Cambria Math"/>
          </w:rPr>
          <m:t>π</m:t>
        </m:r>
      </m:oMath>
      <w:r w:rsidR="00A773AE">
        <w:t xml:space="preserve"> for</w:t>
      </w:r>
      <w:r w:rsidR="00BF6902">
        <w:t xml:space="preserve"> margin samples is hard </w:t>
      </w:r>
      <w:r w:rsidR="00A773AE">
        <w:t>because of the apparent</w:t>
      </w:r>
      <w:r w:rsidR="00BF6902">
        <w:t xml:space="preserve"> high contamination of normal cells</w:t>
      </w:r>
      <w:r w:rsidR="00A773AE">
        <w:t xml:space="preserve">; </w:t>
      </w:r>
      <w:r w:rsidR="00E214AF">
        <w:t>standard tools</w:t>
      </w:r>
      <w:r w:rsidR="00730CC6">
        <w:t xml:space="preserve"> like PurBayes and Sequenza </w:t>
      </w:r>
      <w:r w:rsidR="00D80615">
        <w:t>have</w:t>
      </w:r>
      <w:r w:rsidR="00E214AF">
        <w:t xml:space="preserve"> </w:t>
      </w:r>
      <w:r w:rsidR="00D80615">
        <w:t xml:space="preserve">estimated </w:t>
      </w:r>
      <w:r w:rsidR="00E214AF">
        <w:t>purity value</w:t>
      </w:r>
      <w:r w:rsidR="00D80615">
        <w:t>s</w:t>
      </w:r>
      <w:r w:rsidR="00E214AF">
        <w:t xml:space="preserve"> below </w:t>
      </w:r>
      <m:oMath>
        <m:r>
          <w:rPr>
            <w:rFonts w:ascii="Cambria Math" w:hAnsi="Cambria Math"/>
          </w:rPr>
          <m:t>π=0.30</m:t>
        </m:r>
      </m:oMath>
      <w:r w:rsidR="00E214AF">
        <w:t xml:space="preserve"> (30%)</w:t>
      </w:r>
      <w:r w:rsidR="00497D39">
        <w:t xml:space="preserve"> in most cases</w:t>
      </w:r>
      <w:r w:rsidR="006573E0">
        <w:t xml:space="preserve"> (data not shown)</w:t>
      </w:r>
      <w:r w:rsidR="00E214AF">
        <w:t xml:space="preserve">. To be </w:t>
      </w:r>
      <w:r w:rsidR="009A753C">
        <w:t xml:space="preserve">conservative, </w:t>
      </w:r>
      <w:r w:rsidR="00074AE6">
        <w:t xml:space="preserve">however, </w:t>
      </w:r>
      <w:r w:rsidR="00BF6902">
        <w:t xml:space="preserve">we </w:t>
      </w:r>
      <w:r w:rsidR="00074AE6">
        <w:t>have</w:t>
      </w:r>
      <w:r w:rsidR="00621365">
        <w:t xml:space="preserve"> </w:t>
      </w:r>
      <w:r w:rsidR="00BF6902">
        <w:t xml:space="preserve">used a </w:t>
      </w:r>
      <w:r w:rsidR="00A773AE">
        <w:t>fixed</w:t>
      </w:r>
      <w:r w:rsidR="00331C46">
        <w:t>, worst-case</w:t>
      </w:r>
      <w:r w:rsidR="00A773AE">
        <w:t xml:space="preserve"> </w:t>
      </w:r>
      <w:r w:rsidR="00BF6902">
        <w:t xml:space="preserve">low purity </w:t>
      </w:r>
      <w:r w:rsidR="003164B1">
        <w:t>estimate of</w:t>
      </w:r>
      <w:r w:rsidR="00BF6902">
        <w:t xml:space="preserve"> </w:t>
      </w:r>
      <m:oMath>
        <m:r>
          <w:rPr>
            <w:rFonts w:ascii="Cambria Math" w:hAnsi="Cambria Math"/>
          </w:rPr>
          <m:t>π=0.01</m:t>
        </m:r>
      </m:oMath>
      <w:r w:rsidR="00BF6902">
        <w:t xml:space="preserve"> (1%). This </w:t>
      </w:r>
      <w:r w:rsidR="00AE5D2C">
        <w:t>value is</w:t>
      </w:r>
      <w:r w:rsidR="00BF6902">
        <w:t xml:space="preserve"> </w:t>
      </w:r>
      <w:r w:rsidR="00AE5D2C">
        <w:t>much lower than the margin’s</w:t>
      </w:r>
      <w:r w:rsidR="00EB6BEC">
        <w:t xml:space="preserve"> likely purity, and the power of the test decreases with coverage. Thus, a conservative purity estimate leads us to </w:t>
      </w:r>
      <w:r w:rsidR="00AE5D2C">
        <w:t xml:space="preserve">rescale observed coverage to </w:t>
      </w:r>
      <w:r w:rsidR="00A773AE">
        <w:t>lower</w:t>
      </w:r>
      <w:r w:rsidR="00AE5D2C">
        <w:t xml:space="preserve"> values</w:t>
      </w:r>
      <w:r w:rsidR="00A773AE">
        <w:t xml:space="preserve"> (i.e., we ``throw away’’ coverage from the targeted panels); in practice,</w:t>
      </w:r>
      <w:r w:rsidR="00AE5D2C">
        <w:t xml:space="preserve"> this</w:t>
      </w:r>
      <w:r w:rsidR="00BD6F21">
        <w:t xml:space="preserve"> is </w:t>
      </w:r>
      <w:r w:rsidR="00A773AE">
        <w:t xml:space="preserve">conservative </w:t>
      </w:r>
      <w:r w:rsidR="00EA1A93">
        <w:t>sinc</w:t>
      </w:r>
      <w:r w:rsidR="00E64E23">
        <w:t>e</w:t>
      </w:r>
      <w:r w:rsidR="00A773AE">
        <w:t xml:space="preserve"> it</w:t>
      </w:r>
      <w:r w:rsidR="00AE5D2C">
        <w:t xml:space="preserve"> renders harder to pass</w:t>
      </w:r>
      <w:r w:rsidR="00A773AE">
        <w:t xml:space="preserve"> the statistical test</w:t>
      </w:r>
      <w:r w:rsidR="00AE5D2C">
        <w:t xml:space="preserve"> (i.e., harder to reject the null)</w:t>
      </w:r>
      <w:r w:rsidR="00A773AE">
        <w:t xml:space="preserve">. </w:t>
      </w:r>
    </w:p>
    <w:p w14:paraId="1DE8746F" w14:textId="77777777" w:rsidR="003C18DA" w:rsidRDefault="003C18DA" w:rsidP="00FC263D"/>
    <w:p w14:paraId="336A4825" w14:textId="6DEEA537" w:rsidR="004A6EEA" w:rsidRDefault="00A773AE" w:rsidP="00FC263D">
      <w:r>
        <w:t>The</w:t>
      </w:r>
      <w:r w:rsidR="004A6EEA">
        <w:t xml:space="preserve"> set of </w:t>
      </w:r>
      <w:r w:rsidR="00AC53AE">
        <w:t>SNVs to test</w:t>
      </w:r>
      <w:r>
        <w:t xml:space="preserve"> is divided </w:t>
      </w:r>
      <w:r w:rsidR="00DE3904">
        <w:t xml:space="preserve">according to the copy number status, and matched against the trained models. </w:t>
      </w:r>
      <w:r w:rsidR="00FF1638">
        <w:t xml:space="preserve">Each group is tested independent against all models trained </w:t>
      </w:r>
      <w:r w:rsidR="00D6044D">
        <w:t xml:space="preserve">from the different primary regions. The null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6044D">
        <w:t xml:space="preserve"> for testing a group of SNVs is the</w:t>
      </w:r>
      <w:r w:rsidR="00AC53AE">
        <w:t xml:space="preserve"> probability </w:t>
      </w:r>
      <w:r w:rsidR="00D6044D">
        <w:t xml:space="preserve">of detecting </w:t>
      </w:r>
      <w:r w:rsidR="00D6044D" w:rsidRPr="00645D44">
        <w:rPr>
          <w:i/>
          <w:color w:val="FF0000"/>
        </w:rPr>
        <w:t>NV</w:t>
      </w:r>
      <w:r w:rsidR="00DC701E" w:rsidRPr="00645D44">
        <w:rPr>
          <w:i/>
          <w:color w:val="FF0000"/>
        </w:rPr>
        <w:t>&lt;</w:t>
      </w:r>
      <w:r w:rsidR="0017136D" w:rsidRPr="00645D44">
        <w:rPr>
          <w:i/>
          <w:color w:val="FF0000"/>
        </w:rPr>
        <w:t>k</w:t>
      </w:r>
      <w:r w:rsidR="0017136D" w:rsidRPr="00F717DC">
        <w:rPr>
          <w:color w:val="FF0000"/>
        </w:rPr>
        <w:t xml:space="preserve"> (with </w:t>
      </w:r>
      <w:r w:rsidR="0017136D" w:rsidRPr="00F717DC">
        <w:rPr>
          <w:i/>
          <w:color w:val="FF0000"/>
        </w:rPr>
        <w:t>k=</w:t>
      </w:r>
      <w:r w:rsidR="00DC701E" w:rsidRPr="00F717DC">
        <w:rPr>
          <w:i/>
          <w:color w:val="FF0000"/>
        </w:rPr>
        <w:t>1</w:t>
      </w:r>
      <w:r w:rsidR="00D6044D" w:rsidRPr="00F717DC">
        <w:rPr>
          <w:i/>
          <w:color w:val="FF0000"/>
        </w:rPr>
        <w:t>0</w:t>
      </w:r>
      <w:r w:rsidR="0017136D" w:rsidRPr="00F717DC">
        <w:rPr>
          <w:color w:val="FF0000"/>
        </w:rPr>
        <w:t>)</w:t>
      </w:r>
      <w:r w:rsidR="00D6044D" w:rsidRPr="00F717DC">
        <w:rPr>
          <w:color w:val="FF0000"/>
        </w:rPr>
        <w:t xml:space="preserve"> mutated</w:t>
      </w:r>
      <w:r w:rsidR="00D6044D">
        <w:t xml:space="preserve"> reads at the corrected coverage, given the parameters </w:t>
      </w:r>
      <m:oMath>
        <m:r>
          <w:rPr>
            <w:rFonts w:ascii="Cambria Math" w:hAnsi="Cambria Math"/>
          </w:rPr>
          <m:t>μ,ρ</m:t>
        </m:r>
      </m:oMath>
      <w:r w:rsidR="00E117E0">
        <w:t xml:space="preserve"> </w:t>
      </w:r>
      <w:r w:rsidR="00D6044D">
        <w:t>of the matched Beta-Binomial model</w:t>
      </w:r>
    </w:p>
    <w:p w14:paraId="40C40EF7" w14:textId="77777777" w:rsidR="00D6044D" w:rsidRDefault="00D6044D" w:rsidP="00FC263D"/>
    <w:p w14:paraId="48028B59" w14:textId="3E2BA594" w:rsidR="00D6044D" w:rsidRDefault="00312521" w:rsidP="00D6044D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w=1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BetaBin</m:t>
            </m:r>
            <m:r>
              <w:rPr>
                <w:rFonts w:ascii="Cambria Math" w:hAnsi="Cambria Math"/>
              </w:rPr>
              <m:t>(v=w|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ρ</m:t>
            </m:r>
            <m:r>
              <w:rPr>
                <w:rFonts w:ascii="Cambria Math" w:hAnsi="Cambria Math"/>
              </w:rPr>
              <m:t>)</m:t>
            </m:r>
          </m:e>
        </m:nary>
      </m:oMath>
      <w:r w:rsidR="00D6044D">
        <w:t>.</w:t>
      </w:r>
    </w:p>
    <w:p w14:paraId="3F99ABFC" w14:textId="77777777" w:rsidR="00FC263D" w:rsidRDefault="00FC263D" w:rsidP="00FC263D"/>
    <w:p w14:paraId="71D53AD5" w14:textId="1DE8CC13" w:rsidR="001E6E1F" w:rsidRDefault="008E2DA2" w:rsidP="00FC263D">
      <w:r>
        <w:t>T</w:t>
      </w:r>
      <w:r w:rsidR="00D6044D">
        <w:t>h</w:t>
      </w:r>
      <w:r>
        <w:t>e</w:t>
      </w:r>
      <w:r w:rsidR="00D6044D">
        <w:t xml:space="preserve"> p-value </w:t>
      </w:r>
      <w:r w:rsidR="0008763E">
        <w:t>is</w:t>
      </w:r>
      <w:r w:rsidR="00D6044D">
        <w:t xml:space="preserve"> the probability of</w:t>
      </w:r>
      <w:r w:rsidR="001E6E1F">
        <w:t xml:space="preserve"> finding less than </w:t>
      </w:r>
      <w:r w:rsidR="001E6E1F" w:rsidRPr="001E6E1F">
        <w:rPr>
          <w:i/>
        </w:rPr>
        <w:t>k</w:t>
      </w:r>
      <w:r w:rsidR="001E6E1F">
        <w:t xml:space="preserve"> reads with the variant allele at the designed locus with coverage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1E6E1F">
        <w:t xml:space="preserve">, given the fact that we expect for a clonal SNV the number of reads to follow a Beta-Binomial model with parameters </w:t>
      </w:r>
      <m:oMath>
        <m:r>
          <w:rPr>
            <w:rFonts w:ascii="Cambria Math" w:hAnsi="Cambria Math"/>
          </w:rPr>
          <m:t>α,β.</m:t>
        </m:r>
      </m:oMath>
    </w:p>
    <w:p w14:paraId="54C0ABD0" w14:textId="28610352" w:rsidR="00D6044D" w:rsidRDefault="001E6E1F" w:rsidP="00FC263D">
      <w:r>
        <w:t>Thus, this can be interpreted as the probability of having missed a truly clonal SNV (mutation not detected)</w:t>
      </w:r>
      <w:r w:rsidR="004971AE">
        <w:t xml:space="preserve">. </w:t>
      </w:r>
      <w:commentRangeStart w:id="3"/>
      <w:r w:rsidR="004971AE">
        <w:t xml:space="preserve">Low p-values </w:t>
      </w:r>
      <w:r w:rsidR="00011F1D">
        <w:t>are</w:t>
      </w:r>
      <w:r w:rsidR="004971AE">
        <w:t xml:space="preserve"> evidence for the fact that the missing mutation </w:t>
      </w:r>
      <w:r w:rsidR="00772A15">
        <w:t>can be</w:t>
      </w:r>
      <w:r w:rsidR="004971AE">
        <w:t xml:space="preserve"> a real </w:t>
      </w:r>
      <w:r w:rsidR="00D6044D" w:rsidRPr="00D6044D">
        <w:rPr>
          <w:i/>
        </w:rPr>
        <w:t>true negative</w:t>
      </w:r>
      <w:r w:rsidR="00D6044D">
        <w:t>.</w:t>
      </w:r>
      <w:commentRangeEnd w:id="3"/>
      <w:r w:rsidR="001E36E9">
        <w:rPr>
          <w:rStyle w:val="CommentReference"/>
        </w:rPr>
        <w:commentReference w:id="3"/>
      </w:r>
      <w:r w:rsidR="008E2DA2">
        <w:t xml:space="preserve"> The tests are executed at confiden</w:t>
      </w:r>
      <w:r w:rsidR="00812F7C">
        <w:t xml:space="preserve">ce level </w:t>
      </w:r>
      <m:oMath>
        <m:r>
          <w:rPr>
            <w:rFonts w:ascii="Cambria Math" w:hAnsi="Cambria Math"/>
          </w:rPr>
          <m:t>α=0.05</m:t>
        </m:r>
      </m:oMath>
      <w:r w:rsidR="00812F7C">
        <w:t>, and corrected for multiple testing</w:t>
      </w:r>
      <w:r w:rsidR="00FE112C">
        <w:t xml:space="preserve"> with </w:t>
      </w:r>
      <w:r w:rsidR="00812F7C">
        <w:t>the stringent correction possible (</w:t>
      </w:r>
      <w:r w:rsidR="00B614E0">
        <w:t>Family-wise</w:t>
      </w:r>
      <w:r w:rsidR="00812F7C">
        <w:t xml:space="preserve"> Error Rate</w:t>
      </w:r>
      <w:r w:rsidR="00FE112C">
        <w:t xml:space="preserve">, </w:t>
      </w:r>
      <w:r w:rsidR="00812F7C">
        <w:t>via Bonferroni</w:t>
      </w:r>
      <w:r w:rsidR="00FE112C">
        <w:t>).</w:t>
      </w:r>
    </w:p>
    <w:p w14:paraId="115B78EC" w14:textId="77777777" w:rsidR="00B614E0" w:rsidRDefault="00B614E0" w:rsidP="00FC263D"/>
    <w:p w14:paraId="7CA40336" w14:textId="2E575691" w:rsidR="00ED7C6C" w:rsidRDefault="00ED7C6C" w:rsidP="00ED7C6C">
      <w:pPr>
        <w:keepNext/>
        <w:rPr>
          <w:noProof/>
          <w:lang w:val="en-US"/>
        </w:rPr>
      </w:pPr>
    </w:p>
    <w:p w14:paraId="67A0BF1B" w14:textId="5813C0C7" w:rsidR="00081248" w:rsidRDefault="003518BF" w:rsidP="00ED7C6C">
      <w:pPr>
        <w:keepNext/>
      </w:pPr>
      <w:r>
        <w:rPr>
          <w:noProof/>
          <w:lang w:val="en-US"/>
        </w:rPr>
        <w:drawing>
          <wp:inline distT="0" distB="0" distL="0" distR="0" wp14:anchorId="1A7B2F57" wp14:editId="11D5F48F">
            <wp:extent cx="5261610" cy="6021070"/>
            <wp:effectExtent l="0" t="0" r="0" b="0"/>
            <wp:docPr id="2" name="Picture 2" descr="Macintosh HD:Users:gcaravagna:Documents:GitHub:GBM-Stat-testing:Document:drawing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caravagna:Documents:GitHub:GBM-Stat-testing:Document:drawing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60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B4369" w14:textId="1F5E013C" w:rsidR="00B56626" w:rsidRDefault="00ED7C6C" w:rsidP="00ED7C6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B56626">
        <w:t xml:space="preserve">. </w:t>
      </w:r>
      <w:r w:rsidR="000A194E">
        <w:t>Methodology</w:t>
      </w:r>
      <w:r w:rsidR="005B58D8">
        <w:t>.</w:t>
      </w:r>
    </w:p>
    <w:p w14:paraId="6307FBD9" w14:textId="104C0269" w:rsidR="00ED7C6C" w:rsidRPr="00F774C3" w:rsidRDefault="003518BF" w:rsidP="00F774C3">
      <w:pPr>
        <w:pStyle w:val="Caption"/>
        <w:rPr>
          <w:i/>
          <w:color w:val="000000" w:themeColor="text1"/>
        </w:rPr>
      </w:pPr>
      <w:r w:rsidRPr="003518BF">
        <w:rPr>
          <w:color w:val="auto"/>
        </w:rPr>
        <w:t xml:space="preserve">A. </w:t>
      </w:r>
      <w:r w:rsidR="00426502">
        <w:rPr>
          <w:b w:val="0"/>
          <w:i/>
          <w:color w:val="auto"/>
        </w:rPr>
        <w:t xml:space="preserve">We detect clonal SNVs in </w:t>
      </w:r>
      <w:r w:rsidR="00ED7C6C" w:rsidRPr="00ED7C6C">
        <w:rPr>
          <w:b w:val="0"/>
          <w:i/>
          <w:color w:val="auto"/>
        </w:rPr>
        <w:t>multiple GBM samples</w:t>
      </w:r>
      <w:r w:rsidR="00ED7C6C">
        <w:rPr>
          <w:b w:val="0"/>
          <w:i/>
          <w:color w:val="auto"/>
        </w:rPr>
        <w:t xml:space="preserve"> via WES of primary tumour regions</w:t>
      </w:r>
      <w:r w:rsidR="006D2966">
        <w:rPr>
          <w:b w:val="0"/>
          <w:i/>
          <w:color w:val="auto"/>
        </w:rPr>
        <w:t>. Clonal SNVs have CCF &gt;0.8 and the same CNA status across all samples.</w:t>
      </w:r>
      <w:r w:rsidR="00D67B8A">
        <w:rPr>
          <w:b w:val="0"/>
          <w:i/>
          <w:color w:val="auto"/>
        </w:rPr>
        <w:t xml:space="preserve"> </w:t>
      </w:r>
      <w:r w:rsidR="00D67B8A" w:rsidRPr="00D67B8A">
        <w:rPr>
          <w:i/>
          <w:color w:val="auto"/>
        </w:rPr>
        <w:t>B</w:t>
      </w:r>
      <w:r w:rsidR="00D67B8A">
        <w:rPr>
          <w:i/>
          <w:color w:val="auto"/>
        </w:rPr>
        <w:t xml:space="preserve">. </w:t>
      </w:r>
      <w:r w:rsidR="006A44E3" w:rsidRPr="006A44E3">
        <w:rPr>
          <w:b w:val="0"/>
          <w:i/>
          <w:color w:val="auto"/>
        </w:rPr>
        <w:t>Using read counts from clonal SNVs,</w:t>
      </w:r>
      <w:r w:rsidR="006A44E3">
        <w:rPr>
          <w:i/>
          <w:color w:val="auto"/>
        </w:rPr>
        <w:t xml:space="preserve"> </w:t>
      </w:r>
      <w:r w:rsidR="006A44E3">
        <w:rPr>
          <w:b w:val="0"/>
          <w:i/>
          <w:color w:val="auto"/>
        </w:rPr>
        <w:t>w</w:t>
      </w:r>
      <w:r w:rsidR="00D67B8A">
        <w:rPr>
          <w:b w:val="0"/>
          <w:i/>
          <w:color w:val="auto"/>
        </w:rPr>
        <w:t>e</w:t>
      </w:r>
      <w:r w:rsidR="00ED7C6C">
        <w:rPr>
          <w:b w:val="0"/>
          <w:i/>
          <w:color w:val="auto"/>
        </w:rPr>
        <w:t xml:space="preserve"> train a</w:t>
      </w:r>
      <w:r w:rsidR="00B56626">
        <w:rPr>
          <w:b w:val="0"/>
          <w:i/>
          <w:color w:val="auto"/>
        </w:rPr>
        <w:t xml:space="preserve"> Beta-Binomial</w:t>
      </w:r>
      <w:r w:rsidR="00ED7C6C">
        <w:rPr>
          <w:b w:val="0"/>
          <w:i/>
          <w:color w:val="auto"/>
        </w:rPr>
        <w:t xml:space="preserve"> model of the</w:t>
      </w:r>
      <w:r w:rsidR="002A7151">
        <w:rPr>
          <w:b w:val="0"/>
          <w:i/>
          <w:color w:val="auto"/>
        </w:rPr>
        <w:t>ir</w:t>
      </w:r>
      <w:r w:rsidR="00ED7C6C">
        <w:rPr>
          <w:b w:val="0"/>
          <w:i/>
          <w:color w:val="auto"/>
        </w:rPr>
        <w:t xml:space="preserve"> expected </w:t>
      </w:r>
      <w:r w:rsidR="000A64EF">
        <w:rPr>
          <w:b w:val="0"/>
          <w:i/>
          <w:color w:val="auto"/>
        </w:rPr>
        <w:t>Variant Allele Frequency (</w:t>
      </w:r>
      <w:r w:rsidR="00ED7C6C">
        <w:rPr>
          <w:b w:val="0"/>
          <w:i/>
          <w:color w:val="auto"/>
        </w:rPr>
        <w:t>VAF</w:t>
      </w:r>
      <w:r w:rsidR="000A64EF">
        <w:rPr>
          <w:b w:val="0"/>
          <w:i/>
          <w:color w:val="auto"/>
        </w:rPr>
        <w:t>)</w:t>
      </w:r>
      <w:r w:rsidR="00ED7C6C">
        <w:rPr>
          <w:b w:val="0"/>
          <w:i/>
          <w:color w:val="auto"/>
        </w:rPr>
        <w:t xml:space="preserve"> </w:t>
      </w:r>
      <w:r w:rsidR="00B56626">
        <w:rPr>
          <w:b w:val="0"/>
          <w:i/>
          <w:color w:val="auto"/>
        </w:rPr>
        <w:t xml:space="preserve">of clonal mutations, </w:t>
      </w:r>
      <w:r w:rsidR="00ED7C6C">
        <w:rPr>
          <w:b w:val="0"/>
          <w:i/>
          <w:color w:val="auto"/>
        </w:rPr>
        <w:t>for each</w:t>
      </w:r>
      <w:r w:rsidR="00B57C46">
        <w:rPr>
          <w:b w:val="0"/>
          <w:i/>
          <w:color w:val="auto"/>
        </w:rPr>
        <w:t xml:space="preserve"> primary</w:t>
      </w:r>
      <w:r w:rsidR="00ED7C6C">
        <w:rPr>
          <w:b w:val="0"/>
          <w:i/>
          <w:color w:val="auto"/>
        </w:rPr>
        <w:t xml:space="preserve"> </w:t>
      </w:r>
      <w:r w:rsidR="00B57C46">
        <w:rPr>
          <w:b w:val="0"/>
          <w:i/>
          <w:color w:val="auto"/>
        </w:rPr>
        <w:t>sample</w:t>
      </w:r>
      <w:r w:rsidR="00B56626">
        <w:rPr>
          <w:b w:val="0"/>
          <w:i/>
          <w:color w:val="auto"/>
        </w:rPr>
        <w:t xml:space="preserve"> and copy number status.</w:t>
      </w:r>
      <w:r w:rsidR="003A490A">
        <w:rPr>
          <w:b w:val="0"/>
          <w:i/>
          <w:color w:val="auto"/>
        </w:rPr>
        <w:t xml:space="preserve"> </w:t>
      </w:r>
      <w:r w:rsidR="00541454">
        <w:rPr>
          <w:b w:val="0"/>
          <w:i/>
          <w:color w:val="auto"/>
        </w:rPr>
        <w:t>This model capture</w:t>
      </w:r>
      <w:r w:rsidR="0071095E">
        <w:rPr>
          <w:b w:val="0"/>
          <w:i/>
          <w:color w:val="auto"/>
        </w:rPr>
        <w:t>s</w:t>
      </w:r>
      <w:r w:rsidR="00541454">
        <w:rPr>
          <w:b w:val="0"/>
          <w:i/>
          <w:color w:val="auto"/>
        </w:rPr>
        <w:t xml:space="preserve">, </w:t>
      </w:r>
      <w:r w:rsidR="003A490A">
        <w:rPr>
          <w:b w:val="0"/>
          <w:i/>
          <w:color w:val="auto"/>
        </w:rPr>
        <w:t xml:space="preserve">for each </w:t>
      </w:r>
      <w:r w:rsidR="002D5A2D">
        <w:rPr>
          <w:b w:val="0"/>
          <w:i/>
          <w:color w:val="auto"/>
        </w:rPr>
        <w:t xml:space="preserve">clonal </w:t>
      </w:r>
      <w:r w:rsidR="003A490A">
        <w:rPr>
          <w:b w:val="0"/>
          <w:i/>
          <w:color w:val="auto"/>
        </w:rPr>
        <w:t xml:space="preserve">SNV, how many reads we shall expect harbouring the variant allele. </w:t>
      </w:r>
      <w:r w:rsidR="003A490A" w:rsidRPr="003A490A">
        <w:rPr>
          <w:color w:val="auto"/>
        </w:rPr>
        <w:t>C.</w:t>
      </w:r>
      <w:r w:rsidR="003A490A">
        <w:rPr>
          <w:color w:val="auto"/>
        </w:rPr>
        <w:t xml:space="preserve"> </w:t>
      </w:r>
      <w:r w:rsidR="003A490A" w:rsidRPr="003A490A">
        <w:rPr>
          <w:b w:val="0"/>
          <w:i/>
          <w:color w:val="auto"/>
        </w:rPr>
        <w:t>We use</w:t>
      </w:r>
      <w:r w:rsidR="003A490A">
        <w:rPr>
          <w:color w:val="auto"/>
        </w:rPr>
        <w:t xml:space="preserve"> </w:t>
      </w:r>
      <w:r w:rsidR="00B56626">
        <w:rPr>
          <w:b w:val="0"/>
          <w:i/>
          <w:color w:val="auto"/>
        </w:rPr>
        <w:t>deep-sequencing</w:t>
      </w:r>
      <w:r w:rsidR="003A490A">
        <w:rPr>
          <w:b w:val="0"/>
          <w:i/>
          <w:color w:val="auto"/>
        </w:rPr>
        <w:t xml:space="preserve"> data</w:t>
      </w:r>
      <w:r w:rsidR="00B56626">
        <w:rPr>
          <w:b w:val="0"/>
          <w:i/>
          <w:color w:val="auto"/>
        </w:rPr>
        <w:t xml:space="preserve"> </w:t>
      </w:r>
      <w:r w:rsidR="003A490A">
        <w:rPr>
          <w:b w:val="0"/>
          <w:i/>
          <w:color w:val="auto"/>
        </w:rPr>
        <w:t>from</w:t>
      </w:r>
      <w:r w:rsidR="00B56626">
        <w:rPr>
          <w:b w:val="0"/>
          <w:i/>
          <w:color w:val="auto"/>
        </w:rPr>
        <w:t xml:space="preserve"> two targeted panels </w:t>
      </w:r>
      <w:r w:rsidR="00285A86">
        <w:rPr>
          <w:b w:val="0"/>
          <w:i/>
          <w:color w:val="auto"/>
        </w:rPr>
        <w:t>to</w:t>
      </w:r>
      <w:r w:rsidR="00B56626">
        <w:rPr>
          <w:b w:val="0"/>
          <w:i/>
          <w:color w:val="auto"/>
        </w:rPr>
        <w:t xml:space="preserve"> </w:t>
      </w:r>
      <w:r w:rsidR="001A15DF">
        <w:rPr>
          <w:b w:val="0"/>
          <w:i/>
          <w:color w:val="auto"/>
        </w:rPr>
        <w:t>identify</w:t>
      </w:r>
      <w:r w:rsidR="00B56626">
        <w:rPr>
          <w:b w:val="0"/>
          <w:i/>
          <w:color w:val="auto"/>
        </w:rPr>
        <w:t xml:space="preserve"> </w:t>
      </w:r>
      <w:r w:rsidR="00246050">
        <w:rPr>
          <w:b w:val="0"/>
          <w:i/>
          <w:color w:val="auto"/>
        </w:rPr>
        <w:t xml:space="preserve">which </w:t>
      </w:r>
      <w:r w:rsidR="00B56626">
        <w:rPr>
          <w:b w:val="0"/>
          <w:i/>
          <w:color w:val="auto"/>
        </w:rPr>
        <w:t>clonal SNVs</w:t>
      </w:r>
      <w:r w:rsidR="00C5111B">
        <w:rPr>
          <w:b w:val="0"/>
          <w:i/>
          <w:color w:val="auto"/>
        </w:rPr>
        <w:t xml:space="preserve"> </w:t>
      </w:r>
      <w:r w:rsidR="001A15DF">
        <w:rPr>
          <w:b w:val="0"/>
          <w:i/>
          <w:color w:val="auto"/>
        </w:rPr>
        <w:t xml:space="preserve">are missing (or at least less have </w:t>
      </w:r>
      <w:r w:rsidR="00C5111B">
        <w:rPr>
          <w:b w:val="0"/>
          <w:i/>
          <w:color w:val="auto"/>
        </w:rPr>
        <w:t>than k reads)</w:t>
      </w:r>
      <w:r w:rsidR="001A15DF">
        <w:rPr>
          <w:b w:val="0"/>
          <w:i/>
          <w:color w:val="auto"/>
        </w:rPr>
        <w:t xml:space="preserve"> in every margin sample</w:t>
      </w:r>
      <w:r w:rsidR="00B56626">
        <w:rPr>
          <w:b w:val="0"/>
          <w:i/>
          <w:color w:val="auto"/>
        </w:rPr>
        <w:t>.</w:t>
      </w:r>
      <w:r w:rsidR="00267EC2">
        <w:rPr>
          <w:b w:val="0"/>
          <w:i/>
          <w:color w:val="auto"/>
        </w:rPr>
        <w:t xml:space="preserve"> The presence of these SNVs suggests that margin samples might be ancestral to primary ones.</w:t>
      </w:r>
      <w:r w:rsidR="001E2629">
        <w:rPr>
          <w:b w:val="0"/>
          <w:i/>
          <w:color w:val="auto"/>
        </w:rPr>
        <w:t xml:space="preserve"> </w:t>
      </w:r>
      <w:r w:rsidR="000A45BC" w:rsidRPr="00AB667F">
        <w:rPr>
          <w:color w:val="auto"/>
        </w:rPr>
        <w:t xml:space="preserve">D. </w:t>
      </w:r>
      <w:r w:rsidR="000A45BC">
        <w:rPr>
          <w:b w:val="0"/>
          <w:i/>
          <w:color w:val="auto"/>
        </w:rPr>
        <w:t xml:space="preserve">Standard phylogenetic reconstruction confirms that margin samples are ancestral to the primary regions. </w:t>
      </w:r>
      <w:r w:rsidR="00FE37FB" w:rsidRPr="00FE37FB">
        <w:rPr>
          <w:color w:val="auto"/>
        </w:rPr>
        <w:t>E.</w:t>
      </w:r>
      <w:r w:rsidR="00FE37FB">
        <w:rPr>
          <w:b w:val="0"/>
          <w:i/>
          <w:color w:val="auto"/>
        </w:rPr>
        <w:t xml:space="preserve"> A statistical test</w:t>
      </w:r>
      <w:r w:rsidR="00312521">
        <w:rPr>
          <w:b w:val="0"/>
          <w:i/>
          <w:color w:val="auto"/>
        </w:rPr>
        <w:t xml:space="preserve"> </w:t>
      </w:r>
      <w:r w:rsidR="00FE37FB">
        <w:rPr>
          <w:b w:val="0"/>
          <w:i/>
          <w:color w:val="auto"/>
        </w:rPr>
        <w:t>for SNVs identified in panel C is used to test a null hypothesis that</w:t>
      </w:r>
      <w:r w:rsidR="001F691E">
        <w:rPr>
          <w:b w:val="0"/>
          <w:i/>
          <w:color w:val="auto"/>
        </w:rPr>
        <w:t xml:space="preserve"> their read counts are generated from</w:t>
      </w:r>
      <w:r w:rsidR="00FE37FB">
        <w:rPr>
          <w:b w:val="0"/>
          <w:i/>
          <w:color w:val="auto"/>
        </w:rPr>
        <w:t xml:space="preserve"> the distribution of </w:t>
      </w:r>
      <w:r w:rsidR="001F691E">
        <w:rPr>
          <w:b w:val="0"/>
          <w:i/>
          <w:color w:val="auto"/>
        </w:rPr>
        <w:t>read counts</w:t>
      </w:r>
      <w:r w:rsidR="00FE37FB">
        <w:rPr>
          <w:b w:val="0"/>
          <w:i/>
          <w:color w:val="auto"/>
        </w:rPr>
        <w:t xml:space="preserve"> </w:t>
      </w:r>
      <w:r w:rsidR="001F691E">
        <w:rPr>
          <w:b w:val="0"/>
          <w:i/>
          <w:color w:val="auto"/>
        </w:rPr>
        <w:t>for clonal mutations in the primary regions</w:t>
      </w:r>
      <w:r w:rsidR="00312521">
        <w:rPr>
          <w:b w:val="0"/>
          <w:i/>
          <w:color w:val="auto"/>
        </w:rPr>
        <w:t>. Rejecting the null means that we have evidence for the</w:t>
      </w:r>
      <w:r w:rsidR="00C66182">
        <w:rPr>
          <w:b w:val="0"/>
          <w:i/>
          <w:color w:val="auto"/>
        </w:rPr>
        <w:t xml:space="preserve"> fact that these</w:t>
      </w:r>
      <w:r w:rsidR="00312521">
        <w:rPr>
          <w:b w:val="0"/>
          <w:i/>
          <w:color w:val="auto"/>
        </w:rPr>
        <w:t xml:space="preserve"> SNVs </w:t>
      </w:r>
      <w:r w:rsidR="00C66182">
        <w:rPr>
          <w:b w:val="0"/>
          <w:i/>
          <w:color w:val="auto"/>
        </w:rPr>
        <w:t xml:space="preserve">are not clonal in the margin, providing further evidence that the margin is </w:t>
      </w:r>
      <w:r w:rsidR="00C66182">
        <w:rPr>
          <w:b w:val="0"/>
          <w:i/>
          <w:color w:val="auto"/>
        </w:rPr>
        <w:t>ancestral to the primary regions</w:t>
      </w:r>
      <w:r w:rsidR="00C66182">
        <w:rPr>
          <w:b w:val="0"/>
          <w:i/>
          <w:color w:val="auto"/>
        </w:rPr>
        <w:t xml:space="preserve">. The power of the test increases with higher coverage; we use a conservative setting for the test, as we estimate the actual number of reads coming from tumour cells in a worst-case purity scenario </w:t>
      </w:r>
      <w:r w:rsidR="00DE69D0">
        <w:rPr>
          <w:b w:val="0"/>
          <w:i/>
          <w:color w:val="000000" w:themeColor="text1"/>
        </w:rPr>
        <w:t>of</w:t>
      </w:r>
      <w:r w:rsidR="00C66182" w:rsidRPr="00DE69D0">
        <w:rPr>
          <w:b w:val="0"/>
          <w:i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π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=0.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0</m:t>
        </m:r>
        <m:r>
          <w:rPr>
            <w:rFonts w:ascii="Cambria Math" w:hAnsi="Cambria Math"/>
            <w:color w:val="000000" w:themeColor="text1"/>
          </w:rPr>
          <m:t>1</m:t>
        </m:r>
      </m:oMath>
      <w:r w:rsidR="00DE69D0" w:rsidRPr="00DE69D0">
        <w:rPr>
          <w:b w:val="0"/>
          <w:color w:val="000000" w:themeColor="text1"/>
        </w:rPr>
        <w:t xml:space="preserve"> (1%).</w:t>
      </w:r>
      <w:r w:rsidR="00F774C3">
        <w:rPr>
          <w:b w:val="0"/>
          <w:color w:val="000000" w:themeColor="text1"/>
        </w:rPr>
        <w:t xml:space="preserve"> </w:t>
      </w:r>
      <w:r w:rsidR="00F774C3" w:rsidRPr="00F774C3">
        <w:rPr>
          <w:b w:val="0"/>
          <w:i/>
          <w:color w:val="000000" w:themeColor="text1"/>
        </w:rPr>
        <w:t xml:space="preserve">The test is also corrected for </w:t>
      </w:r>
      <w:r w:rsidR="00F774C3" w:rsidRPr="00F774C3">
        <w:rPr>
          <w:b w:val="0"/>
          <w:i/>
          <w:color w:val="000000" w:themeColor="text1"/>
        </w:rPr>
        <w:t>Multiple Hypothesis Testing</w:t>
      </w:r>
      <w:r w:rsidR="00F774C3" w:rsidRPr="00F774C3">
        <w:rPr>
          <w:b w:val="0"/>
          <w:i/>
          <w:color w:val="000000" w:themeColor="text1"/>
        </w:rPr>
        <w:t xml:space="preserve"> via Bonferroni.</w:t>
      </w:r>
    </w:p>
    <w:sectPr w:rsidR="00ED7C6C" w:rsidRPr="00F774C3" w:rsidSect="00571A9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Giulio" w:date="2017-12-31T12:52:00Z" w:initials="G">
    <w:p w14:paraId="5E989C52" w14:textId="1200A890" w:rsidR="00312521" w:rsidRPr="00FA28DB" w:rsidRDefault="00312521">
      <w:pPr>
        <w:pStyle w:val="CommentText"/>
      </w:pPr>
      <w:r w:rsidRPr="00FA28DB">
        <w:rPr>
          <w:rStyle w:val="CommentReference"/>
        </w:rPr>
        <w:annotationRef/>
      </w:r>
      <w:r w:rsidRPr="00FA28DB">
        <w:rPr>
          <w:sz w:val="18"/>
          <w:szCs w:val="18"/>
        </w:rPr>
        <w:t>Shall we say that this correction assumes that 1 allele is mutated out of c copies (i.e., SNVs happen before amplifications?)? If I well remember this should be more conservative</w:t>
      </w:r>
      <w:r>
        <w:rPr>
          <w:sz w:val="18"/>
          <w:szCs w:val="18"/>
        </w:rPr>
        <w:t xml:space="preserve"> no?</w:t>
      </w:r>
    </w:p>
  </w:comment>
  <w:comment w:id="2" w:author="Giulio" w:date="2018-04-16T09:33:00Z" w:initials="G">
    <w:p w14:paraId="200EDA9C" w14:textId="25F8507F" w:rsidR="00312521" w:rsidRDefault="00312521">
      <w:pPr>
        <w:pStyle w:val="CommentText"/>
      </w:pPr>
      <w:r>
        <w:rPr>
          <w:rStyle w:val="CommentReference"/>
        </w:rPr>
        <w:annotationRef/>
      </w:r>
      <w:r>
        <w:t>We added this in the last revision of the method.</w:t>
      </w:r>
    </w:p>
  </w:comment>
  <w:comment w:id="3" w:author="Giulio" w:date="2018-04-17T15:48:00Z" w:initials="G">
    <w:p w14:paraId="4432BF0E" w14:textId="4C4EA6C4" w:rsidR="00312521" w:rsidRDefault="00312521">
      <w:pPr>
        <w:pStyle w:val="CommentText"/>
      </w:pPr>
      <w:r>
        <w:rPr>
          <w:rStyle w:val="CommentReference"/>
        </w:rPr>
        <w:annotationRef/>
      </w:r>
      <w:r>
        <w:t>I think I am reading too much here</w:t>
      </w:r>
      <w:r w:rsidR="00574034">
        <w:t>, maybe this can be removed</w:t>
      </w:r>
      <w:r>
        <w:t>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B26"/>
    <w:multiLevelType w:val="hybridMultilevel"/>
    <w:tmpl w:val="ABF68EBA"/>
    <w:lvl w:ilvl="0" w:tplc="C58E69F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3B038B"/>
    <w:multiLevelType w:val="hybridMultilevel"/>
    <w:tmpl w:val="434C344A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63D"/>
    <w:rsid w:val="00011F1D"/>
    <w:rsid w:val="000629DD"/>
    <w:rsid w:val="00065454"/>
    <w:rsid w:val="00074AE6"/>
    <w:rsid w:val="00081248"/>
    <w:rsid w:val="00083130"/>
    <w:rsid w:val="0008763E"/>
    <w:rsid w:val="000A194E"/>
    <w:rsid w:val="000A45BC"/>
    <w:rsid w:val="000A64EF"/>
    <w:rsid w:val="000B184A"/>
    <w:rsid w:val="000C0062"/>
    <w:rsid w:val="000D0B54"/>
    <w:rsid w:val="000E1716"/>
    <w:rsid w:val="000E7EA6"/>
    <w:rsid w:val="001005EC"/>
    <w:rsid w:val="00123C26"/>
    <w:rsid w:val="00125518"/>
    <w:rsid w:val="0017136D"/>
    <w:rsid w:val="00174C25"/>
    <w:rsid w:val="00175035"/>
    <w:rsid w:val="0019663B"/>
    <w:rsid w:val="001A15DF"/>
    <w:rsid w:val="001E0E14"/>
    <w:rsid w:val="001E2629"/>
    <w:rsid w:val="001E36E9"/>
    <w:rsid w:val="001E6E1F"/>
    <w:rsid w:val="001F691E"/>
    <w:rsid w:val="00206420"/>
    <w:rsid w:val="0021193B"/>
    <w:rsid w:val="00246050"/>
    <w:rsid w:val="00267EC2"/>
    <w:rsid w:val="00275384"/>
    <w:rsid w:val="00285A86"/>
    <w:rsid w:val="002A44CE"/>
    <w:rsid w:val="002A7002"/>
    <w:rsid w:val="002A7151"/>
    <w:rsid w:val="002B1690"/>
    <w:rsid w:val="002C0BED"/>
    <w:rsid w:val="002D5A2D"/>
    <w:rsid w:val="002F3B9F"/>
    <w:rsid w:val="00312521"/>
    <w:rsid w:val="003164B1"/>
    <w:rsid w:val="00325069"/>
    <w:rsid w:val="00331C46"/>
    <w:rsid w:val="00332A5F"/>
    <w:rsid w:val="00335CB7"/>
    <w:rsid w:val="003518BF"/>
    <w:rsid w:val="00366F42"/>
    <w:rsid w:val="003A1303"/>
    <w:rsid w:val="003A490A"/>
    <w:rsid w:val="003A6ACF"/>
    <w:rsid w:val="003C18DA"/>
    <w:rsid w:val="003E7C3E"/>
    <w:rsid w:val="003F0081"/>
    <w:rsid w:val="00413335"/>
    <w:rsid w:val="00426502"/>
    <w:rsid w:val="00490918"/>
    <w:rsid w:val="00495A48"/>
    <w:rsid w:val="004971AE"/>
    <w:rsid w:val="00497D39"/>
    <w:rsid w:val="004A6EEA"/>
    <w:rsid w:val="004A7299"/>
    <w:rsid w:val="004D75A7"/>
    <w:rsid w:val="004E1E7A"/>
    <w:rsid w:val="00500A82"/>
    <w:rsid w:val="00522C9C"/>
    <w:rsid w:val="00522D8D"/>
    <w:rsid w:val="00541454"/>
    <w:rsid w:val="00541B53"/>
    <w:rsid w:val="00571A92"/>
    <w:rsid w:val="00574034"/>
    <w:rsid w:val="005A066E"/>
    <w:rsid w:val="005B58D8"/>
    <w:rsid w:val="005D117D"/>
    <w:rsid w:val="005D3EFE"/>
    <w:rsid w:val="005E2D19"/>
    <w:rsid w:val="005E7A86"/>
    <w:rsid w:val="005F1F2E"/>
    <w:rsid w:val="00603903"/>
    <w:rsid w:val="006132F6"/>
    <w:rsid w:val="006158D2"/>
    <w:rsid w:val="00621365"/>
    <w:rsid w:val="00645D44"/>
    <w:rsid w:val="006573E0"/>
    <w:rsid w:val="00663E4B"/>
    <w:rsid w:val="00690DBF"/>
    <w:rsid w:val="006925B1"/>
    <w:rsid w:val="006A44E3"/>
    <w:rsid w:val="006B1EBF"/>
    <w:rsid w:val="006C4379"/>
    <w:rsid w:val="006D2966"/>
    <w:rsid w:val="0071095E"/>
    <w:rsid w:val="00722F6C"/>
    <w:rsid w:val="00725B74"/>
    <w:rsid w:val="00730CC6"/>
    <w:rsid w:val="00745C43"/>
    <w:rsid w:val="00755D8D"/>
    <w:rsid w:val="00772A15"/>
    <w:rsid w:val="007B1F2D"/>
    <w:rsid w:val="007C7CFF"/>
    <w:rsid w:val="007D385E"/>
    <w:rsid w:val="007E17C6"/>
    <w:rsid w:val="007E4C6C"/>
    <w:rsid w:val="007F3D5B"/>
    <w:rsid w:val="00812F7C"/>
    <w:rsid w:val="008244C2"/>
    <w:rsid w:val="008C291C"/>
    <w:rsid w:val="008C514A"/>
    <w:rsid w:val="008E2DA2"/>
    <w:rsid w:val="00922F74"/>
    <w:rsid w:val="009254C9"/>
    <w:rsid w:val="009350AD"/>
    <w:rsid w:val="009422B7"/>
    <w:rsid w:val="00961E80"/>
    <w:rsid w:val="00981DE0"/>
    <w:rsid w:val="00982CA9"/>
    <w:rsid w:val="009A753C"/>
    <w:rsid w:val="009F164A"/>
    <w:rsid w:val="00A31C21"/>
    <w:rsid w:val="00A31C2B"/>
    <w:rsid w:val="00A61A6B"/>
    <w:rsid w:val="00A773AE"/>
    <w:rsid w:val="00AA6F38"/>
    <w:rsid w:val="00AA7042"/>
    <w:rsid w:val="00AB667F"/>
    <w:rsid w:val="00AC53AE"/>
    <w:rsid w:val="00AE5D2C"/>
    <w:rsid w:val="00AF4AEC"/>
    <w:rsid w:val="00B06476"/>
    <w:rsid w:val="00B10C4C"/>
    <w:rsid w:val="00B125E9"/>
    <w:rsid w:val="00B322E1"/>
    <w:rsid w:val="00B3294E"/>
    <w:rsid w:val="00B43BA7"/>
    <w:rsid w:val="00B56626"/>
    <w:rsid w:val="00B57C46"/>
    <w:rsid w:val="00B614E0"/>
    <w:rsid w:val="00B918D3"/>
    <w:rsid w:val="00B96F79"/>
    <w:rsid w:val="00BD1E18"/>
    <w:rsid w:val="00BD6F21"/>
    <w:rsid w:val="00BE2725"/>
    <w:rsid w:val="00BF6902"/>
    <w:rsid w:val="00C5111B"/>
    <w:rsid w:val="00C642A7"/>
    <w:rsid w:val="00C66182"/>
    <w:rsid w:val="00C70CCF"/>
    <w:rsid w:val="00C76717"/>
    <w:rsid w:val="00C9319D"/>
    <w:rsid w:val="00CA5323"/>
    <w:rsid w:val="00CD191C"/>
    <w:rsid w:val="00CE618D"/>
    <w:rsid w:val="00CE74FB"/>
    <w:rsid w:val="00D002F0"/>
    <w:rsid w:val="00D01495"/>
    <w:rsid w:val="00D20D99"/>
    <w:rsid w:val="00D269BC"/>
    <w:rsid w:val="00D4024C"/>
    <w:rsid w:val="00D43D42"/>
    <w:rsid w:val="00D46542"/>
    <w:rsid w:val="00D6044D"/>
    <w:rsid w:val="00D67B8A"/>
    <w:rsid w:val="00D74E29"/>
    <w:rsid w:val="00D80615"/>
    <w:rsid w:val="00DA466A"/>
    <w:rsid w:val="00DB0321"/>
    <w:rsid w:val="00DC1A7C"/>
    <w:rsid w:val="00DC701E"/>
    <w:rsid w:val="00DE3904"/>
    <w:rsid w:val="00DE69D0"/>
    <w:rsid w:val="00E117E0"/>
    <w:rsid w:val="00E13320"/>
    <w:rsid w:val="00E16F50"/>
    <w:rsid w:val="00E214AF"/>
    <w:rsid w:val="00E30EEF"/>
    <w:rsid w:val="00E64E23"/>
    <w:rsid w:val="00E64E4B"/>
    <w:rsid w:val="00EA1A93"/>
    <w:rsid w:val="00EB6BEC"/>
    <w:rsid w:val="00EC708B"/>
    <w:rsid w:val="00ED7C6C"/>
    <w:rsid w:val="00EF2F26"/>
    <w:rsid w:val="00EF798B"/>
    <w:rsid w:val="00F1065E"/>
    <w:rsid w:val="00F17E13"/>
    <w:rsid w:val="00F24B38"/>
    <w:rsid w:val="00F32895"/>
    <w:rsid w:val="00F34C45"/>
    <w:rsid w:val="00F636CA"/>
    <w:rsid w:val="00F6771E"/>
    <w:rsid w:val="00F717DC"/>
    <w:rsid w:val="00F774C3"/>
    <w:rsid w:val="00F81C1C"/>
    <w:rsid w:val="00F92D8A"/>
    <w:rsid w:val="00F93D06"/>
    <w:rsid w:val="00FA28DB"/>
    <w:rsid w:val="00FA3C76"/>
    <w:rsid w:val="00FA7E90"/>
    <w:rsid w:val="00FB4A85"/>
    <w:rsid w:val="00FB7EE2"/>
    <w:rsid w:val="00FC263D"/>
    <w:rsid w:val="00FE112C"/>
    <w:rsid w:val="00FE37FB"/>
    <w:rsid w:val="00FF13E4"/>
    <w:rsid w:val="00FF1638"/>
    <w:rsid w:val="00FF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B2F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6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6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6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6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E27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7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2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A28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8D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8D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28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28DB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7C6C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A31C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6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6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6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6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E27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7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2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A28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8D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8D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28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28DB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7C6C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A31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4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5B32C4-9EB4-F445-AEDC-852A493BF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1194</Words>
  <Characters>6806</Characters>
  <Application>Microsoft Macintosh Word</Application>
  <DocSecurity>0</DocSecurity>
  <Lines>56</Lines>
  <Paragraphs>15</Paragraphs>
  <ScaleCrop>false</ScaleCrop>
  <Company/>
  <LinksUpToDate>false</LinksUpToDate>
  <CharactersWithSpaces>7985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</dc:creator>
  <cp:keywords/>
  <dc:description/>
  <cp:lastModifiedBy>Giulio</cp:lastModifiedBy>
  <cp:revision>192</cp:revision>
  <dcterms:created xsi:type="dcterms:W3CDTF">2017-12-31T10:11:00Z</dcterms:created>
  <dcterms:modified xsi:type="dcterms:W3CDTF">2018-04-17T14:48:00Z</dcterms:modified>
</cp:coreProperties>
</file>