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76F" w:rsidRPr="00094788" w:rsidRDefault="0068476F" w:rsidP="00094788">
      <w:pPr>
        <w:spacing w:after="0" w:line="360" w:lineRule="auto"/>
        <w:jc w:val="center"/>
        <w:rPr>
          <w:rFonts w:ascii="Times New Roman" w:hAnsi="Times New Roman" w:cs="Times New Roman"/>
          <w:sz w:val="24"/>
          <w:szCs w:val="24"/>
        </w:rPr>
      </w:pPr>
      <w:r w:rsidRPr="00094788">
        <w:rPr>
          <w:rFonts w:ascii="Times New Roman" w:hAnsi="Times New Roman" w:cs="Times New Roman"/>
          <w:sz w:val="24"/>
          <w:szCs w:val="24"/>
        </w:rPr>
        <w:t>ABSTRAK</w:t>
      </w:r>
    </w:p>
    <w:p w:rsidR="0068476F" w:rsidRPr="00094788" w:rsidRDefault="0068476F" w:rsidP="00094788">
      <w:pPr>
        <w:spacing w:after="0" w:line="240" w:lineRule="auto"/>
        <w:jc w:val="both"/>
        <w:rPr>
          <w:rFonts w:ascii="Times New Roman" w:hAnsi="Times New Roman" w:cs="Times New Roman"/>
          <w:sz w:val="24"/>
          <w:szCs w:val="24"/>
        </w:rPr>
      </w:pPr>
      <w:r w:rsidRPr="00094788">
        <w:rPr>
          <w:rFonts w:ascii="Times New Roman" w:hAnsi="Times New Roman" w:cs="Times New Roman"/>
          <w:sz w:val="24"/>
          <w:szCs w:val="24"/>
        </w:rPr>
        <w:t xml:space="preserve">Perkembangan  teknologi  informasi  dan komunikasi  (TIK)  telah  membawa  perubahan  bagi masyarakat Indonesia. Dengan TIK masyarakat lebih mudah mengakses berbagai informasi dan  menunjang  pekerjaan.  Namun    masalah  yang  timbul  yaitu  penetrasi  TIK  yang  tidak  merata  di  seluruh  wilayah  Indonesia  termasuk  di  Sulawesi  Selatan.  Sehingga  menimbulkan  kesenjangan  digital  dan  juga  lemahnya  literasi  TIK. Penelitian  ini  bertujuan  untuk  mengetahui  literasi  TIK  masyarakat  di  Sulawesi Selatan.  Metode  penelitian  yang  digunakan  dalam  penelitian  ini  adalah  survei dengan  pendekatan  kuantitatif.  Hasil  penelitian  menunjukkan  bahwa    TIK  (komputer,  internet,  telepon  selular)  telah  digunakan  oleh  masyarakat  di  Sulawesi  Selatan.  Untuk  ketiga  media  tersebut,  penetrasi  telepon  seluler  yang  paling  tinggi  menyusul  komputer  dan  internet.   Mayoritas responden juga telah masuk ke tingkat lima literasi TIK, telepon seluler, dan komputer  sebagai bagian yang tidak terpisahkan dari aktivitas sehari-hari. Sedangkan untuk internet masih  berada di tingkat tiga di mana mereka telah menggunakannya, namun tidak secara signifikan..  </w:t>
      </w:r>
    </w:p>
    <w:p w:rsidR="002949AC" w:rsidRPr="00094788" w:rsidRDefault="0068476F" w:rsidP="00094788">
      <w:pPr>
        <w:spacing w:after="0" w:line="240" w:lineRule="auto"/>
        <w:jc w:val="both"/>
        <w:rPr>
          <w:rFonts w:ascii="Times New Roman" w:hAnsi="Times New Roman" w:cs="Times New Roman"/>
          <w:sz w:val="24"/>
          <w:szCs w:val="24"/>
        </w:rPr>
      </w:pPr>
      <w:r w:rsidRPr="00094788">
        <w:rPr>
          <w:rFonts w:ascii="Times New Roman" w:hAnsi="Times New Roman" w:cs="Times New Roman"/>
          <w:sz w:val="24"/>
          <w:szCs w:val="24"/>
        </w:rPr>
        <w:t>Kata kunci: literasi, teknologi informasi komunikasi, telepon seluler, komputer, internet.</w:t>
      </w:r>
    </w:p>
    <w:p w:rsidR="0068476F" w:rsidRPr="00094788" w:rsidRDefault="0068476F" w:rsidP="00094788">
      <w:pPr>
        <w:spacing w:after="0" w:line="360" w:lineRule="auto"/>
        <w:jc w:val="both"/>
        <w:rPr>
          <w:rFonts w:ascii="Times New Roman" w:hAnsi="Times New Roman" w:cs="Times New Roman"/>
          <w:sz w:val="24"/>
          <w:szCs w:val="24"/>
        </w:rPr>
      </w:pPr>
    </w:p>
    <w:p w:rsidR="0068476F" w:rsidRPr="00094788" w:rsidRDefault="0068476F" w:rsidP="00094788">
      <w:pPr>
        <w:spacing w:after="0" w:line="360" w:lineRule="auto"/>
        <w:jc w:val="both"/>
        <w:rPr>
          <w:rFonts w:ascii="Times New Roman" w:hAnsi="Times New Roman" w:cs="Times New Roman"/>
          <w:sz w:val="24"/>
          <w:szCs w:val="24"/>
        </w:rPr>
      </w:pPr>
    </w:p>
    <w:p w:rsidR="00094788" w:rsidRDefault="00094788" w:rsidP="00094788">
      <w:pPr>
        <w:spacing w:after="0" w:line="360" w:lineRule="auto"/>
        <w:jc w:val="both"/>
        <w:rPr>
          <w:rFonts w:ascii="Times New Roman" w:eastAsia="Times New Roman" w:hAnsi="Times New Roman" w:cs="Times New Roman"/>
          <w:b/>
          <w:bCs/>
          <w:sz w:val="24"/>
          <w:szCs w:val="24"/>
          <w:lang w:eastAsia="id-ID"/>
        </w:rPr>
        <w:sectPr w:rsidR="00094788" w:rsidSect="002949AC">
          <w:pgSz w:w="11906" w:h="16838"/>
          <w:pgMar w:top="1440" w:right="1440" w:bottom="1440" w:left="1440" w:header="708" w:footer="708" w:gutter="0"/>
          <w:cols w:space="708"/>
          <w:docGrid w:linePitch="360"/>
        </w:sectPr>
      </w:pPr>
    </w:p>
    <w:p w:rsidR="00094788" w:rsidRPr="00094788" w:rsidRDefault="00094788" w:rsidP="00094788">
      <w:pPr>
        <w:spacing w:after="0" w:line="360" w:lineRule="auto"/>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b/>
          <w:bCs/>
          <w:sz w:val="24"/>
          <w:szCs w:val="24"/>
          <w:lang w:eastAsia="id-ID"/>
        </w:rPr>
        <w:lastRenderedPageBreak/>
        <w:t>Istilah E-Literacy dan ICT Literacy</w:t>
      </w:r>
    </w:p>
    <w:p w:rsidR="00094788" w:rsidRPr="00094788" w:rsidRDefault="00094788" w:rsidP="00094788">
      <w:pPr>
        <w:spacing w:after="0" w:line="360" w:lineRule="auto"/>
        <w:ind w:firstLine="720"/>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t xml:space="preserve">Istilah “e-literacy” diartikan sebagai kemampuan menggunakan perangkat teknologi informasi (Indrajit, 2005: 37). Alan Martin (seperti yang dikutip oleh Secker, 2004: 78) </w:t>
      </w:r>
      <w:r w:rsidRPr="00094788">
        <w:rPr>
          <w:rFonts w:ascii="Times New Roman" w:eastAsia="Times New Roman" w:hAnsi="Times New Roman" w:cs="Times New Roman"/>
          <w:sz w:val="24"/>
          <w:szCs w:val="24"/>
          <w:lang w:eastAsia="id-ID"/>
        </w:rPr>
        <w:drawing>
          <wp:inline distT="0" distB="0" distL="0" distR="0">
            <wp:extent cx="2640965" cy="1930594"/>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ga-Laptop-Toshiba-Lengkap-AWET.jp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40965" cy="1930594"/>
                    </a:xfrm>
                    <a:prstGeom prst="rect">
                      <a:avLst/>
                    </a:prstGeom>
                  </pic:spPr>
                </pic:pic>
              </a:graphicData>
            </a:graphic>
          </wp:inline>
        </w:drawing>
      </w:r>
      <w:r w:rsidRPr="00094788">
        <w:rPr>
          <w:rFonts w:ascii="Times New Roman" w:eastAsia="Times New Roman" w:hAnsi="Times New Roman" w:cs="Times New Roman"/>
          <w:sz w:val="24"/>
          <w:szCs w:val="24"/>
          <w:lang w:eastAsia="id-ID"/>
        </w:rPr>
        <w:t xml:space="preserve">mendefinisakan “e-literacy “ sebagai literasi komputer yang diintegrasikan dengan literasi informasi, literasi moral, literasi media, dan keterampilan belajar dan mengajar. Istilah ini digambarkan sebagai kemampuan individu atau institusi yang sangat penting supaya berhasil dalam </w:t>
      </w:r>
      <w:r w:rsidRPr="00094788">
        <w:rPr>
          <w:rFonts w:ascii="Times New Roman" w:eastAsia="Times New Roman" w:hAnsi="Times New Roman" w:cs="Times New Roman"/>
          <w:sz w:val="24"/>
          <w:szCs w:val="24"/>
          <w:lang w:eastAsia="id-ID"/>
        </w:rPr>
        <w:lastRenderedPageBreak/>
        <w:t>mengikuti suatu era yang telah memakai alat-alat dan fasilitas elektronik </w:t>
      </w:r>
      <w:r w:rsidRPr="00094788">
        <w:rPr>
          <w:rFonts w:ascii="Times New Roman" w:eastAsia="Times New Roman" w:hAnsi="Times New Roman" w:cs="Times New Roman"/>
          <w:sz w:val="24"/>
          <w:szCs w:val="24"/>
          <w:lang w:val="en-GB" w:eastAsia="id-ID"/>
        </w:rPr>
        <w:t>(e-literacy as computer literacy coupled with elements of information literacy, moral literacy, media literacy and teaching and learning skills. It has been described as: “a crucial enabler of individuals and institutions in moving successfully in a world reliant upon electronic tools and facilities”)</w:t>
      </w:r>
    </w:p>
    <w:p w:rsidR="00094788" w:rsidRPr="00094788" w:rsidRDefault="00094788" w:rsidP="00094788">
      <w:pPr>
        <w:spacing w:after="0" w:line="360" w:lineRule="auto"/>
        <w:ind w:firstLine="720"/>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t xml:space="preserve">Definisi tersebut menggambarkan bahwa istilah “e-literacy” ini sangat berkaitan sekali dengan ragam istilah “literacy” lainnya yang berarti kemampuan untuk membaca dan menulis (the ability to read and write). Bunz (seperti yang dikutip Indrajit, 2005: 38) menjelaskan kata ini kemudian berkembang dan sering dipadankan dengan “technology” sehingga dikenal istilah “technology literacy” yang didefinisikan sebagai kemampuan untuk </w:t>
      </w:r>
      <w:r w:rsidRPr="00094788">
        <w:rPr>
          <w:rFonts w:ascii="Times New Roman" w:eastAsia="Times New Roman" w:hAnsi="Times New Roman" w:cs="Times New Roman"/>
          <w:sz w:val="24"/>
          <w:szCs w:val="24"/>
          <w:lang w:eastAsia="id-ID"/>
        </w:rPr>
        <w:lastRenderedPageBreak/>
        <w:t>menggunakan teknologi sebagai alat untuk memahami dan menggunakan teknologi sebagai alat untuk mempermudah mencapai tujuan. Selanjutnya ketika teknologi komputer berkembang, dikenal pula istilah “computer literacy” dari definisi yang sederhana yaitu kemampuan menggunakan komputer untuk memenuhi kepuasan kebutuhan pengguna (Rhodes, 1986)</w:t>
      </w:r>
      <w:r w:rsidRPr="00094788">
        <w:rPr>
          <w:noProof/>
          <w:lang w:eastAsia="id-ID"/>
        </w:rPr>
        <w:t xml:space="preserve"> </w:t>
      </w:r>
      <w:r w:rsidRPr="00094788">
        <w:rPr>
          <w:rFonts w:ascii="Times New Roman" w:eastAsia="Times New Roman" w:hAnsi="Times New Roman" w:cs="Times New Roman"/>
          <w:sz w:val="24"/>
          <w:szCs w:val="24"/>
          <w:lang w:eastAsia="id-ID"/>
        </w:rPr>
        <w:drawing>
          <wp:inline distT="0" distB="0" distL="0" distR="0">
            <wp:extent cx="2640965" cy="1778150"/>
            <wp:effectExtent l="19050" t="0" r="6985" b="0"/>
            <wp:docPr id="4" name="Picture 4" descr="Hasil gambar untuk jari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jaringa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0965" cy="1778150"/>
                    </a:xfrm>
                    <a:prstGeom prst="rect">
                      <a:avLst/>
                    </a:prstGeom>
                    <a:noFill/>
                    <a:ln>
                      <a:noFill/>
                    </a:ln>
                  </pic:spPr>
                </pic:pic>
              </a:graphicData>
            </a:graphic>
          </wp:inline>
        </w:drawing>
      </w:r>
      <w:r w:rsidRPr="00094788">
        <w:rPr>
          <w:rFonts w:ascii="Times New Roman" w:eastAsia="Times New Roman" w:hAnsi="Times New Roman" w:cs="Times New Roman"/>
          <w:sz w:val="24"/>
          <w:szCs w:val="24"/>
          <w:lang w:eastAsia="id-ID"/>
        </w:rPr>
        <w:t xml:space="preserve"> sampai yang sangat berbau filosofis seperti “the collection of skills, knowledge, understanding, values, and relasionships that allow a person to function comfortably as a productive citizen in a computer-oriented society” (Watt, 1980).</w:t>
      </w:r>
    </w:p>
    <w:p w:rsidR="00094788" w:rsidRPr="00094788" w:rsidRDefault="00094788" w:rsidP="00094788">
      <w:pPr>
        <w:spacing w:after="0" w:line="360" w:lineRule="auto"/>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t xml:space="preserve">Lebih jauh lagi Indrajit (2005) menjelaskan bahwa ketika berkembang secara pesat, istilah “internet literacy” –pun lahir dengan sendirinya, yaitu kemampuan untuk menggunakan pengetahuan internet sebagai media komunikasi dan temu kembali informasi secara teori dan praktis. Kemudian Wijaya (2005: 29) menjelaskan bahwa pada sebuah panel yang diikuti oleh beberapa </w:t>
      </w:r>
      <w:r w:rsidRPr="00094788">
        <w:rPr>
          <w:rFonts w:ascii="Times New Roman" w:eastAsia="Times New Roman" w:hAnsi="Times New Roman" w:cs="Times New Roman"/>
          <w:sz w:val="24"/>
          <w:szCs w:val="24"/>
          <w:lang w:eastAsia="id-ID"/>
        </w:rPr>
        <w:lastRenderedPageBreak/>
        <w:t>ahli pendidikan, pakar bidang teknologi industri dan kelompok pekerja dari Australia, Brazil, Kanada, Perancis, Amerika Serikat yang tergabung dalam</w:t>
      </w:r>
      <w:r w:rsidRPr="00094788">
        <w:rPr>
          <w:rFonts w:ascii="Times New Roman" w:eastAsia="Times New Roman" w:hAnsi="Times New Roman" w:cs="Times New Roman"/>
          <w:i/>
          <w:iCs/>
          <w:sz w:val="24"/>
          <w:szCs w:val="24"/>
          <w:lang w:eastAsia="id-ID"/>
        </w:rPr>
        <w:t>The International ICT Literacy Panel </w:t>
      </w:r>
      <w:r w:rsidRPr="00094788">
        <w:rPr>
          <w:rFonts w:ascii="Times New Roman" w:eastAsia="Times New Roman" w:hAnsi="Times New Roman" w:cs="Times New Roman"/>
          <w:sz w:val="24"/>
          <w:szCs w:val="24"/>
          <w:lang w:eastAsia="id-ID"/>
        </w:rPr>
        <w:t>mengeluarkan definisi sebagai berikut “ICT literacy is using digital technology, communication tools, and/or networks to access, manage, integrate, evaluate and create information in order to function knowlwdge society”</w:t>
      </w:r>
    </w:p>
    <w:p w:rsidR="00094788" w:rsidRPr="00094788" w:rsidRDefault="00094788" w:rsidP="00094788">
      <w:pPr>
        <w:spacing w:after="0" w:line="360" w:lineRule="auto"/>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t>Dari beberapa definisi diatas dapat ditarik kesimpulan bahwa baik istilah “e-leteracy” maupun “ICT literacy” pada dasarnya mempunyai kesamaan dalam tujuan penggunaan teknologi informasi sebagai alat untuk komunikasi dan temu kembali informasi. Dari beberapa pengertian di atas terdapat lima aspek terkait yang merupakan integrasi dan aplikasi kemampuan kognitive dan teknis (Wijaya: 31) yaitu:</w:t>
      </w:r>
    </w:p>
    <w:p w:rsidR="00094788" w:rsidRPr="00094788" w:rsidRDefault="00094788" w:rsidP="00094788">
      <w:pPr>
        <w:spacing w:after="0" w:line="360" w:lineRule="auto"/>
        <w:ind w:left="426" w:hanging="405"/>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t>1.    </w:t>
      </w:r>
      <w:r w:rsidRPr="00094788">
        <w:rPr>
          <w:rFonts w:ascii="Times New Roman" w:eastAsia="Times New Roman" w:hAnsi="Times New Roman" w:cs="Times New Roman"/>
          <w:i/>
          <w:iCs/>
          <w:sz w:val="24"/>
          <w:szCs w:val="24"/>
          <w:lang w:eastAsia="id-ID"/>
        </w:rPr>
        <w:t>Access</w:t>
      </w:r>
      <w:r w:rsidRPr="00094788">
        <w:rPr>
          <w:rFonts w:ascii="Times New Roman" w:eastAsia="Times New Roman" w:hAnsi="Times New Roman" w:cs="Times New Roman"/>
          <w:sz w:val="24"/>
          <w:szCs w:val="24"/>
          <w:lang w:eastAsia="id-ID"/>
        </w:rPr>
        <w:t> (akses): mengetahui tentang dan mengetahui bagaimana untuk mengumpulkan dan atau mendapatkan informasi.</w:t>
      </w:r>
    </w:p>
    <w:p w:rsidR="00094788" w:rsidRPr="00094788" w:rsidRDefault="00094788" w:rsidP="00094788">
      <w:pPr>
        <w:spacing w:after="0" w:line="360" w:lineRule="auto"/>
        <w:ind w:left="426" w:hanging="405"/>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t>2.    </w:t>
      </w:r>
      <w:r w:rsidRPr="00094788">
        <w:rPr>
          <w:rFonts w:ascii="Times New Roman" w:eastAsia="Times New Roman" w:hAnsi="Times New Roman" w:cs="Times New Roman"/>
          <w:i/>
          <w:iCs/>
          <w:sz w:val="24"/>
          <w:szCs w:val="24"/>
          <w:lang w:eastAsia="id-ID"/>
        </w:rPr>
        <w:t>Manage</w:t>
      </w:r>
      <w:r w:rsidRPr="00094788">
        <w:rPr>
          <w:rFonts w:ascii="Times New Roman" w:eastAsia="Times New Roman" w:hAnsi="Times New Roman" w:cs="Times New Roman"/>
          <w:sz w:val="24"/>
          <w:szCs w:val="24"/>
          <w:lang w:eastAsia="id-ID"/>
        </w:rPr>
        <w:t> (mengelola): menerapkan skema klasifikasi atau organisasi.</w:t>
      </w:r>
    </w:p>
    <w:p w:rsidR="00094788" w:rsidRPr="00094788" w:rsidRDefault="00094788" w:rsidP="00094788">
      <w:pPr>
        <w:spacing w:after="0" w:line="360" w:lineRule="auto"/>
        <w:ind w:left="426" w:hanging="405"/>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t>3.    </w:t>
      </w:r>
      <w:r w:rsidRPr="00094788">
        <w:rPr>
          <w:rFonts w:ascii="Times New Roman" w:eastAsia="Times New Roman" w:hAnsi="Times New Roman" w:cs="Times New Roman"/>
          <w:i/>
          <w:iCs/>
          <w:sz w:val="24"/>
          <w:szCs w:val="24"/>
          <w:lang w:eastAsia="id-ID"/>
        </w:rPr>
        <w:t>Integrate</w:t>
      </w:r>
      <w:r w:rsidRPr="00094788">
        <w:rPr>
          <w:rFonts w:ascii="Times New Roman" w:eastAsia="Times New Roman" w:hAnsi="Times New Roman" w:cs="Times New Roman"/>
          <w:sz w:val="24"/>
          <w:szCs w:val="24"/>
          <w:lang w:eastAsia="id-ID"/>
        </w:rPr>
        <w:t> (meng-integrasikan): meng-interpretasikan dan menggambarkan ulang informasi. Hal ini termasuk di dalamnya membuat ringkasan, membandingkan, dan menggarisbawahi.</w:t>
      </w:r>
    </w:p>
    <w:p w:rsidR="00094788" w:rsidRPr="00094788" w:rsidRDefault="00094788" w:rsidP="00094788">
      <w:pPr>
        <w:spacing w:after="0" w:line="360" w:lineRule="auto"/>
        <w:ind w:left="426" w:hanging="405"/>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lastRenderedPageBreak/>
        <w:t>4.    </w:t>
      </w:r>
      <w:r w:rsidRPr="00094788">
        <w:rPr>
          <w:rFonts w:ascii="Times New Roman" w:eastAsia="Times New Roman" w:hAnsi="Times New Roman" w:cs="Times New Roman"/>
          <w:i/>
          <w:iCs/>
          <w:sz w:val="24"/>
          <w:szCs w:val="24"/>
          <w:lang w:eastAsia="id-ID"/>
        </w:rPr>
        <w:t>Evaluate</w:t>
      </w:r>
      <w:r w:rsidRPr="00094788">
        <w:rPr>
          <w:rFonts w:ascii="Times New Roman" w:eastAsia="Times New Roman" w:hAnsi="Times New Roman" w:cs="Times New Roman"/>
          <w:sz w:val="24"/>
          <w:szCs w:val="24"/>
          <w:lang w:eastAsia="id-ID"/>
        </w:rPr>
        <w:t> (meng-evaluasi): memutuskan tentang kualitas, keterkaitan, kegunaan, atau efisiensi dari informasi.</w:t>
      </w:r>
    </w:p>
    <w:p w:rsidR="00094788" w:rsidRPr="00094788" w:rsidRDefault="00094788" w:rsidP="00094788">
      <w:pPr>
        <w:spacing w:after="0" w:line="360" w:lineRule="auto"/>
        <w:ind w:left="426" w:hanging="405"/>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t>5.    </w:t>
      </w:r>
      <w:r w:rsidRPr="00094788">
        <w:rPr>
          <w:rFonts w:ascii="Times New Roman" w:eastAsia="Times New Roman" w:hAnsi="Times New Roman" w:cs="Times New Roman"/>
          <w:i/>
          <w:iCs/>
          <w:sz w:val="24"/>
          <w:szCs w:val="24"/>
          <w:lang w:eastAsia="id-ID"/>
        </w:rPr>
        <w:t>Create</w:t>
      </w:r>
      <w:r w:rsidRPr="00094788">
        <w:rPr>
          <w:rFonts w:ascii="Times New Roman" w:eastAsia="Times New Roman" w:hAnsi="Times New Roman" w:cs="Times New Roman"/>
          <w:sz w:val="24"/>
          <w:szCs w:val="24"/>
          <w:lang w:eastAsia="id-ID"/>
        </w:rPr>
        <w:t> (menciptakan): menciptakan informasi baru dengan cara mengadopsi, menerapkan, mendesain, membuat atau menulis informasi.</w:t>
      </w:r>
    </w:p>
    <w:p w:rsidR="00094788" w:rsidRPr="00094788" w:rsidRDefault="00094788" w:rsidP="00094788">
      <w:pPr>
        <w:spacing w:after="0" w:line="360" w:lineRule="auto"/>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drawing>
          <wp:inline distT="0" distB="0" distL="0" distR="0">
            <wp:extent cx="2538730" cy="2380060"/>
            <wp:effectExtent l="0" t="0" r="0" b="1270"/>
            <wp:docPr id="3" name="Picture 3" descr="Hasil gambar untuk komputer 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komputer lama"/>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2374" cy="2383476"/>
                    </a:xfrm>
                    <a:prstGeom prst="rect">
                      <a:avLst/>
                    </a:prstGeom>
                    <a:noFill/>
                    <a:ln>
                      <a:noFill/>
                    </a:ln>
                  </pic:spPr>
                </pic:pic>
              </a:graphicData>
            </a:graphic>
          </wp:inline>
        </w:drawing>
      </w:r>
      <w:r w:rsidRPr="00094788">
        <w:rPr>
          <w:rFonts w:ascii="Times New Roman" w:eastAsia="Times New Roman" w:hAnsi="Times New Roman" w:cs="Times New Roman"/>
          <w:sz w:val="24"/>
          <w:szCs w:val="24"/>
          <w:lang w:eastAsia="id-ID"/>
        </w:rPr>
        <w:t xml:space="preserve">Aspek-aspek ini terintegrasi dalam kemampuan yang bersifat kognitive (teori) sebagai kamampuan dasar yang kita butuhkan setiap saat seperti di sekolah atau tempat kita kerja, antara lain berupa kemampuan memecahkan masalah, numerik dan visualisasi. Sedangkan </w:t>
      </w:r>
      <w:r w:rsidRPr="00094788">
        <w:rPr>
          <w:rFonts w:ascii="Times New Roman" w:eastAsia="Times New Roman" w:hAnsi="Times New Roman" w:cs="Times New Roman"/>
          <w:sz w:val="24"/>
          <w:szCs w:val="24"/>
          <w:lang w:eastAsia="id-ID"/>
        </w:rPr>
        <w:lastRenderedPageBreak/>
        <w:t>kemampuan teknis (praktis) dapat diartikan sebagai kemampuan untuk memahami perangkat keras, perangkat lunak, jaringan dan elemen-elemen teknologi digital.</w:t>
      </w:r>
    </w:p>
    <w:p w:rsidR="00094788" w:rsidRPr="00094788" w:rsidRDefault="00094788" w:rsidP="00094788">
      <w:pPr>
        <w:spacing w:after="0" w:line="360" w:lineRule="auto"/>
        <w:jc w:val="both"/>
        <w:rPr>
          <w:rFonts w:ascii="Times New Roman" w:eastAsia="Times New Roman" w:hAnsi="Times New Roman" w:cs="Times New Roman"/>
          <w:sz w:val="24"/>
          <w:szCs w:val="24"/>
          <w:lang w:eastAsia="id-ID"/>
        </w:rPr>
      </w:pPr>
    </w:p>
    <w:p w:rsidR="00094788" w:rsidRPr="00094788" w:rsidRDefault="00094788" w:rsidP="00094788">
      <w:pPr>
        <w:spacing w:after="0" w:line="360" w:lineRule="auto"/>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b/>
          <w:bCs/>
          <w:sz w:val="24"/>
          <w:szCs w:val="24"/>
          <w:lang w:eastAsia="id-ID"/>
        </w:rPr>
        <w:t>Tingkat Kematangan E-Literacy</w:t>
      </w:r>
    </w:p>
    <w:p w:rsidR="00094788" w:rsidRPr="00094788" w:rsidRDefault="00094788" w:rsidP="00094788">
      <w:pPr>
        <w:spacing w:after="0" w:line="360" w:lineRule="auto"/>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t>Kemampuan </w:t>
      </w:r>
      <w:r w:rsidRPr="00094788">
        <w:rPr>
          <w:rFonts w:ascii="Times New Roman" w:eastAsia="Times New Roman" w:hAnsi="Times New Roman" w:cs="Times New Roman"/>
          <w:i/>
          <w:iCs/>
          <w:sz w:val="24"/>
          <w:szCs w:val="24"/>
          <w:lang w:eastAsia="id-ID"/>
        </w:rPr>
        <w:t>e-literacy</w:t>
      </w:r>
      <w:r w:rsidRPr="00094788">
        <w:rPr>
          <w:rFonts w:ascii="Times New Roman" w:eastAsia="Times New Roman" w:hAnsi="Times New Roman" w:cs="Times New Roman"/>
          <w:sz w:val="24"/>
          <w:szCs w:val="24"/>
          <w:lang w:eastAsia="id-ID"/>
        </w:rPr>
        <w:t> pada setiap individu akan memiliki pola yang berbeda sesuai dengan kebutuhan hidup dan kedewasaan masyarakat, seperti yang dapat kita lihat pada gambar di bawah ini (Menteri Komunikasi dan Informatika RI, 2006: 42). Hal ini sesuai dengan kerangka konsep </w:t>
      </w:r>
      <w:r w:rsidRPr="00094788">
        <w:rPr>
          <w:rFonts w:ascii="Times New Roman" w:eastAsia="Times New Roman" w:hAnsi="Times New Roman" w:cs="Times New Roman"/>
          <w:i/>
          <w:iCs/>
          <w:sz w:val="24"/>
          <w:szCs w:val="24"/>
          <w:lang w:eastAsia="id-ID"/>
        </w:rPr>
        <w:t>Personal Capabality Maturity Model (P-CMM) </w:t>
      </w:r>
      <w:r w:rsidRPr="00094788">
        <w:rPr>
          <w:rFonts w:ascii="Times New Roman" w:eastAsia="Times New Roman" w:hAnsi="Times New Roman" w:cs="Times New Roman"/>
          <w:sz w:val="24"/>
          <w:szCs w:val="24"/>
          <w:lang w:eastAsia="id-ID"/>
        </w:rPr>
        <w:t>yang dikutip oleh Indrajit (2005), maka kurang lebih level </w:t>
      </w:r>
      <w:r w:rsidRPr="00094788">
        <w:rPr>
          <w:rFonts w:ascii="Times New Roman" w:eastAsia="Times New Roman" w:hAnsi="Times New Roman" w:cs="Times New Roman"/>
          <w:i/>
          <w:iCs/>
          <w:sz w:val="24"/>
          <w:szCs w:val="24"/>
          <w:lang w:eastAsia="id-ID"/>
        </w:rPr>
        <w:t>e-literacy </w:t>
      </w:r>
      <w:r w:rsidRPr="00094788">
        <w:rPr>
          <w:rFonts w:ascii="Times New Roman" w:eastAsia="Times New Roman" w:hAnsi="Times New Roman" w:cs="Times New Roman"/>
          <w:sz w:val="24"/>
          <w:szCs w:val="24"/>
          <w:lang w:eastAsia="id-ID"/>
        </w:rPr>
        <w:t>seseorang dapat digambarkan seperti demikian:</w:t>
      </w:r>
    </w:p>
    <w:p w:rsidR="00094788" w:rsidRPr="00094788" w:rsidRDefault="00094788" w:rsidP="00094788">
      <w:pPr>
        <w:spacing w:after="0" w:line="360" w:lineRule="auto"/>
        <w:jc w:val="both"/>
        <w:rPr>
          <w:rFonts w:ascii="Times New Roman" w:eastAsia="Times New Roman" w:hAnsi="Times New Roman" w:cs="Times New Roman"/>
          <w:sz w:val="24"/>
          <w:szCs w:val="24"/>
          <w:lang w:eastAsia="id-ID"/>
        </w:rPr>
      </w:pPr>
      <w:r w:rsidRPr="00094788">
        <w:rPr>
          <w:rFonts w:ascii="Times New Roman" w:eastAsia="Times New Roman" w:hAnsi="Times New Roman" w:cs="Times New Roman"/>
          <w:sz w:val="24"/>
          <w:szCs w:val="24"/>
          <w:lang w:eastAsia="id-ID"/>
        </w:rPr>
        <w:t>(Sumber: Menteri Komunikasi dan Informatika RI, 2006: 42)</w:t>
      </w:r>
    </w:p>
    <w:p w:rsidR="00094788" w:rsidRDefault="00094788" w:rsidP="00094788">
      <w:pPr>
        <w:spacing w:after="0" w:line="360" w:lineRule="auto"/>
        <w:jc w:val="both"/>
        <w:rPr>
          <w:rFonts w:ascii="Times New Roman" w:hAnsi="Times New Roman" w:cs="Times New Roman"/>
          <w:sz w:val="24"/>
          <w:szCs w:val="24"/>
        </w:rPr>
        <w:sectPr w:rsidR="00094788" w:rsidSect="00094788">
          <w:type w:val="continuous"/>
          <w:pgSz w:w="11906" w:h="16838"/>
          <w:pgMar w:top="1440" w:right="1440" w:bottom="1440" w:left="1440" w:header="708" w:footer="708" w:gutter="0"/>
          <w:cols w:num="2" w:space="708"/>
          <w:docGrid w:linePitch="360"/>
        </w:sectPr>
      </w:pPr>
    </w:p>
    <w:p w:rsidR="0068476F" w:rsidRPr="00094788" w:rsidRDefault="0068476F" w:rsidP="00094788">
      <w:pPr>
        <w:spacing w:after="0" w:line="360" w:lineRule="auto"/>
        <w:jc w:val="both"/>
        <w:rPr>
          <w:rFonts w:ascii="Times New Roman" w:hAnsi="Times New Roman" w:cs="Times New Roman"/>
          <w:sz w:val="24"/>
          <w:szCs w:val="24"/>
        </w:rPr>
      </w:pPr>
    </w:p>
    <w:sectPr w:rsidR="0068476F" w:rsidRPr="00094788" w:rsidSect="00094788">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20"/>
  <w:characterSpacingControl w:val="doNotCompress"/>
  <w:compat/>
  <w:rsids>
    <w:rsidRoot w:val="0068476F"/>
    <w:rsid w:val="00094788"/>
    <w:rsid w:val="002949AC"/>
    <w:rsid w:val="0041384F"/>
    <w:rsid w:val="0068476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9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4788"/>
  </w:style>
  <w:style w:type="paragraph" w:styleId="BalloonText">
    <w:name w:val="Balloon Text"/>
    <w:basedOn w:val="Normal"/>
    <w:link w:val="BalloonTextChar"/>
    <w:uiPriority w:val="99"/>
    <w:semiHidden/>
    <w:unhideWhenUsed/>
    <w:rsid w:val="00094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8745803">
      <w:bodyDiv w:val="1"/>
      <w:marLeft w:val="0"/>
      <w:marRight w:val="0"/>
      <w:marTop w:val="0"/>
      <w:marBottom w:val="0"/>
      <w:divBdr>
        <w:top w:val="none" w:sz="0" w:space="0" w:color="auto"/>
        <w:left w:val="none" w:sz="0" w:space="0" w:color="auto"/>
        <w:bottom w:val="none" w:sz="0" w:space="0" w:color="auto"/>
        <w:right w:val="none" w:sz="0" w:space="0" w:color="auto"/>
      </w:divBdr>
      <w:divsChild>
        <w:div w:id="1687318455">
          <w:marLeft w:val="765"/>
          <w:marRight w:val="0"/>
          <w:marTop w:val="0"/>
          <w:marBottom w:val="0"/>
          <w:divBdr>
            <w:top w:val="none" w:sz="0" w:space="0" w:color="auto"/>
            <w:left w:val="none" w:sz="0" w:space="0" w:color="auto"/>
            <w:bottom w:val="none" w:sz="0" w:space="0" w:color="auto"/>
            <w:right w:val="none" w:sz="0" w:space="0" w:color="auto"/>
          </w:divBdr>
        </w:div>
        <w:div w:id="1533759800">
          <w:marLeft w:val="765"/>
          <w:marRight w:val="0"/>
          <w:marTop w:val="0"/>
          <w:marBottom w:val="0"/>
          <w:divBdr>
            <w:top w:val="none" w:sz="0" w:space="0" w:color="auto"/>
            <w:left w:val="none" w:sz="0" w:space="0" w:color="auto"/>
            <w:bottom w:val="none" w:sz="0" w:space="0" w:color="auto"/>
            <w:right w:val="none" w:sz="0" w:space="0" w:color="auto"/>
          </w:divBdr>
        </w:div>
        <w:div w:id="2107534256">
          <w:marLeft w:val="765"/>
          <w:marRight w:val="0"/>
          <w:marTop w:val="0"/>
          <w:marBottom w:val="0"/>
          <w:divBdr>
            <w:top w:val="none" w:sz="0" w:space="0" w:color="auto"/>
            <w:left w:val="none" w:sz="0" w:space="0" w:color="auto"/>
            <w:bottom w:val="none" w:sz="0" w:space="0" w:color="auto"/>
            <w:right w:val="none" w:sz="0" w:space="0" w:color="auto"/>
          </w:divBdr>
        </w:div>
        <w:div w:id="1641156480">
          <w:marLeft w:val="765"/>
          <w:marRight w:val="0"/>
          <w:marTop w:val="0"/>
          <w:marBottom w:val="0"/>
          <w:divBdr>
            <w:top w:val="none" w:sz="0" w:space="0" w:color="auto"/>
            <w:left w:val="none" w:sz="0" w:space="0" w:color="auto"/>
            <w:bottom w:val="none" w:sz="0" w:space="0" w:color="auto"/>
            <w:right w:val="none" w:sz="0" w:space="0" w:color="auto"/>
          </w:divBdr>
        </w:div>
        <w:div w:id="952060094">
          <w:marLeft w:val="765"/>
          <w:marRight w:val="0"/>
          <w:marTop w:val="0"/>
          <w:marBottom w:val="0"/>
          <w:divBdr>
            <w:top w:val="none" w:sz="0" w:space="0" w:color="auto"/>
            <w:left w:val="none" w:sz="0" w:space="0" w:color="auto"/>
            <w:bottom w:val="none" w:sz="0" w:space="0" w:color="auto"/>
            <w:right w:val="none" w:sz="0" w:space="0" w:color="auto"/>
          </w:divBdr>
        </w:div>
        <w:div w:id="1113473030">
          <w:marLeft w:val="720"/>
          <w:marRight w:val="0"/>
          <w:marTop w:val="0"/>
          <w:marBottom w:val="0"/>
          <w:divBdr>
            <w:top w:val="none" w:sz="0" w:space="0" w:color="auto"/>
            <w:left w:val="none" w:sz="0" w:space="0" w:color="auto"/>
            <w:bottom w:val="none" w:sz="0" w:space="0" w:color="auto"/>
            <w:right w:val="none" w:sz="0" w:space="0" w:color="auto"/>
          </w:divBdr>
        </w:div>
        <w:div w:id="915818765">
          <w:marLeft w:val="720"/>
          <w:marRight w:val="0"/>
          <w:marTop w:val="0"/>
          <w:marBottom w:val="0"/>
          <w:divBdr>
            <w:top w:val="none" w:sz="0" w:space="0" w:color="auto"/>
            <w:left w:val="none" w:sz="0" w:space="0" w:color="auto"/>
            <w:bottom w:val="none" w:sz="0" w:space="0" w:color="auto"/>
            <w:right w:val="none" w:sz="0" w:space="0" w:color="auto"/>
          </w:divBdr>
        </w:div>
        <w:div w:id="544953973">
          <w:marLeft w:val="720"/>
          <w:marRight w:val="0"/>
          <w:marTop w:val="0"/>
          <w:marBottom w:val="0"/>
          <w:divBdr>
            <w:top w:val="none" w:sz="0" w:space="0" w:color="auto"/>
            <w:left w:val="none" w:sz="0" w:space="0" w:color="auto"/>
            <w:bottom w:val="none" w:sz="0" w:space="0" w:color="auto"/>
            <w:right w:val="none" w:sz="0" w:space="0" w:color="auto"/>
          </w:divBdr>
        </w:div>
        <w:div w:id="1770587279">
          <w:marLeft w:val="720"/>
          <w:marRight w:val="0"/>
          <w:marTop w:val="0"/>
          <w:marBottom w:val="0"/>
          <w:divBdr>
            <w:top w:val="none" w:sz="0" w:space="0" w:color="auto"/>
            <w:left w:val="none" w:sz="0" w:space="0" w:color="auto"/>
            <w:bottom w:val="none" w:sz="0" w:space="0" w:color="auto"/>
            <w:right w:val="none" w:sz="0" w:space="0" w:color="auto"/>
          </w:divBdr>
        </w:div>
        <w:div w:id="1805460320">
          <w:marLeft w:val="720"/>
          <w:marRight w:val="0"/>
          <w:marTop w:val="0"/>
          <w:marBottom w:val="0"/>
          <w:divBdr>
            <w:top w:val="none" w:sz="0" w:space="0" w:color="auto"/>
            <w:left w:val="none" w:sz="0" w:space="0" w:color="auto"/>
            <w:bottom w:val="none" w:sz="0" w:space="0" w:color="auto"/>
            <w:right w:val="none" w:sz="0" w:space="0" w:color="auto"/>
          </w:divBdr>
        </w:div>
        <w:div w:id="9524465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Amir</dc:creator>
  <cp:lastModifiedBy>Faisal Amir</cp:lastModifiedBy>
  <cp:revision>1</cp:revision>
  <dcterms:created xsi:type="dcterms:W3CDTF">2016-09-01T14:36:00Z</dcterms:created>
  <dcterms:modified xsi:type="dcterms:W3CDTF">2016-09-01T15:21:00Z</dcterms:modified>
</cp:coreProperties>
</file>