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5D1" w:rsidRDefault="00013DEB" w:rsidP="00013DEB">
      <w:pPr>
        <w:shd w:val="clear" w:color="auto" w:fill="FFFFFF"/>
        <w:spacing w:after="0" w:line="293" w:lineRule="atLeast"/>
        <w:ind w:firstLine="720"/>
        <w:jc w:val="center"/>
        <w:rPr>
          <w:color w:val="55555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AGAMA di ACEH</w:t>
      </w:r>
      <w:r w:rsidR="006155D1">
        <w:rPr>
          <w:color w:val="555555"/>
          <w:shd w:val="clear" w:color="auto" w:fill="FFFFFF"/>
        </w:rPr>
        <w:t>.</w:t>
      </w:r>
    </w:p>
    <w:p w:rsidR="00BE6F4C" w:rsidRPr="00BE6F4C" w:rsidRDefault="00BE6F4C" w:rsidP="00BE6F4C">
      <w:pPr>
        <w:shd w:val="clear" w:color="auto" w:fill="FFFFFF"/>
        <w:spacing w:after="0" w:line="293" w:lineRule="atLeast"/>
        <w:rPr>
          <w:b/>
          <w:color w:val="555555"/>
          <w:sz w:val="36"/>
          <w:szCs w:val="36"/>
          <w:shd w:val="clear" w:color="auto" w:fill="FFFFFF"/>
        </w:rPr>
      </w:pPr>
      <w:proofErr w:type="spellStart"/>
      <w:r w:rsidRPr="00BE6F4C">
        <w:rPr>
          <w:b/>
          <w:color w:val="555555"/>
          <w:sz w:val="36"/>
          <w:szCs w:val="36"/>
          <w:shd w:val="clear" w:color="auto" w:fill="FFFFFF"/>
        </w:rPr>
        <w:t>Pra</w:t>
      </w:r>
      <w:proofErr w:type="spellEnd"/>
      <w:r w:rsidRPr="00BE6F4C">
        <w:rPr>
          <w:b/>
          <w:color w:val="555555"/>
          <w:sz w:val="36"/>
          <w:szCs w:val="36"/>
          <w:shd w:val="clear" w:color="auto" w:fill="FFFFFF"/>
        </w:rPr>
        <w:t>-Islam</w:t>
      </w:r>
    </w:p>
    <w:p w:rsidR="00013DEB" w:rsidRDefault="00013DEB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>ebelum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kedatangan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Islam,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penduduk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umumnya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mempunyai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tersendiri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dikenal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animisme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dinamisme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pemujaan</w:t>
      </w:r>
      <w:proofErr w:type="spellEnd"/>
      <w:r>
        <w:rPr>
          <w:rFonts w:ascii="Georgia" w:hAnsi="Georgia"/>
          <w:color w:val="333333"/>
          <w:shd w:val="clear" w:color="auto" w:fill="FFFFFF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  <w:shd w:val="clear" w:color="auto" w:fill="FFFFFF"/>
        </w:rPr>
        <w:t>hyang</w:t>
      </w:r>
      <w:r>
        <w:rPr>
          <w:rFonts w:ascii="Georgia" w:hAnsi="Georgia"/>
          <w:color w:val="333333"/>
          <w:shd w:val="clear" w:color="auto" w:fill="FFFFFF"/>
        </w:rPr>
        <w:t> (</w:t>
      </w:r>
      <w:proofErr w:type="spellStart"/>
      <w:r>
        <w:rPr>
          <w:rFonts w:ascii="Georgia" w:hAnsi="Georgia"/>
          <w:color w:val="333333"/>
          <w:shd w:val="clear" w:color="auto" w:fill="FFFFFF"/>
        </w:rPr>
        <w:t>dewa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pencinta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),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nenek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moyang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(Abdul </w:t>
      </w:r>
      <w:proofErr w:type="spellStart"/>
      <w:r>
        <w:rPr>
          <w:rFonts w:ascii="Georgia" w:hAnsi="Georgia"/>
          <w:color w:val="333333"/>
          <w:shd w:val="clear" w:color="auto" w:fill="FFFFFF"/>
        </w:rPr>
        <w:t>Hadi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2005). system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seperti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berlangsung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cukup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lama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puluhan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abad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lamanya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Seperti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kemukakan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oleh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seorang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ilmuan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Inggris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teorinya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“</w:t>
      </w:r>
      <w:proofErr w:type="spellStart"/>
      <w:r>
        <w:rPr>
          <w:rFonts w:ascii="Georgia" w:hAnsi="Georgia"/>
          <w:color w:val="333333"/>
          <w:shd w:val="clear" w:color="auto" w:fill="FFFFFF"/>
        </w:rPr>
        <w:t>asul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mula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agama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bersamaan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munculnya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kesadaran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manusia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roh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atau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jiwa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memahami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mimpi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kematian</w:t>
      </w:r>
      <w:proofErr w:type="spellEnd"/>
      <w:r>
        <w:rPr>
          <w:rFonts w:ascii="Georgia" w:hAnsi="Georgia"/>
          <w:color w:val="333333"/>
          <w:shd w:val="clear" w:color="auto" w:fill="FFFFFF"/>
        </w:rPr>
        <w:t>.” (</w:t>
      </w:r>
      <w:proofErr w:type="spellStart"/>
      <w:r>
        <w:rPr>
          <w:rFonts w:ascii="Georgia" w:hAnsi="Georgia"/>
          <w:color w:val="333333"/>
          <w:shd w:val="clear" w:color="auto" w:fill="FFFFFF"/>
        </w:rPr>
        <w:t>Edwar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Burnet Taylor, 1832-1917). Kumpulan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primitif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dahulu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kala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terbentuk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sendirinya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secara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alami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namun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mengenal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konsep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penyembahan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BE6F4C" w:rsidRDefault="00BE6F4C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</w:p>
    <w:p w:rsidR="00013DEB" w:rsidRDefault="00013DEB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Kumpulan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primitif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dahulu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kala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terbentuk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sendirinya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secara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alami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namun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mengenal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konsep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penyembahan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PenTuhanan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lakukan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oleh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masyararakat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zaman </w:t>
      </w:r>
      <w:proofErr w:type="spellStart"/>
      <w:r>
        <w:rPr>
          <w:rFonts w:ascii="Georgia" w:hAnsi="Georgia"/>
          <w:color w:val="333333"/>
          <w:shd w:val="clear" w:color="auto" w:fill="FFFFFF"/>
        </w:rPr>
        <w:t>dulu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kala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sangat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sederhana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dimana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Tuhannya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beraneka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ragam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belum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sistematis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belum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seragam</w:t>
      </w:r>
      <w:proofErr w:type="spellEnd"/>
      <w:r>
        <w:rPr>
          <w:rFonts w:ascii="Georgia" w:hAnsi="Georgia"/>
          <w:color w:val="333333"/>
          <w:shd w:val="clear" w:color="auto" w:fill="FFFFFF"/>
        </w:rPr>
        <w:t>. </w:t>
      </w:r>
    </w:p>
    <w:p w:rsidR="00BE6F4C" w:rsidRDefault="00BE6F4C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</w:p>
    <w:p w:rsidR="00013DEB" w:rsidRDefault="00013DEB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kondisi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seperti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menemukan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cara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penyembahan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pengabdian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kembangkan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berdasarkan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tingkat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kecerdasan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masyarakatnya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lalu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mewariskan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system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model </w:t>
      </w:r>
      <w:proofErr w:type="spellStart"/>
      <w:r>
        <w:rPr>
          <w:rFonts w:ascii="Georgia" w:hAnsi="Georgia"/>
          <w:color w:val="333333"/>
          <w:shd w:val="clear" w:color="auto" w:fill="FFFFFF"/>
        </w:rPr>
        <w:t>sederhana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tersebut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cukup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lama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kurun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waktu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berabab-abad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lamanya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hingga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model </w:t>
      </w:r>
      <w:proofErr w:type="spellStart"/>
      <w:r>
        <w:rPr>
          <w:rFonts w:ascii="Georgia" w:hAnsi="Georgia"/>
          <w:color w:val="333333"/>
          <w:shd w:val="clear" w:color="auto" w:fill="FFFFFF"/>
        </w:rPr>
        <w:t>atau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system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baru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kenal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yaitu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tingkat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lebih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tinggi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lagi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sebelumnya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system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baru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lebih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sistematis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mulai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manganutnya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secara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massal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Tuhannya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sudah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memiliki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seragam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yaitu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penerimaah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agama Hindu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baru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BE6F4C" w:rsidRDefault="00013DEB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Perkembangan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ketingkat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berikutnya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system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kepercayaan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baru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Hindu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menunjukan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mengalami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kontak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budaya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baik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terjadi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antara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sesama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Nusantara </w:t>
      </w:r>
      <w:proofErr w:type="spellStart"/>
      <w:r>
        <w:rPr>
          <w:rFonts w:ascii="Georgia" w:hAnsi="Georgia"/>
          <w:color w:val="333333"/>
          <w:shd w:val="clear" w:color="auto" w:fill="FFFFFF"/>
        </w:rPr>
        <w:t>ataupun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juga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langsung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luar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atau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bisa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katakan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pengaruh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perubahan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langsung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India.</w:t>
      </w:r>
    </w:p>
    <w:p w:rsidR="00BE6F4C" w:rsidRDefault="00BE6F4C" w:rsidP="006155D1">
      <w:pPr>
        <w:shd w:val="clear" w:color="auto" w:fill="FFFFFF"/>
        <w:spacing w:after="0" w:line="293" w:lineRule="atLeast"/>
        <w:ind w:firstLine="720"/>
        <w:jc w:val="both"/>
        <w:rPr>
          <w:rFonts w:ascii="Georgia" w:hAnsi="Georgia"/>
          <w:color w:val="333333"/>
          <w:shd w:val="clear" w:color="auto" w:fill="FFFFFF"/>
        </w:rPr>
      </w:pPr>
    </w:p>
    <w:p w:rsidR="00BE6F4C" w:rsidRDefault="00BE6F4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ab/>
      </w:r>
      <w:proofErr w:type="spellStart"/>
      <w:r>
        <w:rPr>
          <w:rFonts w:ascii="Georgia" w:hAnsi="Georgia"/>
          <w:color w:val="333333"/>
          <w:shd w:val="clear" w:color="auto" w:fill="FFFFFF"/>
        </w:rPr>
        <w:t>Pengaruh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Hinduisme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budaya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sangat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tranparan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terasa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kuat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Kebudayaan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memiliki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kesamaan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India (Cut </w:t>
      </w:r>
      <w:proofErr w:type="spellStart"/>
      <w:r>
        <w:rPr>
          <w:rFonts w:ascii="Georgia" w:hAnsi="Georgia"/>
          <w:color w:val="333333"/>
          <w:shd w:val="clear" w:color="auto" w:fill="FFFFFF"/>
        </w:rPr>
        <w:t>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Kusmiati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1981).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Menurut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para </w:t>
      </w:r>
      <w:proofErr w:type="spellStart"/>
      <w:r>
        <w:rPr>
          <w:rFonts w:ascii="Georgia" w:hAnsi="Georgia"/>
          <w:color w:val="333333"/>
          <w:shd w:val="clear" w:color="auto" w:fill="FFFFFF"/>
        </w:rPr>
        <w:t>kalangan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ahli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  <w:shd w:val="clear" w:color="auto" w:fill="FFFFFF"/>
        </w:rPr>
        <w:t>sejarah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  </w:t>
      </w:r>
      <w:proofErr w:type="spellStart"/>
      <w:r>
        <w:rPr>
          <w:rFonts w:ascii="Georgia" w:hAnsi="Georgia"/>
          <w:color w:val="333333"/>
          <w:shd w:val="clear" w:color="auto" w:fill="FFFFFF"/>
        </w:rPr>
        <w:t>kedatangan</w:t>
      </w:r>
      <w:proofErr w:type="spellEnd"/>
      <w:proofErr w:type="gramEnd"/>
      <w:r>
        <w:rPr>
          <w:rFonts w:ascii="Georgia" w:hAnsi="Georgia"/>
          <w:color w:val="333333"/>
          <w:shd w:val="clear" w:color="auto" w:fill="FFFFFF"/>
        </w:rPr>
        <w:t xml:space="preserve"> orang-orang India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diperkirakan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awal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abad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Masehi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Sedangkan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pendapat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S.</w:t>
      </w:r>
      <w:proofErr w:type="gramStart"/>
      <w:r>
        <w:rPr>
          <w:rFonts w:ascii="Georgia" w:hAnsi="Georgia"/>
          <w:color w:val="333333"/>
          <w:shd w:val="clear" w:color="auto" w:fill="FFFFFF"/>
        </w:rPr>
        <w:t>M.Amin</w:t>
      </w:r>
      <w:proofErr w:type="spellEnd"/>
      <w:proofErr w:type="gram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menyatakan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pengaruh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pertama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terhadap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bangsa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bangsa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India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diperkirakan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2.500 SM. Dan </w:t>
      </w:r>
      <w:proofErr w:type="spellStart"/>
      <w:r>
        <w:rPr>
          <w:rFonts w:ascii="Georgia" w:hAnsi="Georgia"/>
          <w:color w:val="333333"/>
          <w:shd w:val="clear" w:color="auto" w:fill="FFFFFF"/>
        </w:rPr>
        <w:t>saat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orang-orang India </w:t>
      </w:r>
      <w:proofErr w:type="spellStart"/>
      <w:r>
        <w:rPr>
          <w:rFonts w:ascii="Georgia" w:hAnsi="Georgia"/>
          <w:color w:val="333333"/>
          <w:shd w:val="clear" w:color="auto" w:fill="FFFFFF"/>
        </w:rPr>
        <w:t>telah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membuat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perkampungan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Aceh (S.M. Amin 1956). Orang Hindu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Hindia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menepati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barat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laut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pulau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Sumatra,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tertarik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rempah-rempah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Nusantara. </w:t>
      </w:r>
      <w:proofErr w:type="spellStart"/>
      <w:r>
        <w:rPr>
          <w:rFonts w:ascii="Georgia" w:hAnsi="Georgia"/>
          <w:color w:val="333333"/>
          <w:shd w:val="clear" w:color="auto" w:fill="FFFFFF"/>
        </w:rPr>
        <w:t>Sambil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berniaga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orang Hindu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mengembangkan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agama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kebudayaan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bumi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Nusantara,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bergaul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  <w:shd w:val="clear" w:color="auto" w:fill="FFFFFF"/>
        </w:rPr>
        <w:t>serta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 </w:t>
      </w:r>
      <w:proofErr w:type="spellStart"/>
      <w:r>
        <w:rPr>
          <w:rFonts w:ascii="Georgia" w:hAnsi="Georgia"/>
          <w:color w:val="333333"/>
          <w:shd w:val="clear" w:color="auto" w:fill="FFFFFF"/>
        </w:rPr>
        <w:t>kawin</w:t>
      </w:r>
      <w:proofErr w:type="spellEnd"/>
      <w:proofErr w:type="gram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masyarakat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setempat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sehingga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abad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 </w:t>
      </w:r>
      <w:proofErr w:type="spellStart"/>
      <w:r>
        <w:rPr>
          <w:rFonts w:ascii="Georgia" w:hAnsi="Georgia"/>
          <w:color w:val="333333"/>
          <w:shd w:val="clear" w:color="auto" w:fill="FFFFFF"/>
        </w:rPr>
        <w:t>Masehi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orang Hindu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menetap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Nusantara. (Ismail </w:t>
      </w:r>
      <w:proofErr w:type="spellStart"/>
      <w:r>
        <w:rPr>
          <w:rFonts w:ascii="Georgia" w:hAnsi="Georgia"/>
          <w:color w:val="333333"/>
          <w:shd w:val="clear" w:color="auto" w:fill="FFFFFF"/>
        </w:rPr>
        <w:t>Jakup</w:t>
      </w:r>
      <w:proofErr w:type="spellEnd"/>
      <w:r>
        <w:rPr>
          <w:rFonts w:ascii="Georgia" w:hAnsi="Georgia"/>
          <w:color w:val="333333"/>
          <w:shd w:val="clear" w:color="auto" w:fill="FFFFFF"/>
        </w:rPr>
        <w:t>).</w:t>
      </w:r>
    </w:p>
    <w:p w:rsidR="00BE6F4C" w:rsidRDefault="00BE6F4C">
      <w:pPr>
        <w:rPr>
          <w:rFonts w:ascii="Georgia" w:hAnsi="Georgia"/>
          <w:color w:val="333333"/>
          <w:shd w:val="clear" w:color="auto" w:fill="FFFFFF"/>
        </w:rPr>
      </w:pPr>
    </w:p>
    <w:p w:rsidR="00013DEB" w:rsidRDefault="00BE6F4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ab/>
      </w:r>
      <w:r w:rsidR="00013DEB">
        <w:rPr>
          <w:rFonts w:ascii="Georgia" w:hAnsi="Georgia"/>
          <w:color w:val="333333"/>
          <w:shd w:val="clear" w:color="auto" w:fill="FFFFFF"/>
        </w:rPr>
        <w:br w:type="page"/>
      </w:r>
    </w:p>
    <w:p w:rsidR="00BE6F4C" w:rsidRDefault="00BE6F4C">
      <w:pPr>
        <w:rPr>
          <w:rFonts w:ascii="Georgia" w:hAnsi="Georgia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Georgia" w:hAnsi="Georgia"/>
          <w:color w:val="333333"/>
          <w:sz w:val="36"/>
          <w:szCs w:val="36"/>
          <w:shd w:val="clear" w:color="auto" w:fill="FFFFFF"/>
        </w:rPr>
        <w:lastRenderedPageBreak/>
        <w:t>Islamisasi</w:t>
      </w:r>
      <w:proofErr w:type="spellEnd"/>
    </w:p>
    <w:p w:rsidR="00BE6F4C" w:rsidRDefault="00BE6F4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z w:val="36"/>
          <w:szCs w:val="36"/>
          <w:shd w:val="clear" w:color="auto" w:fill="FFFFFF"/>
        </w:rPr>
        <w:tab/>
      </w: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proses </w:t>
      </w:r>
      <w:proofErr w:type="spellStart"/>
      <w:r>
        <w:rPr>
          <w:rFonts w:ascii="Georgia" w:hAnsi="Georgia"/>
          <w:color w:val="333333"/>
          <w:shd w:val="clear" w:color="auto" w:fill="FFFFFF"/>
        </w:rPr>
        <w:t>Islamisasi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rakyat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Peureulak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Aceh,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terjadi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820 M.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840 M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berdirilah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kesultanan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Peureulak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diangkatnya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Maulana </w:t>
      </w:r>
      <w:proofErr w:type="spellStart"/>
      <w:r>
        <w:rPr>
          <w:rFonts w:ascii="Georgia" w:hAnsi="Georgia"/>
          <w:color w:val="333333"/>
          <w:shd w:val="clear" w:color="auto" w:fill="FFFFFF"/>
        </w:rPr>
        <w:t>Syaid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Abdul Aziz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pemimpinnya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1042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berdirilah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kerajaan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(1042 M) </w:t>
      </w:r>
      <w:proofErr w:type="spellStart"/>
      <w:r>
        <w:rPr>
          <w:rFonts w:ascii="Georgia" w:hAnsi="Georgia"/>
          <w:color w:val="333333"/>
          <w:shd w:val="clear" w:color="auto" w:fill="FFFFFF"/>
        </w:rPr>
        <w:t>kerjaan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Samudra </w:t>
      </w:r>
      <w:proofErr w:type="spellStart"/>
      <w:r>
        <w:rPr>
          <w:rFonts w:ascii="Georgia" w:hAnsi="Georgia"/>
          <w:color w:val="333333"/>
          <w:shd w:val="clear" w:color="auto" w:fill="FFFFFF"/>
        </w:rPr>
        <w:t>kedatangan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seorang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pembaharu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Islam,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benama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Meurah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Khair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sang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pembaharu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negeri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Tanoh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Data (</w:t>
      </w:r>
      <w:proofErr w:type="spellStart"/>
      <w:r>
        <w:rPr>
          <w:rFonts w:ascii="Georgia" w:hAnsi="Georgia"/>
          <w:color w:val="333333"/>
          <w:shd w:val="clear" w:color="auto" w:fill="FFFFFF"/>
        </w:rPr>
        <w:t>sekarang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sekitar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Cot </w:t>
      </w:r>
      <w:proofErr w:type="spellStart"/>
      <w:r>
        <w:rPr>
          <w:rFonts w:ascii="Georgia" w:hAnsi="Georgia"/>
          <w:color w:val="333333"/>
          <w:shd w:val="clear" w:color="auto" w:fill="FFFFFF"/>
        </w:rPr>
        <w:t>Girek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333333"/>
          <w:shd w:val="clear" w:color="auto" w:fill="FFFFFF"/>
        </w:rPr>
        <w:t>untuk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memperkenalkan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sistem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pemerintahan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raja Samudra. </w:t>
      </w:r>
      <w:proofErr w:type="spellStart"/>
      <w:r>
        <w:rPr>
          <w:rFonts w:ascii="Georgia" w:hAnsi="Georgia"/>
          <w:color w:val="333333"/>
          <w:shd w:val="clear" w:color="auto" w:fill="FFFFFF"/>
        </w:rPr>
        <w:t>Meurah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Khair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berasal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keluarga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Mahmud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Pereulak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Negeri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Tanoh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Data </w:t>
      </w:r>
      <w:proofErr w:type="spellStart"/>
      <w:r>
        <w:rPr>
          <w:rFonts w:ascii="Georgia" w:hAnsi="Georgia"/>
          <w:color w:val="333333"/>
          <w:shd w:val="clear" w:color="auto" w:fill="FFFFFF"/>
        </w:rPr>
        <w:t>tidak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untuk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mengembangkan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Islam, </w:t>
      </w:r>
      <w:proofErr w:type="spellStart"/>
      <w:r>
        <w:rPr>
          <w:rFonts w:ascii="Georgia" w:hAnsi="Georgia"/>
          <w:color w:val="333333"/>
          <w:shd w:val="clear" w:color="auto" w:fill="FFFFFF"/>
        </w:rPr>
        <w:t>akan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tetapi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juga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mempunyai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target </w:t>
      </w:r>
      <w:proofErr w:type="spellStart"/>
      <w:r>
        <w:rPr>
          <w:rFonts w:ascii="Georgia" w:hAnsi="Georgia"/>
          <w:color w:val="333333"/>
          <w:shd w:val="clear" w:color="auto" w:fill="FFFFFF"/>
        </w:rPr>
        <w:t>untuk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membangun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kerajaan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Samudra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Tujuan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tercapai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menjadi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raja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pertama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gelar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Maharaja </w:t>
      </w:r>
      <w:proofErr w:type="spellStart"/>
      <w:r>
        <w:rPr>
          <w:rFonts w:ascii="Georgia" w:hAnsi="Georgia"/>
          <w:color w:val="333333"/>
          <w:shd w:val="clear" w:color="auto" w:fill="FFFFFF"/>
        </w:rPr>
        <w:t>Mahdud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Syah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Selain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gelar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sandang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ia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juga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memiliki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lokal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yaitu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Meurah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Giri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Periode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kekuasaanya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1042-1078 M.</w:t>
      </w:r>
    </w:p>
    <w:p w:rsidR="00BE6F4C" w:rsidRDefault="00BE6F4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ab/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1507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berdirilah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kerajaan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Darussalam yang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pimpin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oleh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Ali </w:t>
      </w:r>
      <w:proofErr w:type="spellStart"/>
      <w:r>
        <w:rPr>
          <w:rFonts w:ascii="Georgia" w:hAnsi="Georgia"/>
          <w:color w:val="333333"/>
          <w:shd w:val="clear" w:color="auto" w:fill="FFFFFF"/>
        </w:rPr>
        <w:t>Mughayat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Syah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1511 M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dimana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kerjaan-kerajaan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Aceh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terintegrasi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Kekerajaan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 Darussalam. </w:t>
      </w:r>
      <w:proofErr w:type="spellStart"/>
      <w:r>
        <w:rPr>
          <w:rFonts w:ascii="Georgia" w:hAnsi="Georgia"/>
          <w:color w:val="333333"/>
          <w:shd w:val="clear" w:color="auto" w:fill="FFFFFF"/>
        </w:rPr>
        <w:t>Deklarasi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itegrasi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terjadi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tanggal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20 </w:t>
      </w:r>
      <w:proofErr w:type="spellStart"/>
      <w:r>
        <w:rPr>
          <w:rFonts w:ascii="Georgia" w:hAnsi="Georgia"/>
          <w:color w:val="333333"/>
          <w:shd w:val="clear" w:color="auto" w:fill="FFFFFF"/>
        </w:rPr>
        <w:t>februari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1511 M,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menjadi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Kerajaan Aceh Raya Darussalam. </w:t>
      </w:r>
      <w:proofErr w:type="spellStart"/>
      <w:r>
        <w:rPr>
          <w:rFonts w:ascii="Georgia" w:hAnsi="Georgia"/>
          <w:color w:val="333333"/>
          <w:shd w:val="clear" w:color="auto" w:fill="FFFFFF"/>
        </w:rPr>
        <w:t>Dialah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Ali </w:t>
      </w:r>
      <w:proofErr w:type="spellStart"/>
      <w:r>
        <w:rPr>
          <w:rFonts w:ascii="Georgia" w:hAnsi="Georgia"/>
          <w:color w:val="333333"/>
          <w:shd w:val="clear" w:color="auto" w:fill="FFFFFF"/>
        </w:rPr>
        <w:t>Mughayat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Syah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pertama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memimpin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Kerajaan Aceh Raya Darussalam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selama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1511-1530 M. Kerajaan Aceh Raya Darussalam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dalam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proses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perjalan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waktu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dipimpin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oleh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para Sultan-sultan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28 orang, </w:t>
      </w:r>
      <w:proofErr w:type="spellStart"/>
      <w:r>
        <w:rPr>
          <w:rFonts w:ascii="Georgia" w:hAnsi="Georgia"/>
          <w:color w:val="333333"/>
          <w:shd w:val="clear" w:color="auto" w:fill="FFFFFF"/>
        </w:rPr>
        <w:t>mulai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1511 </w:t>
      </w:r>
      <w:proofErr w:type="spellStart"/>
      <w:r>
        <w:rPr>
          <w:rFonts w:ascii="Georgia" w:hAnsi="Georgia"/>
          <w:color w:val="333333"/>
          <w:shd w:val="clear" w:color="auto" w:fill="FFFFFF"/>
        </w:rPr>
        <w:t>sampai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1937 M. </w:t>
      </w:r>
      <w:proofErr w:type="spellStart"/>
      <w:r>
        <w:rPr>
          <w:rFonts w:ascii="Georgia" w:hAnsi="Georgia"/>
          <w:color w:val="333333"/>
          <w:shd w:val="clear" w:color="auto" w:fill="FFFFFF"/>
        </w:rPr>
        <w:t>dan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terakhir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berkuasa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Kerajaan Aceh Raya Darussalam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Sultan </w:t>
      </w:r>
      <w:proofErr w:type="spellStart"/>
      <w:r>
        <w:rPr>
          <w:rFonts w:ascii="Georgia" w:hAnsi="Georgia"/>
          <w:color w:val="333333"/>
          <w:shd w:val="clear" w:color="auto" w:fill="FFFFFF"/>
        </w:rPr>
        <w:t>Alaidin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Muhammad </w:t>
      </w:r>
      <w:proofErr w:type="spellStart"/>
      <w:r>
        <w:rPr>
          <w:rFonts w:ascii="Georgia" w:hAnsi="Georgia"/>
          <w:color w:val="333333"/>
          <w:shd w:val="clear" w:color="auto" w:fill="FFFFFF"/>
        </w:rPr>
        <w:t>Daud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Syah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(1874-1937 M).</w:t>
      </w:r>
    </w:p>
    <w:p w:rsidR="00BE6F4C" w:rsidRDefault="00BE6F4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 xml:space="preserve">Hal lain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sangat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penting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juga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peran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Ulama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kunci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bisa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meluas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keseluruh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Aceh,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Pasai-lah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kaji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oleh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banyak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kalangan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kemudian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Islam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Menyebar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kawasan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Asia Tenggara. </w:t>
      </w:r>
      <w:proofErr w:type="spellStart"/>
      <w:r>
        <w:rPr>
          <w:rFonts w:ascii="Georgia" w:hAnsi="Georgia"/>
          <w:color w:val="333333"/>
          <w:shd w:val="clear" w:color="auto" w:fill="FFFFFF"/>
        </w:rPr>
        <w:t>Sehingga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tidak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heran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masa era </w:t>
      </w:r>
      <w:proofErr w:type="spellStart"/>
      <w:r>
        <w:rPr>
          <w:rFonts w:ascii="Georgia" w:hAnsi="Georgia"/>
          <w:color w:val="333333"/>
          <w:shd w:val="clear" w:color="auto" w:fill="FFFFFF"/>
        </w:rPr>
        <w:t>emasnya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itu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Kerajaan Samudra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telah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di </w:t>
      </w:r>
      <w:proofErr w:type="spellStart"/>
      <w:r>
        <w:rPr>
          <w:rFonts w:ascii="Georgia" w:hAnsi="Georgia"/>
          <w:color w:val="333333"/>
          <w:shd w:val="clear" w:color="auto" w:fill="FFFFFF"/>
        </w:rPr>
        <w:t>jadikan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mercusuar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ilmu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pengetahuan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. Banyak orang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ke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negeri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ini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mereka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color w:val="333333"/>
          <w:shd w:val="clear" w:color="auto" w:fill="FFFFFF"/>
        </w:rPr>
        <w:t>datang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Jawa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Sumatra Utara, </w:t>
      </w:r>
      <w:proofErr w:type="spellStart"/>
      <w:r>
        <w:rPr>
          <w:rFonts w:ascii="Georgia" w:hAnsi="Georgia"/>
          <w:color w:val="333333"/>
          <w:shd w:val="clear" w:color="auto" w:fill="FFFFFF"/>
        </w:rPr>
        <w:t>malaka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33333"/>
          <w:shd w:val="clear" w:color="auto" w:fill="FFFFFF"/>
        </w:rPr>
        <w:t>bahkan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pada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tahun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1457 Kerajaan </w:t>
      </w:r>
      <w:proofErr w:type="spellStart"/>
      <w:r>
        <w:rPr>
          <w:rFonts w:ascii="Georgia" w:hAnsi="Georgia"/>
          <w:color w:val="333333"/>
          <w:shd w:val="clear" w:color="auto" w:fill="FFFFFF"/>
        </w:rPr>
        <w:t>Patani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menerima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agama Islam </w:t>
      </w:r>
      <w:proofErr w:type="spellStart"/>
      <w:r>
        <w:rPr>
          <w:rFonts w:ascii="Georgia" w:hAnsi="Georgia"/>
          <w:color w:val="333333"/>
          <w:shd w:val="clear" w:color="auto" w:fill="FFFFFF"/>
        </w:rPr>
        <w:t>hasil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usaha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ulama </w:t>
      </w:r>
      <w:proofErr w:type="spellStart"/>
      <w:r>
        <w:rPr>
          <w:rFonts w:ascii="Georgia" w:hAnsi="Georgia"/>
          <w:color w:val="333333"/>
          <w:shd w:val="clear" w:color="auto" w:fill="FFFFFF"/>
        </w:rPr>
        <w:t>Pasai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BE6F4C" w:rsidRPr="00BE6F4C" w:rsidRDefault="00BE6F4C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 w:rsidRPr="00BE6F4C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Aceh </w:t>
      </w:r>
      <w:proofErr w:type="spellStart"/>
      <w:r w:rsidRPr="00BE6F4C">
        <w:rPr>
          <w:rFonts w:ascii="Georgia" w:hAnsi="Georgia"/>
          <w:color w:val="333333"/>
          <w:sz w:val="32"/>
          <w:szCs w:val="32"/>
          <w:shd w:val="clear" w:color="auto" w:fill="FFFFFF"/>
        </w:rPr>
        <w:t>pada</w:t>
      </w:r>
      <w:proofErr w:type="spellEnd"/>
      <w:r w:rsidRPr="00BE6F4C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masa </w:t>
      </w:r>
      <w:proofErr w:type="spellStart"/>
      <w:r w:rsidRPr="00BE6F4C">
        <w:rPr>
          <w:rFonts w:ascii="Georgia" w:hAnsi="Georgia"/>
          <w:color w:val="333333"/>
          <w:sz w:val="32"/>
          <w:szCs w:val="32"/>
          <w:shd w:val="clear" w:color="auto" w:fill="FFFFFF"/>
        </w:rPr>
        <w:t>kini</w:t>
      </w:r>
      <w:proofErr w:type="spellEnd"/>
    </w:p>
    <w:p w:rsidR="00BE6F4C" w:rsidRPr="00BE6F4C" w:rsidRDefault="00BE6F4C" w:rsidP="00BE6F4C">
      <w:pPr>
        <w:shd w:val="clear" w:color="auto" w:fill="FFFFFF"/>
        <w:spacing w:line="293" w:lineRule="atLeast"/>
        <w:ind w:firstLine="720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Sejarah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menunjukkan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bagaimana</w:t>
      </w:r>
      <w:bookmarkStart w:id="0" w:name="_GoBack"/>
      <w:bookmarkEnd w:id="0"/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rakyat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menjadikan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Islam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sebagai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pedoman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ulama pun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mendapat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tempat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terhormat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Penghargaan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keistimewaan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syariat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Islamnya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itu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kemudian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diperjelas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Undang-undang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Nomor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44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Tahun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1999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menggenai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Penyelenggaraan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Keistimewaan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Aceh.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Dalam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UU No.11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Tahun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2006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mengenai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Pemerintahan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tercantum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bahwa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bidang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al-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syakhsiyah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masalah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kekeluargaan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seperti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perkawinan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perceraian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warisan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perwalian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nafkah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pengasuh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anak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harta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bersama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mu`amalah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masalah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tatacara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hidup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sesama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manusia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dalam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kehidupan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sehari-hari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seperti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jual-beli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sewa-menyewa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pinjam-meminjam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jinayah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kriminalitas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) yang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didasarkan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syariat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Islam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diatur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qanun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peraturan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daerah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).</w:t>
      </w:r>
    </w:p>
    <w:p w:rsidR="00BE6F4C" w:rsidRPr="00BE6F4C" w:rsidRDefault="00BE6F4C" w:rsidP="00BE6F4C">
      <w:pPr>
        <w:shd w:val="clear" w:color="auto" w:fill="FFFFFF"/>
        <w:spacing w:after="0" w:line="293" w:lineRule="atLeast"/>
        <w:ind w:firstLine="720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Undang-undang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memberikan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keleluasaan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bagi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mengatur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kehidupan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masyarakat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sesuai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ajaran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Islam.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Sekalipun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begitu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pemeluk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agama lain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dijamin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beribadah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sesuai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kenyakinan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masing-masing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Inilah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corak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sosial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budaya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masyarakat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Aceh,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Islam agama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mayoritas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sana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tapi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provinsi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ini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pun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memiliki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>keragaman</w:t>
      </w:r>
      <w:proofErr w:type="spellEnd"/>
      <w:r w:rsidRPr="00BE6F4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agama.</w:t>
      </w:r>
    </w:p>
    <w:p w:rsidR="00BE6F4C" w:rsidRPr="00BE6F4C" w:rsidRDefault="00BE6F4C">
      <w:pPr>
        <w:rPr>
          <w:rFonts w:ascii="Georgia" w:hAnsi="Georgia"/>
          <w:color w:val="333333"/>
          <w:shd w:val="clear" w:color="auto" w:fill="FFFFFF"/>
        </w:rPr>
      </w:pPr>
    </w:p>
    <w:p w:rsidR="00013DEB" w:rsidRPr="00013DEB" w:rsidRDefault="00013DEB" w:rsidP="006155D1">
      <w:pPr>
        <w:shd w:val="clear" w:color="auto" w:fill="FFFFFF"/>
        <w:spacing w:after="0" w:line="293" w:lineRule="atLeast"/>
        <w:ind w:firstLine="720"/>
        <w:jc w:val="both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6155D1" w:rsidRPr="006155D1" w:rsidRDefault="006155D1" w:rsidP="006155D1">
      <w:pPr>
        <w:shd w:val="clear" w:color="auto" w:fill="FFFFFF"/>
        <w:spacing w:after="0" w:line="293" w:lineRule="atLeast"/>
        <w:ind w:firstLine="720"/>
        <w:jc w:val="both"/>
        <w:rPr>
          <w:rFonts w:ascii="Times New Roman" w:eastAsia="Times New Roman" w:hAnsi="Times New Roman" w:cs="Times New Roman"/>
          <w:color w:val="555555"/>
          <w:sz w:val="20"/>
          <w:szCs w:val="20"/>
        </w:rPr>
      </w:pPr>
    </w:p>
    <w:p w:rsidR="007D4C92" w:rsidRPr="00013DEB" w:rsidRDefault="00BE6F4C">
      <w:pPr>
        <w:rPr>
          <w:rFonts w:ascii="Times New Roman" w:hAnsi="Times New Roman" w:cs="Times New Roman"/>
        </w:rPr>
      </w:pPr>
    </w:p>
    <w:sectPr w:rsidR="007D4C92" w:rsidRPr="0001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D1"/>
    <w:rsid w:val="000077AB"/>
    <w:rsid w:val="00013DEB"/>
    <w:rsid w:val="000E7770"/>
    <w:rsid w:val="00163232"/>
    <w:rsid w:val="004D1615"/>
    <w:rsid w:val="006155D1"/>
    <w:rsid w:val="00741AFF"/>
    <w:rsid w:val="00BE6F4C"/>
    <w:rsid w:val="00E01795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A6B6"/>
  <w15:chartTrackingRefBased/>
  <w15:docId w15:val="{99BB40C3-B6F8-49D6-922C-5E06AF8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D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3D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13DEB"/>
  </w:style>
  <w:style w:type="character" w:styleId="Strong">
    <w:name w:val="Strong"/>
    <w:basedOn w:val="DefaultParagraphFont"/>
    <w:uiPriority w:val="22"/>
    <w:qFormat/>
    <w:rsid w:val="00013DEB"/>
    <w:rPr>
      <w:b/>
      <w:bCs/>
    </w:rPr>
  </w:style>
  <w:style w:type="character" w:styleId="Emphasis">
    <w:name w:val="Emphasis"/>
    <w:basedOn w:val="DefaultParagraphFont"/>
    <w:uiPriority w:val="20"/>
    <w:qFormat/>
    <w:rsid w:val="00013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1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2</cp:revision>
  <dcterms:created xsi:type="dcterms:W3CDTF">2017-09-17T00:22:00Z</dcterms:created>
  <dcterms:modified xsi:type="dcterms:W3CDTF">2017-09-17T00:53:00Z</dcterms:modified>
</cp:coreProperties>
</file>