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Festival Drone Automation Design</w:t>
      </w:r>
    </w:p>
    <w:p>
      <w:pPr>
        <w:spacing w:after="240"/>
      </w:pPr>
      <w:r>
        <w:t xml:space="preserve">Phase Drift Documentation</w:t>
      </w:r>
    </w:p>
    <w:p>
      <w:pPr>
        <w:pStyle w:val="Heading1"/>
      </w:pPr>
      <w:r>
        <w:t xml:space="preserve">1. Overview</w:t>
      </w:r>
    </w:p>
    <w:p>
      <w:pPr>
        <w:spacing w:after="120"/>
      </w:pPr>
      <w:r>
        <w:t xml:space="preserve">This automation design isolates the perspective angle parameter and drives it through a looped pattern with 33-degree phase increment per lap, creating recursive evolution through intentional off-grid weaving.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Base loop: 360 degrees per cycle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Phase shift: 33 degrees added each lap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Grid offset: Sine modulation prevents perfect alignment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Cumulative effect: After 11 laps (363 degrees), near-return with residual phase</w:t>
      </w:r>
    </w:p>
    <w:p>
      <w:pPr>
        <w:pStyle w:val="Heading1"/>
      </w:pPr>
      <w:r>
        <w:t xml:space="preserve">2. Lap Progression Table</w:t>
      </w:r>
    </w:p>
    <w:p>
      <w:pPr>
        <w:spacing w:after="180"/>
      </w:pPr>
      <w:r>
        <w:t xml:space="preserve">Key milestones across the 16-lap cycle: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1560"/>
        <w:gridCol w:w="3120"/>
        <w:gridCol w:w="2510"/>
      </w:tblGrid>
      <w:tr>
        <w:tc>
          <w:tcPr>
            <w:tcW w:type="dxa" w:w="117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Lap</w:t>
            </w:r>
          </w:p>
        </w:tc>
        <w:tc>
          <w:tcPr>
            <w:tcW w:type="dxa" w:w="1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Phase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Visual Behavior</w:t>
            </w:r>
          </w:p>
        </w:tc>
        <w:tc>
          <w:tcPr>
            <w:tcW w:type="dxa" w:w="2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Grid Status</w:t>
            </w:r>
          </w:p>
        </w:tc>
      </w:tr>
      <w:tr>
        <w:tc>
          <w:tcPr>
            <w:tcW w:type="dxa" w:w="117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1</w:t>
            </w:r>
          </w:p>
        </w:tc>
        <w:tc>
          <w:tcPr>
            <w:tcW w:type="dxa" w:w="1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33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Pure orbit, clean baseline</w:t>
            </w:r>
          </w:p>
        </w:tc>
        <w:tc>
          <w:tcPr>
            <w:tcW w:type="dxa" w:w="2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Aligned</w:t>
            </w:r>
          </w:p>
        </w:tc>
      </w:tr>
      <w:tr>
        <w:tc>
          <w:tcPr>
            <w:tcW w:type="dxa" w:w="117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4</w:t>
            </w:r>
          </w:p>
        </w:tc>
        <w:tc>
          <w:tcPr>
            <w:tcW w:type="dxa" w:w="1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132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Spiral tightens, two-thirds rotation</w:t>
            </w:r>
          </w:p>
        </w:tc>
        <w:tc>
          <w:tcPr>
            <w:tcW w:type="dxa" w:w="2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Off +3.6%</w:t>
            </w:r>
          </w:p>
        </w:tc>
      </w:tr>
      <w:tr>
        <w:tc>
          <w:tcPr>
            <w:tcW w:type="dxa" w:w="117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8</w:t>
            </w:r>
          </w:p>
        </w:tc>
        <w:tc>
          <w:tcPr>
            <w:tcW w:type="dxa" w:w="1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264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Two rotations of drift achieved</w:t>
            </w:r>
          </w:p>
        </w:tc>
        <w:tc>
          <w:tcPr>
            <w:tcW w:type="dxa" w:w="2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Off +8.4%</w:t>
            </w:r>
          </w:p>
        </w:tc>
      </w:tr>
      <w:tr>
        <w:tc>
          <w:tcPr>
            <w:tcW w:type="dxa" w:w="117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11</w:t>
            </w:r>
          </w:p>
        </w:tc>
        <w:tc>
          <w:tcPr>
            <w:tcW w:type="dxa" w:w="1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363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Near-closure point, maximum compression</w:t>
            </w:r>
          </w:p>
        </w:tc>
        <w:tc>
          <w:tcPr>
            <w:tcW w:type="dxa" w:w="2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Off +12%</w:t>
            </w:r>
          </w:p>
        </w:tc>
      </w:tr>
      <w:tr>
        <w:tc>
          <w:tcPr>
            <w:tcW w:type="dxa" w:w="117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16</w:t>
            </w:r>
          </w:p>
        </w:tc>
        <w:tc>
          <w:tcPr>
            <w:tcW w:type="dxa" w:w="1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528</w:t>
            </w:r>
          </w:p>
        </w:tc>
        <w:tc>
          <w:tcPr>
            <w:tcW w:type="dxa" w:w="312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Double helix locked, full convergence</w:t>
            </w:r>
          </w:p>
        </w:tc>
        <w:tc>
          <w:tcPr>
            <w:tcW w:type="dxa" w:w="251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Off +18%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1"/>
      </w:pPr>
      <w:r>
        <w:t xml:space="preserve">3. Phase Observation</w:t>
      </w:r>
    </w:p>
    <w:p>
      <w:pPr>
        <w:spacing w:after="120"/>
      </w:pPr>
      <w:r>
        <w:t xml:space="preserve">Laps 1-4 (Emergence): Spiral compression begins. Grid offset becomes noticeable. Eye perceives clean motion becoming complex.</w:t>
      </w:r>
    </w:p>
    <w:p>
      <w:pPr>
        <w:spacing w:after="120"/>
      </w:pPr>
      <w:r>
        <w:t xml:space="preserve">Laps 5-8 (Integration): Hypnotic coherence peaks. Motion is clearly orbital. Viewer enters meditative state. Pattern predictable yet surprising.</w:t>
      </w:r>
    </w:p>
    <w:p>
      <w:pPr>
        <w:spacing w:after="120"/>
      </w:pPr>
      <w:r>
        <w:t xml:space="preserve">Laps 9-11 (Approach): System approaches closure at 363 degrees but never quite completes. Tension builds as spiral reaches maximum compression.</w:t>
      </w:r>
    </w:p>
    <w:p>
      <w:pPr>
        <w:spacing w:after="120"/>
      </w:pPr>
      <w:r>
        <w:t xml:space="preserve">Laps 12-16 (Emergence of Second Harmonic): Double helix emerges. Geometric complexity peaks. Viewer witnesses layered symmetry unfolding. Pattern locks into stable multi-turn structure.</w:t>
      </w:r>
    </w:p>
    <w:p>
      <w:pPr>
        <w:spacing w:after="240"/>
      </w:pPr>
      <w:r>
        <w:t xml:space="preserve">The off-grid weave is crucial. The eye cannot solve it. Viewers surrender to the motion, finding beauty in calculated uncertainty—this is what makes the automation alive.</w:t>
      </w:r>
    </w:p>
    <w:p>
      <w:pPr>
        <w:pStyle w:val="Heading1"/>
      </w:pPr>
      <w:r>
        <w:t xml:space="preserve">4. Color Spectrum (Prism Reference)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872"/>
        <w:gridCol w:w="2340"/>
        <w:gridCol w:w="1872"/>
        <w:gridCol w:w="1716"/>
      </w:tblGrid>
      <w:tr>
        <w:tc>
          <w:tcPr>
            <w:tcW w:type="dxa" w:w="1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Color</w:t>
            </w:r>
          </w:p>
        </w:tc>
        <w:tc>
          <w:tcPr>
            <w:tcW w:type="dxa" w:w="1872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Wavelength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Frequency</w:t>
            </w:r>
          </w:p>
        </w:tc>
        <w:tc>
          <w:tcPr>
            <w:tcW w:type="dxa" w:w="1872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Hex</w:t>
            </w:r>
          </w:p>
        </w:tc>
        <w:tc>
          <w:tcPr>
            <w:tcW w:type="dxa" w:w="171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Note</w:t>
            </w:r>
          </w:p>
        </w:tc>
      </w:tr>
      <w:tr>
        <w:tc>
          <w:tcPr>
            <w:tcW w:type="dxa" w:w="1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Violet</w:t>
            </w:r>
          </w:p>
        </w:tc>
        <w:tc>
          <w:tcPr>
            <w:tcW w:type="dxa" w:w="1872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380-420 nm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714-789 THz</w:t>
            </w:r>
          </w:p>
        </w:tc>
        <w:tc>
          <w:tcPr>
            <w:tcW w:type="dxa" w:w="1872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#8B00FF</w:t>
            </w:r>
          </w:p>
        </w:tc>
        <w:tc>
          <w:tcPr>
            <w:tcW w:type="dxa" w:w="171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Highest energy</w:t>
            </w:r>
          </w:p>
        </w:tc>
      </w:tr>
      <w:tr>
        <w:tc>
          <w:tcPr>
            <w:tcW w:type="dxa" w:w="1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Blue</w:t>
            </w:r>
          </w:p>
        </w:tc>
        <w:tc>
          <w:tcPr>
            <w:tcW w:type="dxa" w:w="1872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420-495 nm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606-714 THz</w:t>
            </w:r>
          </w:p>
        </w:tc>
        <w:tc>
          <w:tcPr>
            <w:tcW w:type="dxa" w:w="1872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#0000FF</w:t>
            </w:r>
          </w:p>
        </w:tc>
        <w:tc>
          <w:tcPr>
            <w:tcW w:type="dxa" w:w="171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Primary</w:t>
            </w:r>
          </w:p>
        </w:tc>
      </w:tr>
      <w:tr>
        <w:tc>
          <w:tcPr>
            <w:tcW w:type="dxa" w:w="1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Cyan</w:t>
            </w:r>
          </w:p>
        </w:tc>
        <w:tc>
          <w:tcPr>
            <w:tcW w:type="dxa" w:w="1872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485-500 nm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600-619 THz</w:t>
            </w:r>
          </w:p>
        </w:tc>
        <w:tc>
          <w:tcPr>
            <w:tcW w:type="dxa" w:w="1872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#00FFFF</w:t>
            </w:r>
          </w:p>
        </w:tc>
        <w:tc>
          <w:tcPr>
            <w:tcW w:type="dxa" w:w="171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Drone active</w:t>
            </w:r>
          </w:p>
        </w:tc>
      </w:tr>
      <w:tr>
        <w:tc>
          <w:tcPr>
            <w:tcW w:type="dxa" w:w="1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Green</w:t>
            </w:r>
          </w:p>
        </w:tc>
        <w:tc>
          <w:tcPr>
            <w:tcW w:type="dxa" w:w="1872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495-570 nm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526-606 THz</w:t>
            </w:r>
          </w:p>
        </w:tc>
        <w:tc>
          <w:tcPr>
            <w:tcW w:type="dxa" w:w="1872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#00FF00</w:t>
            </w:r>
          </w:p>
        </w:tc>
        <w:tc>
          <w:tcPr>
            <w:tcW w:type="dxa" w:w="171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Peak sensitivity</w:t>
            </w:r>
          </w:p>
        </w:tc>
      </w:tr>
      <w:tr>
        <w:tc>
          <w:tcPr>
            <w:tcW w:type="dxa" w:w="156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Red</w:t>
            </w:r>
          </w:p>
        </w:tc>
        <w:tc>
          <w:tcPr>
            <w:tcW w:type="dxa" w:w="1872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620-750 nm</w:t>
            </w:r>
          </w:p>
        </w:tc>
        <w:tc>
          <w:tcPr>
            <w:tcW w:type="dxa" w:w="2340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400-484 THz</w:t>
            </w:r>
          </w:p>
        </w:tc>
        <w:tc>
          <w:tcPr>
            <w:tcW w:type="dxa" w:w="1872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#FF0000</w:t>
            </w:r>
          </w:p>
        </w:tc>
        <w:tc>
          <w:tcPr>
            <w:tcW w:type="dxa" w:w="1716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t xml:space="preserve">Longest visible</w:t>
            </w:r>
          </w:p>
        </w:tc>
      </w:tr>
    </w:tbl>
    <w:p>
      <w:pPr>
        <w:spacing w:after="240"/>
      </w:pPr>
      <w:r>
        <w:t xml:space="preserve"/>
      </w:r>
    </w:p>
    <w:p>
      <w:pPr>
        <w:pStyle w:val="Heading1"/>
      </w:pPr>
      <w:r>
        <w:t xml:space="preserve">5. Visual Appearance and Resonance</w:t>
      </w:r>
    </w:p>
    <w:p>
      <w:pPr>
        <w:spacing w:after="120"/>
      </w:pPr>
      <w:r>
        <w:t xml:space="preserve">This automation resembles multiple natural and mathematical phenomena: DNA double helix twisting endlessly, a Spirograph toy's mechanical offspring, sacred geometry's overlapping circles, Lissajous curves from intersecting waves, and a festival light show invisible hand orchestrating the visible spectacle—a perpetuum mobile that cycles forever without closure.</w:t>
      </w:r>
    </w:p>
    <w:p>
      <w:pPr>
        <w:spacing w:after="120"/>
      </w:pPr>
      <w:r>
        <w:t xml:space="preserve">Watching the 16-lap cycle unfolds in zones: emergence of order (laps 1-4), hypnotic integration (laps 5-8), tension of near-closure (laps 9-11), and the birth of second harmonic complexity (laps 12-16). By lap 16, the system achieves transcendent equilibrium—chaos and perfect symmetry coexisting.</w:t>
      </w:r>
    </w:p>
    <w:p>
      <w:r>
        <w:t xml:space="preserve">The perspective angle automation with 33-degree phase drift is a visual manifestation of emergence: complex, beautiful behavior arising from simple recursive rules. For the viewer suspended above a festival watching the stage rotate beneath an ever-shifting perspective, the experience becomes transcendent—a reminder that the universe itself operates through such looping, spiraling, never-quite-repeating patterns.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2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pPr>
      <w:spacing w:after="100" w:before="18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2026-03-16T20:45:58.447Z</dcterms:created>
  <dcterms:modified xsi:type="dcterms:W3CDTF">2026-03-16T20:45:58.449Z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