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Evolution and Technical Realization of Call Forwarding Systems in Traditional Cellular Networks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 to Spatial Mobility and Telecommunications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transition from tethered, fixed-line telephony to mobile cellular communications represents one of the most profound technological and architectural paradigm shifts of the twentieth century. Early telecommunications networks were inherently static and physically bound; a telephone number served strictly as a geographic identifier, inextricably linking a call to a specific physical location, a discrete copper wire, and a mechanical switchboard. In these nascent networks, human operators functioned as the original routing logic, manually connecting circuits and often acting as central hubs of community information to locate individuals. The advent of cellular technology fundamentally decoupled the user from a fixed geographic coordinate, transforming a telephone number from a rigid location identifier into a dynamic, personal routing address.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this newfound mobility introduced unprecedented complexities in call routing. Because the network could no longer assume the physical location of the endpoint device, it required the implementation of dynamic databases, continuous spatial tracking, and highly sophisticated signaling protocols to successfully establish connections. Within this complex, ever-shifting architecture, the capability to seamlessly redirect a call—known formally within international telecommunications standards as call diversion or call forwarding—emerged as a critical supplementary service. Without the ability to forward calls, the utility of a mobile device would be severely compromised whenever a user was unreachable, engaged in another conversation, or moving between coverage zones.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report provides an exhaustive, multi-layered analysis of the historical evolution, structural framework, signaling mechanisms, and technical realization of call forwarding features within traditional cellular systems. By examining the foundational engineering of the Advanced Mobile Phone Service (AMPS) and the globally adopted Global System for Mobile Communications (GSM), this analysis deconstructs the precise mathematical and logical processes required to execute call diversion. Furthermore, it explores the standardization efforts by bodies such as the International Telecommunication Union (ITU) and the 3rd Generation Partnership Project (3GPP), detailing how conditional logic, optimal routing protocols, and intelligent network feature interactions are woven into the fabric of mobile telecommunications.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Historical Foundations of Cellular Routing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conceptual foundation of modern cellular routing precedes the actual deployment of mobile networks by several decades. The foundational "cellular concept" was initially conceived in 1947 by Douglas Ring and other researchers at AT&amp;T Bell Laboratories. Their proposition was revolutionary: rather than relying on a single, high-powered central transmitter to cover an entire city—which severely limited the number of simultaneous users due to frequency congestion—the network should utilize a matrix of smaller, lower-power transmitters. This coverage area would be divided into contiguous geometric shapes, typically hexagons, known as "cells".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transmitting at lower power levels, the same radio frequencies could be reused in non-adjacent cells without causing interference, exponentially increasing the capacity of the network. Despite the theoretical brilliance of this concept, the computational power, frequency synthesis, and electronic switching capabilities required to actively track moving devices and dynamically hand off active calls between cells did not exist in the 1940s. The physical realization of these networks remained dormant until the microprocessor revolution of the 1970s provided the necessary digital logic.</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AMPS Era and the Mechanics of Early Mobility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breakthrough in practical mobility occurred in 1973 when Martin Cooper, an engineer at Motorola, successfully demonstrated the viability of the handheld mobile device, famously placing the inaugural call to rival engineers at AT&amp;T Bell Labs. Following extensive developmental trials and regulatory deliberation by the Federal Communications Commission (FCC)—which eventually allocated 40MHz of spectrum in the 800MHz band—AT&amp;T launched the first commercial cellular network in the Chicago metropolitan area on October 13, 1983.</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first-generation (1G) network, designated as the Advanced Mobile Phone Service (AMPS), fundamentally proved that automated, seamless spatial mobility was possible. AMPS operated on a 30kHz channel bandwidth utilizing Frequency Division Multiple Access (FDMA) and Frequency Division Duplexing (FDD), employing Frequency Modulation (FM) for analog voice transmission and Frequency Shift Keying (FSK) for the underlying control channels.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success of AMPS rested on its ability to manage the user's movement. As a mobile device traversed a geographical area, central switching computers continuously monitored the telemetry of the radio signal's strength. When the signal from the original base station weakened below a predetermined threshold, the computer autonomously transferred the active connection to the base station in the adjacent cell. This process, known as a "handover," occurred so rapidly that the conversation continued without any perceptible interruption to the human users. While AMPS successfully established the baseline physics for mobility, its analog nature inherently constrained network capacity and severely limited the implementation of complex, user-configurable supplementary services. Early iterations of call forwarding and call waiting were heavily reliant on physical switch configurations rather than agile, software-defined subscriber profiles.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Transition to Digital GSM and Formalized Services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exponential demand for mobile communications quickly overwhelmed the capacity limits of analog systems. This necessitated the development of second-generation (2G) digital networks, which offered greater capacity, enhanced voice encryption, and sophisticated digital service integration. The Global System for Mobile Communications (GSM), pioneered by the European Telecommunications Standards Institute (ETSI) and first deployed commercially in Finland in 1991, utilized Time Division Multiple Access (TDMA) to multiplex several users onto the same frequency channel.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Crucially, the development of GSM introduced a highly formalized, standardized network architecture that intentionally separated switching functions from database management. Driven by the "Phased Approach" mandated by ETSI, the network was designed to support an evolving suite of capabilities, ensuring backward compatibility while introducing new logic. This structural formalization—later managed by the 3rd Generation Partnership Project (3GPP)—allowed supplementary services like call forwarding to be universally defined, implemented, and transported across disparate operator networks and international borders without relying on proprietary vendor hardware.</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Architectural Topology of Call Routing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fully comprehend the mechanics of the call divert feature, one must deconstruct the primary nodes within the traditional cellular network architecture. The intelligent routing of a call, particularly when forwarding logic is invoked, relies on a constant, high-speed dialogue between physical switching centers and centralized subscriber databases.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delineates the critical network entities involved in realizing call forwarding services: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 Node</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Function and Role in Call Forwarding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Mobile Station (MS)</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physical cellular device and Subscriber Identity Module (SIM) used by the subscriber. The MS provides the Man-Machine Interface (MMI) allowing the user to input operation codes to register, activate, or interrogate call forwarding rules.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Base Station Subsystem (BSS)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Comprises the Base Transceiver Station (BTS) and Base Station Controller (BSC). It manages the radio link layer and relays forwarding registration commands from the MS to the core network.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Mobile Switching Centre (MSC)</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switching hub responsible for managing voice paths, mobility management, and call setup within a specific geographic territory. The Visited MSC (VMSC) is the switch actively serving a roaming subscriber.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Gateway MSC (GMSC)</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specialized entry point into a cellular network from external networks (like the PSTN). It interrogates the subscriber's home databases to determine the initial routing vector for all incoming calls.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Home Location Register (HLR)</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master centralized database that stores permanent subscriber profiles, billing logic, and exact configurations of supplementary services. The HLR holds the registered Forwarded-To Number (FTN) and conditional flags.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Visitor Location Register (VLR)</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dynamic, temporary database, usually co-located with an MSC. It stores local copies of subscriber data downloaded from the HLR when a device registers in a new location, enabling localized call handling and immediate conditional forwarding.</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rigid separation of the HLR and VLR is the fundamental mechanism that enables both global roaming and sophisticated call diversion. When a subscriber modifies their call forwarding settings via their handset, the command propagates through the network to update the permanent, authoritative record in the HLR. The HLR subsequently pushes these necessary state changes to the VLR currently serving the user, ensuring that local switches possess the correct routing logic to handle instantaneous conditions like a busy signal or a failure to reply.</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Signalling Network: SS7 and the Mobile Application Part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execution of complex mobility and forwarding features relies entirely on the underlying signaling infrastructure. Prior to the 1970s, telecommunications networks predominantly used in-band signaling, a paradigm where service commands, dialing tones, and routing instructions were transmitted over the exact same audio channels utilized for voice conversations. This method was notoriously inefficient and susceptible to manipulation by "phreakers" who simulated audio tones to hijack call routing.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modernize routing, the Bell System introduced Common Channel Interoffice Signaling (CCIS), which subsequently evolved into the globally standardized Signalling System No. 7 (SS7) under the auspices of the ITU-T Q.700 series. SS7 established an out-of-band signaling architecture. It created a dedicated, highly reliable, packet-switched digital data network that ran entirely parallel to the physical voice trunks.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architectural bifurcation enabled "Non-Call-Associated Signaling." Network elements could now exchange massive volumes of data regarding device registration, location updates, and service modifications independently of establishing an actual audio connection. Within the rigorous SS7 protocol stack, the </w:t>
      </w:r>
      <w:r w:rsidDel="00000000" w:rsidR="00000000" w:rsidRPr="00000000">
        <w:rPr>
          <w:b w:val="1"/>
          <w:bCs w:val="1"/>
          <w:rtl w:val="0"/>
        </w:rPr>
        <w:t xml:space="preserve">Mobile Application Part (MAP)</w:t>
      </w:r>
      <w:r w:rsidDel="00000000" w:rsidR="00000000" w:rsidRPr="00000000">
        <w:rPr>
          <w:rtl w:val="0"/>
        </w:rPr>
        <w:t xml:space="preserve"> operates at the highest application tier to facilitate the complex mobility management and supplementary services required by cellular users.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MAP standardizes the dialogic exchanges between the GMSC, MSC, HLR, and VLR. Within the context of call forwarding and general call termination, several MAP messages are strictly central to the routing sequence:</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MAP_SEND_ROUTING_INFORMATION (SRI): When a call arrives at the GMSC, the GMSC lacks the spatial knowledge to route the call. It formulates an SRI request and transmits it over the SS7 network to the subscriber's HLR. This message effectively asks, "Where is this subscriber currently located, and what are their routing rules?".</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MAP_PROVIDE_ROAMING_NUMBER (PRN): If the HLR determines the call should proceed to the subscriber's physical device, it generates a PRN request and sends it to the VLR serving the subscriber's current location. The VLR responds by allocating a temporary Mobile Station Roaming Number (MSRN), which is passed back to the GMSC to establish the physical voice trunk.</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MAP_INSERT_SUBSCRIBER_DATA (ISD): Used by the HLR to push profile updates, including new call forwarding numbers, down to the VLR.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a call is destined to be forwarded unconditionally, the MAP protocol sequence is deliberately truncated. The HLR's response to the initial SRI message will substitute the original MSRN with the Forwarded-To Number (FTN), fundamentally altering the call's trajectory before a voice circuit is ever established.</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Taxonomy of Call Diversion Services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ITU-T Recommendation Q.732.2-5 and 3GPP Technical Specification 23.082 meticulously formalize call diversion into distinct, rigidly defined supplementary services based on specific deterministic network trigger conditions. These standards ensure that regardless of the manufacturer of the switching equipment (e.g., Ericsson, Nokia, Huawei), the logical execution of call diversion remains identical globally.</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Core Forwarding Modalities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categorizes the standard call forwarding variants deployed across traditional mobile networks: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Service Name</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Abbreviation</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Trigger Condition</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Mechanism and Execution Point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Call Forwarding Unconditional</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CFU</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Automatic and immediate upon call arrival.</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network instantly redirects all incoming calls to the specified FTN without attempting to page the mobile station over the radio interface. The HLR intercepts the call during the initial MAP_SRI routing phase.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Call Forwarding on Mobile Subscriber Busy</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CFB</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is currently engaged in another call or active session.</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VMSC determines the user has no available radio channels (Network Determined User Busy) or if the user actively rejects the incoming call via their handset (User Determined User Busy), the call is diverted locally by the VMSC or HLR.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Call Forwarding on No Reply</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CFNRy</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is successfully paged but fails to answer the call.</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network initiates a "No Reply Condition Timer." If the timer expires before the user actively accepts the call on their handset, the VMSC executes the diversion to the FTN.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Call Forwarding on Not Reachable</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CFNRc</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 is powered off, out of coverage, or unregistered.</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VLR indicates the subscriber has performed an IMSI detach, or if active paging fails due to radio link absence or severe attenuation, the call is diverted.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Call Deflection</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CD</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manual intervention during the active alerting phase.</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Allows a user to actively redirect an incoming call to a newly specified, ad-hoc number while the phone is physically ringing, strictly prior to answering the call.</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services represent a paradigm of conditional logic embedded deeply within the network's architectural fabric. By providing distinct responses to varied connectivity states, the network empowers both the subscriber and the operator to handle call termination gracefully, ensuring that communications are preserved even when the primary endpoint is unavailable.</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Technical Realization: Registration, Activation, and Information Flows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realization of call forwarding relies on complex administrative procedures initiated by the subscriber and processed by the core network. 3GPP specifications meticulously break down the lifecycle of supplementary services into distinct phases: Registration, Erasure, Activation, Deactivation, and Interrogation.</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Registration and Storage of the Forwarded-To Number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a call can be diverted, the subscriber must instruct the network on where the call should go. This is achieved by registering a Forwarded-To Number (FTN) via the mobile equipment. This input is typically executed using standardized Man-Machine Interface (MMI) operation codes defined in GSM 02.30 and 3GPP TS 22.030.</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standardized syntax involves a prefix code, a service code, the destination number, and a suffix. For example, the MMI code to register and activate Call Forwarding Unconditional is generally formatted as **21*&lt;FTN&gt;#.</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 indicates a registration command.</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21 specifies the CFU supplementary service.</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&lt;FTN&gt; represents the destination string.</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 signals the end of the command block.</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Upon the user pressing the "send" or "call" button, the Mobile Station transmits a RegisterSS (Register Supplementary Service) message over the Um radio interface to the Base Station, which relays it to the MSC. The MSC encapsulates this payload and forwards it to the VLR, which subsequently transmits it to the authoritative HLR via the SS7 D-interface.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HLR does not simply accept the number; it executes a rigorous logic validation sequence. For instance, during the registration of CFB (Process CFB1), the HLR verifies that the user holds a valid subscription to the underlying basic service group (such as voice telephony, fax, or bearer data). If the registration request lacks a specific basic service group code, the HLR defaults to applying the forwarding rule across all subscribed services applicable to that forwarding type.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Crucially, the HLR validates the physical FTN. It ensures the number is not a reserved special service number (like emergency services) and verifies that the subscriber is not attempting to forward calls back to their own MSISDN, an error that would result in a catastrophic infinite routing loop. Historically, legacy network elements were constrained by fixed-length memory buffers, limiting the number of digits an FTN could contain. However, modern iterations of the 3GPP standards (such as Release 13) explicitly support "Long Forwarded-to Numbers," allowing for complex international dialing strings, carrier selection codes, and sub-addresses.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default, to ensure seamless global routing, the network normalizes the inputted FTN into an international E.164 format prior to permanent storage. The singular exception to this rule occurs if the subscriber's profile includes a Translation Information Flag (TIF-CSI) associated with Customised Applications for Mobile network Enhanced Logic (CAMEL). In this scenario, the HLR accepts and stores the inputted number transparently without translation or structural validation, deferring the routing logic entirely to a dedicated external service control node.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Activation, Erasure, and Interrogation Mechanics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Registration merely stores the FTN in the database; the service must be explicitly marked as "Active" to execute. Often, registration and activation occur simultaneously. Once activated, the HLR updates its internal state array and utilizes the MAP protocol to broadcast an Insert Subscriber Data (ISD) message to the VLR currently serving the user. This message pushes down the local copy of the active service state, the condition flags, and the FTN, empowering the local VMSC to execute conditional forwarding autonomously.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When a user wishes to remove the routing entirely, an erasure request (initiated by the MMI prefix ##) clears the FTN from the HLR's memory and resets the state to inactive. Furthermore, a subscriber can interrogate the network (using the MMI prefix *#) to request the current status of their forwarding configurations. In an interrogation scenario, the MS sends an InterrogateSS message to the network. The network queries the HLR and responds by displaying the currently registered FTN and the active/inactive state of the service on the device screen. This vital feedback loop ensures the subscriber maintains total visibility and control over their personalized routing rules.</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Anatomy of a Diverted Call</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true architectural elegance of cellular routing is revealed when an external caller attempts to reach an MSISDN that possesses active forwarding logic. The process requires a perfectly synchronized sequence of events across multiple network nodes and signaling interfaces. The trajectory of the call differs significantly based on whether the forwarding is unconditional or conditional.</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Unconditional Forwarding Flow (CFU)</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subscriber activates Call Forwarding Unconditional (CFU), the network logic executes the diversion at the earliest possible phase of the routing process. This architecture maximizes network efficiency by avoiding entirely unnecessary signaling and trunk allocation toward the subscriber's actual visited location.</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Call Initiation and GMSC Arrival:</w:t>
      </w:r>
      <w:r w:rsidDel="00000000" w:rsidR="00000000" w:rsidRPr="00000000">
        <w:rPr>
          <w:rtl w:val="0"/>
        </w:rPr>
        <w:t xml:space="preserve"> An external party dials the subscriber's MSISDN. The call transverses the PSTN and arrives at the home network's Gateway MSC (GMSC). The GMSC suspends the physical voice circuit and generates a MAP_SEND_ROUTING_INFORMATION (SRI) request directed to the subscriber's HLR.</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HLR Interception and Profile Evaluation:</w:t>
      </w:r>
      <w:r w:rsidDel="00000000" w:rsidR="00000000" w:rsidRPr="00000000">
        <w:rPr>
          <w:rtl w:val="0"/>
        </w:rPr>
        <w:t xml:space="preserve"> The HLR receives the SRI and consults the subscriber's database profile. It immediately identifies that the CFU flag is set to "Active and Operative".</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Route Substitution:</w:t>
      </w:r>
      <w:r w:rsidDel="00000000" w:rsidR="00000000" w:rsidRPr="00000000">
        <w:rPr>
          <w:rtl w:val="0"/>
        </w:rPr>
        <w:t xml:space="preserve"> Recognizing the unconditional forward, the HLR bypasses the standard procedure of querying the VLR for a roaming number. Instead, it extracts the registered FTN from its database and immediately constructs a Send Routeing Info ack response, embedding the FTN within the payload.</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Redirection Execution:</w:t>
      </w:r>
      <w:r w:rsidDel="00000000" w:rsidR="00000000" w:rsidRPr="00000000">
        <w:rPr>
          <w:rtl w:val="0"/>
        </w:rPr>
        <w:t xml:space="preserve"> The GMSC receives the acknowledgment from the HLR. It drops the original dialed MSISDN from its routing headers, replaces it with the newly acquired FTN, and routes the physical voice circuit toward the new destination network. The call never touches the radio access network.</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Conditional Forwarding Flow (CFB, CFNRy, CFNRc)</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Conditional forwarding scenarios (such as Call Forwarding on No Reply) are significantly more complex. In these instances, the network cannot assume the diversion is required until it actively attempts to reach the subscriber and evaluates their real-time physical connectivity and availability.</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Standard Routing Initiation:</w:t>
      </w:r>
      <w:r w:rsidDel="00000000" w:rsidR="00000000" w:rsidRPr="00000000">
        <w:rPr>
          <w:rtl w:val="0"/>
        </w:rPr>
        <w:t xml:space="preserve"> As with CFU, the incoming call reaches the GMSC, which sends an SRI request to the HLR. The HLR notes that conditional forwarding (e.g., CFNRy) is active, but it must first determine the state of the mobile device.</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Roaming Number Procurement:</w:t>
      </w:r>
      <w:r w:rsidDel="00000000" w:rsidR="00000000" w:rsidRPr="00000000">
        <w:rPr>
          <w:rtl w:val="0"/>
        </w:rPr>
        <w:t xml:space="preserve"> The HLR sends a MAP_PROVIDE_ROAMING_NUMBER (PRN) request to the specific VLR currently serving the subscriber. The VLR allocates a temporary Mobile Station Roaming Number (MSRN) and returns it to the HLR, which passes it back to the GMSC.</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Call Extension:</w:t>
      </w:r>
      <w:r w:rsidDel="00000000" w:rsidR="00000000" w:rsidRPr="00000000">
        <w:rPr>
          <w:rtl w:val="0"/>
        </w:rPr>
        <w:t xml:space="preserve"> Utilizing the MSRN, the GMSC establishes a physical voice trunk across the network to the Visited MSC (VMSC) where the subscriber is physically located.</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Triggering the Evaluation Condition:</w:t>
      </w:r>
      <w:r w:rsidDel="00000000" w:rsidR="00000000" w:rsidRPr="00000000">
        <w:rPr>
          <w:rtl w:val="0"/>
        </w:rPr>
        <w:t xml:space="preserve"> The VMSC assumes control of the call and initiates the termination procedure over the radio interface.</w:t>
      </w:r>
    </w:p>
    <w:p w:rsidR="00000000" w:rsidDel="00000000" w:rsidP="00000000" w:rsidRDefault="00000000" w:rsidRPr="00000000" w14:paraId="00000066">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For CFB:</w:t>
      </w:r>
      <w:r w:rsidDel="00000000" w:rsidR="00000000" w:rsidRPr="00000000">
        <w:rPr>
          <w:rtl w:val="0"/>
        </w:rPr>
        <w:t xml:space="preserve"> The VMSC checks radio resource availability. If all channels are occupied, or if the user actively presses the "reject" button during ringing, the "busy" condition is instantly satisfied.</w:t>
      </w:r>
    </w:p>
    <w:p w:rsidR="00000000" w:rsidDel="00000000" w:rsidP="00000000" w:rsidRDefault="00000000" w:rsidRPr="00000000" w14:paraId="00000067">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For CFNRy:</w:t>
      </w:r>
      <w:r w:rsidDel="00000000" w:rsidR="00000000" w:rsidRPr="00000000">
        <w:rPr>
          <w:rtl w:val="0"/>
        </w:rPr>
        <w:t xml:space="preserve"> The VMSC successfully pages the mobile station, the device begins to ring, and the MSC simultaneously starts an internal "No Reply Condition Timer". If the timer expires before the user accepts the call, the condition is met.</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Diversion Execution at the Edge:</w:t>
      </w:r>
      <w:r w:rsidDel="00000000" w:rsidR="00000000" w:rsidRPr="00000000">
        <w:rPr>
          <w:rtl w:val="0"/>
        </w:rPr>
        <w:t xml:space="preserve"> Once the specific condition is triggered, the VMSC halts the ringing process. It queries its local, co-located VLR database, retrieves the FTN that was previously downloaded during the Insert Subscriber Data phase, and initiates a secondary call setup. The VMSC essentially originates a new call leg, forwarding the audio path directly from the visited location to the final FTN destination.</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 of Optimal Routeing (SOR)</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conditional forwarding flow described above functions perfectly from a logical perspective, it introduces a severe architectural inefficiency when a subscriber is roaming internationally. This inefficiency is known in telecommunications engineering as "tromboning" or "hairpinning".</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 a practical scenario: A subscriber whose home network is in the United Kingdom (HPLMN) travels to Australia, registering on an Australian visited network (VPLMN). An incoming call originates from London. The UK GMSC routes the call via expensive international submarine cables to the Australian VMSC. The Australian VMSC pages the subscriber, who fails to answer. The user has Call Forwarding on No Reply (CFNRy) configured to route missed calls to their London-based voicemail server.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standard conditional forwarding logic, the Australian VMSC would execute the forward locally, establishing a </w:t>
      </w:r>
      <w:r w:rsidDel="00000000" w:rsidR="00000000" w:rsidRPr="00000000">
        <w:rPr>
          <w:i w:val="1"/>
          <w:iCs w:val="1"/>
          <w:rtl w:val="0"/>
        </w:rPr>
        <w:t xml:space="preserve">second</w:t>
      </w:r>
      <w:r w:rsidDel="00000000" w:rsidR="00000000" w:rsidRPr="00000000">
        <w:rPr>
          <w:rtl w:val="0"/>
        </w:rPr>
        <w:t xml:space="preserve"> international voice trunk back to the UK to reach the voicemail server. The resulting audio path occupies two separate international trunks simultaneously (UK to Australia, and Australia back to the UK) to connect two endpoints that are both physically located in London. This results in severe latency, degraded audio quality, and massive international transit costs for the operator and subscriber.</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mitigate this systemic flaw, the 3GPP established the </w:t>
      </w:r>
      <w:r w:rsidDel="00000000" w:rsidR="00000000" w:rsidRPr="00000000">
        <w:rPr>
          <w:b w:val="1"/>
          <w:bCs w:val="1"/>
          <w:rtl w:val="0"/>
        </w:rPr>
        <w:t xml:space="preserve">Support of Optimal Routeing (SOR)</w:t>
      </w:r>
      <w:r w:rsidDel="00000000" w:rsidR="00000000" w:rsidRPr="00000000">
        <w:rPr>
          <w:rtl w:val="0"/>
        </w:rPr>
        <w:t xml:space="preserve">, codified in specification TS 23.079. SOR provides an elegant mechanism for executing "late call forwarding" efficiently.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SOR procedures, when the Australian VMSC detects the forwarding condition (e.g., the No Reply timer expires), it does not execute the physical forward locally. Instead, the MSC/VLR generates a specialized Resume Call Handling MAP message and transmits it backward along the SS7 network to the originating UK GMSC. This message essentially serves as an instruction: "The subscriber cannot take the call; please assume responsibility for the diversion."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Upon receiving the Resume Call Handling payload, the GMSC acknowledges the request and immediately generates a </w:t>
      </w:r>
      <w:r w:rsidDel="00000000" w:rsidR="00000000" w:rsidRPr="00000000">
        <w:rPr>
          <w:i w:val="1"/>
          <w:iCs w:val="1"/>
          <w:rtl w:val="0"/>
        </w:rPr>
        <w:t xml:space="preserve">second</w:t>
      </w:r>
      <w:r w:rsidDel="00000000" w:rsidR="00000000" w:rsidRPr="00000000">
        <w:rPr>
          <w:rtl w:val="0"/>
        </w:rPr>
        <w:t xml:space="preserve"> MAP_SEND_ROUTING_INFORMATION message to the HLR. During this secondary, specialized interrogation, the HLR provides the GMSC directly with the long forwarded-to number for the voicemail server. Armed with the FTN, the GMSC tears down the expensive, unneeded international leg to Australia and routes the call directly across the local UK network to the voicemail system. The inclusion of SOR represented a monumental optimization in cellular network economics, ensuring that the physical path of a forwarded call remains as short as possible regardless of the global roaming status of the subscriber.</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Feature Interactions and Network Integrity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robust nature of traditional cellular network specifications guarantees that supplementary services do not operate in a vacuum. Call forwarding interacts heavily with dozens of other network features, necessitating the implementation of strict precedence rules and interaction matrices to prevent logical conflicts, billing errors, and catastrophic network failures.</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Interactions with Call Barring</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critical operational interactions involve Call Barring services. Barring services are stringent administrative tools designed to restrict outgoing or incoming calls, often utilized by operators to prevent toll fraud or by corporations to control employee telecommunication expenses. Because call forwarding essentially originates a new outbound call leg, it fundamentally intersects with barring logic.</w:t>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Barring of All Incoming Calls (BAIC):</w:t>
      </w:r>
      <w:r w:rsidDel="00000000" w:rsidR="00000000" w:rsidRPr="00000000">
        <w:rPr>
          <w:rtl w:val="0"/>
        </w:rPr>
        <w:t xml:space="preserve"> If BAIC is active on a subscriber's profile, the network is legally and logically bound to prevent any call from reaching the subscriber's routing logic. Consequently, the subscriber is strictly prohibited from utilizing any call forwarding services, as the GMSC rejects the call with an error announcement long before the forwarding logic can be evaluated by the HLR.</w:t>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Barring of Outgoing Calls (BOIC):</w:t>
      </w:r>
      <w:r w:rsidDel="00000000" w:rsidR="00000000" w:rsidRPr="00000000">
        <w:rPr>
          <w:rtl w:val="0"/>
        </w:rPr>
        <w:t xml:space="preserve"> A subscriber may attempt to register an FTN that violates an active BOIC condition. For example, a user might attempt to forward their calls to an international premium-rate number while their profile restricts international dialing. To prevent this circumvention, the HLR cross-references the requested FTN against the active barring profile during the initial registration attempt (the </w:t>
      </w:r>
      <w:r w:rsidDel="00000000" w:rsidR="00000000" w:rsidRPr="00000000">
        <w:rPr>
          <w:i w:val="1"/>
          <w:iCs w:val="1"/>
          <w:rtl w:val="0"/>
        </w:rPr>
        <w:t xml:space="preserve">Process CFB1</w:t>
      </w:r>
      <w:r w:rsidDel="00000000" w:rsidR="00000000" w:rsidRPr="00000000">
        <w:rPr>
          <w:rtl w:val="0"/>
        </w:rPr>
        <w:t xml:space="preserve"> validation phase). If the FTN violates the barring rules, the network explicitly rejects the registration request, maintaining billing integrity.</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Interactions with CAMEL</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Customised Applications for Mobile network Enhanced Logic (CAMEL) is an architecture that allows mobile operators to introduce proprietary, highly intelligent network services that supersede standard GSM logic. The integration of CAMEL with call forwarding provides unprecedented flexibility.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facilitate this, the HLR stores a "notification to CSE flag" and a "gsmSCF address list" for all active call forwarding services. If a subscriber's profile includes CAMEL support (Phase 2 or higher), any execution or alteration of their call forwarding configurations triggers an automated SS7 report to the GSM Service Control Function (gsmSCF).</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deep integration allows the core network to override rigid standard forwarding rules based on real-time, operator-defined logic. For example, a CAMEL application could be programmed to dynamically alter the FTN based on the time of day—routing calls to a desk phone during business hours and a mobile device at night. It could also instantly translate a dialed short-code (like a 4-digit corporate extension) into a fully routable, international E.164 number on the fly during the routing phase. However, maintaining backward compatibility is paramount. If a legacy VMSC does not support CAMEL, the HLR restricts the transmission of the FTN unless it is already rigidly formatted in strict international compliance, thereby ensuring that older switches do not misinterpret the routing strings and drop the call.</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"Follow Me" Feature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cellular adoption grew, the core call forwarding logic evolved to enable sophisticated proxy-based redirection systems, such as the </w:t>
      </w:r>
      <w:r w:rsidDel="00000000" w:rsidR="00000000" w:rsidRPr="00000000">
        <w:rPr>
          <w:b w:val="1"/>
          <w:bCs w:val="1"/>
          <w:rtl w:val="0"/>
        </w:rPr>
        <w:t xml:space="preserve">Follow Me (FM)</w:t>
      </w:r>
      <w:r w:rsidDel="00000000" w:rsidR="00000000" w:rsidRPr="00000000">
        <w:rPr>
          <w:rtl w:val="0"/>
        </w:rPr>
        <w:t xml:space="preserve"> feature specified in 3GPP TS 23.094. Follow Me allows an initiating subscriber (Party A) to manipulate the core network data of an entirely separate remote party (Party B), such that all calls originally destined for Party B are unconditionally routed to Party A's device.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feature is heavily utilized in enterprise environments where an assistant may need to redirect a manager's incoming calls to their own desk. The technical realization of Follow Me is achieved via Unstructured Supplementary Service Data (USSD). The initiating subscriber sends a specially formatted E.164 string containing a Follow Me operation code and the target remote MSISDN. The HLR of the initiator receives the USSD payload and forwards the request across the network to the Follow Me Function Node (FFN) governing the remote party's profile.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While designated as a distinct supplementary service, the underlying routing mechanism invoked by the network is mathematically and procedurally identical to Call Forwarding Unconditional (CFU). This demonstrates the profound flexibility and modularity of the foundational cellular routing architecture, proving its ability to support novel, complex consumer services by reusing established, battle-tested signaling sequences.</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Legacy Constraints and Cross-Phase Compatibility</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the generational longevity of global cellular networks, modern switching infrastructure must frequently interface with older, legacy equipment. The 3GPP specifications contain extensive provisions to account for situations where Network Elements (NEs)—such as an older MS, MSC, VLR, or HLR—only support fundamental GSM Phase 1 capabilities.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primary casualty of Phase 1 interworking is the loss of sub-addressing. Sub-addressing (specified in ITU-T I.251.8) is an ISDN feature that allows a call to be directed not just to a primary device, but to a specific application, extension, or terminal port connected to that device (e.g., routing a call directly to a fax machine connected to a corporate PBX endpoint). If an intelligently diverted call transverses a Phase 1 VLR or GMSC, the advanced sub-address information is entirely discarded by the legacy equipment, and the call is bluntly forwarded using only the primary FTN, potentially causing the call to fail at the final endpoint. Furthermore, to protect database integrity, if a user operating a Phase 1 mobile station attempts to register a forwarded number using a complex sub-address, the network will outright reject the request.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Legacy limitations also impact the Man-Machine Interface. When a subscriber utilizes a Phase 1 device to interrogate the network regarding their Call Forwarding Busy (CFB) status, the network intentionally filters the response payload. It will exclusively return the FTN for basic service groups that are currently in an "Active and Operative" state. If the service is registered in the database but currently quiescent (deactivated by the user), the legacy device will not receive the stored number. This limitation highlights the constraints of early data parsing methodologies and the continuous refinement required to ensure seamless user experiences across generational network divides.</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Security Paradigm of SS7 and Call Routing</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structural architecture of call forwarding represents a triumph of engineering logic, the technical realization of these systems was designed in an era defined by physical security rather than cryptographic authentication. In the 1970s and 1980s, access to the core telecommunications infrastructure, specifically the SS7 network, was physically restricted to massive state monopolies and highly trusted, thoroughly vetted enterprise operators.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Consequently, SS7 was engineered with a fundamental, overriding focus on continuous reliability, failure tolerance, and extremely low-latency signal transfer. Cryptographic security, end-to-end encryption, and mutual authentication were not considered necessary design objectives. The network operates on an implicit trust model; it inherently trusts any appropriately formatted MAP message originating from a recognized global title or point code.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telecommunications rapidly deregulated in the 1990s and 2000s, the number of interconnected networks exploded. The advent of Voice over IP (VoIP) and the deployment of the SIGTRAN protocol suite—which transports raw SS7 signals over standard Internet Protocol (IP) networks—radically increased the number of access points into the global signaling core. This vast expansion of access transformed the foundational trust model of SS7 from a structural convenience into a critical, systemic vulnerability.</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Exploitation of Call Routing Mechanisms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inherent flexibility and remote-configurability of mobility management and call forwarding mechanisms make them highly susceptible to illicit manipulation by state actors, commercial surveillance entities, and sophisticated hackers. By gaining unauthorized access to the SS7 network—often by leasing access from smaller, poorly secured international operators or exploiting poorly configured SIGTRAN gateways—attackers can effortlessly spoof MAP messages to track civilian locations, intercept multi-factor authentication SMS tokens, and reroute voice communications.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sophisticated call redirection or interception attack, an adversary can transmit fraudulent MAP_UPDATE_LOCATION or Insert Subscriber Data messages across the international SS7 network directly to the victim's HLR, masquerading as a legitimate, highly trusted VLR. Believing the subscriber has traveled to the attacker's network, the HLR accepts the update. This allows the attacker to forcefully overwrite the subscriber's profile, silently inserting an attacker-controlled FTN into the Call Forwarding Unconditional (CFU) register. Alternatively, attackers can remotely manipulate CAMEL triggers or inject Unstructured Supplementary Service Data (USSD) strings to invisibly invoke call forwarding logic without the victim's knowledge.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Consequently, when a legitimate party attempts to call the victim, the GMSC queries the compromised HLR, receives the fraudulent FTN, and routes the audio path entirely to the attacker's external switch. The attacker's infrastructure can then record the audio, extract sensitive information, and seamlessly bridge the call back to the actual victim. This sequence executes a perfect man-in-the-middle attack that completely circumvents the physical security of the user's mobile device and entirely bypasses modern, highly secure air-interface encryption (such as A5/3 in GSM or advanced LTE encryption).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Because call routing logic must execute with minimal latency—often in milliseconds—to ensure strict Quality of Service (QoS) standards and prevent call setup timeouts, network operators historically avoided conducting deep packet inspection on every incoming SS7 message. It is only in recent years, as the scale of these surveillance attacks has become apparent, that global operators have begun implementing dedicated SS7 firewalls and SMS Home Routing solutions. These security nodes perform stateful inspection, validating incoming MAP requests and cross-referencing requested location updates against the known, physical telemetry of the subscriber to actively detect and block spatial anomalies and illicit forwarding requests.</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architecture of traditional cell phone systems, encompassing the leap from analog AMPS to the digital sophistication of GSM, represents a monumental historical achievement in dynamic data management, radio frequency engineering, and distributed network computing. By successfully decoupling the concept of a telephone number from a physical, geographic wire, telecommunications engineers fundamentally altered the nature of global communications, creating the foundation for the interconnected, mobile-first society that defines the modern era.</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call divert and call forwarding features stand as some of the most complex, sophisticated expressions of this mobility paradigm. The technical realization of these services requires a breathtaking synchronization of technology. From the strict, standardized taxonomy of unconditional and conditional network triggers, to the intricate, high-speed dialogue between the Home Location Register and the Visitor Location Register, to the microsecond execution of SS7 and MAP signaling, the implementation of call forwarding demonstrates a remarkably robust, highly scalable architectural design.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the evolution of sophisticated network features, such as the Support of Optimal Routeing (SOR), highlights the telecommunications industry's continuous, rigorous refinement of call paths. By mathematically analyzing routing vectors and eliminating "tromboning," networks continuously strive to minimize latency, optimize global transit economics, and preserve audio fidelity.</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fundamental, implicit trust-based nature of the original SS7 network has exposed these legacy routing mechanisms to modern, highly sophisticated security vulnerabilities and surveillance techniques, the underlying operational logic remains architecturally sound. The rigorous methodologies established by standardization bodies like the ITU-T and 3GPP for processing state changes, resolving complex feature interactions with Call Barring and CAMEL logic, and managing seamless international number translations established the immutable bedrock upon which all modern telecommunications rely.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As the world transitions to advanced 4G LTE, 5G, and entirely IP-based multimedia subsystems (IMS), the legacy of the traditional call forwarding mechanism is not merely historical. The fundamental principles of database segregation, conditional routing triggers, and dynamic spatial tracking remain the deeply embedded structural blueprint defining exactly how global networks maintain unbroken, seamless connectivity across an inherently, relentlessly mobile world.</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Connections Museum Seattle: Unraveling the Intricate Tapestry of Telecommunications History, https://www.wonderfulmuseums.com/museum/connections-museum/ 2. 40 Years Ago, AT&amp;T Launched Commercial Cellular Service, https://about.att.com/blogs/2023/40th-anniversary-commercial-cell-service.html 3. ITU-T Rec. Q.732.2 (07/96) Call diversion services: - Call forwarding busy, http://rfc.nop.hu/itu7/Q/Q0732_2e.pdf 4. ITU-T RECOMMENDATION, https://www.itu.int/rec/dologin_pub.asp?lang=e&amp;id=T-REC-I.252.3-198811-S!!PDF-E&amp;type=items 5. Evolution of Cellular Technologies, https://cdn.ttgtmedia.com/searchTelecom/downloads/SearchTelecom_Fundamentals_of_LTE_Chapter_1.pdf 6. Brief History of the Cell Phone - YouTube, https://www.youtube.com/watch?v=DMbGrakUHc4 7. FS I I 90-102 VISIONS DANCING IN ENGINEERS' HEADS: AT&amp;T'S QUEST TO FULFILL THE LEITBILD OF A UNIVERSAL TELEPHONE SERVICE - WISSENSCHAFTSZENTRUM BERLIN FÃœR SOZIALFORSCHUNG, BERLIN, https://bibliothek.wzb.eu/pdf/1990/ii90-102.pdf 8. The Computer. A Brief History of the Machine That Changed the World 2022005417, 2022005418, 9781440866043, 9781440866050 - DOKUMEN.PUB, https://dokumen.pub/the-computer-a-brief-history-of-the-machine-that-changed-the-world-2022005417-2022005418-9781440866043-9781440866050.html 9. Telecommunications Networks: Services, Architectures, and ..., https://its.ntia.gov/publications/download/90-270_ocr.pdf 10. The Session Initiation Protocol: Providing Advanced Telephony Services Across the Internet | Request PDF - ResearchGate, https://www.researchgate.net/publication/227780519_The_Session_Initiation_Protocol_Providing_Advanced_Telephony_Services_Across_the_Internet 11. The Creation of Standards for Global Mobile Communication - ETSI, https://www.etsi.org/images/files/news/CreationOfStandardsForGlobalMobileCommunication.epub 12. 3GPP TS 23.082 V13.0.0 (2015-12) - ARIB, https://www.arib.or.jp/english/html/overview/doc/STD-T63V12_10/5_Appendix/Rel13/23/23082-d00.pdf 13. Stealthy SS7 Attacks - IEEE Xplore, https://ieeexplore.ieee.org/iel7/10251929/10255423/10255424.pdf 14. PART TWO: The Digital Underground &lt;/HEAD&gt; - MIT, https://www.mit.edu/hacker/part2.html 15. Signalling System No. 7 - Wikipedia, https://en.wikipedia.org/wiki/Signalling_System_No._7 16. Enhancement of Signaling System Number 7 for Improved Quality of Service in Mobile Communication Network - ResearchGate, https://www.researchgate.net/publication/381297300_Enhancement_of_Signaling_System_Number_7_for_Improved_Quality_of_Service_in_Mobile_Communication_Network 17. SS7 Over IP: Signaling Interworking Vulnerabilities - UNT Engineering - University of North Texas, https://engineering.unt.edu/cse/research/labs/nsl/sites/default/files/biblio/documents/ss7_over_ip_signaling_internetworking.pdf 18. 3GPP TS 29.002 V5.13.0 (2007-09) - ARIB, https://www.arib.or.jp/english/html/overview/doc/STD-T63v9_60/5_Appendix/Rel5/29/29002-5d0.pdf 19. Q.732.2 : Stage 3 description for call offering supplementary services using Signalling System No. 7 - ITU, https://www.itu.int/rec/T-REC-Q.732.2-199912-I 20. ETSI TS 123 082 V15.0.0 (2018-07), https://www.etsi.org/deliver/etsi_ts/123000_123099/123082/15.00.00_60/ts_123082v150000p.pdf 21. 3GPP TS 23.094 V4.0.0 (2001-03) - ARIB, https://www.arib.or.jp/english/html/overview/doc/STD-T63v9_20/5_Appendix/Rel4/23/23094-400.pdf 22. GSM 02.30 - Version 5.0.0 - Digital cellular telecommunications system (Phase 2+) - ETSI, https://www.etsi.org/deliver/etsi_gts/02/0230/05.00.00_60/gsmts_0230v050000p.pdf 23. ETSI TS 123 079 V17.0.0 (2022-04) - iTeh Standards, https://cdn.standards.iteh.ai/samples/65910/490d356d09d94f14b0ec8461d13bc03c/ETSI-TS-123-079-V17-0-0-2022-04-.pdf 24. ETSI TS 123 079 V19.0.0 (2025-10), https://www.etsi.org/deliver/etsi_ts/123000_123099/123079/19.00.00_60/ts_123079v190000p.pdf 25. ETSI TS 122 082 V9.0.0 (2010-02) - iTeh Standards, https://cdn.standards.iteh.ai/samples/32139/5af5f32488794900b208b78ab38a7269/ETSI-TS-122-082-V9-0-0-2010-02-.pdf 26. inside TS 23.082: Content Part, 3 out of 5 - Tech-invite, https://www.tech-invite.com/3m23/toc/tinv-3gpp-23-082_c.html 27. ITU-T Rec. I.252.3 (08/92) Call Forwarding No Reply, https://www.itu.int/rec/dologin_pub.asp?lang=s&amp;id=T-REC-I.252.3-199208-I!!PDF-E&amp;type=items 28. ITU-T Rec. I.252.4 (08/92) Call Forwarding Unconditional, http://rfc.nop.hu/itu7/I/I0252_4e.pdf 29. ITU-T Rec. I.250 (11/88) Definition of supplementary services, https://www.itu.int/rec/dologin_pub.asp?lang=e&amp;id=T-REC-I.250-198811-I!!PDF-E&amp;type=items 30. Sonar: Detecting SS7 Redirection Attacks with Audio-Based Distance Bounding, https://ieeexplore.ieee.org/document/8418624/ 31. We Know Where You Are! - CCDCOE, https://ccdcoe.org/uploads/2018/10/Art-17-We-Know-Where-You-Are.pdf 32. Signalling Security in Telecom SS7/Diameter/5G - ENISA, https://www.enisa.europa.eu/sites/default/files/publications/Interconnect%20Security%20SS7-Diameter.pdf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