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D7D" w:rsidRDefault="00E86524" w:rsidP="00E86524">
      <w:pPr>
        <w:ind w:firstLine="480"/>
        <w:jc w:val="center"/>
        <w:rPr>
          <w:rFonts w:ascii="Times New Roman" w:hAnsi="Times New Roman" w:cs="Times New Roman"/>
          <w:b/>
          <w:sz w:val="24"/>
          <w:szCs w:val="24"/>
        </w:rPr>
      </w:pPr>
      <w:r w:rsidRPr="007455DB">
        <w:rPr>
          <w:rFonts w:ascii="Times New Roman" w:hAnsi="Times New Roman" w:cs="Times New Roman"/>
          <w:b/>
          <w:sz w:val="24"/>
          <w:szCs w:val="24"/>
        </w:rPr>
        <w:t xml:space="preserve">Exploring the semi-annual </w:t>
      </w:r>
      <w:r w:rsidR="00FD55FE">
        <w:rPr>
          <w:rFonts w:ascii="Times New Roman" w:hAnsi="Times New Roman" w:cs="Times New Roman"/>
          <w:b/>
          <w:sz w:val="24"/>
          <w:szCs w:val="24"/>
        </w:rPr>
        <w:t xml:space="preserve">stock </w:t>
      </w:r>
      <w:r w:rsidRPr="007455DB">
        <w:rPr>
          <w:rFonts w:ascii="Times New Roman" w:hAnsi="Times New Roman" w:cs="Times New Roman"/>
          <w:b/>
          <w:sz w:val="24"/>
          <w:szCs w:val="24"/>
        </w:rPr>
        <w:t xml:space="preserve">price performance </w:t>
      </w:r>
      <w:r w:rsidR="00425097">
        <w:rPr>
          <w:rFonts w:ascii="Times New Roman" w:hAnsi="Times New Roman" w:cs="Times New Roman"/>
          <w:b/>
          <w:bCs/>
          <w:sz w:val="24"/>
          <w:szCs w:val="24"/>
        </w:rPr>
        <w:t>after i</w:t>
      </w:r>
      <w:r w:rsidR="00425097" w:rsidRPr="00425097">
        <w:rPr>
          <w:rFonts w:ascii="Times New Roman" w:hAnsi="Times New Roman" w:cs="Times New Roman"/>
          <w:b/>
          <w:bCs/>
          <w:sz w:val="24"/>
          <w:szCs w:val="24"/>
        </w:rPr>
        <w:t xml:space="preserve">mplementing ESOP (Employee Stock Ownership Plan) </w:t>
      </w:r>
      <w:r w:rsidR="00425097">
        <w:rPr>
          <w:rFonts w:ascii="Times New Roman" w:hAnsi="Times New Roman" w:cs="Times New Roman"/>
          <w:b/>
          <w:sz w:val="24"/>
          <w:szCs w:val="24"/>
        </w:rPr>
        <w:t>by</w:t>
      </w:r>
      <w:r w:rsidRPr="007455DB">
        <w:rPr>
          <w:rFonts w:ascii="Times New Roman" w:hAnsi="Times New Roman" w:cs="Times New Roman"/>
          <w:b/>
          <w:sz w:val="24"/>
          <w:szCs w:val="24"/>
        </w:rPr>
        <w:t xml:space="preserve"> listed company Shenzhen </w:t>
      </w:r>
      <w:proofErr w:type="spellStart"/>
      <w:r w:rsidRPr="007455DB">
        <w:rPr>
          <w:rFonts w:ascii="Times New Roman" w:hAnsi="Times New Roman" w:cs="Times New Roman"/>
          <w:b/>
          <w:sz w:val="24"/>
          <w:szCs w:val="24"/>
        </w:rPr>
        <w:t>Sun</w:t>
      </w:r>
      <w:r w:rsidR="008E1BA8">
        <w:rPr>
          <w:rFonts w:ascii="Times New Roman" w:hAnsi="Times New Roman" w:cs="Times New Roman" w:hint="eastAsia"/>
          <w:b/>
          <w:sz w:val="24"/>
          <w:szCs w:val="24"/>
        </w:rPr>
        <w:t>sea</w:t>
      </w:r>
      <w:proofErr w:type="spellEnd"/>
      <w:r w:rsidR="008E1BA8">
        <w:rPr>
          <w:rFonts w:ascii="Times New Roman" w:hAnsi="Times New Roman" w:cs="Times New Roman"/>
          <w:b/>
          <w:sz w:val="24"/>
          <w:szCs w:val="24"/>
        </w:rPr>
        <w:t xml:space="preserve"> </w:t>
      </w:r>
      <w:r w:rsidRPr="007455DB">
        <w:rPr>
          <w:rFonts w:ascii="Times New Roman" w:hAnsi="Times New Roman" w:cs="Times New Roman"/>
          <w:b/>
          <w:sz w:val="24"/>
          <w:szCs w:val="24"/>
        </w:rPr>
        <w:t>Communication Company</w:t>
      </w:r>
      <w:r w:rsidR="00425097">
        <w:rPr>
          <w:rFonts w:ascii="Times New Roman" w:hAnsi="Times New Roman" w:cs="Times New Roman"/>
          <w:b/>
          <w:sz w:val="24"/>
          <w:szCs w:val="24"/>
        </w:rPr>
        <w:t xml:space="preserve"> </w:t>
      </w:r>
      <w:r w:rsidR="00425097">
        <w:rPr>
          <w:rFonts w:ascii="Times New Roman" w:hAnsi="Times New Roman" w:cs="Times New Roman"/>
          <w:b/>
          <w:bCs/>
          <w:sz w:val="24"/>
          <w:szCs w:val="24"/>
        </w:rPr>
        <w:t>i</w:t>
      </w:r>
      <w:r w:rsidR="00425097" w:rsidRPr="00425097">
        <w:rPr>
          <w:rFonts w:ascii="Times New Roman" w:hAnsi="Times New Roman" w:cs="Times New Roman"/>
          <w:b/>
          <w:bCs/>
          <w:sz w:val="24"/>
          <w:szCs w:val="24"/>
        </w:rPr>
        <w:t xml:space="preserve">n </w:t>
      </w:r>
      <w:r w:rsidR="00425097">
        <w:rPr>
          <w:rFonts w:ascii="Times New Roman" w:hAnsi="Times New Roman" w:cs="Times New Roman"/>
          <w:b/>
          <w:bCs/>
          <w:sz w:val="24"/>
          <w:szCs w:val="24"/>
        </w:rPr>
        <w:t xml:space="preserve">Chinese </w:t>
      </w:r>
      <w:r w:rsidR="00425097" w:rsidRPr="00425097">
        <w:rPr>
          <w:rFonts w:ascii="Times New Roman" w:hAnsi="Times New Roman" w:cs="Times New Roman"/>
          <w:b/>
          <w:bCs/>
          <w:sz w:val="24"/>
          <w:szCs w:val="24"/>
        </w:rPr>
        <w:t>A-share Market</w:t>
      </w:r>
    </w:p>
    <w:p w:rsidR="007455DB" w:rsidRPr="008E1BA8" w:rsidRDefault="007455DB" w:rsidP="00E86524">
      <w:pPr>
        <w:ind w:firstLine="480"/>
        <w:jc w:val="center"/>
        <w:rPr>
          <w:rFonts w:ascii="Times New Roman" w:hAnsi="Times New Roman" w:cs="Times New Roman"/>
          <w:b/>
          <w:sz w:val="24"/>
          <w:szCs w:val="24"/>
        </w:rPr>
      </w:pPr>
    </w:p>
    <w:p w:rsidR="007455DB" w:rsidRPr="007455DB" w:rsidRDefault="007455DB" w:rsidP="00E86524">
      <w:pPr>
        <w:ind w:firstLine="480"/>
        <w:jc w:val="center"/>
        <w:rPr>
          <w:rFonts w:ascii="Times New Roman" w:hAnsi="Times New Roman" w:cs="Times New Roman"/>
          <w:b/>
          <w:sz w:val="24"/>
          <w:szCs w:val="24"/>
        </w:rPr>
      </w:pPr>
    </w:p>
    <w:p w:rsidR="00E86524" w:rsidRPr="007455DB" w:rsidRDefault="00E86524" w:rsidP="00E86524">
      <w:pPr>
        <w:ind w:firstLine="440"/>
        <w:jc w:val="center"/>
        <w:rPr>
          <w:rFonts w:ascii="Times New Roman" w:hAnsi="Times New Roman" w:cs="Times New Roman"/>
          <w:sz w:val="22"/>
        </w:rPr>
      </w:pPr>
      <w:proofErr w:type="gramStart"/>
      <w:r w:rsidRPr="007455DB">
        <w:rPr>
          <w:rFonts w:ascii="Times New Roman" w:hAnsi="Times New Roman" w:cs="Times New Roman"/>
          <w:sz w:val="22"/>
        </w:rPr>
        <w:t>Cara</w:t>
      </w:r>
      <w:proofErr w:type="gramEnd"/>
      <w:r w:rsidRPr="007455DB">
        <w:rPr>
          <w:rFonts w:ascii="Times New Roman" w:hAnsi="Times New Roman" w:cs="Times New Roman"/>
          <w:sz w:val="22"/>
        </w:rPr>
        <w:t xml:space="preserve"> You</w:t>
      </w:r>
    </w:p>
    <w:p w:rsidR="00E86524" w:rsidRPr="007455DB" w:rsidRDefault="00E86524" w:rsidP="00E86524">
      <w:pPr>
        <w:ind w:firstLine="440"/>
        <w:jc w:val="center"/>
        <w:rPr>
          <w:rFonts w:ascii="Times New Roman" w:hAnsi="Times New Roman" w:cs="Times New Roman"/>
          <w:i/>
          <w:sz w:val="22"/>
        </w:rPr>
      </w:pPr>
      <w:r w:rsidRPr="007455DB">
        <w:rPr>
          <w:rFonts w:ascii="Times New Roman" w:hAnsi="Times New Roman" w:cs="Times New Roman"/>
          <w:i/>
          <w:sz w:val="22"/>
        </w:rPr>
        <w:t>International College Beijing</w:t>
      </w:r>
    </w:p>
    <w:p w:rsidR="00E86524" w:rsidRPr="007455DB" w:rsidRDefault="00E86524" w:rsidP="00E86524">
      <w:pPr>
        <w:ind w:firstLine="440"/>
        <w:jc w:val="center"/>
        <w:rPr>
          <w:rFonts w:ascii="Times New Roman" w:hAnsi="Times New Roman" w:cs="Times New Roman"/>
          <w:i/>
          <w:sz w:val="22"/>
        </w:rPr>
      </w:pPr>
      <w:r w:rsidRPr="007455DB">
        <w:rPr>
          <w:rFonts w:ascii="Times New Roman" w:hAnsi="Times New Roman" w:cs="Times New Roman"/>
          <w:i/>
          <w:sz w:val="22"/>
        </w:rPr>
        <w:t>China Agricultural University, Beijing, 100083, P. R. China</w:t>
      </w:r>
    </w:p>
    <w:p w:rsidR="00E86524" w:rsidRPr="007455DB" w:rsidRDefault="00E86524" w:rsidP="00E86524">
      <w:pPr>
        <w:ind w:firstLine="480"/>
        <w:jc w:val="center"/>
        <w:rPr>
          <w:sz w:val="24"/>
          <w:szCs w:val="24"/>
        </w:rPr>
      </w:pPr>
    </w:p>
    <w:p w:rsidR="00193AF6" w:rsidRDefault="00193AF6" w:rsidP="00E86524">
      <w:pPr>
        <w:ind w:firstLine="480"/>
        <w:jc w:val="center"/>
        <w:rPr>
          <w:sz w:val="24"/>
          <w:szCs w:val="24"/>
        </w:rPr>
        <w:sectPr w:rsidR="00193AF6" w:rsidSect="008E1BA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7455DB" w:rsidRPr="007455DB" w:rsidRDefault="007455DB" w:rsidP="00E86524">
      <w:pPr>
        <w:ind w:firstLine="480"/>
        <w:jc w:val="center"/>
        <w:rPr>
          <w:sz w:val="24"/>
          <w:szCs w:val="24"/>
        </w:rPr>
      </w:pPr>
    </w:p>
    <w:p w:rsidR="002C4FB9" w:rsidRDefault="002C4FB9" w:rsidP="00E570DC">
      <w:pPr>
        <w:ind w:firstLine="420"/>
        <w:rPr>
          <w:b/>
        </w:rPr>
        <w:sectPr w:rsidR="002C4FB9" w:rsidSect="00193AF6">
          <w:type w:val="continuous"/>
          <w:pgSz w:w="11906" w:h="16838"/>
          <w:pgMar w:top="1440" w:right="1800" w:bottom="1440" w:left="1800" w:header="851" w:footer="992" w:gutter="0"/>
          <w:cols w:num="2" w:space="425"/>
          <w:docGrid w:type="lines" w:linePitch="312"/>
        </w:sectPr>
      </w:pPr>
    </w:p>
    <w:p w:rsidR="007455DB" w:rsidRDefault="00E86524" w:rsidP="0012056D">
      <w:pPr>
        <w:spacing w:before="0" w:after="0"/>
        <w:ind w:firstLine="480"/>
        <w:rPr>
          <w:rFonts w:ascii="Times New Roman" w:hAnsi="Times New Roman" w:cs="Times New Roman"/>
          <w:b/>
          <w:sz w:val="24"/>
          <w:szCs w:val="20"/>
        </w:rPr>
      </w:pPr>
      <w:r w:rsidRPr="002C4FB9">
        <w:rPr>
          <w:rFonts w:ascii="Times New Roman" w:hAnsi="Times New Roman" w:cs="Times New Roman"/>
          <w:b/>
          <w:sz w:val="24"/>
          <w:szCs w:val="20"/>
        </w:rPr>
        <w:t>Abstract</w:t>
      </w:r>
    </w:p>
    <w:p w:rsidR="00193AF6" w:rsidRDefault="00193AF6" w:rsidP="0012056D">
      <w:pPr>
        <w:spacing w:before="0" w:after="0"/>
        <w:ind w:firstLine="480"/>
        <w:rPr>
          <w:rFonts w:ascii="Times New Roman" w:hAnsi="Times New Roman" w:cs="Times New Roman"/>
          <w:b/>
          <w:sz w:val="24"/>
          <w:szCs w:val="20"/>
        </w:rPr>
      </w:pPr>
    </w:p>
    <w:p w:rsidR="00193AF6" w:rsidRDefault="00193AF6" w:rsidP="0012056D">
      <w:pPr>
        <w:spacing w:before="0" w:after="0"/>
        <w:ind w:firstLine="480"/>
        <w:rPr>
          <w:rFonts w:ascii="Times New Roman" w:hAnsi="Times New Roman" w:cs="Times New Roman"/>
          <w:b/>
          <w:sz w:val="24"/>
          <w:szCs w:val="20"/>
        </w:rPr>
      </w:pPr>
    </w:p>
    <w:p w:rsidR="00193AF6" w:rsidRPr="002C4FB9" w:rsidRDefault="00193AF6" w:rsidP="0012056D">
      <w:pPr>
        <w:spacing w:before="0" w:after="0"/>
        <w:ind w:firstLine="400"/>
        <w:rPr>
          <w:rFonts w:ascii="Times New Roman" w:hAnsi="Times New Roman" w:cs="Times New Roman"/>
          <w:b/>
          <w:sz w:val="20"/>
          <w:szCs w:val="20"/>
        </w:rPr>
        <w:sectPr w:rsidR="00193AF6" w:rsidRPr="002C4FB9" w:rsidSect="00193AF6">
          <w:type w:val="continuous"/>
          <w:pgSz w:w="11906" w:h="16838"/>
          <w:pgMar w:top="1440" w:right="1800" w:bottom="1440" w:left="1800" w:header="851" w:footer="992" w:gutter="0"/>
          <w:cols w:num="2" w:space="425"/>
          <w:docGrid w:type="lines" w:linePitch="312"/>
        </w:sectPr>
      </w:pPr>
    </w:p>
    <w:p w:rsidR="007455DB" w:rsidRPr="002C4FB9" w:rsidRDefault="00193AF6" w:rsidP="0012056D">
      <w:pPr>
        <w:spacing w:before="0" w:after="0"/>
        <w:ind w:firstLine="480"/>
        <w:rPr>
          <w:rFonts w:ascii="Times New Roman" w:hAnsi="Times New Roman" w:cs="Times New Roman"/>
          <w:sz w:val="20"/>
          <w:szCs w:val="20"/>
        </w:rPr>
        <w:sectPr w:rsidR="007455DB" w:rsidRPr="002C4FB9" w:rsidSect="00193AF6">
          <w:type w:val="continuous"/>
          <w:pgSz w:w="11906" w:h="16838"/>
          <w:pgMar w:top="1440" w:right="1800" w:bottom="1440" w:left="1800" w:header="851" w:footer="992" w:gutter="0"/>
          <w:cols w:num="2" w:space="425"/>
          <w:docGrid w:type="lines" w:linePitch="312"/>
        </w:sectPr>
      </w:pPr>
      <w:r w:rsidRPr="002C4FB9">
        <w:rPr>
          <w:rFonts w:ascii="Times New Roman" w:hAnsi="Times New Roman" w:cs="Times New Roman"/>
          <w:noProof/>
          <w:sz w:val="24"/>
          <w:szCs w:val="20"/>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69556</wp:posOffset>
                </wp:positionV>
                <wp:extent cx="2562860" cy="1404620"/>
                <wp:effectExtent l="0" t="0" r="2794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1404620"/>
                        </a:xfrm>
                        <a:prstGeom prst="rect">
                          <a:avLst/>
                        </a:prstGeom>
                        <a:solidFill>
                          <a:srgbClr val="FFFFFF"/>
                        </a:solidFill>
                        <a:ln w="9525">
                          <a:solidFill>
                            <a:srgbClr val="000000"/>
                          </a:solidFill>
                          <a:miter lim="800000"/>
                          <a:headEnd/>
                          <a:tailEnd/>
                        </a:ln>
                      </wps:spPr>
                      <wps:txbx>
                        <w:txbxContent>
                          <w:p w:rsidR="007455DB" w:rsidRPr="00193AF6" w:rsidRDefault="00425097">
                            <w:pPr>
                              <w:ind w:firstLine="400"/>
                              <w:rPr>
                                <w:rFonts w:ascii="Times New Roman" w:hAnsi="Times New Roman" w:cs="Times New Roman"/>
                                <w:sz w:val="20"/>
                              </w:rPr>
                            </w:pPr>
                            <w:r w:rsidRPr="00193AF6">
                              <w:rPr>
                                <w:rFonts w:ascii="Times New Roman" w:hAnsi="Times New Roman" w:cs="Times New Roman"/>
                                <w:sz w:val="20"/>
                              </w:rPr>
                              <w:t xml:space="preserve">ESOP was first </w:t>
                            </w:r>
                            <w:r w:rsidR="008D590A" w:rsidRPr="00193AF6">
                              <w:rPr>
                                <w:rFonts w:ascii="Times New Roman" w:hAnsi="Times New Roman" w:cs="Times New Roman"/>
                                <w:sz w:val="20"/>
                              </w:rPr>
                              <w:t xml:space="preserve">invented by </w:t>
                            </w:r>
                            <w:r w:rsidRPr="00193AF6">
                              <w:rPr>
                                <w:rFonts w:ascii="Times New Roman" w:hAnsi="Times New Roman" w:cs="Times New Roman"/>
                                <w:sz w:val="20"/>
                              </w:rPr>
                              <w:t xml:space="preserve">Louis Kelso </w:t>
                            </w:r>
                            <w:r w:rsidR="008D590A" w:rsidRPr="00193AF6">
                              <w:rPr>
                                <w:rFonts w:ascii="Times New Roman" w:hAnsi="Times New Roman" w:cs="Times New Roman"/>
                                <w:sz w:val="20"/>
                              </w:rPr>
                              <w:t xml:space="preserve">in 1956 in the United States to offer stocks as income for the employees when they retired. Now, ESOP </w:t>
                            </w:r>
                            <w:r w:rsidR="007455DB" w:rsidRPr="00193AF6">
                              <w:rPr>
                                <w:rFonts w:ascii="Times New Roman" w:hAnsi="Times New Roman" w:cs="Times New Roman"/>
                                <w:sz w:val="20"/>
                              </w:rPr>
                              <w:t xml:space="preserve">is a popular long-term investment project among listed companies </w:t>
                            </w:r>
                            <w:r w:rsidR="008D590A" w:rsidRPr="00193AF6">
                              <w:rPr>
                                <w:rFonts w:ascii="Times New Roman" w:hAnsi="Times New Roman" w:cs="Times New Roman"/>
                                <w:sz w:val="20"/>
                              </w:rPr>
                              <w:t xml:space="preserve">in the United States that benefits numerous </w:t>
                            </w:r>
                            <w:r w:rsidR="00E570DC" w:rsidRPr="00193AF6">
                              <w:rPr>
                                <w:rFonts w:ascii="Times New Roman" w:hAnsi="Times New Roman" w:cs="Times New Roman"/>
                                <w:sz w:val="20"/>
                              </w:rPr>
                              <w:t>companies</w:t>
                            </w:r>
                            <w:r w:rsidR="008D590A" w:rsidRPr="00193AF6">
                              <w:rPr>
                                <w:rFonts w:ascii="Times New Roman" w:hAnsi="Times New Roman" w:cs="Times New Roman"/>
                                <w:sz w:val="20"/>
                              </w:rPr>
                              <w:t xml:space="preserve"> as well as </w:t>
                            </w:r>
                            <w:r w:rsidR="00E570DC" w:rsidRPr="00193AF6">
                              <w:rPr>
                                <w:rFonts w:ascii="Times New Roman" w:hAnsi="Times New Roman" w:cs="Times New Roman"/>
                                <w:sz w:val="20"/>
                              </w:rPr>
                              <w:t>employees</w:t>
                            </w:r>
                            <w:r w:rsidR="007455DB" w:rsidRPr="00193AF6">
                              <w:rPr>
                                <w:rFonts w:ascii="Times New Roman" w:hAnsi="Times New Roman" w:cs="Times New Roman"/>
                                <w:sz w:val="20"/>
                              </w:rPr>
                              <w:t xml:space="preserve">. </w:t>
                            </w:r>
                            <w:r w:rsidR="00E570DC" w:rsidRPr="00193AF6">
                              <w:rPr>
                                <w:rFonts w:ascii="Times New Roman" w:hAnsi="Times New Roman" w:cs="Times New Roman"/>
                                <w:sz w:val="20"/>
                              </w:rPr>
                              <w:t>T</w:t>
                            </w:r>
                            <w:r w:rsidR="008D590A" w:rsidRPr="00193AF6">
                              <w:rPr>
                                <w:rFonts w:ascii="Times New Roman" w:hAnsi="Times New Roman" w:cs="Times New Roman"/>
                                <w:sz w:val="20"/>
                              </w:rPr>
                              <w:t xml:space="preserve">he author is curious about whether </w:t>
                            </w:r>
                            <w:r w:rsidR="00E570DC" w:rsidRPr="00193AF6">
                              <w:rPr>
                                <w:rFonts w:ascii="Times New Roman" w:hAnsi="Times New Roman" w:cs="Times New Roman"/>
                                <w:sz w:val="20"/>
                              </w:rPr>
                              <w:t xml:space="preserve">the </w:t>
                            </w:r>
                            <w:r w:rsidR="00E570DC" w:rsidRPr="008E1BA8">
                              <w:rPr>
                                <w:rFonts w:ascii="Times New Roman" w:hAnsi="Times New Roman" w:cs="Times New Roman"/>
                                <w:sz w:val="20"/>
                              </w:rPr>
                              <w:t>recent</w:t>
                            </w:r>
                            <w:r w:rsidR="008E1BA8" w:rsidRPr="008E1BA8">
                              <w:rPr>
                                <w:rFonts w:ascii="Times New Roman" w:hAnsi="Times New Roman" w:cs="Times New Roman"/>
                                <w:sz w:val="20"/>
                              </w:rPr>
                              <w:t>ly</w:t>
                            </w:r>
                            <w:r w:rsidR="00E570DC" w:rsidRPr="008E1BA8">
                              <w:rPr>
                                <w:rFonts w:ascii="Times New Roman" w:hAnsi="Times New Roman" w:cs="Times New Roman"/>
                                <w:sz w:val="20"/>
                              </w:rPr>
                              <w:t xml:space="preserve"> released </w:t>
                            </w:r>
                            <w:r w:rsidR="008D590A" w:rsidRPr="008E1BA8">
                              <w:rPr>
                                <w:rFonts w:ascii="Times New Roman" w:hAnsi="Times New Roman" w:cs="Times New Roman"/>
                                <w:sz w:val="20"/>
                              </w:rPr>
                              <w:t xml:space="preserve">ESOP </w:t>
                            </w:r>
                            <w:r w:rsidR="00E570DC" w:rsidRPr="008E1BA8">
                              <w:rPr>
                                <w:rFonts w:ascii="Times New Roman" w:hAnsi="Times New Roman" w:cs="Times New Roman"/>
                                <w:sz w:val="20"/>
                              </w:rPr>
                              <w:t>in China</w:t>
                            </w:r>
                            <w:r w:rsidR="00E570DC" w:rsidRPr="00193AF6">
                              <w:rPr>
                                <w:rFonts w:ascii="Times New Roman" w:hAnsi="Times New Roman" w:cs="Times New Roman"/>
                                <w:sz w:val="20"/>
                              </w:rPr>
                              <w:t xml:space="preserve"> </w:t>
                            </w:r>
                            <w:r w:rsidR="008D590A" w:rsidRPr="00193AF6">
                              <w:rPr>
                                <w:rFonts w:ascii="Times New Roman" w:hAnsi="Times New Roman" w:cs="Times New Roman"/>
                                <w:sz w:val="20"/>
                              </w:rPr>
                              <w:t>has a similar posit</w:t>
                            </w:r>
                            <w:r w:rsidR="00E570DC" w:rsidRPr="00193AF6">
                              <w:rPr>
                                <w:rFonts w:ascii="Times New Roman" w:hAnsi="Times New Roman" w:cs="Times New Roman"/>
                                <w:sz w:val="20"/>
                              </w:rPr>
                              <w:t>ive effect on the listed companies</w:t>
                            </w:r>
                            <w:r w:rsidR="008D590A" w:rsidRPr="008E1BA8">
                              <w:rPr>
                                <w:rFonts w:ascii="Times New Roman" w:hAnsi="Times New Roman" w:cs="Times New Roman"/>
                                <w:sz w:val="20"/>
                              </w:rPr>
                              <w:t xml:space="preserve"> in </w:t>
                            </w:r>
                            <w:r w:rsidR="008E1BA8" w:rsidRPr="008E1BA8">
                              <w:rPr>
                                <w:rFonts w:ascii="Times New Roman" w:hAnsi="Times New Roman" w:cs="Times New Roman"/>
                                <w:sz w:val="20"/>
                              </w:rPr>
                              <w:t xml:space="preserve">the </w:t>
                            </w:r>
                            <w:r w:rsidR="00E570DC" w:rsidRPr="008E1BA8">
                              <w:rPr>
                                <w:rFonts w:ascii="Times New Roman" w:hAnsi="Times New Roman" w:cs="Times New Roman"/>
                                <w:sz w:val="20"/>
                              </w:rPr>
                              <w:t>A-share market</w:t>
                            </w:r>
                            <w:r w:rsidR="008D590A" w:rsidRPr="00193AF6">
                              <w:rPr>
                                <w:rFonts w:ascii="Times New Roman" w:hAnsi="Times New Roman" w:cs="Times New Roman"/>
                                <w:sz w:val="20"/>
                              </w:rPr>
                              <w:t xml:space="preserve">. Thus, the paper chose the stock price as an indicator of the market performance and chose Shenzhen </w:t>
                            </w:r>
                            <w:proofErr w:type="spellStart"/>
                            <w:r w:rsidR="008D590A" w:rsidRPr="00193AF6">
                              <w:rPr>
                                <w:rFonts w:ascii="Times New Roman" w:hAnsi="Times New Roman" w:cs="Times New Roman"/>
                                <w:sz w:val="20"/>
                              </w:rPr>
                              <w:t>Sun</w:t>
                            </w:r>
                            <w:r w:rsidR="00E570DC" w:rsidRPr="00193AF6">
                              <w:rPr>
                                <w:rFonts w:ascii="Times New Roman" w:hAnsi="Times New Roman" w:cs="Times New Roman"/>
                                <w:sz w:val="20"/>
                              </w:rPr>
                              <w:t>sea</w:t>
                            </w:r>
                            <w:proofErr w:type="spellEnd"/>
                            <w:r w:rsidR="008D590A" w:rsidRPr="00193AF6">
                              <w:rPr>
                                <w:rFonts w:ascii="Times New Roman" w:hAnsi="Times New Roman" w:cs="Times New Roman"/>
                                <w:sz w:val="20"/>
                              </w:rPr>
                              <w:t xml:space="preserve"> Communication Company </w:t>
                            </w:r>
                            <w:r w:rsidR="00E570DC" w:rsidRPr="00193AF6">
                              <w:rPr>
                                <w:rFonts w:ascii="Times New Roman" w:hAnsi="Times New Roman" w:cs="Times New Roman"/>
                                <w:sz w:val="20"/>
                              </w:rPr>
                              <w:t>as</w:t>
                            </w:r>
                            <w:r w:rsidR="00E570DC" w:rsidRPr="008E1BA8">
                              <w:rPr>
                                <w:rFonts w:ascii="Times New Roman" w:hAnsi="Times New Roman" w:cs="Times New Roman"/>
                                <w:sz w:val="20"/>
                              </w:rPr>
                              <w:t xml:space="preserve"> the target ESOP company</w:t>
                            </w:r>
                            <w:r w:rsidR="00E570DC" w:rsidRPr="00193AF6">
                              <w:rPr>
                                <w:rFonts w:ascii="Times New Roman" w:hAnsi="Times New Roman" w:cs="Times New Roman"/>
                                <w:sz w:val="20"/>
                              </w:rPr>
                              <w:t xml:space="preserve"> </w:t>
                            </w:r>
                            <w:r w:rsidR="008D590A" w:rsidRPr="00193AF6">
                              <w:rPr>
                                <w:rFonts w:ascii="Times New Roman" w:hAnsi="Times New Roman" w:cs="Times New Roman"/>
                                <w:sz w:val="20"/>
                              </w:rPr>
                              <w:t xml:space="preserve">in </w:t>
                            </w:r>
                            <w:r w:rsidR="00E570DC" w:rsidRPr="00193AF6">
                              <w:rPr>
                                <w:rFonts w:ascii="Times New Roman" w:hAnsi="Times New Roman" w:cs="Times New Roman"/>
                                <w:sz w:val="20"/>
                              </w:rPr>
                              <w:t xml:space="preserve">the </w:t>
                            </w:r>
                            <w:r w:rsidR="008D590A" w:rsidRPr="00193AF6">
                              <w:rPr>
                                <w:rFonts w:ascii="Times New Roman" w:hAnsi="Times New Roman" w:cs="Times New Roman"/>
                                <w:sz w:val="20"/>
                              </w:rPr>
                              <w:t xml:space="preserve">Chinese A-share Market to discover </w:t>
                            </w:r>
                            <w:r w:rsidR="008E1BA8" w:rsidRPr="008E1BA8">
                              <w:rPr>
                                <w:rFonts w:ascii="Times New Roman" w:hAnsi="Times New Roman" w:cs="Times New Roman"/>
                                <w:sz w:val="20"/>
                              </w:rPr>
                              <w:t>the</w:t>
                            </w:r>
                            <w:r w:rsidR="008D590A" w:rsidRPr="008E1BA8">
                              <w:rPr>
                                <w:rFonts w:ascii="Times New Roman" w:hAnsi="Times New Roman" w:cs="Times New Roman"/>
                                <w:sz w:val="20"/>
                              </w:rPr>
                              <w:t xml:space="preserve"> </w:t>
                            </w:r>
                            <w:r w:rsidR="00E570DC" w:rsidRPr="008E1BA8">
                              <w:rPr>
                                <w:rFonts w:ascii="Times New Roman" w:hAnsi="Times New Roman" w:cs="Times New Roman"/>
                                <w:sz w:val="20"/>
                              </w:rPr>
                              <w:t xml:space="preserve">development of the weekly </w:t>
                            </w:r>
                            <w:r w:rsidR="008E1BA8" w:rsidRPr="008E1BA8">
                              <w:rPr>
                                <w:rFonts w:ascii="Times New Roman" w:hAnsi="Times New Roman" w:cs="Times New Roman"/>
                                <w:sz w:val="20"/>
                              </w:rPr>
                              <w:t>return</w:t>
                            </w:r>
                            <w:r w:rsidR="00E570DC" w:rsidRPr="008E1BA8">
                              <w:rPr>
                                <w:rFonts w:ascii="Times New Roman" w:hAnsi="Times New Roman" w:cs="Times New Roman"/>
                                <w:sz w:val="20"/>
                              </w:rPr>
                              <w:t xml:space="preserve"> on investment (ROI) of</w:t>
                            </w:r>
                            <w:r w:rsidR="00E570DC" w:rsidRPr="00193AF6">
                              <w:rPr>
                                <w:rFonts w:ascii="Times New Roman" w:hAnsi="Times New Roman" w:cs="Times New Roman"/>
                                <w:sz w:val="20"/>
                              </w:rPr>
                              <w:t xml:space="preserve"> the </w:t>
                            </w:r>
                            <w:r w:rsidR="008D590A" w:rsidRPr="00193AF6">
                              <w:rPr>
                                <w:rFonts w:ascii="Times New Roman" w:hAnsi="Times New Roman" w:cs="Times New Roman"/>
                                <w:sz w:val="20"/>
                              </w:rPr>
                              <w:t>semi-annual stock price performance after</w:t>
                            </w:r>
                            <w:r w:rsidR="00E570DC" w:rsidRPr="00193AF6">
                              <w:rPr>
                                <w:rFonts w:ascii="Times New Roman" w:hAnsi="Times New Roman" w:cs="Times New Roman"/>
                                <w:sz w:val="20"/>
                              </w:rPr>
                              <w:t xml:space="preserve"> the </w:t>
                            </w:r>
                            <w:r w:rsidR="008D590A" w:rsidRPr="00193AF6">
                              <w:rPr>
                                <w:rFonts w:ascii="Times New Roman" w:hAnsi="Times New Roman" w:cs="Times New Roman"/>
                                <w:sz w:val="20"/>
                              </w:rPr>
                              <w:t>implement</w:t>
                            </w:r>
                            <w:r w:rsidR="00E570DC" w:rsidRPr="00193AF6">
                              <w:rPr>
                                <w:rFonts w:ascii="Times New Roman" w:hAnsi="Times New Roman" w:cs="Times New Roman"/>
                                <w:sz w:val="20"/>
                              </w:rPr>
                              <w:t>ation of an</w:t>
                            </w:r>
                            <w:r w:rsidR="008D590A" w:rsidRPr="00193AF6">
                              <w:rPr>
                                <w:rFonts w:ascii="Times New Roman" w:hAnsi="Times New Roman" w:cs="Times New Roman"/>
                                <w:sz w:val="20"/>
                              </w:rPr>
                              <w:t xml:space="preserve"> ESOP by listed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5.5pt;width:201.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">
                <v:textbox style="mso-fit-shape-to-text:t">
                  <w:txbxContent>
                    <w:p w:rsidR="007455DB" w:rsidRPr="00193AF6" w:rsidRDefault="00425097">
                      <w:pPr>
                        <w:ind w:firstLine="400"/>
                        <w:rPr>
                          <w:rFonts w:ascii="Times New Roman" w:hAnsi="Times New Roman" w:cs="Times New Roman"/>
                          <w:sz w:val="20"/>
                        </w:rPr>
                      </w:pPr>
                      <w:r w:rsidRPr="00193AF6">
                        <w:rPr>
                          <w:rFonts w:ascii="Times New Roman" w:hAnsi="Times New Roman" w:cs="Times New Roman"/>
                          <w:sz w:val="20"/>
                        </w:rPr>
                        <w:t xml:space="preserve">ESOP was first </w:t>
                      </w:r>
                      <w:r w:rsidR="008D590A" w:rsidRPr="00193AF6">
                        <w:rPr>
                          <w:rFonts w:ascii="Times New Roman" w:hAnsi="Times New Roman" w:cs="Times New Roman"/>
                          <w:sz w:val="20"/>
                        </w:rPr>
                        <w:t xml:space="preserve">invented by </w:t>
                      </w:r>
                      <w:r w:rsidRPr="00193AF6">
                        <w:rPr>
                          <w:rFonts w:ascii="Times New Roman" w:hAnsi="Times New Roman" w:cs="Times New Roman"/>
                          <w:sz w:val="20"/>
                        </w:rPr>
                        <w:t xml:space="preserve">Louis Kelso </w:t>
                      </w:r>
                      <w:r w:rsidR="008D590A" w:rsidRPr="00193AF6">
                        <w:rPr>
                          <w:rFonts w:ascii="Times New Roman" w:hAnsi="Times New Roman" w:cs="Times New Roman"/>
                          <w:sz w:val="20"/>
                        </w:rPr>
                        <w:t xml:space="preserve">in 1956 in the United States to offer stocks as income for the employees when they retired. Now, ESOP </w:t>
                      </w:r>
                      <w:r w:rsidR="007455DB" w:rsidRPr="00193AF6">
                        <w:rPr>
                          <w:rFonts w:ascii="Times New Roman" w:hAnsi="Times New Roman" w:cs="Times New Roman"/>
                          <w:sz w:val="20"/>
                        </w:rPr>
                        <w:t xml:space="preserve">is a popular long-term investment project among listed companies </w:t>
                      </w:r>
                      <w:r w:rsidR="008D590A" w:rsidRPr="00193AF6">
                        <w:rPr>
                          <w:rFonts w:ascii="Times New Roman" w:hAnsi="Times New Roman" w:cs="Times New Roman"/>
                          <w:sz w:val="20"/>
                        </w:rPr>
                        <w:t xml:space="preserve">in the United States that benefits numerous </w:t>
                      </w:r>
                      <w:r w:rsidR="00E570DC" w:rsidRPr="00193AF6">
                        <w:rPr>
                          <w:rFonts w:ascii="Times New Roman" w:hAnsi="Times New Roman" w:cs="Times New Roman"/>
                          <w:sz w:val="20"/>
                        </w:rPr>
                        <w:t>companies</w:t>
                      </w:r>
                      <w:r w:rsidR="008D590A" w:rsidRPr="00193AF6">
                        <w:rPr>
                          <w:rFonts w:ascii="Times New Roman" w:hAnsi="Times New Roman" w:cs="Times New Roman"/>
                          <w:sz w:val="20"/>
                        </w:rPr>
                        <w:t xml:space="preserve"> as well as </w:t>
                      </w:r>
                      <w:r w:rsidR="00E570DC" w:rsidRPr="00193AF6">
                        <w:rPr>
                          <w:rFonts w:ascii="Times New Roman" w:hAnsi="Times New Roman" w:cs="Times New Roman"/>
                          <w:sz w:val="20"/>
                        </w:rPr>
                        <w:t>employees</w:t>
                      </w:r>
                      <w:r w:rsidR="007455DB" w:rsidRPr="00193AF6">
                        <w:rPr>
                          <w:rFonts w:ascii="Times New Roman" w:hAnsi="Times New Roman" w:cs="Times New Roman"/>
                          <w:sz w:val="20"/>
                        </w:rPr>
                        <w:t xml:space="preserve">. </w:t>
                      </w:r>
                      <w:r w:rsidR="00E570DC" w:rsidRPr="00193AF6">
                        <w:rPr>
                          <w:rFonts w:ascii="Times New Roman" w:hAnsi="Times New Roman" w:cs="Times New Roman"/>
                          <w:sz w:val="20"/>
                        </w:rPr>
                        <w:t>T</w:t>
                      </w:r>
                      <w:r w:rsidR="008D590A" w:rsidRPr="00193AF6">
                        <w:rPr>
                          <w:rFonts w:ascii="Times New Roman" w:hAnsi="Times New Roman" w:cs="Times New Roman"/>
                          <w:sz w:val="20"/>
                        </w:rPr>
                        <w:t xml:space="preserve">he author is curious about whether </w:t>
                      </w:r>
                      <w:r w:rsidR="00E570DC" w:rsidRPr="00193AF6">
                        <w:rPr>
                          <w:rFonts w:ascii="Times New Roman" w:hAnsi="Times New Roman" w:cs="Times New Roman"/>
                          <w:sz w:val="20"/>
                        </w:rPr>
                        <w:t xml:space="preserve">the </w:t>
                      </w:r>
                      <w:r w:rsidR="00E570DC" w:rsidRPr="008E1BA8">
                        <w:rPr>
                          <w:rFonts w:ascii="Times New Roman" w:hAnsi="Times New Roman" w:cs="Times New Roman"/>
                          <w:sz w:val="20"/>
                        </w:rPr>
                        <w:t>recent</w:t>
                      </w:r>
                      <w:r w:rsidR="008E1BA8" w:rsidRPr="008E1BA8">
                        <w:rPr>
                          <w:rFonts w:ascii="Times New Roman" w:hAnsi="Times New Roman" w:cs="Times New Roman"/>
                          <w:sz w:val="20"/>
                        </w:rPr>
                        <w:t>ly</w:t>
                      </w:r>
                      <w:r w:rsidR="00E570DC" w:rsidRPr="008E1BA8">
                        <w:rPr>
                          <w:rFonts w:ascii="Times New Roman" w:hAnsi="Times New Roman" w:cs="Times New Roman"/>
                          <w:sz w:val="20"/>
                        </w:rPr>
                        <w:t xml:space="preserve"> released </w:t>
                      </w:r>
                      <w:r w:rsidR="008D590A" w:rsidRPr="008E1BA8">
                        <w:rPr>
                          <w:rFonts w:ascii="Times New Roman" w:hAnsi="Times New Roman" w:cs="Times New Roman"/>
                          <w:sz w:val="20"/>
                        </w:rPr>
                        <w:t xml:space="preserve">ESOP </w:t>
                      </w:r>
                      <w:r w:rsidR="00E570DC" w:rsidRPr="008E1BA8">
                        <w:rPr>
                          <w:rFonts w:ascii="Times New Roman" w:hAnsi="Times New Roman" w:cs="Times New Roman"/>
                          <w:sz w:val="20"/>
                        </w:rPr>
                        <w:t>in China</w:t>
                      </w:r>
                      <w:r w:rsidR="00E570DC" w:rsidRPr="00193AF6">
                        <w:rPr>
                          <w:rFonts w:ascii="Times New Roman" w:hAnsi="Times New Roman" w:cs="Times New Roman"/>
                          <w:sz w:val="20"/>
                        </w:rPr>
                        <w:t xml:space="preserve"> </w:t>
                      </w:r>
                      <w:r w:rsidR="008D590A" w:rsidRPr="00193AF6">
                        <w:rPr>
                          <w:rFonts w:ascii="Times New Roman" w:hAnsi="Times New Roman" w:cs="Times New Roman"/>
                          <w:sz w:val="20"/>
                        </w:rPr>
                        <w:t>has a similar posit</w:t>
                      </w:r>
                      <w:r w:rsidR="00E570DC" w:rsidRPr="00193AF6">
                        <w:rPr>
                          <w:rFonts w:ascii="Times New Roman" w:hAnsi="Times New Roman" w:cs="Times New Roman"/>
                          <w:sz w:val="20"/>
                        </w:rPr>
                        <w:t>ive effect on the listed companies</w:t>
                      </w:r>
                      <w:r w:rsidR="008D590A" w:rsidRPr="008E1BA8">
                        <w:rPr>
                          <w:rFonts w:ascii="Times New Roman" w:hAnsi="Times New Roman" w:cs="Times New Roman"/>
                          <w:sz w:val="20"/>
                        </w:rPr>
                        <w:t xml:space="preserve"> in </w:t>
                      </w:r>
                      <w:r w:rsidR="008E1BA8" w:rsidRPr="008E1BA8">
                        <w:rPr>
                          <w:rFonts w:ascii="Times New Roman" w:hAnsi="Times New Roman" w:cs="Times New Roman"/>
                          <w:sz w:val="20"/>
                        </w:rPr>
                        <w:t xml:space="preserve">the </w:t>
                      </w:r>
                      <w:r w:rsidR="00E570DC" w:rsidRPr="008E1BA8">
                        <w:rPr>
                          <w:rFonts w:ascii="Times New Roman" w:hAnsi="Times New Roman" w:cs="Times New Roman"/>
                          <w:sz w:val="20"/>
                        </w:rPr>
                        <w:t>A-share market</w:t>
                      </w:r>
                      <w:r w:rsidR="008D590A" w:rsidRPr="00193AF6">
                        <w:rPr>
                          <w:rFonts w:ascii="Times New Roman" w:hAnsi="Times New Roman" w:cs="Times New Roman"/>
                          <w:sz w:val="20"/>
                        </w:rPr>
                        <w:t xml:space="preserve">. Thus, the paper chose the stock price as an indicator of the market performance and chose Shenzhen </w:t>
                      </w:r>
                      <w:proofErr w:type="spellStart"/>
                      <w:r w:rsidR="008D590A" w:rsidRPr="00193AF6">
                        <w:rPr>
                          <w:rFonts w:ascii="Times New Roman" w:hAnsi="Times New Roman" w:cs="Times New Roman"/>
                          <w:sz w:val="20"/>
                        </w:rPr>
                        <w:t>Sun</w:t>
                      </w:r>
                      <w:r w:rsidR="00E570DC" w:rsidRPr="00193AF6">
                        <w:rPr>
                          <w:rFonts w:ascii="Times New Roman" w:hAnsi="Times New Roman" w:cs="Times New Roman"/>
                          <w:sz w:val="20"/>
                        </w:rPr>
                        <w:t>sea</w:t>
                      </w:r>
                      <w:proofErr w:type="spellEnd"/>
                      <w:r w:rsidR="008D590A" w:rsidRPr="00193AF6">
                        <w:rPr>
                          <w:rFonts w:ascii="Times New Roman" w:hAnsi="Times New Roman" w:cs="Times New Roman"/>
                          <w:sz w:val="20"/>
                        </w:rPr>
                        <w:t xml:space="preserve"> Communication Company </w:t>
                      </w:r>
                      <w:r w:rsidR="00E570DC" w:rsidRPr="00193AF6">
                        <w:rPr>
                          <w:rFonts w:ascii="Times New Roman" w:hAnsi="Times New Roman" w:cs="Times New Roman"/>
                          <w:sz w:val="20"/>
                        </w:rPr>
                        <w:t>as</w:t>
                      </w:r>
                      <w:r w:rsidR="00E570DC" w:rsidRPr="008E1BA8">
                        <w:rPr>
                          <w:rFonts w:ascii="Times New Roman" w:hAnsi="Times New Roman" w:cs="Times New Roman"/>
                          <w:sz w:val="20"/>
                        </w:rPr>
                        <w:t xml:space="preserve"> the target ESOP company</w:t>
                      </w:r>
                      <w:r w:rsidR="00E570DC" w:rsidRPr="00193AF6">
                        <w:rPr>
                          <w:rFonts w:ascii="Times New Roman" w:hAnsi="Times New Roman" w:cs="Times New Roman"/>
                          <w:sz w:val="20"/>
                        </w:rPr>
                        <w:t xml:space="preserve"> </w:t>
                      </w:r>
                      <w:r w:rsidR="008D590A" w:rsidRPr="00193AF6">
                        <w:rPr>
                          <w:rFonts w:ascii="Times New Roman" w:hAnsi="Times New Roman" w:cs="Times New Roman"/>
                          <w:sz w:val="20"/>
                        </w:rPr>
                        <w:t xml:space="preserve">in </w:t>
                      </w:r>
                      <w:r w:rsidR="00E570DC" w:rsidRPr="00193AF6">
                        <w:rPr>
                          <w:rFonts w:ascii="Times New Roman" w:hAnsi="Times New Roman" w:cs="Times New Roman"/>
                          <w:sz w:val="20"/>
                        </w:rPr>
                        <w:t xml:space="preserve">the </w:t>
                      </w:r>
                      <w:r w:rsidR="008D590A" w:rsidRPr="00193AF6">
                        <w:rPr>
                          <w:rFonts w:ascii="Times New Roman" w:hAnsi="Times New Roman" w:cs="Times New Roman"/>
                          <w:sz w:val="20"/>
                        </w:rPr>
                        <w:t xml:space="preserve">Chinese A-share Market to discover </w:t>
                      </w:r>
                      <w:r w:rsidR="008E1BA8" w:rsidRPr="008E1BA8">
                        <w:rPr>
                          <w:rFonts w:ascii="Times New Roman" w:hAnsi="Times New Roman" w:cs="Times New Roman"/>
                          <w:sz w:val="20"/>
                        </w:rPr>
                        <w:t>the</w:t>
                      </w:r>
                      <w:r w:rsidR="008D590A" w:rsidRPr="008E1BA8">
                        <w:rPr>
                          <w:rFonts w:ascii="Times New Roman" w:hAnsi="Times New Roman" w:cs="Times New Roman"/>
                          <w:sz w:val="20"/>
                        </w:rPr>
                        <w:t xml:space="preserve"> </w:t>
                      </w:r>
                      <w:r w:rsidR="00E570DC" w:rsidRPr="008E1BA8">
                        <w:rPr>
                          <w:rFonts w:ascii="Times New Roman" w:hAnsi="Times New Roman" w:cs="Times New Roman"/>
                          <w:sz w:val="20"/>
                        </w:rPr>
                        <w:t xml:space="preserve">development of the weekly </w:t>
                      </w:r>
                      <w:r w:rsidR="008E1BA8" w:rsidRPr="008E1BA8">
                        <w:rPr>
                          <w:rFonts w:ascii="Times New Roman" w:hAnsi="Times New Roman" w:cs="Times New Roman"/>
                          <w:sz w:val="20"/>
                        </w:rPr>
                        <w:t>return</w:t>
                      </w:r>
                      <w:r w:rsidR="00E570DC" w:rsidRPr="008E1BA8">
                        <w:rPr>
                          <w:rFonts w:ascii="Times New Roman" w:hAnsi="Times New Roman" w:cs="Times New Roman"/>
                          <w:sz w:val="20"/>
                        </w:rPr>
                        <w:t xml:space="preserve"> on investment (ROI) of</w:t>
                      </w:r>
                      <w:r w:rsidR="00E570DC" w:rsidRPr="00193AF6">
                        <w:rPr>
                          <w:rFonts w:ascii="Times New Roman" w:hAnsi="Times New Roman" w:cs="Times New Roman"/>
                          <w:sz w:val="20"/>
                        </w:rPr>
                        <w:t xml:space="preserve"> the </w:t>
                      </w:r>
                      <w:r w:rsidR="008D590A" w:rsidRPr="00193AF6">
                        <w:rPr>
                          <w:rFonts w:ascii="Times New Roman" w:hAnsi="Times New Roman" w:cs="Times New Roman"/>
                          <w:sz w:val="20"/>
                        </w:rPr>
                        <w:t>semi-annual stock price performance after</w:t>
                      </w:r>
                      <w:r w:rsidR="00E570DC" w:rsidRPr="00193AF6">
                        <w:rPr>
                          <w:rFonts w:ascii="Times New Roman" w:hAnsi="Times New Roman" w:cs="Times New Roman"/>
                          <w:sz w:val="20"/>
                        </w:rPr>
                        <w:t xml:space="preserve"> the </w:t>
                      </w:r>
                      <w:r w:rsidR="008D590A" w:rsidRPr="00193AF6">
                        <w:rPr>
                          <w:rFonts w:ascii="Times New Roman" w:hAnsi="Times New Roman" w:cs="Times New Roman"/>
                          <w:sz w:val="20"/>
                        </w:rPr>
                        <w:t>implement</w:t>
                      </w:r>
                      <w:r w:rsidR="00E570DC" w:rsidRPr="00193AF6">
                        <w:rPr>
                          <w:rFonts w:ascii="Times New Roman" w:hAnsi="Times New Roman" w:cs="Times New Roman"/>
                          <w:sz w:val="20"/>
                        </w:rPr>
                        <w:t>ation of an</w:t>
                      </w:r>
                      <w:r w:rsidR="008D590A" w:rsidRPr="00193AF6">
                        <w:rPr>
                          <w:rFonts w:ascii="Times New Roman" w:hAnsi="Times New Roman" w:cs="Times New Roman"/>
                          <w:sz w:val="20"/>
                        </w:rPr>
                        <w:t xml:space="preserve"> ESOP by listed company.</w:t>
                      </w:r>
                    </w:p>
                  </w:txbxContent>
                </v:textbox>
                <w10:wrap type="square" anchorx="margin"/>
              </v:shape>
            </w:pict>
          </mc:Fallback>
        </mc:AlternateContent>
      </w:r>
    </w:p>
    <w:p w:rsidR="001D535E" w:rsidRDefault="001D535E" w:rsidP="0012056D">
      <w:pPr>
        <w:spacing w:before="0" w:after="0"/>
        <w:ind w:firstLine="400"/>
        <w:rPr>
          <w:rFonts w:ascii="Times New Roman" w:hAnsi="Times New Roman" w:cs="Times New Roman"/>
          <w:sz w:val="20"/>
          <w:szCs w:val="20"/>
        </w:rPr>
      </w:pPr>
      <w:r w:rsidRPr="002C4FB9">
        <w:rPr>
          <w:rFonts w:ascii="Times New Roman" w:hAnsi="Times New Roman" w:cs="Times New Roman"/>
          <w:b/>
          <w:sz w:val="20"/>
          <w:szCs w:val="20"/>
        </w:rPr>
        <w:t>Keywords</w:t>
      </w:r>
      <w:r w:rsidRPr="002C4FB9">
        <w:rPr>
          <w:rFonts w:ascii="Times New Roman" w:hAnsi="Times New Roman" w:cs="Times New Roman"/>
          <w:sz w:val="20"/>
          <w:szCs w:val="20"/>
        </w:rPr>
        <w:t>: ESOP, stock price, semi-annual, price performance, listed company, communication</w:t>
      </w:r>
    </w:p>
    <w:p w:rsidR="0012056D" w:rsidRPr="002C4FB9" w:rsidRDefault="0012056D" w:rsidP="0012056D">
      <w:pPr>
        <w:spacing w:before="0" w:after="0"/>
        <w:ind w:firstLine="400"/>
        <w:rPr>
          <w:rFonts w:ascii="Times New Roman" w:hAnsi="Times New Roman" w:cs="Times New Roman"/>
          <w:sz w:val="20"/>
          <w:szCs w:val="20"/>
        </w:rPr>
      </w:pPr>
    </w:p>
    <w:p w:rsidR="00E86524" w:rsidRDefault="00E86524" w:rsidP="0012056D">
      <w:pPr>
        <w:spacing w:before="0" w:after="0"/>
        <w:ind w:firstLine="480"/>
        <w:rPr>
          <w:rFonts w:ascii="Times New Roman" w:hAnsi="Times New Roman" w:cs="Times New Roman"/>
          <w:b/>
          <w:sz w:val="24"/>
          <w:szCs w:val="24"/>
        </w:rPr>
      </w:pPr>
      <w:r w:rsidRPr="0012056D">
        <w:rPr>
          <w:rFonts w:ascii="Times New Roman" w:hAnsi="Times New Roman" w:cs="Times New Roman"/>
          <w:b/>
          <w:sz w:val="24"/>
          <w:szCs w:val="24"/>
        </w:rPr>
        <w:t>Introduction</w:t>
      </w:r>
    </w:p>
    <w:p w:rsidR="0012056D" w:rsidRPr="002C4FB9" w:rsidRDefault="0012056D" w:rsidP="0012056D">
      <w:pPr>
        <w:spacing w:before="0" w:after="0"/>
        <w:ind w:firstLine="480"/>
        <w:rPr>
          <w:rFonts w:ascii="Times New Roman" w:hAnsi="Times New Roman" w:cs="Times New Roman"/>
          <w:b/>
          <w:sz w:val="24"/>
          <w:szCs w:val="24"/>
        </w:rPr>
      </w:pPr>
    </w:p>
    <w:p w:rsidR="001D535E" w:rsidRPr="002C4FB9" w:rsidRDefault="001F2CA7"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ESOPs can be found in all kinds of sizes of companies</w:t>
      </w:r>
      <w:r w:rsidR="00582FBF" w:rsidRPr="002C4FB9">
        <w:rPr>
          <w:rFonts w:ascii="Times New Roman" w:hAnsi="Times New Roman" w:cs="Times New Roman"/>
          <w:sz w:val="20"/>
          <w:szCs w:val="20"/>
        </w:rPr>
        <w:t xml:space="preserve">. </w:t>
      </w:r>
      <w:r w:rsidRPr="002C4FB9">
        <w:rPr>
          <w:rFonts w:ascii="Times New Roman" w:hAnsi="Times New Roman" w:cs="Times New Roman"/>
          <w:sz w:val="20"/>
          <w:szCs w:val="20"/>
        </w:rPr>
        <w:t>Companies with ESOP and other massive scaled employee ownership plans take up of over half of Fortune Magazine's "100 Best Companies to Work for in America" list year after year</w:t>
      </w:r>
      <w:r w:rsidR="0006563D" w:rsidRPr="002C4FB9">
        <w:rPr>
          <w:rFonts w:ascii="Times New Roman" w:hAnsi="Times New Roman" w:cs="Times New Roman"/>
          <w:sz w:val="20"/>
          <w:szCs w:val="20"/>
        </w:rPr>
        <w:t xml:space="preserve"> </w:t>
      </w:r>
      <w:r w:rsidR="0006563D" w:rsidRPr="008E1BA8">
        <w:rPr>
          <w:rFonts w:ascii="Times New Roman" w:hAnsi="Times New Roman" w:cs="Times New Roman"/>
          <w:sz w:val="20"/>
          <w:szCs w:val="20"/>
        </w:rPr>
        <w:t>(</w:t>
      </w:r>
      <w:r w:rsidR="008E1BA8" w:rsidRPr="008E1BA8">
        <w:rPr>
          <w:rFonts w:ascii="Times New Roman" w:hAnsi="Times New Roman" w:cs="Times New Roman"/>
          <w:sz w:val="20"/>
          <w:szCs w:val="20"/>
        </w:rPr>
        <w:t>ESOP (Employee Stock Ownership Plan) Facts</w:t>
      </w:r>
      <w:r w:rsidR="008E1BA8">
        <w:rPr>
          <w:rFonts w:ascii="Times New Roman" w:hAnsi="Times New Roman" w:cs="Times New Roman"/>
          <w:sz w:val="20"/>
          <w:szCs w:val="20"/>
        </w:rPr>
        <w:t xml:space="preserve"> 2017).</w:t>
      </w:r>
      <w:r w:rsidRPr="002C4FB9">
        <w:rPr>
          <w:rFonts w:ascii="Times New Roman" w:hAnsi="Times New Roman" w:cs="Times New Roman"/>
          <w:sz w:val="20"/>
          <w:szCs w:val="20"/>
        </w:rPr>
        <w:t xml:space="preserve"> From the National Center for Employee Ownership’s estimation </w:t>
      </w:r>
      <w:r w:rsidR="0006563D" w:rsidRPr="002C4FB9">
        <w:rPr>
          <w:rFonts w:ascii="Times New Roman" w:hAnsi="Times New Roman" w:cs="Times New Roman"/>
          <w:sz w:val="20"/>
          <w:szCs w:val="20"/>
        </w:rPr>
        <w:t>(</w:t>
      </w:r>
      <w:r w:rsidRPr="002C4FB9">
        <w:rPr>
          <w:rFonts w:ascii="Times New Roman" w:hAnsi="Times New Roman" w:cs="Times New Roman"/>
          <w:sz w:val="20"/>
          <w:szCs w:val="20"/>
        </w:rPr>
        <w:t>2017</w:t>
      </w:r>
      <w:r w:rsidR="0006563D" w:rsidRPr="002C4FB9">
        <w:rPr>
          <w:rFonts w:ascii="Times New Roman" w:hAnsi="Times New Roman" w:cs="Times New Roman"/>
          <w:sz w:val="20"/>
          <w:szCs w:val="20"/>
        </w:rPr>
        <w:t>)</w:t>
      </w:r>
      <w:r w:rsidRPr="002C4FB9">
        <w:rPr>
          <w:rFonts w:ascii="Times New Roman" w:hAnsi="Times New Roman" w:cs="Times New Roman"/>
          <w:sz w:val="20"/>
          <w:szCs w:val="20"/>
        </w:rPr>
        <w:t xml:space="preserve">, there are around 7,000 ESOPs covering about 14 million employees. </w:t>
      </w:r>
    </w:p>
    <w:p w:rsidR="002C4FB9" w:rsidRPr="002C4FB9" w:rsidRDefault="008E1BA8" w:rsidP="0012056D">
      <w:pPr>
        <w:spacing w:before="0" w:after="0"/>
        <w:ind w:firstLine="400"/>
        <w:rPr>
          <w:rFonts w:ascii="Times New Roman" w:hAnsi="Times New Roman" w:cs="Times New Roman"/>
          <w:sz w:val="20"/>
          <w:szCs w:val="20"/>
        </w:rPr>
        <w:sectPr w:rsidR="002C4FB9" w:rsidRPr="002C4FB9" w:rsidSect="00193AF6">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An </w:t>
      </w:r>
      <w:r w:rsidR="001D535E" w:rsidRPr="002C4FB9">
        <w:rPr>
          <w:rFonts w:ascii="Times New Roman" w:hAnsi="Times New Roman" w:cs="Times New Roman"/>
          <w:sz w:val="20"/>
          <w:szCs w:val="20"/>
        </w:rPr>
        <w:t>ESOP</w:t>
      </w:r>
      <w:r w:rsidR="00425097" w:rsidRPr="002C4FB9">
        <w:rPr>
          <w:rFonts w:ascii="Times New Roman" w:hAnsi="Times New Roman" w:cs="Times New Roman"/>
          <w:sz w:val="20"/>
          <w:szCs w:val="20"/>
        </w:rPr>
        <w:t xml:space="preserve"> is a bi</w:t>
      </w:r>
      <w:r w:rsidR="00582FBF" w:rsidRPr="002C4FB9">
        <w:rPr>
          <w:rFonts w:ascii="Times New Roman" w:hAnsi="Times New Roman" w:cs="Times New Roman"/>
          <w:sz w:val="20"/>
          <w:szCs w:val="20"/>
        </w:rPr>
        <w:t xml:space="preserve">lateral advantage for </w:t>
      </w:r>
      <w:r w:rsidR="00425097" w:rsidRPr="002C4FB9">
        <w:rPr>
          <w:rFonts w:ascii="Times New Roman" w:hAnsi="Times New Roman" w:cs="Times New Roman"/>
          <w:sz w:val="20"/>
          <w:szCs w:val="20"/>
        </w:rPr>
        <w:t xml:space="preserve">both </w:t>
      </w:r>
      <w:r w:rsidR="00582FBF" w:rsidRPr="002C4FB9">
        <w:rPr>
          <w:rFonts w:ascii="Times New Roman" w:hAnsi="Times New Roman" w:cs="Times New Roman"/>
          <w:sz w:val="20"/>
          <w:szCs w:val="20"/>
        </w:rPr>
        <w:t>the employees</w:t>
      </w:r>
      <w:r w:rsidR="00425097" w:rsidRPr="002C4FB9">
        <w:rPr>
          <w:rFonts w:ascii="Times New Roman" w:hAnsi="Times New Roman" w:cs="Times New Roman"/>
          <w:sz w:val="20"/>
          <w:szCs w:val="20"/>
        </w:rPr>
        <w:t xml:space="preserve"> and the company</w:t>
      </w:r>
      <w:r w:rsidR="001F2CA7" w:rsidRPr="002C4FB9">
        <w:rPr>
          <w:rFonts w:ascii="Times New Roman" w:hAnsi="Times New Roman" w:cs="Times New Roman"/>
          <w:sz w:val="20"/>
          <w:szCs w:val="20"/>
        </w:rPr>
        <w:t>.</w:t>
      </w:r>
      <w:r w:rsidR="00D57430" w:rsidRPr="002C4FB9">
        <w:rPr>
          <w:rFonts w:ascii="Times New Roman" w:hAnsi="Times New Roman" w:cs="Times New Roman"/>
          <w:sz w:val="20"/>
          <w:szCs w:val="20"/>
        </w:rPr>
        <w:t xml:space="preserve"> </w:t>
      </w:r>
      <w:r w:rsidR="00403E5C" w:rsidRPr="002C4FB9">
        <w:rPr>
          <w:rFonts w:ascii="Times New Roman" w:hAnsi="Times New Roman" w:cs="Times New Roman"/>
          <w:sz w:val="20"/>
          <w:szCs w:val="20"/>
        </w:rPr>
        <w:t xml:space="preserve">In terms of the employees, </w:t>
      </w:r>
      <w:r>
        <w:rPr>
          <w:rFonts w:ascii="Times New Roman" w:hAnsi="Times New Roman" w:cs="Times New Roman"/>
          <w:sz w:val="20"/>
          <w:szCs w:val="20"/>
        </w:rPr>
        <w:t xml:space="preserve">an </w:t>
      </w:r>
      <w:r w:rsidR="00403E5C" w:rsidRPr="002C4FB9">
        <w:rPr>
          <w:rFonts w:ascii="Times New Roman" w:hAnsi="Times New Roman" w:cs="Times New Roman"/>
          <w:sz w:val="20"/>
          <w:szCs w:val="20"/>
        </w:rPr>
        <w:t xml:space="preserve">ESOP offers </w:t>
      </w:r>
      <w:r>
        <w:rPr>
          <w:rFonts w:ascii="Times New Roman" w:hAnsi="Times New Roman" w:cs="Times New Roman"/>
          <w:sz w:val="20"/>
          <w:szCs w:val="20"/>
        </w:rPr>
        <w:t xml:space="preserve">them </w:t>
      </w:r>
      <w:r w:rsidR="00403E5C" w:rsidRPr="002C4FB9">
        <w:rPr>
          <w:rFonts w:ascii="Times New Roman" w:hAnsi="Times New Roman" w:cs="Times New Roman"/>
          <w:sz w:val="20"/>
          <w:szCs w:val="20"/>
        </w:rPr>
        <w:t>a tax-break</w:t>
      </w:r>
      <w:r w:rsidR="001D535E" w:rsidRPr="002C4FB9">
        <w:rPr>
          <w:rFonts w:ascii="Times New Roman" w:hAnsi="Times New Roman" w:cs="Times New Roman"/>
          <w:sz w:val="20"/>
          <w:szCs w:val="20"/>
        </w:rPr>
        <w:t xml:space="preserve"> as well as a</w:t>
      </w:r>
      <w:r w:rsidR="0006563D" w:rsidRPr="002C4FB9">
        <w:rPr>
          <w:rFonts w:ascii="Times New Roman" w:hAnsi="Times New Roman" w:cs="Times New Roman"/>
          <w:sz w:val="20"/>
          <w:szCs w:val="20"/>
        </w:rPr>
        <w:t>n</w:t>
      </w:r>
      <w:r w:rsidR="001D535E" w:rsidRPr="002C4FB9">
        <w:rPr>
          <w:rFonts w:ascii="Times New Roman" w:hAnsi="Times New Roman" w:cs="Times New Roman"/>
          <w:sz w:val="20"/>
          <w:szCs w:val="20"/>
        </w:rPr>
        <w:t xml:space="preserve"> income </w:t>
      </w:r>
      <w:r w:rsidR="0006563D" w:rsidRPr="002C4FB9">
        <w:rPr>
          <w:rFonts w:ascii="Times New Roman" w:hAnsi="Times New Roman" w:cs="Times New Roman"/>
          <w:sz w:val="20"/>
          <w:szCs w:val="20"/>
        </w:rPr>
        <w:t xml:space="preserve">source </w:t>
      </w:r>
      <w:r w:rsidR="001D535E" w:rsidRPr="002C4FB9">
        <w:rPr>
          <w:rFonts w:ascii="Times New Roman" w:hAnsi="Times New Roman" w:cs="Times New Roman"/>
          <w:sz w:val="20"/>
          <w:szCs w:val="20"/>
        </w:rPr>
        <w:t>after their retirements</w:t>
      </w:r>
      <w:r w:rsidR="00403E5C" w:rsidRPr="002C4FB9">
        <w:rPr>
          <w:rFonts w:ascii="Times New Roman" w:hAnsi="Times New Roman" w:cs="Times New Roman"/>
          <w:sz w:val="20"/>
          <w:szCs w:val="20"/>
        </w:rPr>
        <w:t xml:space="preserve">. For the company, ESOP forces </w:t>
      </w:r>
    </w:p>
    <w:p w:rsidR="00193AF6" w:rsidRDefault="00403E5C" w:rsidP="0012056D">
      <w:pPr>
        <w:spacing w:before="0" w:after="0"/>
        <w:ind w:firstLine="400"/>
        <w:rPr>
          <w:rFonts w:ascii="Times New Roman" w:hAnsi="Times New Roman" w:cs="Times New Roman"/>
          <w:sz w:val="20"/>
          <w:szCs w:val="20"/>
        </w:rPr>
        <w:sectPr w:rsidR="00193AF6" w:rsidSect="00193AF6">
          <w:type w:val="continuous"/>
          <w:pgSz w:w="11906" w:h="16838"/>
          <w:pgMar w:top="1440" w:right="1800" w:bottom="1440" w:left="1800" w:header="851" w:footer="992" w:gutter="0"/>
          <w:cols w:num="2" w:space="425"/>
          <w:docGrid w:type="lines" w:linePitch="312"/>
        </w:sectPr>
      </w:pPr>
      <w:r w:rsidRPr="002C4FB9">
        <w:rPr>
          <w:rFonts w:ascii="Times New Roman" w:hAnsi="Times New Roman" w:cs="Times New Roman"/>
          <w:sz w:val="20"/>
          <w:szCs w:val="20"/>
        </w:rPr>
        <w:lastRenderedPageBreak/>
        <w:t>employees to save money in the company</w:t>
      </w:r>
      <w:r w:rsidR="00D57430" w:rsidRPr="002C4FB9">
        <w:rPr>
          <w:rFonts w:ascii="Times New Roman" w:hAnsi="Times New Roman" w:cs="Times New Roman"/>
          <w:sz w:val="20"/>
          <w:szCs w:val="20"/>
        </w:rPr>
        <w:t xml:space="preserve">, </w:t>
      </w:r>
      <w:r w:rsidRPr="002C4FB9">
        <w:rPr>
          <w:rFonts w:ascii="Times New Roman" w:hAnsi="Times New Roman" w:cs="Times New Roman"/>
          <w:sz w:val="20"/>
          <w:szCs w:val="20"/>
        </w:rPr>
        <w:t xml:space="preserve">therefore, </w:t>
      </w:r>
      <w:r w:rsidR="001D535E" w:rsidRPr="002C4FB9">
        <w:rPr>
          <w:rFonts w:ascii="Times New Roman" w:hAnsi="Times New Roman" w:cs="Times New Roman"/>
          <w:sz w:val="20"/>
          <w:szCs w:val="20"/>
        </w:rPr>
        <w:t>provide</w:t>
      </w:r>
      <w:r w:rsidRPr="002C4FB9">
        <w:rPr>
          <w:rFonts w:ascii="Times New Roman" w:hAnsi="Times New Roman" w:cs="Times New Roman"/>
          <w:sz w:val="20"/>
          <w:szCs w:val="20"/>
        </w:rPr>
        <w:t xml:space="preserve"> a financing method for the company in the long term. More importantly </w:t>
      </w:r>
    </w:p>
    <w:p w:rsidR="00F153F7" w:rsidRPr="002C4FB9" w:rsidRDefault="00403E5C"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ESOP</w:t>
      </w:r>
      <w:r w:rsidR="00C77F47">
        <w:rPr>
          <w:rFonts w:ascii="Times New Roman" w:hAnsi="Times New Roman" w:cs="Times New Roman"/>
          <w:sz w:val="20"/>
          <w:szCs w:val="20"/>
        </w:rPr>
        <w:t>s</w:t>
      </w:r>
      <w:r w:rsidRPr="002C4FB9">
        <w:rPr>
          <w:rFonts w:ascii="Times New Roman" w:hAnsi="Times New Roman" w:cs="Times New Roman"/>
          <w:sz w:val="20"/>
          <w:szCs w:val="20"/>
        </w:rPr>
        <w:t xml:space="preserve"> motivate employees to</w:t>
      </w:r>
      <w:r w:rsidR="00D57430" w:rsidRPr="002C4FB9">
        <w:rPr>
          <w:rFonts w:ascii="Times New Roman" w:hAnsi="Times New Roman" w:cs="Times New Roman"/>
          <w:sz w:val="20"/>
          <w:szCs w:val="20"/>
        </w:rPr>
        <w:t xml:space="preserve"> stay longer (</w:t>
      </w:r>
      <w:r w:rsidRPr="002C4FB9">
        <w:rPr>
          <w:rFonts w:ascii="Times New Roman" w:hAnsi="Times New Roman" w:cs="Times New Roman"/>
          <w:sz w:val="20"/>
          <w:szCs w:val="20"/>
        </w:rPr>
        <w:t>if the employees want to earn long term return</w:t>
      </w:r>
      <w:r w:rsidR="0006563D" w:rsidRPr="002C4FB9">
        <w:rPr>
          <w:rFonts w:ascii="Times New Roman" w:hAnsi="Times New Roman" w:cs="Times New Roman"/>
          <w:sz w:val="20"/>
          <w:szCs w:val="20"/>
        </w:rPr>
        <w:t>s</w:t>
      </w:r>
      <w:r w:rsidRPr="002C4FB9">
        <w:rPr>
          <w:rFonts w:ascii="Times New Roman" w:hAnsi="Times New Roman" w:cs="Times New Roman"/>
          <w:sz w:val="20"/>
          <w:szCs w:val="20"/>
        </w:rPr>
        <w:t xml:space="preserve"> from ESOP) and </w:t>
      </w:r>
      <w:r w:rsidR="00D57430" w:rsidRPr="002C4FB9">
        <w:rPr>
          <w:rFonts w:ascii="Times New Roman" w:hAnsi="Times New Roman" w:cs="Times New Roman"/>
          <w:sz w:val="20"/>
          <w:szCs w:val="20"/>
        </w:rPr>
        <w:t>work harder</w:t>
      </w:r>
      <w:r w:rsidR="001D535E" w:rsidRPr="002C4FB9">
        <w:rPr>
          <w:rFonts w:ascii="Times New Roman" w:hAnsi="Times New Roman" w:cs="Times New Roman"/>
          <w:sz w:val="20"/>
          <w:szCs w:val="20"/>
        </w:rPr>
        <w:t>, which promote the company’s market performance that can be measured through the stock price in the long term</w:t>
      </w:r>
      <w:r w:rsidR="00375F86" w:rsidRPr="002C4FB9">
        <w:rPr>
          <w:rFonts w:ascii="Times New Roman" w:hAnsi="Times New Roman" w:cs="Times New Roman"/>
          <w:sz w:val="20"/>
          <w:szCs w:val="20"/>
        </w:rPr>
        <w:t xml:space="preserve"> (Chiu, W. C. 2003)</w:t>
      </w:r>
      <w:r w:rsidR="001D535E" w:rsidRPr="002C4FB9">
        <w:rPr>
          <w:rFonts w:ascii="Times New Roman" w:hAnsi="Times New Roman" w:cs="Times New Roman"/>
          <w:sz w:val="20"/>
          <w:szCs w:val="20"/>
        </w:rPr>
        <w:t xml:space="preserve">. </w:t>
      </w:r>
    </w:p>
    <w:p w:rsidR="001D535E" w:rsidRDefault="001D535E" w:rsidP="0012056D">
      <w:pPr>
        <w:spacing w:before="0" w:after="0"/>
        <w:ind w:firstLine="400"/>
        <w:rPr>
          <w:rFonts w:ascii="Times New Roman" w:hAnsi="Times New Roman" w:cs="Times New Roman"/>
          <w:sz w:val="20"/>
          <w:szCs w:val="20"/>
          <w:u w:val="single"/>
        </w:rPr>
      </w:pPr>
      <w:r w:rsidRPr="002C4FB9">
        <w:rPr>
          <w:rFonts w:ascii="Times New Roman" w:hAnsi="Times New Roman" w:cs="Times New Roman"/>
          <w:sz w:val="20"/>
          <w:szCs w:val="20"/>
        </w:rPr>
        <w:t>Compar</w:t>
      </w:r>
      <w:r w:rsidR="0006563D" w:rsidRPr="002C4FB9">
        <w:rPr>
          <w:rFonts w:ascii="Times New Roman" w:hAnsi="Times New Roman" w:cs="Times New Roman"/>
          <w:sz w:val="20"/>
          <w:szCs w:val="20"/>
        </w:rPr>
        <w:t>ed</w:t>
      </w:r>
      <w:r w:rsidRPr="002C4FB9">
        <w:rPr>
          <w:rFonts w:ascii="Times New Roman" w:hAnsi="Times New Roman" w:cs="Times New Roman"/>
          <w:sz w:val="20"/>
          <w:szCs w:val="20"/>
        </w:rPr>
        <w:t xml:space="preserve"> to the </w:t>
      </w:r>
      <w:r w:rsidR="0018676A" w:rsidRPr="002C4FB9">
        <w:rPr>
          <w:rFonts w:ascii="Times New Roman" w:hAnsi="Times New Roman" w:cs="Times New Roman"/>
          <w:sz w:val="20"/>
          <w:szCs w:val="20"/>
        </w:rPr>
        <w:t>long history, popularity, and reputation</w:t>
      </w:r>
      <w:r w:rsidRPr="002C4FB9">
        <w:rPr>
          <w:rFonts w:ascii="Times New Roman" w:hAnsi="Times New Roman" w:cs="Times New Roman"/>
          <w:sz w:val="20"/>
          <w:szCs w:val="20"/>
        </w:rPr>
        <w:t xml:space="preserve"> of ESOP in the United States, </w:t>
      </w:r>
      <w:r w:rsidR="0018676A" w:rsidRPr="002C4FB9">
        <w:rPr>
          <w:rFonts w:ascii="Times New Roman" w:hAnsi="Times New Roman" w:cs="Times New Roman"/>
          <w:sz w:val="20"/>
          <w:szCs w:val="20"/>
        </w:rPr>
        <w:t xml:space="preserve">ESOP was not introduced to China until </w:t>
      </w:r>
      <w:r w:rsidR="00C27EE4" w:rsidRPr="002C4FB9">
        <w:rPr>
          <w:rFonts w:ascii="Times New Roman" w:hAnsi="Times New Roman" w:cs="Times New Roman"/>
          <w:sz w:val="20"/>
          <w:szCs w:val="20"/>
        </w:rPr>
        <w:t>June 20th</w:t>
      </w:r>
      <w:r w:rsidR="00FF6D87" w:rsidRPr="002C4FB9">
        <w:rPr>
          <w:rFonts w:ascii="Times New Roman" w:hAnsi="Times New Roman" w:cs="Times New Roman"/>
          <w:sz w:val="20"/>
          <w:szCs w:val="20"/>
        </w:rPr>
        <w:t>, 2014</w:t>
      </w:r>
      <w:r w:rsidR="0018676A" w:rsidRPr="002C4FB9">
        <w:rPr>
          <w:rFonts w:ascii="Times New Roman" w:hAnsi="Times New Roman" w:cs="Times New Roman"/>
          <w:sz w:val="20"/>
          <w:szCs w:val="20"/>
        </w:rPr>
        <w:t>. The positive effect of ESOP</w:t>
      </w:r>
      <w:r w:rsidR="00C77F47">
        <w:rPr>
          <w:rFonts w:ascii="Times New Roman" w:hAnsi="Times New Roman" w:cs="Times New Roman"/>
          <w:sz w:val="20"/>
          <w:szCs w:val="20"/>
        </w:rPr>
        <w:t>s</w:t>
      </w:r>
      <w:r w:rsidR="0018676A" w:rsidRPr="002C4FB9">
        <w:rPr>
          <w:rFonts w:ascii="Times New Roman" w:hAnsi="Times New Roman" w:cs="Times New Roman"/>
          <w:sz w:val="20"/>
          <w:szCs w:val="20"/>
        </w:rPr>
        <w:t xml:space="preserve"> has not been fully recognized and accepted yet</w:t>
      </w:r>
      <w:r w:rsidR="00545A44" w:rsidRPr="002C4FB9">
        <w:rPr>
          <w:rFonts w:ascii="Times New Roman" w:hAnsi="Times New Roman" w:cs="Times New Roman"/>
          <w:sz w:val="20"/>
          <w:szCs w:val="20"/>
        </w:rPr>
        <w:t xml:space="preserve"> (Chiu, W. C., Huang, X., &amp; Lu, H. L. 2005)</w:t>
      </w:r>
      <w:r w:rsidR="0018676A" w:rsidRPr="002C4FB9">
        <w:rPr>
          <w:rFonts w:ascii="Times New Roman" w:hAnsi="Times New Roman" w:cs="Times New Roman"/>
          <w:sz w:val="20"/>
          <w:szCs w:val="20"/>
        </w:rPr>
        <w:t xml:space="preserve">. </w:t>
      </w:r>
      <w:r w:rsidR="00F153F7" w:rsidRPr="00C77F47">
        <w:rPr>
          <w:rFonts w:ascii="Times New Roman" w:hAnsi="Times New Roman" w:cs="Times New Roman"/>
          <w:sz w:val="20"/>
          <w:szCs w:val="20"/>
        </w:rPr>
        <w:t xml:space="preserve">In order to raise the awareness </w:t>
      </w:r>
      <w:r w:rsidR="00C77F47">
        <w:rPr>
          <w:rFonts w:ascii="Times New Roman" w:hAnsi="Times New Roman" w:cs="Times New Roman"/>
          <w:sz w:val="20"/>
          <w:szCs w:val="20"/>
        </w:rPr>
        <w:t>about</w:t>
      </w:r>
      <w:r w:rsidR="00F153F7" w:rsidRPr="00C77F47">
        <w:rPr>
          <w:rFonts w:ascii="Times New Roman" w:hAnsi="Times New Roman" w:cs="Times New Roman"/>
          <w:sz w:val="20"/>
          <w:szCs w:val="20"/>
        </w:rPr>
        <w:t xml:space="preserve"> ESOP</w:t>
      </w:r>
      <w:r w:rsidR="00C77F47">
        <w:rPr>
          <w:rFonts w:ascii="Times New Roman" w:hAnsi="Times New Roman" w:cs="Times New Roman"/>
          <w:sz w:val="20"/>
          <w:szCs w:val="20"/>
        </w:rPr>
        <w:t>s</w:t>
      </w:r>
      <w:r w:rsidR="00F153F7" w:rsidRPr="00C77F47">
        <w:rPr>
          <w:rFonts w:ascii="Times New Roman" w:hAnsi="Times New Roman" w:cs="Times New Roman"/>
          <w:sz w:val="20"/>
          <w:szCs w:val="20"/>
        </w:rPr>
        <w:t xml:space="preserve"> among investors as a long-term investment method in China, and </w:t>
      </w:r>
      <w:r w:rsidR="0018676A" w:rsidRPr="00C77F47">
        <w:rPr>
          <w:rFonts w:ascii="Times New Roman" w:hAnsi="Times New Roman" w:cs="Times New Roman"/>
          <w:sz w:val="20"/>
          <w:szCs w:val="20"/>
        </w:rPr>
        <w:t xml:space="preserve">discover </w:t>
      </w:r>
      <w:r w:rsidR="00F153F7" w:rsidRPr="00C77F47">
        <w:rPr>
          <w:rFonts w:ascii="Times New Roman" w:hAnsi="Times New Roman" w:cs="Times New Roman"/>
          <w:sz w:val="20"/>
          <w:szCs w:val="20"/>
        </w:rPr>
        <w:t>whether ESOP</w:t>
      </w:r>
      <w:r w:rsidR="00C77F47">
        <w:rPr>
          <w:rFonts w:ascii="Times New Roman" w:hAnsi="Times New Roman" w:cs="Times New Roman"/>
          <w:sz w:val="20"/>
          <w:szCs w:val="20"/>
        </w:rPr>
        <w:t>s have</w:t>
      </w:r>
      <w:r w:rsidR="00F153F7" w:rsidRPr="00C77F47">
        <w:rPr>
          <w:rFonts w:ascii="Times New Roman" w:hAnsi="Times New Roman" w:cs="Times New Roman"/>
          <w:sz w:val="20"/>
          <w:szCs w:val="20"/>
        </w:rPr>
        <w:t xml:space="preserve"> similar positive effect</w:t>
      </w:r>
      <w:r w:rsidR="00C77F47">
        <w:rPr>
          <w:rFonts w:ascii="Times New Roman" w:hAnsi="Times New Roman" w:cs="Times New Roman"/>
          <w:sz w:val="20"/>
          <w:szCs w:val="20"/>
        </w:rPr>
        <w:t>s</w:t>
      </w:r>
      <w:r w:rsidR="00F153F7" w:rsidRPr="00C77F47">
        <w:rPr>
          <w:rFonts w:ascii="Times New Roman" w:hAnsi="Times New Roman" w:cs="Times New Roman"/>
          <w:sz w:val="20"/>
          <w:szCs w:val="20"/>
        </w:rPr>
        <w:t xml:space="preserve"> on Chinese listed companies via investigating on </w:t>
      </w:r>
      <w:r w:rsidR="0018676A" w:rsidRPr="00C77F47">
        <w:rPr>
          <w:rFonts w:ascii="Times New Roman" w:hAnsi="Times New Roman" w:cs="Times New Roman"/>
          <w:sz w:val="20"/>
          <w:szCs w:val="20"/>
        </w:rPr>
        <w:t xml:space="preserve">the </w:t>
      </w:r>
      <w:r w:rsidR="00F153F7" w:rsidRPr="00C77F47">
        <w:rPr>
          <w:rFonts w:ascii="Times New Roman" w:hAnsi="Times New Roman" w:cs="Times New Roman"/>
          <w:sz w:val="20"/>
          <w:szCs w:val="20"/>
        </w:rPr>
        <w:t xml:space="preserve">change of the </w:t>
      </w:r>
      <w:r w:rsidR="0018676A" w:rsidRPr="00C77F47">
        <w:rPr>
          <w:rFonts w:ascii="Times New Roman" w:hAnsi="Times New Roman" w:cs="Times New Roman"/>
          <w:sz w:val="20"/>
          <w:szCs w:val="20"/>
        </w:rPr>
        <w:t xml:space="preserve">semi-annual stock price performance after </w:t>
      </w:r>
      <w:r w:rsidR="00C77F47">
        <w:rPr>
          <w:rFonts w:ascii="Times New Roman" w:hAnsi="Times New Roman" w:cs="Times New Roman"/>
          <w:sz w:val="20"/>
          <w:szCs w:val="20"/>
        </w:rPr>
        <w:t>the</w:t>
      </w:r>
      <w:r w:rsidR="0006563D" w:rsidRPr="00C77F47">
        <w:rPr>
          <w:rFonts w:ascii="Times New Roman" w:hAnsi="Times New Roman" w:cs="Times New Roman"/>
          <w:sz w:val="20"/>
          <w:szCs w:val="20"/>
        </w:rPr>
        <w:t xml:space="preserve"> </w:t>
      </w:r>
      <w:r w:rsidR="0018676A" w:rsidRPr="00C77F47">
        <w:rPr>
          <w:rFonts w:ascii="Times New Roman" w:hAnsi="Times New Roman" w:cs="Times New Roman"/>
          <w:sz w:val="20"/>
          <w:szCs w:val="20"/>
        </w:rPr>
        <w:t>implement</w:t>
      </w:r>
      <w:r w:rsidR="0006563D" w:rsidRPr="00C77F47">
        <w:rPr>
          <w:rFonts w:ascii="Times New Roman" w:hAnsi="Times New Roman" w:cs="Times New Roman"/>
          <w:sz w:val="20"/>
          <w:szCs w:val="20"/>
        </w:rPr>
        <w:t>ation of</w:t>
      </w:r>
      <w:r w:rsidR="0018676A" w:rsidRPr="00C77F47">
        <w:rPr>
          <w:rFonts w:ascii="Times New Roman" w:hAnsi="Times New Roman" w:cs="Times New Roman"/>
          <w:sz w:val="20"/>
          <w:szCs w:val="20"/>
        </w:rPr>
        <w:t xml:space="preserve"> </w:t>
      </w:r>
      <w:r w:rsidR="0006563D" w:rsidRPr="00C77F47">
        <w:rPr>
          <w:rFonts w:ascii="Times New Roman" w:hAnsi="Times New Roman" w:cs="Times New Roman"/>
          <w:sz w:val="20"/>
          <w:szCs w:val="20"/>
        </w:rPr>
        <w:t xml:space="preserve">an </w:t>
      </w:r>
      <w:r w:rsidR="0018676A" w:rsidRPr="00C77F47">
        <w:rPr>
          <w:rFonts w:ascii="Times New Roman" w:hAnsi="Times New Roman" w:cs="Times New Roman"/>
          <w:sz w:val="20"/>
          <w:szCs w:val="20"/>
        </w:rPr>
        <w:t xml:space="preserve">ESOP by </w:t>
      </w:r>
      <w:r w:rsidR="00F153F7" w:rsidRPr="00C77F47">
        <w:rPr>
          <w:rFonts w:ascii="Times New Roman" w:hAnsi="Times New Roman" w:cs="Times New Roman"/>
          <w:sz w:val="20"/>
          <w:szCs w:val="20"/>
        </w:rPr>
        <w:t xml:space="preserve">the </w:t>
      </w:r>
      <w:r w:rsidR="0018676A" w:rsidRPr="00C77F47">
        <w:rPr>
          <w:rFonts w:ascii="Times New Roman" w:hAnsi="Times New Roman" w:cs="Times New Roman"/>
          <w:sz w:val="20"/>
          <w:szCs w:val="20"/>
        </w:rPr>
        <w:t xml:space="preserve">listed company Shenzhen </w:t>
      </w:r>
      <w:proofErr w:type="spellStart"/>
      <w:r w:rsidR="0018676A" w:rsidRPr="00C77F47">
        <w:rPr>
          <w:rFonts w:ascii="Times New Roman" w:hAnsi="Times New Roman" w:cs="Times New Roman"/>
          <w:sz w:val="20"/>
          <w:szCs w:val="20"/>
        </w:rPr>
        <w:t>Sun</w:t>
      </w:r>
      <w:r w:rsidR="0006563D" w:rsidRPr="00C77F47">
        <w:rPr>
          <w:rFonts w:ascii="Times New Roman" w:hAnsi="Times New Roman" w:cs="Times New Roman"/>
          <w:sz w:val="20"/>
          <w:szCs w:val="20"/>
        </w:rPr>
        <w:t>sea</w:t>
      </w:r>
      <w:proofErr w:type="spellEnd"/>
      <w:r w:rsidR="00F153F7" w:rsidRPr="00C77F47">
        <w:rPr>
          <w:rFonts w:ascii="Times New Roman" w:hAnsi="Times New Roman" w:cs="Times New Roman"/>
          <w:sz w:val="20"/>
          <w:szCs w:val="20"/>
        </w:rPr>
        <w:t>.</w:t>
      </w:r>
    </w:p>
    <w:p w:rsidR="0012056D" w:rsidRPr="002C4FB9" w:rsidRDefault="0012056D" w:rsidP="0012056D">
      <w:pPr>
        <w:spacing w:before="0" w:after="0"/>
        <w:ind w:firstLine="400"/>
        <w:rPr>
          <w:rFonts w:ascii="Times New Roman" w:hAnsi="Times New Roman" w:cs="Times New Roman"/>
          <w:sz w:val="20"/>
          <w:szCs w:val="20"/>
        </w:rPr>
      </w:pPr>
    </w:p>
    <w:p w:rsidR="00E86524" w:rsidRDefault="00E86524" w:rsidP="0012056D">
      <w:pPr>
        <w:spacing w:before="0" w:after="0"/>
        <w:ind w:firstLine="480"/>
        <w:rPr>
          <w:rFonts w:ascii="Times New Roman" w:hAnsi="Times New Roman" w:cs="Times New Roman"/>
          <w:b/>
          <w:sz w:val="24"/>
          <w:szCs w:val="20"/>
        </w:rPr>
      </w:pPr>
      <w:r w:rsidRPr="0012056D">
        <w:rPr>
          <w:rFonts w:ascii="Times New Roman" w:hAnsi="Times New Roman" w:cs="Times New Roman"/>
          <w:b/>
          <w:sz w:val="24"/>
          <w:szCs w:val="20"/>
        </w:rPr>
        <w:t>Methodology</w:t>
      </w:r>
    </w:p>
    <w:p w:rsidR="0012056D" w:rsidRPr="0012056D" w:rsidRDefault="0012056D" w:rsidP="0012056D">
      <w:pPr>
        <w:spacing w:before="0" w:after="0"/>
        <w:ind w:firstLine="480"/>
        <w:rPr>
          <w:rFonts w:ascii="Times New Roman" w:hAnsi="Times New Roman" w:cs="Times New Roman"/>
          <w:b/>
          <w:sz w:val="24"/>
          <w:szCs w:val="20"/>
        </w:rPr>
      </w:pPr>
    </w:p>
    <w:p w:rsidR="002E0703" w:rsidRPr="002C4FB9" w:rsidRDefault="002E0703" w:rsidP="0012056D">
      <w:pPr>
        <w:spacing w:before="0" w:after="0"/>
        <w:ind w:firstLine="400"/>
        <w:rPr>
          <w:rFonts w:ascii="Times New Roman" w:hAnsi="Times New Roman" w:cs="Times New Roman"/>
          <w:sz w:val="20"/>
          <w:szCs w:val="20"/>
        </w:rPr>
      </w:pPr>
      <w:r w:rsidRPr="002C4FB9">
        <w:rPr>
          <w:rFonts w:ascii="Times New Roman" w:hAnsi="Times New Roman" w:cs="Times New Roman"/>
          <w:noProof/>
          <w:sz w:val="20"/>
          <w:szCs w:val="20"/>
        </w:rPr>
        <w:drawing>
          <wp:anchor distT="0" distB="0" distL="114300" distR="114300" simplePos="0" relativeHeight="251660288" behindDoc="1" locked="0" layoutInCell="1" allowOverlap="1">
            <wp:simplePos x="0" y="0"/>
            <wp:positionH relativeFrom="column">
              <wp:align>right</wp:align>
            </wp:positionH>
            <wp:positionV relativeFrom="paragraph">
              <wp:posOffset>1422565</wp:posOffset>
            </wp:positionV>
            <wp:extent cx="2941955" cy="353060"/>
            <wp:effectExtent l="19050" t="19050" r="10795" b="27940"/>
            <wp:wrapTight wrapText="bothSides">
              <wp:wrapPolygon edited="0">
                <wp:start x="-140" y="-1165"/>
                <wp:lineTo x="-140" y="22144"/>
                <wp:lineTo x="21539" y="22144"/>
                <wp:lineTo x="21539" y="-1165"/>
                <wp:lineTo x="-140" y="-1165"/>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1955" cy="35306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FF6D87" w:rsidRPr="002C4FB9">
        <w:rPr>
          <w:rFonts w:ascii="Times New Roman" w:hAnsi="Times New Roman" w:cs="Times New Roman"/>
          <w:sz w:val="20"/>
          <w:szCs w:val="20"/>
        </w:rPr>
        <w:t xml:space="preserve">The author </w:t>
      </w:r>
      <w:r w:rsidR="00C27EE4" w:rsidRPr="002C4FB9">
        <w:rPr>
          <w:rFonts w:ascii="Times New Roman" w:hAnsi="Times New Roman" w:cs="Times New Roman"/>
          <w:sz w:val="20"/>
          <w:szCs w:val="20"/>
        </w:rPr>
        <w:t xml:space="preserve">set the research period from Dec 9th 2016 to June 2nd 2017, and </w:t>
      </w:r>
      <w:r w:rsidR="0006563D" w:rsidRPr="002C4FB9">
        <w:rPr>
          <w:rFonts w:ascii="Times New Roman" w:hAnsi="Times New Roman" w:cs="Times New Roman"/>
          <w:sz w:val="20"/>
          <w:szCs w:val="20"/>
        </w:rPr>
        <w:t>chose</w:t>
      </w:r>
      <w:r w:rsidR="00FF6D87" w:rsidRPr="002C4FB9">
        <w:rPr>
          <w:rFonts w:ascii="Times New Roman" w:hAnsi="Times New Roman" w:cs="Times New Roman"/>
          <w:sz w:val="20"/>
          <w:szCs w:val="20"/>
        </w:rPr>
        <w:t xml:space="preserve"> </w:t>
      </w:r>
      <w:r w:rsidR="0006563D" w:rsidRPr="002C4FB9">
        <w:rPr>
          <w:rFonts w:ascii="Times New Roman" w:hAnsi="Times New Roman" w:cs="Times New Roman"/>
          <w:sz w:val="20"/>
          <w:szCs w:val="20"/>
        </w:rPr>
        <w:t xml:space="preserve">to use </w:t>
      </w:r>
      <w:r w:rsidR="00F153F7" w:rsidRPr="002C4FB9">
        <w:rPr>
          <w:rFonts w:ascii="Times New Roman" w:hAnsi="Times New Roman" w:cs="Times New Roman"/>
          <w:sz w:val="20"/>
          <w:szCs w:val="20"/>
        </w:rPr>
        <w:t>every</w:t>
      </w:r>
      <w:r w:rsidR="00FF6D87" w:rsidRPr="002C4FB9">
        <w:rPr>
          <w:rFonts w:ascii="Times New Roman" w:hAnsi="Times New Roman" w:cs="Times New Roman"/>
          <w:sz w:val="20"/>
          <w:szCs w:val="20"/>
        </w:rPr>
        <w:t xml:space="preserve"> Friday closing price </w:t>
      </w:r>
      <w:r w:rsidR="00C27EE4" w:rsidRPr="002C4FB9">
        <w:rPr>
          <w:rFonts w:ascii="Times New Roman" w:hAnsi="Times New Roman" w:cs="Times New Roman"/>
          <w:sz w:val="20"/>
          <w:szCs w:val="20"/>
        </w:rPr>
        <w:t xml:space="preserve">during this period </w:t>
      </w:r>
      <w:r w:rsidR="0006563D" w:rsidRPr="002C4FB9">
        <w:rPr>
          <w:rFonts w:ascii="Times New Roman" w:hAnsi="Times New Roman" w:cs="Times New Roman"/>
          <w:sz w:val="20"/>
          <w:szCs w:val="20"/>
        </w:rPr>
        <w:t>to compute</w:t>
      </w:r>
      <w:r w:rsidR="00FF6D87" w:rsidRPr="002C4FB9">
        <w:rPr>
          <w:rFonts w:ascii="Times New Roman" w:hAnsi="Times New Roman" w:cs="Times New Roman"/>
          <w:sz w:val="20"/>
          <w:szCs w:val="20"/>
        </w:rPr>
        <w:t xml:space="preserve"> the </w:t>
      </w:r>
      <w:r w:rsidR="007E683F" w:rsidRPr="002C4FB9">
        <w:rPr>
          <w:rFonts w:ascii="Times New Roman" w:hAnsi="Times New Roman" w:cs="Times New Roman"/>
          <w:sz w:val="20"/>
          <w:szCs w:val="20"/>
        </w:rPr>
        <w:t xml:space="preserve">absolute </w:t>
      </w:r>
      <w:r w:rsidR="00FF6D87" w:rsidRPr="002C4FB9">
        <w:rPr>
          <w:rFonts w:ascii="Times New Roman" w:hAnsi="Times New Roman" w:cs="Times New Roman"/>
          <w:sz w:val="20"/>
          <w:szCs w:val="20"/>
        </w:rPr>
        <w:t xml:space="preserve">ROI of the targeted company: Shenzhen </w:t>
      </w:r>
      <w:proofErr w:type="spellStart"/>
      <w:r w:rsidR="00FF6D87" w:rsidRPr="002C4FB9">
        <w:rPr>
          <w:rFonts w:ascii="Times New Roman" w:hAnsi="Times New Roman" w:cs="Times New Roman"/>
          <w:sz w:val="20"/>
          <w:szCs w:val="20"/>
        </w:rPr>
        <w:t>Sun</w:t>
      </w:r>
      <w:r w:rsidR="004B6D49" w:rsidRPr="002C4FB9">
        <w:rPr>
          <w:rFonts w:ascii="Times New Roman" w:hAnsi="Times New Roman" w:cs="Times New Roman"/>
          <w:sz w:val="20"/>
          <w:szCs w:val="20"/>
        </w:rPr>
        <w:t>sea</w:t>
      </w:r>
      <w:proofErr w:type="spellEnd"/>
      <w:r w:rsidR="00FF6D87" w:rsidRPr="002C4FB9">
        <w:rPr>
          <w:rFonts w:ascii="Times New Roman" w:hAnsi="Times New Roman" w:cs="Times New Roman"/>
          <w:sz w:val="20"/>
          <w:szCs w:val="20"/>
        </w:rPr>
        <w:t xml:space="preserve"> Communication Company. </w:t>
      </w:r>
    </w:p>
    <w:p w:rsidR="001D535E" w:rsidRPr="002C4FB9" w:rsidRDefault="0080733A"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Shenzhen </w:t>
      </w:r>
      <w:proofErr w:type="spellStart"/>
      <w:r w:rsidRPr="002C4FB9">
        <w:rPr>
          <w:rFonts w:ascii="Times New Roman" w:hAnsi="Times New Roman" w:cs="Times New Roman"/>
          <w:sz w:val="20"/>
          <w:szCs w:val="20"/>
        </w:rPr>
        <w:t>Sun</w:t>
      </w:r>
      <w:r w:rsidR="004B6D49" w:rsidRPr="002C4FB9">
        <w:rPr>
          <w:rFonts w:ascii="Times New Roman" w:hAnsi="Times New Roman" w:cs="Times New Roman"/>
          <w:sz w:val="20"/>
          <w:szCs w:val="20"/>
        </w:rPr>
        <w:t>sea</w:t>
      </w:r>
      <w:proofErr w:type="spellEnd"/>
      <w:r w:rsidRPr="002C4FB9">
        <w:rPr>
          <w:rFonts w:ascii="Times New Roman" w:hAnsi="Times New Roman" w:cs="Times New Roman"/>
          <w:sz w:val="20"/>
          <w:szCs w:val="20"/>
        </w:rPr>
        <w:t xml:space="preserve"> Communication Company offers energy saving solution</w:t>
      </w:r>
      <w:r w:rsidR="0006563D" w:rsidRPr="002C4FB9">
        <w:rPr>
          <w:rFonts w:ascii="Times New Roman" w:hAnsi="Times New Roman" w:cs="Times New Roman"/>
          <w:sz w:val="20"/>
          <w:szCs w:val="20"/>
        </w:rPr>
        <w:t>s</w:t>
      </w:r>
      <w:r w:rsidRPr="002C4FB9">
        <w:rPr>
          <w:rFonts w:ascii="Times New Roman" w:hAnsi="Times New Roman" w:cs="Times New Roman"/>
          <w:sz w:val="20"/>
          <w:szCs w:val="20"/>
        </w:rPr>
        <w:t xml:space="preserve"> and sells telecommunication products like </w:t>
      </w:r>
      <w:r w:rsidR="0006563D" w:rsidRPr="002C4FB9">
        <w:rPr>
          <w:rFonts w:ascii="Times New Roman" w:hAnsi="Times New Roman" w:cs="Times New Roman"/>
          <w:sz w:val="20"/>
          <w:szCs w:val="20"/>
        </w:rPr>
        <w:t xml:space="preserve">fiber </w:t>
      </w:r>
      <w:r w:rsidRPr="002C4FB9">
        <w:rPr>
          <w:rFonts w:ascii="Times New Roman" w:hAnsi="Times New Roman" w:cs="Times New Roman"/>
          <w:sz w:val="20"/>
          <w:szCs w:val="20"/>
        </w:rPr>
        <w:t xml:space="preserve">optic components and cables. </w:t>
      </w:r>
      <w:r w:rsidR="00FF6D87" w:rsidRPr="002C4FB9">
        <w:rPr>
          <w:rFonts w:ascii="Times New Roman" w:hAnsi="Times New Roman" w:cs="Times New Roman"/>
          <w:sz w:val="20"/>
          <w:szCs w:val="20"/>
        </w:rPr>
        <w:t xml:space="preserve">The company was chosen because the telecommunication industry is stable compared to other emerging industries such as the </w:t>
      </w:r>
      <w:r w:rsidR="0006563D" w:rsidRPr="002C4FB9">
        <w:rPr>
          <w:rFonts w:ascii="Times New Roman" w:hAnsi="Times New Roman" w:cs="Times New Roman"/>
          <w:sz w:val="20"/>
          <w:szCs w:val="20"/>
        </w:rPr>
        <w:t>unmanned aerial vehicles</w:t>
      </w:r>
      <w:r w:rsidR="00FF6D87" w:rsidRPr="002C4FB9">
        <w:rPr>
          <w:rFonts w:ascii="Times New Roman" w:hAnsi="Times New Roman" w:cs="Times New Roman"/>
          <w:sz w:val="20"/>
          <w:szCs w:val="20"/>
        </w:rPr>
        <w:t xml:space="preserve"> industry or declining industries such as the coal industry. What’s more, </w:t>
      </w:r>
      <w:r w:rsidR="007E683F" w:rsidRPr="002C4FB9">
        <w:rPr>
          <w:rFonts w:ascii="Times New Roman" w:hAnsi="Times New Roman" w:cs="Times New Roman"/>
          <w:sz w:val="20"/>
          <w:szCs w:val="20"/>
        </w:rPr>
        <w:t>ESOP accounts for</w:t>
      </w:r>
      <w:r w:rsidR="00FF6D87" w:rsidRPr="002C4FB9">
        <w:rPr>
          <w:rFonts w:ascii="Times New Roman" w:hAnsi="Times New Roman" w:cs="Times New Roman"/>
          <w:sz w:val="20"/>
          <w:szCs w:val="20"/>
        </w:rPr>
        <w:t xml:space="preserve"> 5.99% </w:t>
      </w:r>
      <w:r w:rsidR="007E683F" w:rsidRPr="002C4FB9">
        <w:rPr>
          <w:rFonts w:ascii="Times New Roman" w:hAnsi="Times New Roman" w:cs="Times New Roman"/>
          <w:sz w:val="20"/>
          <w:szCs w:val="20"/>
        </w:rPr>
        <w:t xml:space="preserve">(18.6756 million shares) </w:t>
      </w:r>
      <w:r w:rsidR="00FF6D87" w:rsidRPr="002C4FB9">
        <w:rPr>
          <w:rFonts w:ascii="Times New Roman" w:hAnsi="Times New Roman" w:cs="Times New Roman"/>
          <w:sz w:val="20"/>
          <w:szCs w:val="20"/>
        </w:rPr>
        <w:t xml:space="preserve">of the total equity of Shenzhen </w:t>
      </w:r>
      <w:proofErr w:type="spellStart"/>
      <w:r w:rsidR="00FF6D87" w:rsidRPr="002C4FB9">
        <w:rPr>
          <w:rFonts w:ascii="Times New Roman" w:hAnsi="Times New Roman" w:cs="Times New Roman"/>
          <w:sz w:val="20"/>
          <w:szCs w:val="20"/>
        </w:rPr>
        <w:t>Sun</w:t>
      </w:r>
      <w:r w:rsidR="004B6D49" w:rsidRPr="002C4FB9">
        <w:rPr>
          <w:rFonts w:ascii="Times New Roman" w:hAnsi="Times New Roman" w:cs="Times New Roman"/>
          <w:sz w:val="20"/>
          <w:szCs w:val="20"/>
        </w:rPr>
        <w:t>sea</w:t>
      </w:r>
      <w:proofErr w:type="spellEnd"/>
      <w:r w:rsidR="00FF6D87" w:rsidRPr="002C4FB9">
        <w:rPr>
          <w:rFonts w:ascii="Times New Roman" w:hAnsi="Times New Roman" w:cs="Times New Roman"/>
          <w:sz w:val="20"/>
          <w:szCs w:val="20"/>
        </w:rPr>
        <w:t xml:space="preserve"> Communication Company</w:t>
      </w:r>
      <w:r w:rsidR="007E683F" w:rsidRPr="002C4FB9">
        <w:rPr>
          <w:rFonts w:ascii="Times New Roman" w:hAnsi="Times New Roman" w:cs="Times New Roman"/>
          <w:sz w:val="20"/>
          <w:szCs w:val="20"/>
        </w:rPr>
        <w:t xml:space="preserve">, so it is more evident to view the effect of ESOP compared to other small share ESOP companies. </w:t>
      </w:r>
    </w:p>
    <w:p w:rsidR="00E0287F" w:rsidRPr="002C4FB9" w:rsidRDefault="00EA1FFF" w:rsidP="0012056D">
      <w:pPr>
        <w:spacing w:before="0" w:after="0"/>
        <w:ind w:firstLine="400"/>
        <w:rPr>
          <w:rFonts w:ascii="Times New Roman" w:hAnsi="Times New Roman" w:cs="Times New Roman"/>
          <w:sz w:val="20"/>
          <w:szCs w:val="20"/>
        </w:rPr>
      </w:pPr>
      <w:r w:rsidRPr="002C4FB9">
        <w:rPr>
          <w:rFonts w:ascii="Times New Roman" w:hAnsi="Times New Roman" w:cs="Times New Roman"/>
          <w:noProof/>
          <w:sz w:val="20"/>
          <w:szCs w:val="20"/>
          <w:u w:val="single"/>
        </w:rPr>
        <w:drawing>
          <wp:anchor distT="0" distB="0" distL="114300" distR="114300" simplePos="0" relativeHeight="251668480" behindDoc="1" locked="0" layoutInCell="1" allowOverlap="1" wp14:anchorId="18CCB48F" wp14:editId="0037A1FA">
            <wp:simplePos x="0" y="0"/>
            <wp:positionH relativeFrom="column">
              <wp:align>left</wp:align>
            </wp:positionH>
            <wp:positionV relativeFrom="paragraph">
              <wp:posOffset>2372856</wp:posOffset>
            </wp:positionV>
            <wp:extent cx="3592830" cy="1875790"/>
            <wp:effectExtent l="0" t="0" r="7620" b="0"/>
            <wp:wrapTight wrapText="bothSides">
              <wp:wrapPolygon edited="0">
                <wp:start x="0" y="0"/>
                <wp:lineTo x="0" y="21278"/>
                <wp:lineTo x="21531" y="21278"/>
                <wp:lineTo x="21531"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2830" cy="1875790"/>
                    </a:xfrm>
                    <a:prstGeom prst="rect">
                      <a:avLst/>
                    </a:prstGeom>
                    <a:noFill/>
                  </pic:spPr>
                </pic:pic>
              </a:graphicData>
            </a:graphic>
            <wp14:sizeRelH relativeFrom="page">
              <wp14:pctWidth>0</wp14:pctWidth>
            </wp14:sizeRelH>
            <wp14:sizeRelV relativeFrom="page">
              <wp14:pctHeight>0</wp14:pctHeight>
            </wp14:sizeRelV>
          </wp:anchor>
        </w:drawing>
      </w:r>
      <w:r w:rsidR="007E683F" w:rsidRPr="002C4FB9">
        <w:rPr>
          <w:rFonts w:ascii="Times New Roman" w:hAnsi="Times New Roman" w:cs="Times New Roman"/>
          <w:sz w:val="20"/>
          <w:szCs w:val="20"/>
        </w:rPr>
        <w:t xml:space="preserve">In order to see the relative effect of </w:t>
      </w:r>
      <w:r w:rsidR="00F153F7" w:rsidRPr="002C4FB9">
        <w:rPr>
          <w:rFonts w:ascii="Times New Roman" w:hAnsi="Times New Roman" w:cs="Times New Roman"/>
          <w:sz w:val="20"/>
          <w:szCs w:val="20"/>
        </w:rPr>
        <w:t xml:space="preserve">an </w:t>
      </w:r>
      <w:r w:rsidR="007E683F" w:rsidRPr="002C4FB9">
        <w:rPr>
          <w:rFonts w:ascii="Times New Roman" w:hAnsi="Times New Roman" w:cs="Times New Roman"/>
          <w:sz w:val="20"/>
          <w:szCs w:val="20"/>
        </w:rPr>
        <w:t xml:space="preserve">ESOP on the targeted company compared to the fluctuation of the telecommunication industry as well as the turmoil of the </w:t>
      </w:r>
      <w:r w:rsidR="003F478E" w:rsidRPr="002C4FB9">
        <w:rPr>
          <w:rFonts w:ascii="Times New Roman" w:hAnsi="Times New Roman" w:cs="Times New Roman"/>
          <w:sz w:val="20"/>
          <w:szCs w:val="20"/>
        </w:rPr>
        <w:t xml:space="preserve">Shenzhen </w:t>
      </w:r>
      <w:r w:rsidR="007E683F" w:rsidRPr="002C4FB9">
        <w:rPr>
          <w:rFonts w:ascii="Times New Roman" w:hAnsi="Times New Roman" w:cs="Times New Roman"/>
          <w:sz w:val="20"/>
          <w:szCs w:val="20"/>
        </w:rPr>
        <w:t>stock</w:t>
      </w:r>
      <w:r w:rsidR="00F153F7" w:rsidRPr="002C4FB9">
        <w:rPr>
          <w:rFonts w:ascii="Times New Roman" w:hAnsi="Times New Roman" w:cs="Times New Roman"/>
          <w:sz w:val="20"/>
          <w:szCs w:val="20"/>
        </w:rPr>
        <w:t xml:space="preserve"> market, the author also chose</w:t>
      </w:r>
      <w:r w:rsidR="007E683F" w:rsidRPr="002C4FB9">
        <w:rPr>
          <w:rFonts w:ascii="Times New Roman" w:hAnsi="Times New Roman" w:cs="Times New Roman"/>
          <w:sz w:val="20"/>
          <w:szCs w:val="20"/>
        </w:rPr>
        <w:t xml:space="preserve"> two control groups: two </w:t>
      </w:r>
      <w:r w:rsidR="00F153F7" w:rsidRPr="002C4FB9">
        <w:rPr>
          <w:rFonts w:ascii="Times New Roman" w:hAnsi="Times New Roman" w:cs="Times New Roman"/>
          <w:sz w:val="20"/>
          <w:szCs w:val="20"/>
        </w:rPr>
        <w:t xml:space="preserve">similar listed </w:t>
      </w:r>
      <w:r w:rsidR="007E683F" w:rsidRPr="002C4FB9">
        <w:rPr>
          <w:rFonts w:ascii="Times New Roman" w:hAnsi="Times New Roman" w:cs="Times New Roman"/>
          <w:sz w:val="20"/>
          <w:szCs w:val="20"/>
        </w:rPr>
        <w:t>Guangzhou telecommunication companies</w:t>
      </w:r>
      <w:r w:rsidR="00F153F7" w:rsidRPr="002C4FB9">
        <w:rPr>
          <w:rFonts w:ascii="Times New Roman" w:hAnsi="Times New Roman" w:cs="Times New Roman"/>
          <w:sz w:val="20"/>
          <w:szCs w:val="20"/>
        </w:rPr>
        <w:t xml:space="preserve"> in A-share market</w:t>
      </w:r>
      <w:r w:rsidR="007E683F" w:rsidRPr="002C4FB9">
        <w:rPr>
          <w:rFonts w:ascii="Times New Roman" w:hAnsi="Times New Roman" w:cs="Times New Roman"/>
          <w:sz w:val="20"/>
          <w:szCs w:val="20"/>
        </w:rPr>
        <w:t xml:space="preserve"> </w:t>
      </w:r>
      <w:r w:rsidR="00F153F7" w:rsidRPr="002C4FB9">
        <w:rPr>
          <w:rFonts w:ascii="Times New Roman" w:hAnsi="Times New Roman" w:cs="Times New Roman"/>
          <w:sz w:val="20"/>
          <w:szCs w:val="20"/>
        </w:rPr>
        <w:t>without</w:t>
      </w:r>
      <w:r w:rsidR="007E683F" w:rsidRPr="002C4FB9">
        <w:rPr>
          <w:rFonts w:ascii="Times New Roman" w:hAnsi="Times New Roman" w:cs="Times New Roman"/>
          <w:sz w:val="20"/>
          <w:szCs w:val="20"/>
        </w:rPr>
        <w:t xml:space="preserve"> ESOP</w:t>
      </w:r>
      <w:r w:rsidR="00F153F7" w:rsidRPr="002C4FB9">
        <w:rPr>
          <w:rFonts w:ascii="Times New Roman" w:hAnsi="Times New Roman" w:cs="Times New Roman"/>
          <w:sz w:val="20"/>
          <w:szCs w:val="20"/>
        </w:rPr>
        <w:t>s</w:t>
      </w:r>
      <w:r w:rsidR="00C27EE4" w:rsidRPr="002C4FB9">
        <w:rPr>
          <w:rFonts w:ascii="Times New Roman" w:hAnsi="Times New Roman" w:cs="Times New Roman"/>
          <w:sz w:val="20"/>
          <w:szCs w:val="20"/>
        </w:rPr>
        <w:t xml:space="preserve"> or other similar motivation plans, and calculate</w:t>
      </w:r>
      <w:r w:rsidR="00F153F7" w:rsidRPr="002C4FB9">
        <w:rPr>
          <w:rFonts w:ascii="Times New Roman" w:hAnsi="Times New Roman" w:cs="Times New Roman"/>
          <w:sz w:val="20"/>
          <w:szCs w:val="20"/>
        </w:rPr>
        <w:t>d</w:t>
      </w:r>
      <w:r w:rsidR="00C27EE4" w:rsidRPr="002C4FB9">
        <w:rPr>
          <w:rFonts w:ascii="Times New Roman" w:hAnsi="Times New Roman" w:cs="Times New Roman"/>
          <w:sz w:val="20"/>
          <w:szCs w:val="20"/>
        </w:rPr>
        <w:t xml:space="preserve"> the average ROI similarly</w:t>
      </w:r>
      <w:r w:rsidR="00942E59" w:rsidRPr="002C4FB9">
        <w:rPr>
          <w:rFonts w:ascii="Times New Roman" w:hAnsi="Times New Roman" w:cs="Times New Roman"/>
          <w:sz w:val="20"/>
          <w:szCs w:val="20"/>
        </w:rPr>
        <w:t xml:space="preserve"> (Fang, H., </w:t>
      </w:r>
      <w:proofErr w:type="spellStart"/>
      <w:r w:rsidR="00942E59" w:rsidRPr="002C4FB9">
        <w:rPr>
          <w:rFonts w:ascii="Times New Roman" w:hAnsi="Times New Roman" w:cs="Times New Roman"/>
          <w:sz w:val="20"/>
          <w:szCs w:val="20"/>
        </w:rPr>
        <w:t>Nofsinger</w:t>
      </w:r>
      <w:proofErr w:type="spellEnd"/>
      <w:r w:rsidR="00942E59" w:rsidRPr="002C4FB9">
        <w:rPr>
          <w:rFonts w:ascii="Times New Roman" w:hAnsi="Times New Roman" w:cs="Times New Roman"/>
          <w:sz w:val="20"/>
          <w:szCs w:val="20"/>
        </w:rPr>
        <w:t>, J. R., &amp; Quan, J. 2015)</w:t>
      </w:r>
      <w:r w:rsidR="00C27EE4" w:rsidRPr="002C4FB9">
        <w:rPr>
          <w:rFonts w:ascii="Times New Roman" w:hAnsi="Times New Roman" w:cs="Times New Roman"/>
          <w:sz w:val="20"/>
          <w:szCs w:val="20"/>
        </w:rPr>
        <w:t xml:space="preserve">. </w:t>
      </w:r>
      <w:r w:rsidR="00E0287F" w:rsidRPr="002C4FB9">
        <w:rPr>
          <w:rFonts w:ascii="Times New Roman" w:hAnsi="Times New Roman" w:cs="Times New Roman"/>
          <w:sz w:val="20"/>
          <w:szCs w:val="20"/>
        </w:rPr>
        <w:t>The information of the two control group companies is included in Table 1 below.</w:t>
      </w:r>
    </w:p>
    <w:p w:rsidR="00C27EE4" w:rsidRPr="002C4FB9" w:rsidRDefault="00EA1FFF" w:rsidP="0012056D">
      <w:pPr>
        <w:spacing w:before="0" w:after="0"/>
        <w:ind w:firstLine="400"/>
        <w:rPr>
          <w:rFonts w:ascii="Times New Roman" w:hAnsi="Times New Roman" w:cs="Times New Roman"/>
          <w:sz w:val="20"/>
          <w:szCs w:val="20"/>
        </w:rPr>
      </w:pPr>
      <w:r w:rsidRPr="002C4FB9">
        <w:rPr>
          <w:rFonts w:ascii="Times New Roman" w:hAnsi="Times New Roman" w:cs="Times New Roman"/>
          <w:noProof/>
          <w:sz w:val="20"/>
          <w:szCs w:val="20"/>
        </w:rPr>
        <w:drawing>
          <wp:anchor distT="0" distB="0" distL="114300" distR="114300" simplePos="0" relativeHeight="251661312" behindDoc="1" locked="0" layoutInCell="1" allowOverlap="1">
            <wp:simplePos x="0" y="0"/>
            <wp:positionH relativeFrom="column">
              <wp:posOffset>29621</wp:posOffset>
            </wp:positionH>
            <wp:positionV relativeFrom="paragraph">
              <wp:posOffset>2533048</wp:posOffset>
            </wp:positionV>
            <wp:extent cx="2945765" cy="287655"/>
            <wp:effectExtent l="19050" t="19050" r="26035" b="17145"/>
            <wp:wrapTight wrapText="bothSides">
              <wp:wrapPolygon edited="0">
                <wp:start x="-140" y="-1430"/>
                <wp:lineTo x="-140" y="21457"/>
                <wp:lineTo x="21651" y="21457"/>
                <wp:lineTo x="21651" y="-1430"/>
                <wp:lineTo x="-140" y="-143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5765" cy="28765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C27EE4" w:rsidRPr="002C4FB9">
        <w:rPr>
          <w:rFonts w:ascii="Times New Roman" w:hAnsi="Times New Roman" w:cs="Times New Roman"/>
          <w:sz w:val="20"/>
          <w:szCs w:val="20"/>
        </w:rPr>
        <w:t xml:space="preserve">Thirdly, the author chooses the SZCZ stock as the benchmark stock price </w:t>
      </w:r>
      <w:r w:rsidR="00F153F7" w:rsidRPr="002C4FB9">
        <w:rPr>
          <w:rFonts w:ascii="Times New Roman" w:hAnsi="Times New Roman" w:cs="Times New Roman"/>
          <w:sz w:val="20"/>
          <w:szCs w:val="20"/>
        </w:rPr>
        <w:t xml:space="preserve">to see the relative effect of </w:t>
      </w:r>
      <w:r w:rsidRPr="002C4FB9">
        <w:rPr>
          <w:rFonts w:ascii="Times New Roman" w:hAnsi="Times New Roman" w:cs="Times New Roman"/>
          <w:sz w:val="20"/>
          <w:szCs w:val="20"/>
        </w:rPr>
        <w:t xml:space="preserve">an </w:t>
      </w:r>
      <w:r w:rsidR="00F153F7" w:rsidRPr="002C4FB9">
        <w:rPr>
          <w:rFonts w:ascii="Times New Roman" w:hAnsi="Times New Roman" w:cs="Times New Roman"/>
          <w:sz w:val="20"/>
          <w:szCs w:val="20"/>
        </w:rPr>
        <w:t>ESOP</w:t>
      </w:r>
      <w:r w:rsidRPr="002C4FB9">
        <w:rPr>
          <w:rFonts w:ascii="Times New Roman" w:hAnsi="Times New Roman" w:cs="Times New Roman"/>
          <w:sz w:val="20"/>
          <w:szCs w:val="20"/>
        </w:rPr>
        <w:t xml:space="preserve"> compared to the turmoil of the Shenzhen stock market</w:t>
      </w:r>
      <w:r w:rsidR="00C27EE4" w:rsidRPr="002C4FB9">
        <w:rPr>
          <w:rFonts w:ascii="Times New Roman" w:hAnsi="Times New Roman" w:cs="Times New Roman"/>
          <w:sz w:val="20"/>
          <w:szCs w:val="20"/>
        </w:rPr>
        <w:t>.</w:t>
      </w:r>
      <w:r w:rsidRPr="002C4FB9">
        <w:rPr>
          <w:rFonts w:ascii="Times New Roman" w:hAnsi="Times New Roman" w:cs="Times New Roman"/>
          <w:sz w:val="20"/>
          <w:szCs w:val="20"/>
        </w:rPr>
        <w:t xml:space="preserve"> The author used the ROI of the target</w:t>
      </w:r>
      <w:r w:rsidR="00C27EE4" w:rsidRPr="002C4FB9">
        <w:rPr>
          <w:rFonts w:ascii="Times New Roman" w:hAnsi="Times New Roman" w:cs="Times New Roman"/>
          <w:sz w:val="20"/>
          <w:szCs w:val="20"/>
        </w:rPr>
        <w:t xml:space="preserve"> company to subtract the ROI of the control group and subtract the ROI of the SZCZ</w:t>
      </w:r>
      <w:r w:rsidRPr="002C4FB9">
        <w:rPr>
          <w:rFonts w:ascii="Times New Roman" w:hAnsi="Times New Roman" w:cs="Times New Roman"/>
          <w:sz w:val="20"/>
          <w:szCs w:val="20"/>
        </w:rPr>
        <w:t xml:space="preserve"> to get the relative ROI of the target company in order to see the relative effect of an ESOP on the target company.</w:t>
      </w:r>
    </w:p>
    <w:p w:rsidR="007E683F" w:rsidRDefault="005B33BA" w:rsidP="0012056D">
      <w:pPr>
        <w:spacing w:before="0" w:after="0"/>
        <w:ind w:firstLine="400"/>
        <w:rPr>
          <w:rFonts w:ascii="Times New Roman" w:hAnsi="Times New Roman" w:cs="Times New Roman"/>
          <w:sz w:val="20"/>
          <w:szCs w:val="20"/>
        </w:rPr>
      </w:pPr>
      <w:r w:rsidRPr="002C4FB9">
        <w:rPr>
          <w:rFonts w:ascii="Times New Roman" w:hAnsi="Times New Roman" w:cs="Times New Roman"/>
          <w:noProof/>
          <w:color w:val="FF0000"/>
          <w:sz w:val="20"/>
          <w:szCs w:val="20"/>
        </w:rPr>
        <w:lastRenderedPageBreak/>
        <w:drawing>
          <wp:anchor distT="0" distB="0" distL="114300" distR="114300" simplePos="0" relativeHeight="251665408" behindDoc="1" locked="0" layoutInCell="1" allowOverlap="1">
            <wp:simplePos x="0" y="0"/>
            <wp:positionH relativeFrom="margin">
              <wp:posOffset>2646251</wp:posOffset>
            </wp:positionH>
            <wp:positionV relativeFrom="page">
              <wp:posOffset>2959735</wp:posOffset>
            </wp:positionV>
            <wp:extent cx="3720465" cy="2169795"/>
            <wp:effectExtent l="0" t="0" r="13335" b="1905"/>
            <wp:wrapTight wrapText="bothSides">
              <wp:wrapPolygon edited="0">
                <wp:start x="0" y="0"/>
                <wp:lineTo x="0" y="21429"/>
                <wp:lineTo x="21567" y="21429"/>
                <wp:lineTo x="21567" y="0"/>
                <wp:lineTo x="0" y="0"/>
              </wp:wrapPolygon>
            </wp:wrapTight>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2C4FB9">
        <w:rPr>
          <w:rFonts w:ascii="Times New Roman" w:hAnsi="Times New Roman" w:cs="Times New Roman"/>
          <w:noProof/>
          <w:sz w:val="20"/>
          <w:szCs w:val="20"/>
        </w:rPr>
        <w:drawing>
          <wp:anchor distT="0" distB="0" distL="114300" distR="114300" simplePos="0" relativeHeight="251666432" behindDoc="1" locked="0" layoutInCell="1" allowOverlap="1">
            <wp:simplePos x="0" y="0"/>
            <wp:positionH relativeFrom="margin">
              <wp:posOffset>-1079929</wp:posOffset>
            </wp:positionH>
            <wp:positionV relativeFrom="page">
              <wp:posOffset>2961640</wp:posOffset>
            </wp:positionV>
            <wp:extent cx="3720465" cy="2169795"/>
            <wp:effectExtent l="0" t="0" r="13335" b="1905"/>
            <wp:wrapTight wrapText="bothSides">
              <wp:wrapPolygon edited="0">
                <wp:start x="0" y="0"/>
                <wp:lineTo x="0" y="21429"/>
                <wp:lineTo x="21567" y="21429"/>
                <wp:lineTo x="21567" y="0"/>
                <wp:lineTo x="0" y="0"/>
              </wp:wrapPolygon>
            </wp:wrapTight>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Pr="002C4FB9">
        <w:rPr>
          <w:rFonts w:ascii="Times New Roman" w:hAnsi="Times New Roman" w:cs="Times New Roman"/>
          <w:noProof/>
          <w:sz w:val="20"/>
          <w:szCs w:val="20"/>
        </w:rPr>
        <w:drawing>
          <wp:anchor distT="0" distB="0" distL="114300" distR="114300" simplePos="0" relativeHeight="251669504" behindDoc="1" locked="0" layoutInCell="1" allowOverlap="1">
            <wp:simplePos x="0" y="0"/>
            <wp:positionH relativeFrom="page">
              <wp:posOffset>57356</wp:posOffset>
            </wp:positionH>
            <wp:positionV relativeFrom="page">
              <wp:posOffset>776605</wp:posOffset>
            </wp:positionV>
            <wp:extent cx="3731598" cy="2182163"/>
            <wp:effectExtent l="0" t="0" r="2540" b="8890"/>
            <wp:wrapTight wrapText="bothSides">
              <wp:wrapPolygon edited="0">
                <wp:start x="0" y="0"/>
                <wp:lineTo x="0" y="21499"/>
                <wp:lineTo x="21504" y="21499"/>
                <wp:lineTo x="21504"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1598" cy="2182163"/>
                    </a:xfrm>
                    <a:prstGeom prst="rect">
                      <a:avLst/>
                    </a:prstGeom>
                    <a:noFill/>
                  </pic:spPr>
                </pic:pic>
              </a:graphicData>
            </a:graphic>
            <wp14:sizeRelH relativeFrom="page">
              <wp14:pctWidth>0</wp14:pctWidth>
            </wp14:sizeRelH>
            <wp14:sizeRelV relativeFrom="page">
              <wp14:pctHeight>0</wp14:pctHeight>
            </wp14:sizeRelV>
          </wp:anchor>
        </w:drawing>
      </w:r>
      <w:r w:rsidR="00C27EE4" w:rsidRPr="002C4FB9">
        <w:rPr>
          <w:rFonts w:ascii="Times New Roman" w:hAnsi="Times New Roman" w:cs="Times New Roman"/>
          <w:sz w:val="20"/>
          <w:szCs w:val="20"/>
        </w:rPr>
        <w:t xml:space="preserve">If the relative ROI is positive, then ESOP has positive effect on the targeted company, </w:t>
      </w:r>
      <w:r w:rsidR="0033490D" w:rsidRPr="002C4FB9">
        <w:rPr>
          <w:rFonts w:ascii="Times New Roman" w:hAnsi="Times New Roman" w:cs="Times New Roman"/>
          <w:sz w:val="20"/>
          <w:szCs w:val="20"/>
        </w:rPr>
        <w:t>for it offsets the declin</w:t>
      </w:r>
      <w:r w:rsidR="00EA1FFF" w:rsidRPr="002C4FB9">
        <w:rPr>
          <w:rFonts w:ascii="Times New Roman" w:hAnsi="Times New Roman" w:cs="Times New Roman"/>
          <w:sz w:val="20"/>
          <w:szCs w:val="20"/>
        </w:rPr>
        <w:t>e</w:t>
      </w:r>
      <w:r w:rsidR="0033490D" w:rsidRPr="002C4FB9">
        <w:rPr>
          <w:rFonts w:ascii="Times New Roman" w:hAnsi="Times New Roman" w:cs="Times New Roman"/>
          <w:sz w:val="20"/>
          <w:szCs w:val="20"/>
        </w:rPr>
        <w:t xml:space="preserve"> of the stock price of the industry and/or the </w:t>
      </w:r>
      <w:r w:rsidR="00CB4213" w:rsidRPr="002C4FB9">
        <w:rPr>
          <w:rFonts w:ascii="Times New Roman" w:hAnsi="Times New Roman" w:cs="Times New Roman"/>
          <w:sz w:val="20"/>
          <w:szCs w:val="20"/>
        </w:rPr>
        <w:t>benchmark index</w:t>
      </w:r>
      <w:r w:rsidR="0033490D" w:rsidRPr="002C4FB9">
        <w:rPr>
          <w:rFonts w:ascii="Times New Roman" w:hAnsi="Times New Roman" w:cs="Times New Roman"/>
          <w:sz w:val="20"/>
          <w:szCs w:val="20"/>
        </w:rPr>
        <w:t xml:space="preserve">, and it promotes the rise of the stock price of the targeted company. </w:t>
      </w:r>
      <w:r w:rsidR="00C27EE4" w:rsidRPr="002C4FB9">
        <w:rPr>
          <w:rFonts w:ascii="Times New Roman" w:hAnsi="Times New Roman" w:cs="Times New Roman"/>
          <w:sz w:val="20"/>
          <w:szCs w:val="20"/>
        </w:rPr>
        <w:t xml:space="preserve">If the </w:t>
      </w:r>
      <w:r w:rsidR="0033490D" w:rsidRPr="002C4FB9">
        <w:rPr>
          <w:rFonts w:ascii="Times New Roman" w:hAnsi="Times New Roman" w:cs="Times New Roman"/>
          <w:sz w:val="20"/>
          <w:szCs w:val="20"/>
        </w:rPr>
        <w:t>relative ROI is bigger than the semi-annual bank interest rate 0.65, then it is a rewarding investment.</w:t>
      </w:r>
    </w:p>
    <w:p w:rsidR="0012056D" w:rsidRPr="002C4FB9" w:rsidRDefault="0012056D" w:rsidP="0012056D">
      <w:pPr>
        <w:spacing w:before="0" w:after="0"/>
        <w:ind w:firstLine="400"/>
        <w:rPr>
          <w:rFonts w:ascii="Times New Roman" w:hAnsi="Times New Roman" w:cs="Times New Roman"/>
          <w:sz w:val="20"/>
          <w:szCs w:val="20"/>
        </w:rPr>
      </w:pPr>
    </w:p>
    <w:p w:rsidR="00E86524" w:rsidRDefault="00E86524" w:rsidP="0012056D">
      <w:pPr>
        <w:spacing w:before="0" w:after="0"/>
        <w:ind w:firstLine="480"/>
        <w:rPr>
          <w:rFonts w:ascii="Times New Roman" w:hAnsi="Times New Roman" w:cs="Times New Roman"/>
          <w:b/>
          <w:sz w:val="24"/>
          <w:szCs w:val="20"/>
        </w:rPr>
      </w:pPr>
      <w:r w:rsidRPr="0012056D">
        <w:rPr>
          <w:rFonts w:ascii="Times New Roman" w:hAnsi="Times New Roman" w:cs="Times New Roman"/>
          <w:b/>
          <w:sz w:val="24"/>
          <w:szCs w:val="20"/>
        </w:rPr>
        <w:t>Data collection</w:t>
      </w:r>
    </w:p>
    <w:p w:rsidR="0012056D" w:rsidRPr="0012056D" w:rsidRDefault="0012056D" w:rsidP="0012056D">
      <w:pPr>
        <w:spacing w:before="0" w:after="0"/>
        <w:ind w:firstLine="480"/>
        <w:rPr>
          <w:rFonts w:ascii="Times New Roman" w:hAnsi="Times New Roman" w:cs="Times New Roman"/>
          <w:b/>
          <w:sz w:val="24"/>
          <w:szCs w:val="20"/>
        </w:rPr>
      </w:pPr>
    </w:p>
    <w:p w:rsidR="001E3A38" w:rsidRPr="002C4FB9" w:rsidRDefault="00CB4213"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Table 1 shows </w:t>
      </w:r>
      <w:r w:rsidR="006635A7" w:rsidRPr="002C4FB9">
        <w:rPr>
          <w:rFonts w:ascii="Times New Roman" w:hAnsi="Times New Roman" w:cs="Times New Roman"/>
          <w:sz w:val="20"/>
          <w:szCs w:val="20"/>
        </w:rPr>
        <w:t>the absolute ROI of the target</w:t>
      </w:r>
      <w:r w:rsidRPr="002C4FB9">
        <w:rPr>
          <w:rFonts w:ascii="Times New Roman" w:hAnsi="Times New Roman" w:cs="Times New Roman"/>
          <w:sz w:val="20"/>
          <w:szCs w:val="20"/>
        </w:rPr>
        <w:t xml:space="preserve"> group, the control group, and the benchmark index. Blue line is the semi-annual bank intere</w:t>
      </w:r>
      <w:r w:rsidR="001E3A38" w:rsidRPr="002C4FB9">
        <w:rPr>
          <w:rFonts w:ascii="Times New Roman" w:hAnsi="Times New Roman" w:cs="Times New Roman"/>
          <w:sz w:val="20"/>
          <w:szCs w:val="20"/>
        </w:rPr>
        <w:t>st rate 0.65.</w:t>
      </w:r>
    </w:p>
    <w:p w:rsidR="001E3A38" w:rsidRPr="002C4FB9" w:rsidRDefault="001E3A38"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Table 2 reveals the percentage of change of the absolute ROI of the three groups. </w:t>
      </w:r>
    </w:p>
    <w:p w:rsidR="00C05C35" w:rsidRPr="002C4FB9" w:rsidRDefault="00C05C35"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Table 3 demonstrates the relative change of </w:t>
      </w:r>
      <w:r w:rsidR="006635A7" w:rsidRPr="002C4FB9">
        <w:rPr>
          <w:rFonts w:ascii="Times New Roman" w:hAnsi="Times New Roman" w:cs="Times New Roman"/>
          <w:sz w:val="20"/>
          <w:szCs w:val="20"/>
        </w:rPr>
        <w:t xml:space="preserve">the </w:t>
      </w:r>
      <w:r w:rsidRPr="002C4FB9">
        <w:rPr>
          <w:rFonts w:ascii="Times New Roman" w:hAnsi="Times New Roman" w:cs="Times New Roman"/>
          <w:sz w:val="20"/>
          <w:szCs w:val="20"/>
        </w:rPr>
        <w:t xml:space="preserve">ROI </w:t>
      </w:r>
      <w:r w:rsidR="006635A7" w:rsidRPr="002C4FB9">
        <w:rPr>
          <w:rFonts w:ascii="Times New Roman" w:hAnsi="Times New Roman" w:cs="Times New Roman"/>
          <w:sz w:val="20"/>
          <w:szCs w:val="20"/>
        </w:rPr>
        <w:t xml:space="preserve">of </w:t>
      </w:r>
      <w:r w:rsidRPr="002C4FB9">
        <w:rPr>
          <w:rFonts w:ascii="Times New Roman" w:hAnsi="Times New Roman" w:cs="Times New Roman"/>
          <w:sz w:val="20"/>
          <w:szCs w:val="20"/>
        </w:rPr>
        <w:t xml:space="preserve">Shenzhen </w:t>
      </w:r>
      <w:proofErr w:type="spellStart"/>
      <w:r w:rsidRPr="002C4FB9">
        <w:rPr>
          <w:rFonts w:ascii="Times New Roman" w:hAnsi="Times New Roman" w:cs="Times New Roman"/>
          <w:sz w:val="20"/>
          <w:szCs w:val="20"/>
        </w:rPr>
        <w:t>Sunsea</w:t>
      </w:r>
      <w:proofErr w:type="spellEnd"/>
      <w:r w:rsidRPr="002C4FB9">
        <w:rPr>
          <w:rFonts w:ascii="Times New Roman" w:hAnsi="Times New Roman" w:cs="Times New Roman"/>
          <w:sz w:val="20"/>
          <w:szCs w:val="20"/>
        </w:rPr>
        <w:t xml:space="preserve"> company compared to the telecommunication industry, Shenzhen </w:t>
      </w:r>
      <w:proofErr w:type="spellStart"/>
      <w:r w:rsidRPr="002C4FB9">
        <w:rPr>
          <w:rFonts w:ascii="Times New Roman" w:hAnsi="Times New Roman" w:cs="Times New Roman"/>
          <w:sz w:val="20"/>
          <w:szCs w:val="20"/>
        </w:rPr>
        <w:t>Sunsea</w:t>
      </w:r>
      <w:proofErr w:type="spellEnd"/>
      <w:r w:rsidRPr="002C4FB9">
        <w:rPr>
          <w:rFonts w:ascii="Times New Roman" w:hAnsi="Times New Roman" w:cs="Times New Roman"/>
          <w:sz w:val="20"/>
          <w:szCs w:val="20"/>
        </w:rPr>
        <w:t xml:space="preserve"> compared to the Shenzhen stock market, and the telecommunication industry compared to the Shenzhen stock market.</w:t>
      </w:r>
    </w:p>
    <w:p w:rsidR="001E3A38" w:rsidRDefault="005B33BA" w:rsidP="0012056D">
      <w:pPr>
        <w:spacing w:before="0" w:after="0"/>
        <w:ind w:firstLine="400"/>
        <w:rPr>
          <w:rFonts w:ascii="Times New Roman" w:hAnsi="Times New Roman" w:cs="Times New Roman"/>
          <w:sz w:val="20"/>
          <w:szCs w:val="20"/>
        </w:rPr>
      </w:pPr>
      <w:r w:rsidRPr="002C4FB9">
        <w:rPr>
          <w:rFonts w:ascii="Times New Roman" w:hAnsi="Times New Roman" w:cs="Times New Roman"/>
          <w:noProof/>
          <w:sz w:val="20"/>
          <w:szCs w:val="20"/>
        </w:rPr>
        <w:drawing>
          <wp:anchor distT="0" distB="0" distL="114300" distR="114300" simplePos="0" relativeHeight="251670528" behindDoc="1" locked="0" layoutInCell="1" allowOverlap="1">
            <wp:simplePos x="0" y="0"/>
            <wp:positionH relativeFrom="page">
              <wp:posOffset>3783536</wp:posOffset>
            </wp:positionH>
            <wp:positionV relativeFrom="page">
              <wp:posOffset>776605</wp:posOffset>
            </wp:positionV>
            <wp:extent cx="3731170" cy="2181860"/>
            <wp:effectExtent l="0" t="0" r="3175" b="8890"/>
            <wp:wrapTight wrapText="bothSides">
              <wp:wrapPolygon edited="0">
                <wp:start x="0" y="0"/>
                <wp:lineTo x="0" y="21499"/>
                <wp:lineTo x="21508" y="21499"/>
                <wp:lineTo x="21508"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1170" cy="2181860"/>
                    </a:xfrm>
                    <a:prstGeom prst="rect">
                      <a:avLst/>
                    </a:prstGeom>
                    <a:noFill/>
                  </pic:spPr>
                </pic:pic>
              </a:graphicData>
            </a:graphic>
            <wp14:sizeRelH relativeFrom="page">
              <wp14:pctWidth>0</wp14:pctWidth>
            </wp14:sizeRelH>
            <wp14:sizeRelV relativeFrom="page">
              <wp14:pctHeight>0</wp14:pctHeight>
            </wp14:sizeRelV>
          </wp:anchor>
        </w:drawing>
      </w:r>
      <w:r w:rsidR="00C05C35" w:rsidRPr="002C4FB9">
        <w:rPr>
          <w:rFonts w:ascii="Times New Roman" w:hAnsi="Times New Roman" w:cs="Times New Roman"/>
          <w:sz w:val="20"/>
          <w:szCs w:val="20"/>
        </w:rPr>
        <w:t>Table 4</w:t>
      </w:r>
      <w:r w:rsidR="001E3A38" w:rsidRPr="002C4FB9">
        <w:rPr>
          <w:rFonts w:ascii="Times New Roman" w:hAnsi="Times New Roman" w:cs="Times New Roman"/>
          <w:sz w:val="20"/>
          <w:szCs w:val="20"/>
        </w:rPr>
        <w:t xml:space="preserve"> displays the relative ROI of Shenzhen </w:t>
      </w:r>
      <w:proofErr w:type="spellStart"/>
      <w:r w:rsidR="001E3A38" w:rsidRPr="002C4FB9">
        <w:rPr>
          <w:rFonts w:ascii="Times New Roman" w:hAnsi="Times New Roman" w:cs="Times New Roman"/>
          <w:sz w:val="20"/>
          <w:szCs w:val="20"/>
        </w:rPr>
        <w:t>Sunsea</w:t>
      </w:r>
      <w:proofErr w:type="spellEnd"/>
      <w:r w:rsidR="001E3A38" w:rsidRPr="002C4FB9">
        <w:rPr>
          <w:rFonts w:ascii="Times New Roman" w:hAnsi="Times New Roman" w:cs="Times New Roman"/>
          <w:sz w:val="20"/>
          <w:szCs w:val="20"/>
        </w:rPr>
        <w:t>.</w:t>
      </w:r>
    </w:p>
    <w:p w:rsidR="0012056D" w:rsidRPr="002C4FB9" w:rsidRDefault="0012056D" w:rsidP="0012056D">
      <w:pPr>
        <w:spacing w:before="0" w:after="0"/>
        <w:ind w:firstLine="400"/>
        <w:rPr>
          <w:rFonts w:ascii="Times New Roman" w:hAnsi="Times New Roman" w:cs="Times New Roman"/>
          <w:sz w:val="20"/>
          <w:szCs w:val="20"/>
        </w:rPr>
      </w:pPr>
    </w:p>
    <w:p w:rsidR="001E3A38" w:rsidRDefault="001E3A38" w:rsidP="0012056D">
      <w:pPr>
        <w:spacing w:before="0" w:after="0"/>
        <w:ind w:firstLine="480"/>
        <w:rPr>
          <w:rFonts w:ascii="Times New Roman" w:hAnsi="Times New Roman" w:cs="Times New Roman"/>
          <w:b/>
          <w:sz w:val="24"/>
          <w:szCs w:val="20"/>
        </w:rPr>
      </w:pPr>
      <w:r w:rsidRPr="0012056D">
        <w:rPr>
          <w:rFonts w:ascii="Times New Roman" w:hAnsi="Times New Roman" w:cs="Times New Roman"/>
          <w:b/>
          <w:sz w:val="24"/>
          <w:szCs w:val="20"/>
        </w:rPr>
        <w:t>Data analysis</w:t>
      </w:r>
    </w:p>
    <w:p w:rsidR="0012056D" w:rsidRPr="0012056D" w:rsidRDefault="0012056D" w:rsidP="0012056D">
      <w:pPr>
        <w:spacing w:before="0" w:after="0"/>
        <w:ind w:firstLine="480"/>
        <w:rPr>
          <w:rFonts w:ascii="Times New Roman" w:hAnsi="Times New Roman" w:cs="Times New Roman"/>
          <w:b/>
          <w:sz w:val="24"/>
          <w:szCs w:val="20"/>
        </w:rPr>
      </w:pPr>
    </w:p>
    <w:p w:rsidR="001E3A38" w:rsidRPr="002C4FB9" w:rsidRDefault="001E3A38"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The absolute ROI of Shenzhen </w:t>
      </w:r>
      <w:proofErr w:type="spellStart"/>
      <w:r w:rsidRPr="002C4FB9">
        <w:rPr>
          <w:rFonts w:ascii="Times New Roman" w:hAnsi="Times New Roman" w:cs="Times New Roman"/>
          <w:sz w:val="20"/>
          <w:szCs w:val="20"/>
        </w:rPr>
        <w:t>Sunsea</w:t>
      </w:r>
      <w:proofErr w:type="spellEnd"/>
      <w:r w:rsidRPr="002C4FB9">
        <w:rPr>
          <w:rFonts w:ascii="Times New Roman" w:hAnsi="Times New Roman" w:cs="Times New Roman"/>
          <w:sz w:val="20"/>
          <w:szCs w:val="20"/>
        </w:rPr>
        <w:t xml:space="preserve"> telecommunication company from Dec 9th 2016 to June 2nd 2017</w:t>
      </w:r>
      <w:r w:rsidR="002F3716" w:rsidRPr="002C4FB9">
        <w:rPr>
          <w:rFonts w:ascii="Times New Roman" w:hAnsi="Times New Roman" w:cs="Times New Roman"/>
          <w:sz w:val="20"/>
          <w:szCs w:val="20"/>
        </w:rPr>
        <w:t xml:space="preserve"> </w:t>
      </w:r>
      <w:r w:rsidRPr="002C4FB9">
        <w:rPr>
          <w:rFonts w:ascii="Times New Roman" w:hAnsi="Times New Roman" w:cs="Times New Roman"/>
          <w:sz w:val="20"/>
          <w:szCs w:val="20"/>
        </w:rPr>
        <w:t xml:space="preserve">equals 0.16. </w:t>
      </w:r>
    </w:p>
    <w:p w:rsidR="001E3A38" w:rsidRDefault="001E3A38"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The relative ROI of Shenzhen </w:t>
      </w:r>
      <w:proofErr w:type="spellStart"/>
      <w:r w:rsidRPr="002C4FB9">
        <w:rPr>
          <w:rFonts w:ascii="Times New Roman" w:hAnsi="Times New Roman" w:cs="Times New Roman"/>
          <w:sz w:val="20"/>
          <w:szCs w:val="20"/>
        </w:rPr>
        <w:t>Sunsea</w:t>
      </w:r>
      <w:proofErr w:type="spellEnd"/>
      <w:r w:rsidRPr="002C4FB9">
        <w:rPr>
          <w:rFonts w:ascii="Times New Roman" w:hAnsi="Times New Roman" w:cs="Times New Roman"/>
          <w:sz w:val="20"/>
          <w:szCs w:val="20"/>
        </w:rPr>
        <w:t xml:space="preserve"> telecommunication company from Dec 9th 2016 to June 2nd 2017 =</w:t>
      </w:r>
      <w:r w:rsidR="002F3716" w:rsidRPr="002C4FB9">
        <w:rPr>
          <w:rFonts w:ascii="Times New Roman" w:hAnsi="Times New Roman" w:cs="Times New Roman"/>
          <w:sz w:val="20"/>
          <w:szCs w:val="20"/>
        </w:rPr>
        <w:t xml:space="preserve"> </w:t>
      </w:r>
      <w:r w:rsidRPr="002C4FB9">
        <w:rPr>
          <w:rFonts w:ascii="Times New Roman" w:hAnsi="Times New Roman" w:cs="Times New Roman"/>
          <w:sz w:val="20"/>
          <w:szCs w:val="20"/>
        </w:rPr>
        <w:t>ROI (</w:t>
      </w:r>
      <w:proofErr w:type="spellStart"/>
      <w:r w:rsidRPr="002C4FB9">
        <w:rPr>
          <w:rFonts w:ascii="Times New Roman" w:hAnsi="Times New Roman" w:cs="Times New Roman"/>
          <w:sz w:val="20"/>
          <w:szCs w:val="20"/>
        </w:rPr>
        <w:t>Sunsea</w:t>
      </w:r>
      <w:proofErr w:type="spellEnd"/>
      <w:r w:rsidRPr="002C4FB9">
        <w:rPr>
          <w:rFonts w:ascii="Times New Roman" w:hAnsi="Times New Roman" w:cs="Times New Roman"/>
          <w:sz w:val="20"/>
          <w:szCs w:val="20"/>
        </w:rPr>
        <w:t>)-ROI (control group)-ROI (benchmark index) = (-0.16) - (-0.41) - (-0.09) =0.34</w:t>
      </w:r>
    </w:p>
    <w:p w:rsidR="0012056D" w:rsidRPr="002C4FB9" w:rsidRDefault="0012056D" w:rsidP="0012056D">
      <w:pPr>
        <w:spacing w:before="0" w:after="0"/>
        <w:ind w:firstLine="400"/>
        <w:rPr>
          <w:rFonts w:ascii="Times New Roman" w:hAnsi="Times New Roman" w:cs="Times New Roman"/>
          <w:sz w:val="20"/>
          <w:szCs w:val="20"/>
        </w:rPr>
      </w:pPr>
    </w:p>
    <w:p w:rsidR="001E3A38" w:rsidRDefault="001E3A38" w:rsidP="0012056D">
      <w:pPr>
        <w:spacing w:before="0" w:after="0"/>
        <w:ind w:firstLine="480"/>
        <w:rPr>
          <w:rFonts w:ascii="Times New Roman" w:hAnsi="Times New Roman" w:cs="Times New Roman"/>
          <w:b/>
          <w:sz w:val="24"/>
          <w:szCs w:val="20"/>
        </w:rPr>
      </w:pPr>
      <w:r w:rsidRPr="0012056D">
        <w:rPr>
          <w:rFonts w:ascii="Times New Roman" w:hAnsi="Times New Roman" w:cs="Times New Roman"/>
          <w:b/>
          <w:sz w:val="24"/>
          <w:szCs w:val="20"/>
        </w:rPr>
        <w:t>Result discussion</w:t>
      </w:r>
    </w:p>
    <w:p w:rsidR="0012056D" w:rsidRPr="0012056D" w:rsidRDefault="0012056D" w:rsidP="0012056D">
      <w:pPr>
        <w:spacing w:before="0" w:after="0"/>
        <w:ind w:firstLine="480"/>
        <w:rPr>
          <w:rFonts w:ascii="Times New Roman" w:hAnsi="Times New Roman" w:cs="Times New Roman"/>
          <w:b/>
          <w:sz w:val="24"/>
          <w:szCs w:val="20"/>
        </w:rPr>
      </w:pPr>
    </w:p>
    <w:p w:rsidR="002327A1" w:rsidRPr="002C4FB9" w:rsidRDefault="002327A1"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During the rese</w:t>
      </w:r>
      <w:r w:rsidR="002F3716" w:rsidRPr="002C4FB9">
        <w:rPr>
          <w:rFonts w:ascii="Times New Roman" w:hAnsi="Times New Roman" w:cs="Times New Roman"/>
          <w:sz w:val="20"/>
          <w:szCs w:val="20"/>
        </w:rPr>
        <w:t>arch period, the author examined</w:t>
      </w:r>
      <w:r w:rsidRPr="002C4FB9">
        <w:rPr>
          <w:rFonts w:ascii="Times New Roman" w:hAnsi="Times New Roman" w:cs="Times New Roman"/>
          <w:sz w:val="20"/>
          <w:szCs w:val="20"/>
        </w:rPr>
        <w:t xml:space="preserve"> the company announcements of Shenzhen </w:t>
      </w:r>
      <w:proofErr w:type="spellStart"/>
      <w:r w:rsidRPr="002C4FB9">
        <w:rPr>
          <w:rFonts w:ascii="Times New Roman" w:hAnsi="Times New Roman" w:cs="Times New Roman"/>
          <w:sz w:val="20"/>
          <w:szCs w:val="20"/>
        </w:rPr>
        <w:t>Sunsea</w:t>
      </w:r>
      <w:proofErr w:type="spellEnd"/>
      <w:r w:rsidRPr="002C4FB9">
        <w:rPr>
          <w:rFonts w:ascii="Times New Roman" w:hAnsi="Times New Roman" w:cs="Times New Roman"/>
          <w:sz w:val="20"/>
          <w:szCs w:val="20"/>
        </w:rPr>
        <w:t xml:space="preserve"> and the two control group companies. There </w:t>
      </w:r>
      <w:r w:rsidR="002F3716" w:rsidRPr="002C4FB9">
        <w:rPr>
          <w:rFonts w:ascii="Times New Roman" w:hAnsi="Times New Roman" w:cs="Times New Roman"/>
          <w:sz w:val="20"/>
          <w:szCs w:val="20"/>
        </w:rPr>
        <w:t>was no major asset</w:t>
      </w:r>
      <w:r w:rsidRPr="002C4FB9">
        <w:rPr>
          <w:rFonts w:ascii="Times New Roman" w:hAnsi="Times New Roman" w:cs="Times New Roman"/>
          <w:sz w:val="20"/>
          <w:szCs w:val="20"/>
        </w:rPr>
        <w:t xml:space="preserve"> </w:t>
      </w:r>
      <w:r w:rsidRPr="002C4FB9">
        <w:rPr>
          <w:rFonts w:ascii="Times New Roman" w:hAnsi="Times New Roman" w:cs="Times New Roman"/>
          <w:sz w:val="20"/>
          <w:szCs w:val="20"/>
        </w:rPr>
        <w:lastRenderedPageBreak/>
        <w:t>restructuring</w:t>
      </w:r>
      <w:r w:rsidR="002F3716" w:rsidRPr="002C4FB9">
        <w:rPr>
          <w:rFonts w:ascii="Times New Roman" w:hAnsi="Times New Roman" w:cs="Times New Roman"/>
          <w:sz w:val="20"/>
          <w:szCs w:val="20"/>
        </w:rPr>
        <w:t>,</w:t>
      </w:r>
      <w:r w:rsidRPr="002C4FB9">
        <w:rPr>
          <w:rFonts w:ascii="Times New Roman" w:hAnsi="Times New Roman" w:cs="Times New Roman"/>
          <w:sz w:val="20"/>
          <w:szCs w:val="20"/>
        </w:rPr>
        <w:t xml:space="preserve"> such as Merge &amp; </w:t>
      </w:r>
      <w:r w:rsidR="000A3D7F" w:rsidRPr="002C4FB9">
        <w:rPr>
          <w:rFonts w:ascii="Times New Roman" w:hAnsi="Times New Roman" w:cs="Times New Roman"/>
          <w:sz w:val="20"/>
          <w:szCs w:val="20"/>
        </w:rPr>
        <w:t>Acquisition</w:t>
      </w:r>
      <w:r w:rsidR="002F3716" w:rsidRPr="002C4FB9">
        <w:rPr>
          <w:rFonts w:ascii="Times New Roman" w:hAnsi="Times New Roman" w:cs="Times New Roman"/>
          <w:sz w:val="20"/>
          <w:szCs w:val="20"/>
        </w:rPr>
        <w:t>,</w:t>
      </w:r>
      <w:r w:rsidR="000A3D7F" w:rsidRPr="002C4FB9">
        <w:rPr>
          <w:rFonts w:ascii="Times New Roman" w:hAnsi="Times New Roman" w:cs="Times New Roman"/>
          <w:sz w:val="20"/>
          <w:szCs w:val="20"/>
        </w:rPr>
        <w:t xml:space="preserve"> among those three companies</w:t>
      </w:r>
      <w:r w:rsidRPr="002C4FB9">
        <w:rPr>
          <w:rFonts w:ascii="Times New Roman" w:hAnsi="Times New Roman" w:cs="Times New Roman"/>
          <w:sz w:val="20"/>
          <w:szCs w:val="20"/>
        </w:rPr>
        <w:t xml:space="preserve">, nor were there any </w:t>
      </w:r>
      <w:r w:rsidR="000A3D7F" w:rsidRPr="002C4FB9">
        <w:rPr>
          <w:rFonts w:ascii="Times New Roman" w:hAnsi="Times New Roman" w:cs="Times New Roman"/>
          <w:sz w:val="20"/>
          <w:szCs w:val="20"/>
        </w:rPr>
        <w:t>implement</w:t>
      </w:r>
      <w:r w:rsidR="002F3716" w:rsidRPr="002C4FB9">
        <w:rPr>
          <w:rFonts w:ascii="Times New Roman" w:hAnsi="Times New Roman" w:cs="Times New Roman"/>
          <w:sz w:val="20"/>
          <w:szCs w:val="20"/>
        </w:rPr>
        <w:t>ations</w:t>
      </w:r>
      <w:r w:rsidR="000A3D7F" w:rsidRPr="002C4FB9">
        <w:rPr>
          <w:rFonts w:ascii="Times New Roman" w:hAnsi="Times New Roman" w:cs="Times New Roman"/>
          <w:sz w:val="20"/>
          <w:szCs w:val="20"/>
        </w:rPr>
        <w:t xml:space="preserve"> of equity incentive. Thus, the stock price performance of the </w:t>
      </w:r>
      <w:r w:rsidR="002F3716" w:rsidRPr="002C4FB9">
        <w:rPr>
          <w:rFonts w:ascii="Times New Roman" w:hAnsi="Times New Roman" w:cs="Times New Roman"/>
          <w:sz w:val="20"/>
          <w:szCs w:val="20"/>
        </w:rPr>
        <w:t>target company</w:t>
      </w:r>
      <w:r w:rsidR="000A3D7F" w:rsidRPr="002C4FB9">
        <w:rPr>
          <w:rFonts w:ascii="Times New Roman" w:hAnsi="Times New Roman" w:cs="Times New Roman"/>
          <w:sz w:val="20"/>
          <w:szCs w:val="20"/>
        </w:rPr>
        <w:t xml:space="preserve"> </w:t>
      </w:r>
      <w:r w:rsidR="00C454DF" w:rsidRPr="002C4FB9">
        <w:rPr>
          <w:rFonts w:ascii="Times New Roman" w:hAnsi="Times New Roman" w:cs="Times New Roman"/>
          <w:sz w:val="20"/>
          <w:szCs w:val="20"/>
        </w:rPr>
        <w:t>is mostly related to the implement</w:t>
      </w:r>
      <w:r w:rsidR="002F3716" w:rsidRPr="002C4FB9">
        <w:rPr>
          <w:rFonts w:ascii="Times New Roman" w:hAnsi="Times New Roman" w:cs="Times New Roman"/>
          <w:sz w:val="20"/>
          <w:szCs w:val="20"/>
        </w:rPr>
        <w:t>ation</w:t>
      </w:r>
      <w:r w:rsidR="00C454DF" w:rsidRPr="002C4FB9">
        <w:rPr>
          <w:rFonts w:ascii="Times New Roman" w:hAnsi="Times New Roman" w:cs="Times New Roman"/>
          <w:sz w:val="20"/>
          <w:szCs w:val="20"/>
        </w:rPr>
        <w:t xml:space="preserve"> of </w:t>
      </w:r>
      <w:r w:rsidR="002F3716" w:rsidRPr="002C4FB9">
        <w:rPr>
          <w:rFonts w:ascii="Times New Roman" w:hAnsi="Times New Roman" w:cs="Times New Roman"/>
          <w:sz w:val="20"/>
          <w:szCs w:val="20"/>
        </w:rPr>
        <w:t xml:space="preserve">an </w:t>
      </w:r>
      <w:r w:rsidR="00C454DF" w:rsidRPr="002C4FB9">
        <w:rPr>
          <w:rFonts w:ascii="Times New Roman" w:hAnsi="Times New Roman" w:cs="Times New Roman"/>
          <w:sz w:val="20"/>
          <w:szCs w:val="20"/>
        </w:rPr>
        <w:t xml:space="preserve">ESOP. </w:t>
      </w:r>
      <w:r w:rsidR="00B8010C" w:rsidRPr="002C4FB9">
        <w:rPr>
          <w:rFonts w:ascii="Times New Roman" w:hAnsi="Times New Roman" w:cs="Times New Roman"/>
          <w:sz w:val="20"/>
          <w:szCs w:val="20"/>
        </w:rPr>
        <w:t>Similarly</w:t>
      </w:r>
      <w:r w:rsidR="00C454DF" w:rsidRPr="002C4FB9">
        <w:rPr>
          <w:rFonts w:ascii="Times New Roman" w:hAnsi="Times New Roman" w:cs="Times New Roman"/>
          <w:sz w:val="20"/>
          <w:szCs w:val="20"/>
        </w:rPr>
        <w:t>, the stock price performance of the control group companies is related to the fluctuation of the telecommunication industry</w:t>
      </w:r>
      <w:r w:rsidR="00B8010C" w:rsidRPr="002C4FB9">
        <w:rPr>
          <w:rFonts w:ascii="Times New Roman" w:hAnsi="Times New Roman" w:cs="Times New Roman"/>
          <w:sz w:val="20"/>
          <w:szCs w:val="20"/>
        </w:rPr>
        <w:t>, therefore, the average stock price performance of the control group companies may be used to represent the turmoil of the telecommunication industry.</w:t>
      </w:r>
    </w:p>
    <w:p w:rsidR="00641774" w:rsidRPr="002C4FB9" w:rsidRDefault="00641774"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The absolute ROI is 0.16, which includes the telecommunication industry performance as well as the </w:t>
      </w:r>
      <w:r w:rsidR="003F478E" w:rsidRPr="002C4FB9">
        <w:rPr>
          <w:rFonts w:ascii="Times New Roman" w:hAnsi="Times New Roman" w:cs="Times New Roman"/>
          <w:sz w:val="20"/>
          <w:szCs w:val="20"/>
        </w:rPr>
        <w:t xml:space="preserve">Shenzhen </w:t>
      </w:r>
      <w:r w:rsidRPr="002C4FB9">
        <w:rPr>
          <w:rFonts w:ascii="Times New Roman" w:hAnsi="Times New Roman" w:cs="Times New Roman"/>
          <w:sz w:val="20"/>
          <w:szCs w:val="20"/>
        </w:rPr>
        <w:t xml:space="preserve">stock market performance during the research period. </w:t>
      </w:r>
      <w:r w:rsidR="003F478E" w:rsidRPr="002C4FB9">
        <w:rPr>
          <w:rFonts w:ascii="Times New Roman" w:hAnsi="Times New Roman" w:cs="Times New Roman"/>
          <w:sz w:val="20"/>
          <w:szCs w:val="20"/>
        </w:rPr>
        <w:t>0.16</w:t>
      </w:r>
      <w:r w:rsidR="002F3716" w:rsidRPr="002C4FB9">
        <w:rPr>
          <w:rFonts w:ascii="Times New Roman" w:hAnsi="Times New Roman" w:cs="Times New Roman"/>
          <w:sz w:val="20"/>
          <w:szCs w:val="20"/>
        </w:rPr>
        <w:t xml:space="preserve"> is a positive number,</w:t>
      </w:r>
      <w:r w:rsidRPr="002C4FB9">
        <w:rPr>
          <w:rFonts w:ascii="Times New Roman" w:hAnsi="Times New Roman" w:cs="Times New Roman"/>
          <w:sz w:val="20"/>
          <w:szCs w:val="20"/>
        </w:rPr>
        <w:t xml:space="preserve"> therefore, </w:t>
      </w:r>
      <w:r w:rsidR="002F3716" w:rsidRPr="00C77F47">
        <w:rPr>
          <w:rFonts w:ascii="Times New Roman" w:hAnsi="Times New Roman" w:cs="Times New Roman"/>
          <w:sz w:val="20"/>
          <w:szCs w:val="20"/>
        </w:rPr>
        <w:t xml:space="preserve">for Shenzhen </w:t>
      </w:r>
      <w:proofErr w:type="spellStart"/>
      <w:r w:rsidR="002F3716" w:rsidRPr="00C77F47">
        <w:rPr>
          <w:rFonts w:ascii="Times New Roman" w:hAnsi="Times New Roman" w:cs="Times New Roman"/>
          <w:sz w:val="20"/>
          <w:szCs w:val="20"/>
        </w:rPr>
        <w:t>Sun</w:t>
      </w:r>
      <w:r w:rsidR="00C77F47">
        <w:rPr>
          <w:rFonts w:ascii="Times New Roman" w:hAnsi="Times New Roman" w:cs="Times New Roman"/>
          <w:sz w:val="20"/>
          <w:szCs w:val="20"/>
        </w:rPr>
        <w:t>sea</w:t>
      </w:r>
      <w:proofErr w:type="spellEnd"/>
      <w:r w:rsidR="002F3716" w:rsidRPr="00C77F47">
        <w:rPr>
          <w:rFonts w:ascii="Times New Roman" w:hAnsi="Times New Roman" w:cs="Times New Roman"/>
          <w:sz w:val="20"/>
          <w:szCs w:val="20"/>
        </w:rPr>
        <w:t xml:space="preserve"> telecommunication company, investment into an</w:t>
      </w:r>
      <w:r w:rsidRPr="00C77F47">
        <w:rPr>
          <w:rFonts w:ascii="Times New Roman" w:hAnsi="Times New Roman" w:cs="Times New Roman"/>
          <w:sz w:val="20"/>
          <w:szCs w:val="20"/>
        </w:rPr>
        <w:t xml:space="preserve"> ESOP </w:t>
      </w:r>
      <w:r w:rsidR="002F3716" w:rsidRPr="00C77F47">
        <w:rPr>
          <w:rFonts w:ascii="Times New Roman" w:hAnsi="Times New Roman" w:cs="Times New Roman"/>
          <w:sz w:val="20"/>
          <w:szCs w:val="20"/>
        </w:rPr>
        <w:t>is rewarding</w:t>
      </w:r>
      <w:r w:rsidRPr="00C77F47">
        <w:rPr>
          <w:rFonts w:ascii="Times New Roman" w:hAnsi="Times New Roman" w:cs="Times New Roman"/>
          <w:sz w:val="20"/>
          <w:szCs w:val="20"/>
        </w:rPr>
        <w:t>.</w:t>
      </w:r>
      <w:r w:rsidRPr="002C4FB9">
        <w:rPr>
          <w:rFonts w:ascii="Times New Roman" w:hAnsi="Times New Roman" w:cs="Times New Roman"/>
          <w:sz w:val="20"/>
          <w:szCs w:val="20"/>
        </w:rPr>
        <w:t xml:space="preserve"> The relative ROI is 0.34, </w:t>
      </w:r>
      <w:r w:rsidR="003F478E" w:rsidRPr="002C4FB9">
        <w:rPr>
          <w:rFonts w:ascii="Times New Roman" w:hAnsi="Times New Roman" w:cs="Times New Roman"/>
          <w:sz w:val="20"/>
          <w:szCs w:val="20"/>
        </w:rPr>
        <w:t>which eliminates the influence from the fluctuation of the telecommunication industry and the trend of the Shenzhen stock market. 0.34 is positive, thus, ESOP has a positive effec</w:t>
      </w:r>
      <w:r w:rsidR="00820879" w:rsidRPr="002C4FB9">
        <w:rPr>
          <w:rFonts w:ascii="Times New Roman" w:hAnsi="Times New Roman" w:cs="Times New Roman"/>
          <w:sz w:val="20"/>
          <w:szCs w:val="20"/>
        </w:rPr>
        <w:t>t on the target</w:t>
      </w:r>
      <w:r w:rsidR="003F478E" w:rsidRPr="002C4FB9">
        <w:rPr>
          <w:rFonts w:ascii="Times New Roman" w:hAnsi="Times New Roman" w:cs="Times New Roman"/>
          <w:sz w:val="20"/>
          <w:szCs w:val="20"/>
        </w:rPr>
        <w:t xml:space="preserve"> company Shenzhen </w:t>
      </w:r>
      <w:proofErr w:type="spellStart"/>
      <w:r w:rsidR="003F478E" w:rsidRPr="002C4FB9">
        <w:rPr>
          <w:rFonts w:ascii="Times New Roman" w:hAnsi="Times New Roman" w:cs="Times New Roman"/>
          <w:sz w:val="20"/>
          <w:szCs w:val="20"/>
        </w:rPr>
        <w:t>Sunsea</w:t>
      </w:r>
      <w:proofErr w:type="spellEnd"/>
      <w:r w:rsidR="003F478E" w:rsidRPr="002C4FB9">
        <w:rPr>
          <w:rFonts w:ascii="Times New Roman" w:hAnsi="Times New Roman" w:cs="Times New Roman"/>
          <w:sz w:val="20"/>
          <w:szCs w:val="20"/>
        </w:rPr>
        <w:t>. Nevertheless, 0.34 is smaller than the semi-annual bank interest rate 0.65, which indicates that the effect is modest.</w:t>
      </w:r>
    </w:p>
    <w:p w:rsidR="00A36C6E" w:rsidRPr="002C4FB9" w:rsidRDefault="002F35D7"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From Table 3, </w:t>
      </w:r>
      <w:r w:rsidR="002327A1" w:rsidRPr="002C4FB9">
        <w:rPr>
          <w:rFonts w:ascii="Times New Roman" w:hAnsi="Times New Roman" w:cs="Times New Roman"/>
          <w:sz w:val="20"/>
          <w:szCs w:val="20"/>
        </w:rPr>
        <w:t xml:space="preserve">during the research period, the ROI of Shenzhen </w:t>
      </w:r>
      <w:proofErr w:type="spellStart"/>
      <w:r w:rsidR="002327A1" w:rsidRPr="002C4FB9">
        <w:rPr>
          <w:rFonts w:ascii="Times New Roman" w:hAnsi="Times New Roman" w:cs="Times New Roman"/>
          <w:sz w:val="20"/>
          <w:szCs w:val="20"/>
        </w:rPr>
        <w:t>Sunsea</w:t>
      </w:r>
      <w:proofErr w:type="spellEnd"/>
      <w:r w:rsidR="002327A1" w:rsidRPr="002C4FB9">
        <w:rPr>
          <w:rFonts w:ascii="Times New Roman" w:hAnsi="Times New Roman" w:cs="Times New Roman"/>
          <w:sz w:val="20"/>
          <w:szCs w:val="20"/>
        </w:rPr>
        <w:t xml:space="preserve"> </w:t>
      </w:r>
      <w:r w:rsidR="00820879" w:rsidRPr="002C4FB9">
        <w:rPr>
          <w:rFonts w:ascii="Times New Roman" w:hAnsi="Times New Roman" w:cs="Times New Roman"/>
          <w:sz w:val="20"/>
          <w:szCs w:val="20"/>
        </w:rPr>
        <w:t>outperformed</w:t>
      </w:r>
      <w:r w:rsidR="002327A1" w:rsidRPr="002C4FB9">
        <w:rPr>
          <w:rFonts w:ascii="Times New Roman" w:hAnsi="Times New Roman" w:cs="Times New Roman"/>
          <w:sz w:val="20"/>
          <w:szCs w:val="20"/>
        </w:rPr>
        <w:t xml:space="preserve"> the control group all the time. This means that within the same industry, ESOP has a positive effect on the stock performance of the targeted company </w:t>
      </w:r>
      <w:r w:rsidR="00767CA0" w:rsidRPr="002C4FB9">
        <w:rPr>
          <w:rFonts w:ascii="Times New Roman" w:hAnsi="Times New Roman" w:cs="Times New Roman"/>
          <w:sz w:val="20"/>
          <w:szCs w:val="20"/>
        </w:rPr>
        <w:t>compared to the control groups.</w:t>
      </w:r>
      <w:r w:rsidR="002327A1" w:rsidRPr="002C4FB9">
        <w:rPr>
          <w:rFonts w:ascii="Times New Roman" w:hAnsi="Times New Roman" w:cs="Times New Roman"/>
          <w:sz w:val="20"/>
          <w:szCs w:val="20"/>
        </w:rPr>
        <w:t xml:space="preserve"> Also, </w:t>
      </w:r>
      <w:r w:rsidR="00A1214E" w:rsidRPr="002C4FB9">
        <w:rPr>
          <w:rFonts w:ascii="Times New Roman" w:hAnsi="Times New Roman" w:cs="Times New Roman"/>
          <w:sz w:val="20"/>
          <w:szCs w:val="20"/>
        </w:rPr>
        <w:t xml:space="preserve">45.8% (11/24) of the ROI of Shenzhen </w:t>
      </w:r>
      <w:proofErr w:type="spellStart"/>
      <w:r w:rsidR="00A1214E" w:rsidRPr="002C4FB9">
        <w:rPr>
          <w:rFonts w:ascii="Times New Roman" w:hAnsi="Times New Roman" w:cs="Times New Roman"/>
          <w:sz w:val="20"/>
          <w:szCs w:val="20"/>
        </w:rPr>
        <w:t>Sunsea</w:t>
      </w:r>
      <w:proofErr w:type="spellEnd"/>
      <w:r w:rsidR="00A1214E" w:rsidRPr="002C4FB9">
        <w:rPr>
          <w:rFonts w:ascii="Times New Roman" w:hAnsi="Times New Roman" w:cs="Times New Roman"/>
          <w:sz w:val="20"/>
          <w:szCs w:val="20"/>
        </w:rPr>
        <w:t xml:space="preserve"> during the research period </w:t>
      </w:r>
      <w:r w:rsidR="00820879" w:rsidRPr="002C4FB9">
        <w:rPr>
          <w:rFonts w:ascii="Times New Roman" w:hAnsi="Times New Roman" w:cs="Times New Roman"/>
          <w:sz w:val="20"/>
          <w:szCs w:val="20"/>
        </w:rPr>
        <w:t>exceeded</w:t>
      </w:r>
      <w:r w:rsidR="00A1214E" w:rsidRPr="002C4FB9">
        <w:rPr>
          <w:rFonts w:ascii="Times New Roman" w:hAnsi="Times New Roman" w:cs="Times New Roman"/>
          <w:sz w:val="20"/>
          <w:szCs w:val="20"/>
        </w:rPr>
        <w:t xml:space="preserve"> the benchmark index ROI (</w:t>
      </w:r>
      <w:r w:rsidR="00C77F47">
        <w:rPr>
          <w:rFonts w:ascii="Times New Roman" w:hAnsi="Times New Roman" w:cs="Times New Roman"/>
          <w:sz w:val="20"/>
          <w:szCs w:val="20"/>
        </w:rPr>
        <w:t>excluding</w:t>
      </w:r>
      <w:r w:rsidR="00A1214E" w:rsidRPr="00C77F47">
        <w:rPr>
          <w:rFonts w:ascii="Times New Roman" w:hAnsi="Times New Roman" w:cs="Times New Roman"/>
          <w:sz w:val="20"/>
          <w:szCs w:val="20"/>
        </w:rPr>
        <w:t xml:space="preserve"> the ROI of Jan 27 2017 due to the </w:t>
      </w:r>
      <w:r w:rsidR="00820879" w:rsidRPr="00C77F47">
        <w:rPr>
          <w:rFonts w:ascii="Times New Roman" w:hAnsi="Times New Roman" w:cs="Times New Roman"/>
          <w:sz w:val="20"/>
          <w:szCs w:val="20"/>
        </w:rPr>
        <w:t xml:space="preserve">closure of the </w:t>
      </w:r>
      <w:r w:rsidR="003F478E" w:rsidRPr="00C77F47">
        <w:rPr>
          <w:rFonts w:ascii="Times New Roman" w:hAnsi="Times New Roman" w:cs="Times New Roman"/>
          <w:sz w:val="20"/>
          <w:szCs w:val="20"/>
        </w:rPr>
        <w:t xml:space="preserve">Shenzhen </w:t>
      </w:r>
      <w:r w:rsidR="00A1214E" w:rsidRPr="00C77F47">
        <w:rPr>
          <w:rFonts w:ascii="Times New Roman" w:hAnsi="Times New Roman" w:cs="Times New Roman"/>
          <w:sz w:val="20"/>
          <w:szCs w:val="20"/>
        </w:rPr>
        <w:t>stock market on the New Year’s Eve, as well as the first day of the research Dec 9 2016 as the ROI equals 0</w:t>
      </w:r>
      <w:r w:rsidR="00A1214E" w:rsidRPr="002C4FB9">
        <w:rPr>
          <w:rFonts w:ascii="Times New Roman" w:hAnsi="Times New Roman" w:cs="Times New Roman"/>
          <w:sz w:val="20"/>
          <w:szCs w:val="20"/>
        </w:rPr>
        <w:t xml:space="preserve">). </w:t>
      </w:r>
      <w:r w:rsidR="002327A1" w:rsidRPr="002C4FB9">
        <w:rPr>
          <w:rFonts w:ascii="Times New Roman" w:hAnsi="Times New Roman" w:cs="Times New Roman"/>
          <w:sz w:val="20"/>
          <w:szCs w:val="20"/>
        </w:rPr>
        <w:t>This indicates that</w:t>
      </w:r>
      <w:r w:rsidR="00767CA0" w:rsidRPr="002C4FB9">
        <w:rPr>
          <w:rFonts w:ascii="Times New Roman" w:hAnsi="Times New Roman" w:cs="Times New Roman"/>
          <w:sz w:val="20"/>
          <w:szCs w:val="20"/>
        </w:rPr>
        <w:t xml:space="preserve"> ESOP has a positive effect on Shenzhen </w:t>
      </w:r>
      <w:proofErr w:type="spellStart"/>
      <w:r w:rsidR="00767CA0" w:rsidRPr="002C4FB9">
        <w:rPr>
          <w:rFonts w:ascii="Times New Roman" w:hAnsi="Times New Roman" w:cs="Times New Roman"/>
          <w:sz w:val="20"/>
          <w:szCs w:val="20"/>
        </w:rPr>
        <w:t>Sunsea</w:t>
      </w:r>
      <w:proofErr w:type="spellEnd"/>
      <w:r w:rsidR="00767CA0" w:rsidRPr="002C4FB9">
        <w:rPr>
          <w:rFonts w:ascii="Times New Roman" w:hAnsi="Times New Roman" w:cs="Times New Roman"/>
          <w:sz w:val="20"/>
          <w:szCs w:val="20"/>
        </w:rPr>
        <w:t xml:space="preserve"> stock price performance.</w:t>
      </w:r>
      <w:r w:rsidRPr="002C4FB9">
        <w:rPr>
          <w:rFonts w:ascii="Times New Roman" w:hAnsi="Times New Roman" w:cs="Times New Roman"/>
          <w:sz w:val="20"/>
          <w:szCs w:val="20"/>
        </w:rPr>
        <w:t xml:space="preserve"> Furthermore, nearly 91.7% (22/24) </w:t>
      </w:r>
      <w:r w:rsidR="00C77F47">
        <w:rPr>
          <w:rFonts w:ascii="Times New Roman" w:hAnsi="Times New Roman" w:cs="Times New Roman"/>
          <w:sz w:val="20"/>
          <w:szCs w:val="20"/>
        </w:rPr>
        <w:t xml:space="preserve">of the observations </w:t>
      </w:r>
      <w:r w:rsidRPr="002C4FB9">
        <w:rPr>
          <w:rFonts w:ascii="Times New Roman" w:hAnsi="Times New Roman" w:cs="Times New Roman"/>
          <w:sz w:val="20"/>
          <w:szCs w:val="20"/>
        </w:rPr>
        <w:t xml:space="preserve">of the ROI of the control groups minus the Shenzhen stock market </w:t>
      </w:r>
      <w:r w:rsidR="00C77F47">
        <w:rPr>
          <w:rFonts w:ascii="Times New Roman" w:hAnsi="Times New Roman" w:cs="Times New Roman"/>
          <w:sz w:val="20"/>
          <w:szCs w:val="20"/>
        </w:rPr>
        <w:t>are</w:t>
      </w:r>
      <w:r w:rsidRPr="002C4FB9">
        <w:rPr>
          <w:rFonts w:ascii="Times New Roman" w:hAnsi="Times New Roman" w:cs="Times New Roman"/>
          <w:sz w:val="20"/>
          <w:szCs w:val="20"/>
        </w:rPr>
        <w:t xml:space="preserve"> </w:t>
      </w:r>
      <w:r w:rsidRPr="002C4FB9">
        <w:rPr>
          <w:rFonts w:ascii="Times New Roman" w:hAnsi="Times New Roman" w:cs="Times New Roman"/>
          <w:sz w:val="20"/>
          <w:szCs w:val="20"/>
        </w:rPr>
        <w:t xml:space="preserve">negative, which indicates that the telecommunication industry </w:t>
      </w:r>
      <w:r w:rsidR="00292C92" w:rsidRPr="002C4FB9">
        <w:rPr>
          <w:rFonts w:ascii="Times New Roman" w:hAnsi="Times New Roman" w:cs="Times New Roman"/>
          <w:sz w:val="20"/>
          <w:szCs w:val="20"/>
        </w:rPr>
        <w:t xml:space="preserve">witnessed </w:t>
      </w:r>
      <w:r w:rsidR="00C77F47">
        <w:rPr>
          <w:rFonts w:ascii="Times New Roman" w:hAnsi="Times New Roman" w:cs="Times New Roman"/>
          <w:sz w:val="20"/>
          <w:szCs w:val="20"/>
        </w:rPr>
        <w:t>a decline</w:t>
      </w:r>
      <w:r w:rsidR="00292C92" w:rsidRPr="002C4FB9">
        <w:rPr>
          <w:rFonts w:ascii="Times New Roman" w:hAnsi="Times New Roman" w:cs="Times New Roman"/>
          <w:sz w:val="20"/>
          <w:szCs w:val="20"/>
        </w:rPr>
        <w:t xml:space="preserve"> during the research period. </w:t>
      </w:r>
      <w:r w:rsidR="00EE1736" w:rsidRPr="002C4FB9">
        <w:rPr>
          <w:rFonts w:ascii="Times New Roman" w:hAnsi="Times New Roman" w:cs="Times New Roman"/>
          <w:sz w:val="20"/>
          <w:szCs w:val="20"/>
        </w:rPr>
        <w:t xml:space="preserve">Two major </w:t>
      </w:r>
      <w:r w:rsidR="00BA25A6" w:rsidRPr="002C4FB9">
        <w:rPr>
          <w:rFonts w:ascii="Times New Roman" w:hAnsi="Times New Roman" w:cs="Times New Roman"/>
          <w:sz w:val="20"/>
          <w:szCs w:val="20"/>
        </w:rPr>
        <w:t>rises</w:t>
      </w:r>
      <w:r w:rsidR="00EE1736" w:rsidRPr="002C4FB9">
        <w:rPr>
          <w:rFonts w:ascii="Times New Roman" w:hAnsi="Times New Roman" w:cs="Times New Roman"/>
          <w:sz w:val="20"/>
          <w:szCs w:val="20"/>
        </w:rPr>
        <w:t xml:space="preserve"> happened </w:t>
      </w:r>
      <w:r w:rsidR="00BA25A6" w:rsidRPr="002C4FB9">
        <w:rPr>
          <w:rFonts w:ascii="Times New Roman" w:hAnsi="Times New Roman" w:cs="Times New Roman"/>
          <w:sz w:val="20"/>
          <w:szCs w:val="20"/>
        </w:rPr>
        <w:t>in December and from end of February to start of May. One major drop took place in February.</w:t>
      </w:r>
      <w:r w:rsidR="00A36C6E" w:rsidRPr="002C4FB9">
        <w:rPr>
          <w:rFonts w:ascii="Times New Roman" w:hAnsi="Times New Roman" w:cs="Times New Roman"/>
          <w:sz w:val="20"/>
          <w:szCs w:val="20"/>
        </w:rPr>
        <w:t xml:space="preserve"> </w:t>
      </w:r>
    </w:p>
    <w:p w:rsidR="001E3A38" w:rsidRPr="002C4FB9" w:rsidRDefault="00A36C6E"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When looking c</w:t>
      </w:r>
      <w:r w:rsidR="00C77F47">
        <w:rPr>
          <w:rFonts w:ascii="Times New Roman" w:hAnsi="Times New Roman" w:cs="Times New Roman"/>
          <w:sz w:val="20"/>
          <w:szCs w:val="20"/>
        </w:rPr>
        <w:t>losely at every ROI fluctuation</w:t>
      </w:r>
      <w:r w:rsidRPr="002C4FB9">
        <w:rPr>
          <w:rFonts w:ascii="Times New Roman" w:hAnsi="Times New Roman" w:cs="Times New Roman"/>
          <w:sz w:val="20"/>
          <w:szCs w:val="20"/>
        </w:rPr>
        <w:t xml:space="preserve"> during the research period, as is shown in Table 4, each fluctuation reflects either </w:t>
      </w:r>
      <w:r w:rsidR="00C77F47">
        <w:rPr>
          <w:rFonts w:ascii="Times New Roman" w:hAnsi="Times New Roman" w:cs="Times New Roman"/>
          <w:sz w:val="20"/>
          <w:szCs w:val="20"/>
        </w:rPr>
        <w:t xml:space="preserve">a </w:t>
      </w:r>
      <w:r w:rsidRPr="002C4FB9">
        <w:rPr>
          <w:rFonts w:ascii="Times New Roman" w:hAnsi="Times New Roman" w:cs="Times New Roman"/>
          <w:sz w:val="20"/>
          <w:szCs w:val="20"/>
        </w:rPr>
        <w:t xml:space="preserve">telecommunication industry fluctuation or Shenzhen stock market turmoil.  </w:t>
      </w:r>
    </w:p>
    <w:p w:rsidR="00BA25A6" w:rsidRPr="002C4FB9" w:rsidRDefault="00BA25A6"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Shenzhen </w:t>
      </w:r>
      <w:proofErr w:type="spellStart"/>
      <w:r w:rsidRPr="002C4FB9">
        <w:rPr>
          <w:rFonts w:ascii="Times New Roman" w:hAnsi="Times New Roman" w:cs="Times New Roman"/>
          <w:sz w:val="20"/>
          <w:szCs w:val="20"/>
        </w:rPr>
        <w:t>Sunsea</w:t>
      </w:r>
      <w:proofErr w:type="spellEnd"/>
      <w:r w:rsidRPr="002C4FB9">
        <w:rPr>
          <w:rFonts w:ascii="Times New Roman" w:hAnsi="Times New Roman" w:cs="Times New Roman"/>
          <w:sz w:val="20"/>
          <w:szCs w:val="20"/>
        </w:rPr>
        <w:t xml:space="preserve"> released its ESOP draft on December 10</w:t>
      </w:r>
      <w:r w:rsidR="00C77F47">
        <w:rPr>
          <w:rFonts w:ascii="Times New Roman" w:hAnsi="Times New Roman" w:cs="Times New Roman"/>
          <w:sz w:val="20"/>
          <w:szCs w:val="20"/>
        </w:rPr>
        <w:t>,</w:t>
      </w:r>
      <w:r w:rsidRPr="002C4FB9">
        <w:rPr>
          <w:rFonts w:ascii="Times New Roman" w:hAnsi="Times New Roman" w:cs="Times New Roman"/>
          <w:sz w:val="20"/>
          <w:szCs w:val="20"/>
        </w:rPr>
        <w:t xml:space="preserve"> 2016, therefore, </w:t>
      </w:r>
      <w:r w:rsidR="006A0ABF" w:rsidRPr="002C4FB9">
        <w:rPr>
          <w:rFonts w:ascii="Times New Roman" w:hAnsi="Times New Roman" w:cs="Times New Roman"/>
          <w:sz w:val="20"/>
          <w:szCs w:val="20"/>
        </w:rPr>
        <w:t xml:space="preserve">its relative </w:t>
      </w:r>
      <w:r w:rsidRPr="002C4FB9">
        <w:rPr>
          <w:rFonts w:ascii="Times New Roman" w:hAnsi="Times New Roman" w:cs="Times New Roman"/>
          <w:sz w:val="20"/>
          <w:szCs w:val="20"/>
        </w:rPr>
        <w:t xml:space="preserve">ROI boosted in December. </w:t>
      </w:r>
      <w:r w:rsidR="00903D4C" w:rsidRPr="002C4FB9">
        <w:rPr>
          <w:rFonts w:ascii="Times New Roman" w:hAnsi="Times New Roman" w:cs="Times New Roman"/>
          <w:sz w:val="20"/>
          <w:szCs w:val="20"/>
        </w:rPr>
        <w:t xml:space="preserve">On February 23, the first Chinese Enterprise Reform and Development Forum took place in Beijing, which similarly </w:t>
      </w:r>
      <w:r w:rsidR="00CA4B4E" w:rsidRPr="002C4FB9">
        <w:rPr>
          <w:rFonts w:ascii="Times New Roman" w:hAnsi="Times New Roman" w:cs="Times New Roman"/>
          <w:sz w:val="20"/>
          <w:szCs w:val="20"/>
        </w:rPr>
        <w:t>ga</w:t>
      </w:r>
      <w:r w:rsidR="00147BC8" w:rsidRPr="002C4FB9">
        <w:rPr>
          <w:rFonts w:ascii="Times New Roman" w:hAnsi="Times New Roman" w:cs="Times New Roman"/>
          <w:sz w:val="20"/>
          <w:szCs w:val="20"/>
        </w:rPr>
        <w:t>ve</w:t>
      </w:r>
      <w:r w:rsidR="00903D4C" w:rsidRPr="002C4FB9">
        <w:rPr>
          <w:rFonts w:ascii="Times New Roman" w:hAnsi="Times New Roman" w:cs="Times New Roman"/>
          <w:sz w:val="20"/>
          <w:szCs w:val="20"/>
        </w:rPr>
        <w:t xml:space="preserve"> out positive signal to the market and </w:t>
      </w:r>
      <w:r w:rsidR="00C77F47">
        <w:rPr>
          <w:rFonts w:ascii="Times New Roman" w:hAnsi="Times New Roman" w:cs="Times New Roman"/>
          <w:sz w:val="20"/>
          <w:szCs w:val="20"/>
        </w:rPr>
        <w:t>boosted</w:t>
      </w:r>
      <w:r w:rsidR="00903D4C" w:rsidRPr="002C4FB9">
        <w:rPr>
          <w:rFonts w:ascii="Times New Roman" w:hAnsi="Times New Roman" w:cs="Times New Roman"/>
          <w:sz w:val="20"/>
          <w:szCs w:val="20"/>
        </w:rPr>
        <w:t xml:space="preserve"> </w:t>
      </w:r>
      <w:proofErr w:type="spellStart"/>
      <w:r w:rsidR="00CA4B4E" w:rsidRPr="002C4FB9">
        <w:rPr>
          <w:rFonts w:ascii="Times New Roman" w:hAnsi="Times New Roman" w:cs="Times New Roman"/>
          <w:sz w:val="20"/>
          <w:szCs w:val="20"/>
        </w:rPr>
        <w:t>Sunsea’s</w:t>
      </w:r>
      <w:proofErr w:type="spellEnd"/>
      <w:r w:rsidR="00903D4C" w:rsidRPr="002C4FB9">
        <w:rPr>
          <w:rFonts w:ascii="Times New Roman" w:hAnsi="Times New Roman" w:cs="Times New Roman"/>
          <w:sz w:val="20"/>
          <w:szCs w:val="20"/>
        </w:rPr>
        <w:t xml:space="preserve"> </w:t>
      </w:r>
      <w:r w:rsidR="00C77F47">
        <w:rPr>
          <w:rFonts w:ascii="Times New Roman" w:hAnsi="Times New Roman" w:cs="Times New Roman"/>
          <w:sz w:val="20"/>
          <w:szCs w:val="20"/>
        </w:rPr>
        <w:t>absolute</w:t>
      </w:r>
      <w:r w:rsidR="00903D4C" w:rsidRPr="002C4FB9">
        <w:rPr>
          <w:rFonts w:ascii="Times New Roman" w:hAnsi="Times New Roman" w:cs="Times New Roman"/>
          <w:sz w:val="20"/>
          <w:szCs w:val="20"/>
        </w:rPr>
        <w:t xml:space="preserve"> ROI.</w:t>
      </w:r>
    </w:p>
    <w:p w:rsidR="00147BC8" w:rsidRPr="002C4FB9" w:rsidRDefault="00147BC8"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On March 21 2017, </w:t>
      </w:r>
      <w:proofErr w:type="spellStart"/>
      <w:r w:rsidRPr="002C4FB9">
        <w:rPr>
          <w:rFonts w:ascii="Times New Roman" w:hAnsi="Times New Roman" w:cs="Times New Roman"/>
          <w:sz w:val="20"/>
          <w:szCs w:val="20"/>
        </w:rPr>
        <w:t>Sunsea</w:t>
      </w:r>
      <w:proofErr w:type="spellEnd"/>
      <w:r w:rsidRPr="002C4FB9">
        <w:rPr>
          <w:rFonts w:ascii="Times New Roman" w:hAnsi="Times New Roman" w:cs="Times New Roman"/>
          <w:sz w:val="20"/>
          <w:szCs w:val="20"/>
        </w:rPr>
        <w:t xml:space="preserve"> completed its stock purchase from the first market a</w:t>
      </w:r>
      <w:r w:rsidR="00C77F47">
        <w:rPr>
          <w:rFonts w:ascii="Times New Roman" w:hAnsi="Times New Roman" w:cs="Times New Roman"/>
          <w:sz w:val="20"/>
          <w:szCs w:val="20"/>
        </w:rPr>
        <w:t xml:space="preserve">nd released a progress bulletin. This signaled its investors that </w:t>
      </w:r>
      <w:proofErr w:type="spellStart"/>
      <w:r w:rsidR="00C77F47">
        <w:rPr>
          <w:rFonts w:ascii="Times New Roman" w:hAnsi="Times New Roman" w:cs="Times New Roman"/>
          <w:sz w:val="20"/>
          <w:szCs w:val="20"/>
        </w:rPr>
        <w:t>Sunsea</w:t>
      </w:r>
      <w:proofErr w:type="spellEnd"/>
      <w:r w:rsidR="00C77F47">
        <w:rPr>
          <w:rFonts w:ascii="Times New Roman" w:hAnsi="Times New Roman" w:cs="Times New Roman"/>
          <w:sz w:val="20"/>
          <w:szCs w:val="20"/>
        </w:rPr>
        <w:t xml:space="preserve"> was well operated, and </w:t>
      </w:r>
      <w:r w:rsidR="004750D7">
        <w:rPr>
          <w:rFonts w:ascii="Times New Roman" w:hAnsi="Times New Roman" w:cs="Times New Roman"/>
          <w:sz w:val="20"/>
          <w:szCs w:val="20"/>
        </w:rPr>
        <w:t xml:space="preserve">may positively </w:t>
      </w:r>
      <w:r w:rsidRPr="002C4FB9">
        <w:rPr>
          <w:rFonts w:ascii="Times New Roman" w:hAnsi="Times New Roman" w:cs="Times New Roman"/>
          <w:sz w:val="20"/>
          <w:szCs w:val="20"/>
        </w:rPr>
        <w:t>boost its relative ROI</w:t>
      </w:r>
      <w:r w:rsidR="004750D7">
        <w:rPr>
          <w:rFonts w:ascii="Times New Roman" w:hAnsi="Times New Roman" w:cs="Times New Roman"/>
          <w:sz w:val="20"/>
          <w:szCs w:val="20"/>
        </w:rPr>
        <w:t xml:space="preserve"> afterwards</w:t>
      </w:r>
      <w:r w:rsidRPr="002C4FB9">
        <w:rPr>
          <w:rFonts w:ascii="Times New Roman" w:hAnsi="Times New Roman" w:cs="Times New Roman"/>
          <w:sz w:val="20"/>
          <w:szCs w:val="20"/>
        </w:rPr>
        <w:t>.</w:t>
      </w:r>
    </w:p>
    <w:p w:rsidR="00147BC8" w:rsidRPr="002C4FB9" w:rsidRDefault="00147BC8"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In April, there was a slump </w:t>
      </w:r>
      <w:r w:rsidR="00B30CBA" w:rsidRPr="002C4FB9">
        <w:rPr>
          <w:rFonts w:ascii="Times New Roman" w:hAnsi="Times New Roman" w:cs="Times New Roman"/>
          <w:sz w:val="20"/>
          <w:szCs w:val="20"/>
        </w:rPr>
        <w:t>in the A-share market due to the heightened government financial regulation</w:t>
      </w:r>
      <w:r w:rsidR="00E25D2F" w:rsidRPr="002C4FB9">
        <w:rPr>
          <w:rFonts w:ascii="Times New Roman" w:hAnsi="Times New Roman" w:cs="Times New Roman"/>
          <w:sz w:val="20"/>
          <w:szCs w:val="20"/>
        </w:rPr>
        <w:t xml:space="preserve"> (Cheng 2017)</w:t>
      </w:r>
      <w:r w:rsidR="00B30CBA" w:rsidRPr="002C4FB9">
        <w:rPr>
          <w:rFonts w:ascii="Times New Roman" w:hAnsi="Times New Roman" w:cs="Times New Roman"/>
          <w:sz w:val="20"/>
          <w:szCs w:val="20"/>
        </w:rPr>
        <w:t>, especially on the insurance investment, which discourage</w:t>
      </w:r>
      <w:r w:rsidR="00CA4B4E" w:rsidRPr="002C4FB9">
        <w:rPr>
          <w:rFonts w:ascii="Times New Roman" w:hAnsi="Times New Roman" w:cs="Times New Roman"/>
          <w:sz w:val="20"/>
          <w:szCs w:val="20"/>
        </w:rPr>
        <w:t xml:space="preserve">d the investment </w:t>
      </w:r>
      <w:r w:rsidR="004750D7">
        <w:rPr>
          <w:rFonts w:ascii="Times New Roman" w:hAnsi="Times New Roman" w:cs="Times New Roman"/>
          <w:sz w:val="20"/>
          <w:szCs w:val="20"/>
        </w:rPr>
        <w:t>into</w:t>
      </w:r>
      <w:r w:rsidR="00CA4B4E" w:rsidRPr="002C4FB9">
        <w:rPr>
          <w:rFonts w:ascii="Times New Roman" w:hAnsi="Times New Roman" w:cs="Times New Roman"/>
          <w:sz w:val="20"/>
          <w:szCs w:val="20"/>
        </w:rPr>
        <w:t xml:space="preserve"> insurance and discouraged the Shenzhen stock market</w:t>
      </w:r>
      <w:r w:rsidR="004750D7">
        <w:rPr>
          <w:rFonts w:ascii="Times New Roman" w:hAnsi="Times New Roman" w:cs="Times New Roman"/>
          <w:sz w:val="20"/>
          <w:szCs w:val="20"/>
        </w:rPr>
        <w:t>’s</w:t>
      </w:r>
      <w:r w:rsidR="00CA4B4E" w:rsidRPr="002C4FB9">
        <w:rPr>
          <w:rFonts w:ascii="Times New Roman" w:hAnsi="Times New Roman" w:cs="Times New Roman"/>
          <w:sz w:val="20"/>
          <w:szCs w:val="20"/>
        </w:rPr>
        <w:t xml:space="preserve"> performance on the whole.</w:t>
      </w:r>
      <w:r w:rsidR="00B30CBA" w:rsidRPr="002C4FB9">
        <w:rPr>
          <w:rFonts w:ascii="Times New Roman" w:hAnsi="Times New Roman" w:cs="Times New Roman"/>
          <w:sz w:val="20"/>
          <w:szCs w:val="20"/>
        </w:rPr>
        <w:t xml:space="preserve"> During the same period, the government set a purchase threshold on the investment </w:t>
      </w:r>
      <w:r w:rsidR="004750D7">
        <w:rPr>
          <w:rFonts w:ascii="Times New Roman" w:hAnsi="Times New Roman" w:cs="Times New Roman"/>
          <w:sz w:val="20"/>
          <w:szCs w:val="20"/>
        </w:rPr>
        <w:t>into</w:t>
      </w:r>
      <w:r w:rsidR="00B30CBA" w:rsidRPr="002C4FB9">
        <w:rPr>
          <w:rFonts w:ascii="Times New Roman" w:hAnsi="Times New Roman" w:cs="Times New Roman"/>
          <w:sz w:val="20"/>
          <w:szCs w:val="20"/>
        </w:rPr>
        <w:t xml:space="preserve"> </w:t>
      </w:r>
      <w:proofErr w:type="spellStart"/>
      <w:r w:rsidR="00B30CBA" w:rsidRPr="002C4FB9">
        <w:rPr>
          <w:rFonts w:ascii="Times New Roman" w:hAnsi="Times New Roman" w:cs="Times New Roman"/>
          <w:sz w:val="20"/>
          <w:szCs w:val="20"/>
        </w:rPr>
        <w:t>Xiongan</w:t>
      </w:r>
      <w:proofErr w:type="spellEnd"/>
      <w:r w:rsidR="00B30CBA" w:rsidRPr="002C4FB9">
        <w:rPr>
          <w:rFonts w:ascii="Times New Roman" w:hAnsi="Times New Roman" w:cs="Times New Roman"/>
          <w:sz w:val="20"/>
          <w:szCs w:val="20"/>
        </w:rPr>
        <w:t xml:space="preserve"> real-estate. As a substitute product, investment</w:t>
      </w:r>
      <w:r w:rsidR="00346DEC" w:rsidRPr="002C4FB9">
        <w:rPr>
          <w:rFonts w:ascii="Times New Roman" w:hAnsi="Times New Roman" w:cs="Times New Roman"/>
          <w:sz w:val="20"/>
          <w:szCs w:val="20"/>
        </w:rPr>
        <w:t>s</w:t>
      </w:r>
      <w:r w:rsidR="00B30CBA" w:rsidRPr="002C4FB9">
        <w:rPr>
          <w:rFonts w:ascii="Times New Roman" w:hAnsi="Times New Roman" w:cs="Times New Roman"/>
          <w:sz w:val="20"/>
          <w:szCs w:val="20"/>
        </w:rPr>
        <w:t xml:space="preserve"> </w:t>
      </w:r>
      <w:r w:rsidR="004750D7">
        <w:rPr>
          <w:rFonts w:ascii="Times New Roman" w:hAnsi="Times New Roman" w:cs="Times New Roman"/>
          <w:sz w:val="20"/>
          <w:szCs w:val="20"/>
        </w:rPr>
        <w:t>into the</w:t>
      </w:r>
      <w:r w:rsidR="00B30CBA" w:rsidRPr="002C4FB9">
        <w:rPr>
          <w:rFonts w:ascii="Times New Roman" w:hAnsi="Times New Roman" w:cs="Times New Roman"/>
          <w:sz w:val="20"/>
          <w:szCs w:val="20"/>
        </w:rPr>
        <w:t xml:space="preserve"> </w:t>
      </w:r>
      <w:proofErr w:type="spellStart"/>
      <w:r w:rsidR="00B30CBA" w:rsidRPr="002C4FB9">
        <w:rPr>
          <w:rFonts w:ascii="Times New Roman" w:hAnsi="Times New Roman" w:cs="Times New Roman"/>
          <w:sz w:val="20"/>
          <w:szCs w:val="20"/>
        </w:rPr>
        <w:t>Xiongan</w:t>
      </w:r>
      <w:proofErr w:type="spellEnd"/>
      <w:r w:rsidR="00B30CBA" w:rsidRPr="002C4FB9">
        <w:rPr>
          <w:rFonts w:ascii="Times New Roman" w:hAnsi="Times New Roman" w:cs="Times New Roman"/>
          <w:sz w:val="20"/>
          <w:szCs w:val="20"/>
        </w:rPr>
        <w:t xml:space="preserve"> stock market </w:t>
      </w:r>
      <w:r w:rsidR="00346DEC" w:rsidRPr="002C4FB9">
        <w:rPr>
          <w:rFonts w:ascii="Times New Roman" w:hAnsi="Times New Roman" w:cs="Times New Roman"/>
          <w:sz w:val="20"/>
          <w:szCs w:val="20"/>
        </w:rPr>
        <w:t>were popular. This</w:t>
      </w:r>
      <w:r w:rsidR="00B30CBA" w:rsidRPr="002C4FB9">
        <w:rPr>
          <w:rFonts w:ascii="Times New Roman" w:hAnsi="Times New Roman" w:cs="Times New Roman"/>
          <w:sz w:val="20"/>
          <w:szCs w:val="20"/>
        </w:rPr>
        <w:t xml:space="preserve"> boosted the </w:t>
      </w:r>
      <w:r w:rsidR="00346DEC" w:rsidRPr="002C4FB9">
        <w:rPr>
          <w:rFonts w:ascii="Times New Roman" w:hAnsi="Times New Roman" w:cs="Times New Roman"/>
          <w:sz w:val="20"/>
          <w:szCs w:val="20"/>
        </w:rPr>
        <w:t xml:space="preserve">cement industry stock performance, and stimulated the </w:t>
      </w:r>
      <w:r w:rsidR="00B30CBA" w:rsidRPr="002C4FB9">
        <w:rPr>
          <w:rFonts w:ascii="Times New Roman" w:hAnsi="Times New Roman" w:cs="Times New Roman"/>
          <w:sz w:val="20"/>
          <w:szCs w:val="20"/>
        </w:rPr>
        <w:t xml:space="preserve">Shenzhen stock </w:t>
      </w:r>
      <w:r w:rsidR="00346DEC" w:rsidRPr="002C4FB9">
        <w:rPr>
          <w:rFonts w:ascii="Times New Roman" w:hAnsi="Times New Roman" w:cs="Times New Roman"/>
          <w:sz w:val="20"/>
          <w:szCs w:val="20"/>
        </w:rPr>
        <w:t>performance simultaneously</w:t>
      </w:r>
      <w:r w:rsidR="00B30CBA" w:rsidRPr="002C4FB9">
        <w:rPr>
          <w:rFonts w:ascii="Times New Roman" w:hAnsi="Times New Roman" w:cs="Times New Roman"/>
          <w:sz w:val="20"/>
          <w:szCs w:val="20"/>
        </w:rPr>
        <w:t xml:space="preserve">. Together, </w:t>
      </w:r>
      <w:r w:rsidR="00346DEC" w:rsidRPr="002C4FB9">
        <w:rPr>
          <w:rFonts w:ascii="Times New Roman" w:hAnsi="Times New Roman" w:cs="Times New Roman"/>
          <w:sz w:val="20"/>
          <w:szCs w:val="20"/>
        </w:rPr>
        <w:t xml:space="preserve">these </w:t>
      </w:r>
      <w:proofErr w:type="gramStart"/>
      <w:r w:rsidR="00346DEC" w:rsidRPr="002C4FB9">
        <w:rPr>
          <w:rFonts w:ascii="Times New Roman" w:hAnsi="Times New Roman" w:cs="Times New Roman"/>
          <w:sz w:val="20"/>
          <w:szCs w:val="20"/>
        </w:rPr>
        <w:t>two major</w:t>
      </w:r>
      <w:proofErr w:type="gramEnd"/>
      <w:r w:rsidR="00346DEC" w:rsidRPr="002C4FB9">
        <w:rPr>
          <w:rFonts w:ascii="Times New Roman" w:hAnsi="Times New Roman" w:cs="Times New Roman"/>
          <w:sz w:val="20"/>
          <w:szCs w:val="20"/>
        </w:rPr>
        <w:t xml:space="preserve"> market turmoil lead to</w:t>
      </w:r>
      <w:r w:rsidR="00B30CBA" w:rsidRPr="002C4FB9">
        <w:rPr>
          <w:rFonts w:ascii="Times New Roman" w:hAnsi="Times New Roman" w:cs="Times New Roman"/>
          <w:sz w:val="20"/>
          <w:szCs w:val="20"/>
        </w:rPr>
        <w:t xml:space="preserve"> the </w:t>
      </w:r>
      <w:r w:rsidR="00346DEC" w:rsidRPr="002C4FB9">
        <w:rPr>
          <w:rFonts w:ascii="Times New Roman" w:hAnsi="Times New Roman" w:cs="Times New Roman"/>
          <w:sz w:val="20"/>
          <w:szCs w:val="20"/>
        </w:rPr>
        <w:t xml:space="preserve">rise of </w:t>
      </w:r>
      <w:proofErr w:type="spellStart"/>
      <w:r w:rsidR="00346DEC" w:rsidRPr="002C4FB9">
        <w:rPr>
          <w:rFonts w:ascii="Times New Roman" w:hAnsi="Times New Roman" w:cs="Times New Roman"/>
          <w:sz w:val="20"/>
          <w:szCs w:val="20"/>
        </w:rPr>
        <w:t>Sunsea’s</w:t>
      </w:r>
      <w:proofErr w:type="spellEnd"/>
      <w:r w:rsidR="00346DEC" w:rsidRPr="002C4FB9">
        <w:rPr>
          <w:rFonts w:ascii="Times New Roman" w:hAnsi="Times New Roman" w:cs="Times New Roman"/>
          <w:sz w:val="20"/>
          <w:szCs w:val="20"/>
        </w:rPr>
        <w:t xml:space="preserve"> </w:t>
      </w:r>
      <w:r w:rsidR="00B30CBA" w:rsidRPr="002C4FB9">
        <w:rPr>
          <w:rFonts w:ascii="Times New Roman" w:hAnsi="Times New Roman" w:cs="Times New Roman"/>
          <w:sz w:val="20"/>
          <w:szCs w:val="20"/>
        </w:rPr>
        <w:t xml:space="preserve">relative ROI </w:t>
      </w:r>
      <w:r w:rsidR="00346DEC" w:rsidRPr="002C4FB9">
        <w:rPr>
          <w:rFonts w:ascii="Times New Roman" w:hAnsi="Times New Roman" w:cs="Times New Roman"/>
          <w:sz w:val="20"/>
          <w:szCs w:val="20"/>
        </w:rPr>
        <w:t>in</w:t>
      </w:r>
      <w:r w:rsidR="00B30CBA" w:rsidRPr="002C4FB9">
        <w:rPr>
          <w:rFonts w:ascii="Times New Roman" w:hAnsi="Times New Roman" w:cs="Times New Roman"/>
          <w:sz w:val="20"/>
          <w:szCs w:val="20"/>
        </w:rPr>
        <w:t xml:space="preserve"> April</w:t>
      </w:r>
      <w:r w:rsidR="00AF1F4C" w:rsidRPr="002C4FB9">
        <w:rPr>
          <w:rFonts w:ascii="Times New Roman" w:hAnsi="Times New Roman" w:cs="Times New Roman"/>
          <w:sz w:val="20"/>
          <w:szCs w:val="20"/>
        </w:rPr>
        <w:t>.</w:t>
      </w:r>
    </w:p>
    <w:p w:rsidR="005175A0" w:rsidRPr="002C4FB9" w:rsidRDefault="00DD7D5A"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On</w:t>
      </w:r>
      <w:r w:rsidR="005175A0" w:rsidRPr="002C4FB9">
        <w:rPr>
          <w:rFonts w:ascii="Times New Roman" w:hAnsi="Times New Roman" w:cs="Times New Roman"/>
          <w:sz w:val="20"/>
          <w:szCs w:val="20"/>
        </w:rPr>
        <w:t xml:space="preserve"> May</w:t>
      </w:r>
      <w:r w:rsidRPr="002C4FB9">
        <w:rPr>
          <w:rFonts w:ascii="Times New Roman" w:hAnsi="Times New Roman" w:cs="Times New Roman"/>
          <w:sz w:val="20"/>
          <w:szCs w:val="20"/>
        </w:rPr>
        <w:t>14 and 15</w:t>
      </w:r>
      <w:r w:rsidR="005175A0" w:rsidRPr="002C4FB9">
        <w:rPr>
          <w:rFonts w:ascii="Times New Roman" w:hAnsi="Times New Roman" w:cs="Times New Roman"/>
          <w:sz w:val="20"/>
          <w:szCs w:val="20"/>
        </w:rPr>
        <w:t xml:space="preserve">, </w:t>
      </w:r>
      <w:r w:rsidR="00CE2343" w:rsidRPr="002C4FB9">
        <w:rPr>
          <w:rFonts w:ascii="Times New Roman" w:hAnsi="Times New Roman" w:cs="Times New Roman"/>
          <w:sz w:val="20"/>
          <w:szCs w:val="20"/>
        </w:rPr>
        <w:t>the Be</w:t>
      </w:r>
      <w:r w:rsidRPr="002C4FB9">
        <w:rPr>
          <w:rFonts w:ascii="Times New Roman" w:hAnsi="Times New Roman" w:cs="Times New Roman"/>
          <w:sz w:val="20"/>
          <w:szCs w:val="20"/>
        </w:rPr>
        <w:t xml:space="preserve">lt and </w:t>
      </w:r>
      <w:r w:rsidR="00CE2343" w:rsidRPr="002C4FB9">
        <w:rPr>
          <w:rFonts w:ascii="Times New Roman" w:hAnsi="Times New Roman" w:cs="Times New Roman"/>
          <w:sz w:val="20"/>
          <w:szCs w:val="20"/>
        </w:rPr>
        <w:t xml:space="preserve">Road Forum was held by </w:t>
      </w:r>
      <w:r w:rsidR="004750D7">
        <w:rPr>
          <w:rFonts w:ascii="Times New Roman" w:hAnsi="Times New Roman" w:cs="Times New Roman"/>
          <w:sz w:val="20"/>
          <w:szCs w:val="20"/>
        </w:rPr>
        <w:t>P</w:t>
      </w:r>
      <w:r w:rsidR="00CE2343" w:rsidRPr="002C4FB9">
        <w:rPr>
          <w:rFonts w:ascii="Times New Roman" w:hAnsi="Times New Roman" w:cs="Times New Roman"/>
          <w:sz w:val="20"/>
          <w:szCs w:val="20"/>
        </w:rPr>
        <w:t xml:space="preserve">resident Xi in Beijing. The event had direct positive effects on construction, steel, and engine industries compared to the telecommunication industry. This can be shown in Table 3, as the “control group-benchmark </w:t>
      </w:r>
      <w:r w:rsidR="00CE2343" w:rsidRPr="002C4FB9">
        <w:rPr>
          <w:rFonts w:ascii="Times New Roman" w:hAnsi="Times New Roman" w:cs="Times New Roman"/>
          <w:sz w:val="20"/>
          <w:szCs w:val="20"/>
        </w:rPr>
        <w:lastRenderedPageBreak/>
        <w:t>index” line drop</w:t>
      </w:r>
      <w:r w:rsidR="004750D7">
        <w:rPr>
          <w:rFonts w:ascii="Times New Roman" w:hAnsi="Times New Roman" w:cs="Times New Roman"/>
          <w:sz w:val="20"/>
          <w:szCs w:val="20"/>
        </w:rPr>
        <w:t>ped</w:t>
      </w:r>
      <w:r w:rsidR="00CE2343" w:rsidRPr="002C4FB9">
        <w:rPr>
          <w:rFonts w:ascii="Times New Roman" w:hAnsi="Times New Roman" w:cs="Times New Roman"/>
          <w:sz w:val="20"/>
          <w:szCs w:val="20"/>
        </w:rPr>
        <w:t xml:space="preserve"> consistently in May. What’s more, </w:t>
      </w:r>
      <w:r w:rsidRPr="002C4FB9">
        <w:rPr>
          <w:rFonts w:ascii="Times New Roman" w:hAnsi="Times New Roman" w:cs="Times New Roman"/>
          <w:sz w:val="20"/>
          <w:szCs w:val="20"/>
        </w:rPr>
        <w:t xml:space="preserve">as a universal currency among the Belt and Road countries, RMB need to stabilize its currency value. Therefore, </w:t>
      </w:r>
      <w:r w:rsidR="004750D7">
        <w:rPr>
          <w:rFonts w:ascii="Times New Roman" w:hAnsi="Times New Roman" w:cs="Times New Roman"/>
          <w:sz w:val="20"/>
          <w:szCs w:val="20"/>
        </w:rPr>
        <w:t xml:space="preserve">the </w:t>
      </w:r>
      <w:r w:rsidRPr="002C4FB9">
        <w:rPr>
          <w:rFonts w:ascii="Times New Roman" w:hAnsi="Times New Roman" w:cs="Times New Roman"/>
          <w:sz w:val="20"/>
          <w:szCs w:val="20"/>
        </w:rPr>
        <w:t xml:space="preserve">People’s Bank of China tightened the monetary policy to balance </w:t>
      </w:r>
      <w:r w:rsidR="004750D7">
        <w:rPr>
          <w:rFonts w:ascii="Times New Roman" w:hAnsi="Times New Roman" w:cs="Times New Roman"/>
          <w:sz w:val="20"/>
          <w:szCs w:val="20"/>
        </w:rPr>
        <w:t xml:space="preserve">the </w:t>
      </w:r>
      <w:r w:rsidRPr="002C4FB9">
        <w:rPr>
          <w:rFonts w:ascii="Times New Roman" w:hAnsi="Times New Roman" w:cs="Times New Roman"/>
          <w:sz w:val="20"/>
          <w:szCs w:val="20"/>
        </w:rPr>
        <w:t xml:space="preserve">budget and stabilize </w:t>
      </w:r>
      <w:r w:rsidR="004750D7">
        <w:rPr>
          <w:rFonts w:ascii="Times New Roman" w:hAnsi="Times New Roman" w:cs="Times New Roman"/>
          <w:sz w:val="20"/>
          <w:szCs w:val="20"/>
        </w:rPr>
        <w:t xml:space="preserve">the </w:t>
      </w:r>
      <w:r w:rsidRPr="002C4FB9">
        <w:rPr>
          <w:rFonts w:ascii="Times New Roman" w:hAnsi="Times New Roman" w:cs="Times New Roman"/>
          <w:sz w:val="20"/>
          <w:szCs w:val="20"/>
        </w:rPr>
        <w:t>RMB</w:t>
      </w:r>
      <w:r w:rsidR="00E942AD" w:rsidRPr="002C4FB9">
        <w:rPr>
          <w:rFonts w:ascii="Times New Roman" w:hAnsi="Times New Roman" w:cs="Times New Roman"/>
          <w:sz w:val="20"/>
          <w:szCs w:val="20"/>
        </w:rPr>
        <w:t>. This policy put pressure on the stock price. Thus, as a general result, the relative ROI in Table 4 fluctuated in May.</w:t>
      </w:r>
    </w:p>
    <w:p w:rsidR="00572424" w:rsidRPr="002C4FB9" w:rsidRDefault="00572424" w:rsidP="0012056D">
      <w:pPr>
        <w:spacing w:before="0" w:after="0"/>
        <w:ind w:firstLine="400"/>
        <w:rPr>
          <w:rFonts w:ascii="Times New Roman" w:hAnsi="Times New Roman" w:cs="Times New Roman"/>
          <w:i/>
          <w:sz w:val="20"/>
          <w:szCs w:val="20"/>
        </w:rPr>
      </w:pPr>
      <w:r w:rsidRPr="002C4FB9">
        <w:rPr>
          <w:rFonts w:ascii="Times New Roman" w:hAnsi="Times New Roman" w:cs="Times New Roman"/>
          <w:sz w:val="20"/>
          <w:szCs w:val="20"/>
        </w:rPr>
        <w:t xml:space="preserve">However, as a </w:t>
      </w:r>
      <w:r w:rsidR="007E3727" w:rsidRPr="002C4FB9">
        <w:rPr>
          <w:rFonts w:ascii="Times New Roman" w:hAnsi="Times New Roman" w:cs="Times New Roman"/>
          <w:sz w:val="20"/>
          <w:szCs w:val="20"/>
        </w:rPr>
        <w:t>long-term</w:t>
      </w:r>
      <w:r w:rsidRPr="002C4FB9">
        <w:rPr>
          <w:rFonts w:ascii="Times New Roman" w:hAnsi="Times New Roman" w:cs="Times New Roman"/>
          <w:sz w:val="20"/>
          <w:szCs w:val="20"/>
        </w:rPr>
        <w:t xml:space="preserve"> investment, ESOP is meant to </w:t>
      </w:r>
      <w:r w:rsidR="004750D7">
        <w:rPr>
          <w:rFonts w:ascii="Times New Roman" w:hAnsi="Times New Roman" w:cs="Times New Roman"/>
          <w:sz w:val="20"/>
          <w:szCs w:val="20"/>
        </w:rPr>
        <w:t>last</w:t>
      </w:r>
      <w:r w:rsidRPr="002C4FB9">
        <w:rPr>
          <w:rFonts w:ascii="Times New Roman" w:hAnsi="Times New Roman" w:cs="Times New Roman"/>
          <w:sz w:val="20"/>
          <w:szCs w:val="20"/>
        </w:rPr>
        <w:t xml:space="preserve"> for more than half a year, which exceeds the research period of this paper. The </w:t>
      </w:r>
      <w:r w:rsidR="007E3727" w:rsidRPr="002C4FB9">
        <w:rPr>
          <w:rFonts w:ascii="Times New Roman" w:hAnsi="Times New Roman" w:cs="Times New Roman"/>
          <w:sz w:val="20"/>
          <w:szCs w:val="20"/>
        </w:rPr>
        <w:t xml:space="preserve">positive effect of ESOP may not have been fully presented within this short research period. Moreover, </w:t>
      </w:r>
      <w:r w:rsidR="00DD1B1A" w:rsidRPr="002C4FB9">
        <w:rPr>
          <w:rFonts w:ascii="Times New Roman" w:hAnsi="Times New Roman" w:cs="Times New Roman"/>
          <w:sz w:val="20"/>
          <w:szCs w:val="20"/>
        </w:rPr>
        <w:t>one of the major advantage</w:t>
      </w:r>
      <w:r w:rsidR="004750D7">
        <w:rPr>
          <w:rFonts w:ascii="Times New Roman" w:hAnsi="Times New Roman" w:cs="Times New Roman"/>
          <w:sz w:val="20"/>
          <w:szCs w:val="20"/>
        </w:rPr>
        <w:t>s</w:t>
      </w:r>
      <w:r w:rsidR="00DD1B1A" w:rsidRPr="002C4FB9">
        <w:rPr>
          <w:rFonts w:ascii="Times New Roman" w:hAnsi="Times New Roman" w:cs="Times New Roman"/>
          <w:sz w:val="20"/>
          <w:szCs w:val="20"/>
        </w:rPr>
        <w:t xml:space="preserve"> of </w:t>
      </w:r>
      <w:r w:rsidR="004750D7">
        <w:rPr>
          <w:rFonts w:ascii="Times New Roman" w:hAnsi="Times New Roman" w:cs="Times New Roman"/>
          <w:sz w:val="20"/>
          <w:szCs w:val="20"/>
        </w:rPr>
        <w:t xml:space="preserve">an </w:t>
      </w:r>
      <w:r w:rsidR="00DD1B1A" w:rsidRPr="002C4FB9">
        <w:rPr>
          <w:rFonts w:ascii="Times New Roman" w:hAnsi="Times New Roman" w:cs="Times New Roman"/>
          <w:sz w:val="20"/>
          <w:szCs w:val="20"/>
        </w:rPr>
        <w:t>ESOP is the tax break and defer payment</w:t>
      </w:r>
      <w:r w:rsidR="007E3727" w:rsidRPr="002C4FB9">
        <w:rPr>
          <w:rFonts w:ascii="Times New Roman" w:hAnsi="Times New Roman" w:cs="Times New Roman"/>
          <w:sz w:val="20"/>
          <w:szCs w:val="20"/>
        </w:rPr>
        <w:t xml:space="preserve">. </w:t>
      </w:r>
      <w:r w:rsidR="00DD1B1A" w:rsidRPr="002C4FB9">
        <w:rPr>
          <w:rFonts w:ascii="Times New Roman" w:hAnsi="Times New Roman" w:cs="Times New Roman"/>
          <w:sz w:val="20"/>
          <w:szCs w:val="20"/>
        </w:rPr>
        <w:t>Employees can earn future value of the stock tax by invest</w:t>
      </w:r>
      <w:r w:rsidR="004750D7">
        <w:rPr>
          <w:rFonts w:ascii="Times New Roman" w:hAnsi="Times New Roman" w:cs="Times New Roman"/>
          <w:sz w:val="20"/>
          <w:szCs w:val="20"/>
        </w:rPr>
        <w:t>ing</w:t>
      </w:r>
      <w:r w:rsidR="00DD1B1A" w:rsidRPr="002C4FB9">
        <w:rPr>
          <w:rFonts w:ascii="Times New Roman" w:hAnsi="Times New Roman" w:cs="Times New Roman"/>
          <w:sz w:val="20"/>
          <w:szCs w:val="20"/>
        </w:rPr>
        <w:t xml:space="preserve"> those money in other financial plans such as the mutual funds. However, there </w:t>
      </w:r>
      <w:r w:rsidR="00E942AD" w:rsidRPr="002C4FB9">
        <w:rPr>
          <w:rFonts w:ascii="Times New Roman" w:hAnsi="Times New Roman" w:cs="Times New Roman"/>
          <w:sz w:val="20"/>
          <w:szCs w:val="20"/>
        </w:rPr>
        <w:t>will</w:t>
      </w:r>
      <w:r w:rsidR="00DD1B1A" w:rsidRPr="002C4FB9">
        <w:rPr>
          <w:rFonts w:ascii="Times New Roman" w:hAnsi="Times New Roman" w:cs="Times New Roman"/>
          <w:sz w:val="20"/>
          <w:szCs w:val="20"/>
        </w:rPr>
        <w:t xml:space="preserve"> not </w:t>
      </w:r>
      <w:r w:rsidR="00E942AD" w:rsidRPr="002C4FB9">
        <w:rPr>
          <w:rFonts w:ascii="Times New Roman" w:hAnsi="Times New Roman" w:cs="Times New Roman"/>
          <w:sz w:val="20"/>
          <w:szCs w:val="20"/>
        </w:rPr>
        <w:t xml:space="preserve">be </w:t>
      </w:r>
      <w:r w:rsidR="00DD1B1A" w:rsidRPr="002C4FB9">
        <w:rPr>
          <w:rFonts w:ascii="Times New Roman" w:hAnsi="Times New Roman" w:cs="Times New Roman"/>
          <w:sz w:val="20"/>
          <w:szCs w:val="20"/>
        </w:rPr>
        <w:t>a similar tax break or t</w:t>
      </w:r>
      <w:r w:rsidR="00E942AD" w:rsidRPr="002C4FB9">
        <w:rPr>
          <w:rFonts w:ascii="Times New Roman" w:hAnsi="Times New Roman" w:cs="Times New Roman"/>
          <w:sz w:val="20"/>
          <w:szCs w:val="20"/>
        </w:rPr>
        <w:t>ax defer</w:t>
      </w:r>
      <w:r w:rsidR="004750D7">
        <w:rPr>
          <w:rFonts w:ascii="Times New Roman" w:hAnsi="Times New Roman" w:cs="Times New Roman"/>
          <w:sz w:val="20"/>
          <w:szCs w:val="20"/>
        </w:rPr>
        <w:t>ment</w:t>
      </w:r>
      <w:r w:rsidR="00E942AD" w:rsidRPr="002C4FB9">
        <w:rPr>
          <w:rFonts w:ascii="Times New Roman" w:hAnsi="Times New Roman" w:cs="Times New Roman"/>
          <w:sz w:val="20"/>
          <w:szCs w:val="20"/>
        </w:rPr>
        <w:t xml:space="preserve"> in </w:t>
      </w:r>
      <w:r w:rsidR="004750D7">
        <w:rPr>
          <w:rFonts w:ascii="Times New Roman" w:hAnsi="Times New Roman" w:cs="Times New Roman"/>
          <w:sz w:val="20"/>
          <w:szCs w:val="20"/>
        </w:rPr>
        <w:t xml:space="preserve">the </w:t>
      </w:r>
      <w:r w:rsidR="00E942AD" w:rsidRPr="002C4FB9">
        <w:rPr>
          <w:rFonts w:ascii="Times New Roman" w:hAnsi="Times New Roman" w:cs="Times New Roman"/>
          <w:sz w:val="20"/>
          <w:szCs w:val="20"/>
        </w:rPr>
        <w:t>China stock market until ESOP</w:t>
      </w:r>
      <w:r w:rsidR="004750D7">
        <w:rPr>
          <w:rFonts w:ascii="Times New Roman" w:hAnsi="Times New Roman" w:cs="Times New Roman"/>
          <w:sz w:val="20"/>
          <w:szCs w:val="20"/>
        </w:rPr>
        <w:t>s</w:t>
      </w:r>
      <w:r w:rsidR="00E942AD" w:rsidRPr="002C4FB9">
        <w:rPr>
          <w:rFonts w:ascii="Times New Roman" w:hAnsi="Times New Roman" w:cs="Times New Roman"/>
          <w:sz w:val="20"/>
          <w:szCs w:val="20"/>
        </w:rPr>
        <w:t xml:space="preserve"> proves effective</w:t>
      </w:r>
      <w:r w:rsidR="00A36C6E" w:rsidRPr="002C4FB9">
        <w:rPr>
          <w:rFonts w:ascii="Times New Roman" w:hAnsi="Times New Roman" w:cs="Times New Roman"/>
          <w:sz w:val="20"/>
          <w:szCs w:val="20"/>
        </w:rPr>
        <w:t xml:space="preserve"> </w:t>
      </w:r>
      <w:r w:rsidR="00E942AD" w:rsidRPr="002C4FB9">
        <w:rPr>
          <w:rFonts w:ascii="Times New Roman" w:hAnsi="Times New Roman" w:cs="Times New Roman"/>
          <w:sz w:val="20"/>
          <w:szCs w:val="20"/>
        </w:rPr>
        <w:t>(</w:t>
      </w:r>
      <w:r w:rsidR="004750D7" w:rsidRPr="0012056D">
        <w:rPr>
          <w:rFonts w:ascii="Times New Roman" w:hAnsi="Times New Roman" w:cs="Times New Roman"/>
          <w:sz w:val="18"/>
          <w:szCs w:val="18"/>
        </w:rPr>
        <w:t xml:space="preserve">Tax benefits expected as China </w:t>
      </w:r>
      <w:proofErr w:type="gramStart"/>
      <w:r w:rsidR="004750D7" w:rsidRPr="0012056D">
        <w:rPr>
          <w:rFonts w:ascii="Times New Roman" w:hAnsi="Times New Roman" w:cs="Times New Roman"/>
          <w:sz w:val="18"/>
          <w:szCs w:val="18"/>
        </w:rPr>
        <w:t>pilots</w:t>
      </w:r>
      <w:proofErr w:type="gramEnd"/>
      <w:r w:rsidR="004750D7" w:rsidRPr="0012056D">
        <w:rPr>
          <w:rFonts w:ascii="Times New Roman" w:hAnsi="Times New Roman" w:cs="Times New Roman"/>
          <w:sz w:val="18"/>
          <w:szCs w:val="18"/>
        </w:rPr>
        <w:t xml:space="preserve"> ESOP</w:t>
      </w:r>
      <w:r w:rsidR="004750D7">
        <w:rPr>
          <w:rFonts w:ascii="Times New Roman" w:hAnsi="Times New Roman" w:cs="Times New Roman"/>
          <w:sz w:val="18"/>
          <w:szCs w:val="18"/>
        </w:rPr>
        <w:t xml:space="preserve"> 2014</w:t>
      </w:r>
      <w:r w:rsidR="00E942AD" w:rsidRPr="002C4FB9">
        <w:rPr>
          <w:rFonts w:ascii="Times New Roman" w:hAnsi="Times New Roman" w:cs="Times New Roman"/>
          <w:sz w:val="20"/>
          <w:szCs w:val="20"/>
        </w:rPr>
        <w:t xml:space="preserve">). </w:t>
      </w:r>
      <w:r w:rsidR="00DD1B1A" w:rsidRPr="002C4FB9">
        <w:rPr>
          <w:rFonts w:ascii="Times New Roman" w:hAnsi="Times New Roman" w:cs="Times New Roman"/>
          <w:sz w:val="20"/>
          <w:szCs w:val="20"/>
        </w:rPr>
        <w:t>Therefore, ESOP</w:t>
      </w:r>
      <w:r w:rsidR="004750D7">
        <w:rPr>
          <w:rFonts w:ascii="Times New Roman" w:hAnsi="Times New Roman" w:cs="Times New Roman"/>
          <w:sz w:val="20"/>
          <w:szCs w:val="20"/>
        </w:rPr>
        <w:t>s</w:t>
      </w:r>
      <w:r w:rsidR="00DD1B1A" w:rsidRPr="002C4FB9">
        <w:rPr>
          <w:rFonts w:ascii="Times New Roman" w:hAnsi="Times New Roman" w:cs="Times New Roman"/>
          <w:sz w:val="20"/>
          <w:szCs w:val="20"/>
        </w:rPr>
        <w:t xml:space="preserve"> in China may not attract same number of investors and companies, and may not have the same effect as it is in the United States</w:t>
      </w:r>
      <w:r w:rsidR="00E942AD" w:rsidRPr="002C4FB9">
        <w:rPr>
          <w:rFonts w:ascii="Times New Roman" w:hAnsi="Times New Roman" w:cs="Times New Roman"/>
          <w:sz w:val="20"/>
          <w:szCs w:val="20"/>
        </w:rPr>
        <w:t xml:space="preserve"> (</w:t>
      </w:r>
      <w:r w:rsidR="004750D7" w:rsidRPr="0012056D">
        <w:rPr>
          <w:rFonts w:ascii="Times New Roman" w:hAnsi="Times New Roman" w:cs="Times New Roman"/>
          <w:sz w:val="18"/>
          <w:szCs w:val="18"/>
        </w:rPr>
        <w:t>China: Regulator Allows Employee Stock Ownership Plans</w:t>
      </w:r>
      <w:r w:rsidR="004750D7">
        <w:rPr>
          <w:rFonts w:ascii="Times New Roman" w:hAnsi="Times New Roman" w:cs="Times New Roman"/>
          <w:sz w:val="18"/>
          <w:szCs w:val="18"/>
        </w:rPr>
        <w:t xml:space="preserve"> </w:t>
      </w:r>
      <w:r w:rsidR="004750D7">
        <w:rPr>
          <w:rFonts w:ascii="Times New Roman" w:hAnsi="Times New Roman" w:cs="Times New Roman" w:hint="eastAsia"/>
          <w:sz w:val="18"/>
          <w:szCs w:val="18"/>
        </w:rPr>
        <w:t>2014</w:t>
      </w:r>
      <w:r w:rsidR="00E942AD" w:rsidRPr="002C4FB9">
        <w:rPr>
          <w:rFonts w:ascii="Times New Roman" w:hAnsi="Times New Roman" w:cs="Times New Roman"/>
          <w:sz w:val="20"/>
          <w:szCs w:val="20"/>
        </w:rPr>
        <w:t>)</w:t>
      </w:r>
      <w:r w:rsidR="00DD1B1A" w:rsidRPr="002C4FB9">
        <w:rPr>
          <w:rFonts w:ascii="Times New Roman" w:hAnsi="Times New Roman" w:cs="Times New Roman"/>
          <w:sz w:val="20"/>
          <w:szCs w:val="20"/>
        </w:rPr>
        <w:t xml:space="preserve">. Furthermore, most US investors are fundamental investors, for they focus on the company itself by analyzing its financial statements. Whereas most Chinese investors are technical investors who focus on the return on investment by evaluating the management group as well as the latest market trend. Therefore, </w:t>
      </w:r>
      <w:r w:rsidR="000A5E67" w:rsidRPr="002C4FB9">
        <w:rPr>
          <w:rFonts w:ascii="Times New Roman" w:hAnsi="Times New Roman" w:cs="Times New Roman"/>
          <w:sz w:val="20"/>
          <w:szCs w:val="20"/>
        </w:rPr>
        <w:t>Chinese investors are more speculative and not suitable to invest in</w:t>
      </w:r>
      <w:r w:rsidR="004750D7">
        <w:rPr>
          <w:rFonts w:ascii="Times New Roman" w:hAnsi="Times New Roman" w:cs="Times New Roman" w:hint="eastAsia"/>
          <w:sz w:val="20"/>
          <w:szCs w:val="20"/>
        </w:rPr>
        <w:t xml:space="preserve"> the </w:t>
      </w:r>
      <w:r w:rsidR="0020697A" w:rsidRPr="002C4FB9">
        <w:rPr>
          <w:rFonts w:ascii="Times New Roman" w:hAnsi="Times New Roman" w:cs="Times New Roman"/>
          <w:sz w:val="20"/>
          <w:szCs w:val="20"/>
        </w:rPr>
        <w:t>long-term reward</w:t>
      </w:r>
      <w:r w:rsidR="004750D7">
        <w:rPr>
          <w:rFonts w:ascii="Times New Roman" w:hAnsi="Times New Roman" w:cs="Times New Roman" w:hint="eastAsia"/>
          <w:sz w:val="20"/>
          <w:szCs w:val="20"/>
        </w:rPr>
        <w:t>s of an</w:t>
      </w:r>
      <w:r w:rsidR="0020697A" w:rsidRPr="002C4FB9">
        <w:rPr>
          <w:rFonts w:ascii="Times New Roman" w:hAnsi="Times New Roman" w:cs="Times New Roman"/>
          <w:sz w:val="20"/>
          <w:szCs w:val="20"/>
        </w:rPr>
        <w:t xml:space="preserve"> </w:t>
      </w:r>
      <w:r w:rsidR="000A5E67" w:rsidRPr="002C4FB9">
        <w:rPr>
          <w:rFonts w:ascii="Times New Roman" w:hAnsi="Times New Roman" w:cs="Times New Roman"/>
          <w:sz w:val="20"/>
          <w:szCs w:val="20"/>
        </w:rPr>
        <w:t>ESOP.</w:t>
      </w:r>
    </w:p>
    <w:p w:rsidR="007E3727" w:rsidRDefault="007E3727"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Correlation is not causation, and ROI of a company may not well present the influence of </w:t>
      </w:r>
      <w:r w:rsidR="004750D7">
        <w:rPr>
          <w:rFonts w:ascii="Times New Roman" w:hAnsi="Times New Roman" w:cs="Times New Roman"/>
          <w:sz w:val="20"/>
          <w:szCs w:val="20"/>
        </w:rPr>
        <w:t xml:space="preserve">an </w:t>
      </w:r>
      <w:r w:rsidRPr="002C4FB9">
        <w:rPr>
          <w:rFonts w:ascii="Times New Roman" w:hAnsi="Times New Roman" w:cs="Times New Roman"/>
          <w:sz w:val="20"/>
          <w:szCs w:val="20"/>
        </w:rPr>
        <w:t xml:space="preserve">ESOP on the company performance. Because the motivation effect of </w:t>
      </w:r>
      <w:r w:rsidR="004750D7">
        <w:rPr>
          <w:rFonts w:ascii="Times New Roman" w:hAnsi="Times New Roman" w:cs="Times New Roman"/>
          <w:sz w:val="20"/>
          <w:szCs w:val="20"/>
        </w:rPr>
        <w:t xml:space="preserve">an </w:t>
      </w:r>
      <w:r w:rsidRPr="002C4FB9">
        <w:rPr>
          <w:rFonts w:ascii="Times New Roman" w:hAnsi="Times New Roman" w:cs="Times New Roman"/>
          <w:sz w:val="20"/>
          <w:szCs w:val="20"/>
        </w:rPr>
        <w:t>ESOP on the company is hard to measure and hard to quantify, the author suggest</w:t>
      </w:r>
      <w:r w:rsidR="004750D7">
        <w:rPr>
          <w:rFonts w:ascii="Times New Roman" w:hAnsi="Times New Roman" w:cs="Times New Roman"/>
          <w:sz w:val="20"/>
          <w:szCs w:val="20"/>
        </w:rPr>
        <w:t>s</w:t>
      </w:r>
      <w:r w:rsidRPr="002C4FB9">
        <w:rPr>
          <w:rFonts w:ascii="Times New Roman" w:hAnsi="Times New Roman" w:cs="Times New Roman"/>
          <w:sz w:val="20"/>
          <w:szCs w:val="20"/>
        </w:rPr>
        <w:t xml:space="preserve"> that future research may consider to use questionnaire to measure if employees are motivated or not after</w:t>
      </w:r>
      <w:r w:rsidR="004750D7">
        <w:rPr>
          <w:rFonts w:ascii="Times New Roman" w:hAnsi="Times New Roman" w:cs="Times New Roman"/>
          <w:sz w:val="20"/>
          <w:szCs w:val="20"/>
        </w:rPr>
        <w:t xml:space="preserve"> buying </w:t>
      </w:r>
      <w:r w:rsidR="004750D7">
        <w:rPr>
          <w:rFonts w:ascii="Times New Roman" w:hAnsi="Times New Roman" w:cs="Times New Roman"/>
          <w:sz w:val="20"/>
          <w:szCs w:val="20"/>
        </w:rPr>
        <w:t xml:space="preserve">their companies’ stocks, for </w:t>
      </w:r>
      <w:r w:rsidR="0040072B" w:rsidRPr="002C4FB9">
        <w:rPr>
          <w:rFonts w:ascii="Times New Roman" w:hAnsi="Times New Roman" w:cs="Times New Roman"/>
          <w:sz w:val="20"/>
          <w:szCs w:val="20"/>
        </w:rPr>
        <w:t>the employees are the direct source of the companies’ performance</w:t>
      </w:r>
      <w:r w:rsidR="00DA13DC" w:rsidRPr="002C4FB9">
        <w:rPr>
          <w:rFonts w:ascii="Times New Roman" w:hAnsi="Times New Roman" w:cs="Times New Roman"/>
          <w:sz w:val="20"/>
          <w:szCs w:val="20"/>
        </w:rPr>
        <w:t xml:space="preserve"> (Chiu, W. C., Hui, C. H., &amp; Lai, G. W. 2007)</w:t>
      </w:r>
      <w:r w:rsidR="0040072B" w:rsidRPr="002C4FB9">
        <w:rPr>
          <w:rFonts w:ascii="Times New Roman" w:hAnsi="Times New Roman" w:cs="Times New Roman"/>
          <w:sz w:val="20"/>
          <w:szCs w:val="20"/>
        </w:rPr>
        <w:t>.</w:t>
      </w:r>
    </w:p>
    <w:p w:rsidR="0012056D" w:rsidRPr="002C4FB9" w:rsidRDefault="0012056D" w:rsidP="0012056D">
      <w:pPr>
        <w:spacing w:before="0" w:after="0"/>
        <w:ind w:firstLine="400"/>
        <w:rPr>
          <w:rFonts w:ascii="Times New Roman" w:hAnsi="Times New Roman" w:cs="Times New Roman"/>
          <w:sz w:val="20"/>
          <w:szCs w:val="20"/>
        </w:rPr>
      </w:pPr>
    </w:p>
    <w:p w:rsidR="001E3A38" w:rsidRDefault="001E3A38" w:rsidP="0012056D">
      <w:pPr>
        <w:spacing w:before="0" w:after="0"/>
        <w:ind w:firstLine="480"/>
        <w:rPr>
          <w:rFonts w:ascii="Times New Roman" w:hAnsi="Times New Roman" w:cs="Times New Roman"/>
          <w:b/>
          <w:sz w:val="24"/>
          <w:szCs w:val="20"/>
        </w:rPr>
      </w:pPr>
      <w:r w:rsidRPr="0012056D">
        <w:rPr>
          <w:rFonts w:ascii="Times New Roman" w:hAnsi="Times New Roman" w:cs="Times New Roman"/>
          <w:b/>
          <w:sz w:val="24"/>
          <w:szCs w:val="20"/>
        </w:rPr>
        <w:t>Conclusion</w:t>
      </w:r>
    </w:p>
    <w:p w:rsidR="0012056D" w:rsidRPr="0012056D" w:rsidRDefault="0012056D" w:rsidP="0012056D">
      <w:pPr>
        <w:spacing w:before="0" w:after="0"/>
        <w:ind w:firstLine="480"/>
        <w:rPr>
          <w:rFonts w:ascii="Times New Roman" w:hAnsi="Times New Roman" w:cs="Times New Roman"/>
          <w:b/>
          <w:sz w:val="24"/>
          <w:szCs w:val="20"/>
        </w:rPr>
      </w:pPr>
    </w:p>
    <w:p w:rsidR="001E3A38" w:rsidRDefault="001E3A38" w:rsidP="0012056D">
      <w:pPr>
        <w:spacing w:before="0" w:after="0"/>
        <w:ind w:firstLine="400"/>
        <w:rPr>
          <w:rFonts w:ascii="Times New Roman" w:hAnsi="Times New Roman" w:cs="Times New Roman"/>
          <w:sz w:val="20"/>
          <w:szCs w:val="20"/>
        </w:rPr>
      </w:pPr>
      <w:r w:rsidRPr="002C4FB9">
        <w:rPr>
          <w:rFonts w:ascii="Times New Roman" w:hAnsi="Times New Roman" w:cs="Times New Roman"/>
          <w:sz w:val="20"/>
          <w:szCs w:val="20"/>
        </w:rPr>
        <w:t xml:space="preserve">Comparing to the semi-annual bank interest rate 0.65 in China, the author can reach the conclusion that ESOP has a positive effect on the semi-annual stock price performance for </w:t>
      </w:r>
      <w:r w:rsidR="00CC7811">
        <w:rPr>
          <w:rFonts w:ascii="Times New Roman" w:hAnsi="Times New Roman" w:cs="Times New Roman"/>
          <w:sz w:val="20"/>
          <w:szCs w:val="20"/>
        </w:rPr>
        <w:t xml:space="preserve">the </w:t>
      </w:r>
      <w:r w:rsidRPr="002C4FB9">
        <w:rPr>
          <w:rFonts w:ascii="Times New Roman" w:hAnsi="Times New Roman" w:cs="Times New Roman"/>
          <w:sz w:val="20"/>
          <w:szCs w:val="20"/>
        </w:rPr>
        <w:t xml:space="preserve">listed company Shenzhen </w:t>
      </w:r>
      <w:proofErr w:type="spellStart"/>
      <w:r w:rsidRPr="002C4FB9">
        <w:rPr>
          <w:rFonts w:ascii="Times New Roman" w:hAnsi="Times New Roman" w:cs="Times New Roman"/>
          <w:sz w:val="20"/>
          <w:szCs w:val="20"/>
        </w:rPr>
        <w:t>Sun</w:t>
      </w:r>
      <w:r w:rsidR="000A3D7F" w:rsidRPr="002C4FB9">
        <w:rPr>
          <w:rFonts w:ascii="Times New Roman" w:hAnsi="Times New Roman" w:cs="Times New Roman"/>
          <w:sz w:val="20"/>
          <w:szCs w:val="20"/>
        </w:rPr>
        <w:t>sea</w:t>
      </w:r>
      <w:proofErr w:type="spellEnd"/>
      <w:r w:rsidR="000A3D7F" w:rsidRPr="002C4FB9">
        <w:rPr>
          <w:rFonts w:ascii="Times New Roman" w:hAnsi="Times New Roman" w:cs="Times New Roman"/>
          <w:sz w:val="20"/>
          <w:szCs w:val="20"/>
        </w:rPr>
        <w:t xml:space="preserve"> </w:t>
      </w:r>
      <w:r w:rsidRPr="002C4FB9">
        <w:rPr>
          <w:rFonts w:ascii="Times New Roman" w:hAnsi="Times New Roman" w:cs="Times New Roman"/>
          <w:sz w:val="20"/>
          <w:szCs w:val="20"/>
        </w:rPr>
        <w:t xml:space="preserve">Communication Company, in terms of a medium-term investment. Moreover, </w:t>
      </w:r>
      <w:r w:rsidR="002327A1" w:rsidRPr="002C4FB9">
        <w:rPr>
          <w:rFonts w:ascii="Times New Roman" w:hAnsi="Times New Roman" w:cs="Times New Roman"/>
          <w:sz w:val="20"/>
          <w:szCs w:val="20"/>
        </w:rPr>
        <w:t xml:space="preserve">Shenzhen </w:t>
      </w:r>
      <w:proofErr w:type="spellStart"/>
      <w:r w:rsidR="002327A1" w:rsidRPr="002C4FB9">
        <w:rPr>
          <w:rFonts w:ascii="Times New Roman" w:hAnsi="Times New Roman" w:cs="Times New Roman"/>
          <w:sz w:val="20"/>
          <w:szCs w:val="20"/>
        </w:rPr>
        <w:t>Sun</w:t>
      </w:r>
      <w:r w:rsidR="00CC7811">
        <w:rPr>
          <w:rFonts w:ascii="Times New Roman" w:hAnsi="Times New Roman" w:cs="Times New Roman"/>
          <w:sz w:val="20"/>
          <w:szCs w:val="20"/>
        </w:rPr>
        <w:t>sea</w:t>
      </w:r>
      <w:proofErr w:type="spellEnd"/>
      <w:r w:rsidR="002327A1" w:rsidRPr="002C4FB9">
        <w:rPr>
          <w:rFonts w:ascii="Times New Roman" w:hAnsi="Times New Roman" w:cs="Times New Roman"/>
          <w:sz w:val="20"/>
          <w:szCs w:val="20"/>
        </w:rPr>
        <w:t xml:space="preserve"> Communication is a representative</w:t>
      </w:r>
      <w:r w:rsidR="000A3D7F" w:rsidRPr="002C4FB9">
        <w:rPr>
          <w:rFonts w:ascii="Times New Roman" w:hAnsi="Times New Roman" w:cs="Times New Roman"/>
          <w:sz w:val="20"/>
          <w:szCs w:val="20"/>
        </w:rPr>
        <w:t xml:space="preserve"> ESOP</w:t>
      </w:r>
      <w:r w:rsidR="002327A1" w:rsidRPr="002C4FB9">
        <w:rPr>
          <w:rFonts w:ascii="Times New Roman" w:hAnsi="Times New Roman" w:cs="Times New Roman"/>
          <w:sz w:val="20"/>
          <w:szCs w:val="20"/>
        </w:rPr>
        <w:t xml:space="preserve"> company in </w:t>
      </w:r>
      <w:r w:rsidR="00CC7811">
        <w:rPr>
          <w:rFonts w:ascii="Times New Roman" w:hAnsi="Times New Roman" w:cs="Times New Roman"/>
          <w:sz w:val="20"/>
          <w:szCs w:val="20"/>
        </w:rPr>
        <w:t xml:space="preserve">the </w:t>
      </w:r>
      <w:r w:rsidR="002327A1" w:rsidRPr="002C4FB9">
        <w:rPr>
          <w:rFonts w:ascii="Times New Roman" w:hAnsi="Times New Roman" w:cs="Times New Roman"/>
          <w:sz w:val="20"/>
          <w:szCs w:val="20"/>
        </w:rPr>
        <w:t xml:space="preserve">telecommunication industry. Therefore, the success </w:t>
      </w:r>
      <w:r w:rsidR="000A3D7F" w:rsidRPr="002C4FB9">
        <w:rPr>
          <w:rFonts w:ascii="Times New Roman" w:hAnsi="Times New Roman" w:cs="Times New Roman"/>
          <w:sz w:val="20"/>
          <w:szCs w:val="20"/>
        </w:rPr>
        <w:t xml:space="preserve">in Shenzhen </w:t>
      </w:r>
      <w:proofErr w:type="spellStart"/>
      <w:r w:rsidR="000A3D7F" w:rsidRPr="002C4FB9">
        <w:rPr>
          <w:rFonts w:ascii="Times New Roman" w:hAnsi="Times New Roman" w:cs="Times New Roman"/>
          <w:sz w:val="20"/>
          <w:szCs w:val="20"/>
        </w:rPr>
        <w:t>Sunsea</w:t>
      </w:r>
      <w:proofErr w:type="spellEnd"/>
      <w:r w:rsidR="000A3D7F" w:rsidRPr="002C4FB9">
        <w:rPr>
          <w:rFonts w:ascii="Times New Roman" w:hAnsi="Times New Roman" w:cs="Times New Roman"/>
          <w:sz w:val="20"/>
          <w:szCs w:val="20"/>
        </w:rPr>
        <w:t xml:space="preserve"> may indicate that </w:t>
      </w:r>
      <w:r w:rsidRPr="002C4FB9">
        <w:rPr>
          <w:rFonts w:ascii="Times New Roman" w:hAnsi="Times New Roman" w:cs="Times New Roman"/>
          <w:sz w:val="20"/>
          <w:szCs w:val="20"/>
        </w:rPr>
        <w:t xml:space="preserve">ESOP </w:t>
      </w:r>
      <w:r w:rsidR="000A3D7F" w:rsidRPr="002C4FB9">
        <w:rPr>
          <w:rFonts w:ascii="Times New Roman" w:hAnsi="Times New Roman" w:cs="Times New Roman"/>
          <w:sz w:val="20"/>
          <w:szCs w:val="20"/>
        </w:rPr>
        <w:t>could have</w:t>
      </w:r>
      <w:r w:rsidRPr="002C4FB9">
        <w:rPr>
          <w:rFonts w:ascii="Times New Roman" w:hAnsi="Times New Roman" w:cs="Times New Roman"/>
          <w:sz w:val="20"/>
          <w:szCs w:val="20"/>
        </w:rPr>
        <w:t xml:space="preserve"> a positive effect on the telecommunication industry, too. However, the </w:t>
      </w:r>
      <w:r w:rsidR="00CC7811">
        <w:rPr>
          <w:rFonts w:ascii="Times New Roman" w:hAnsi="Times New Roman" w:cs="Times New Roman"/>
          <w:sz w:val="20"/>
          <w:szCs w:val="20"/>
        </w:rPr>
        <w:t>result</w:t>
      </w:r>
      <w:r w:rsidRPr="002C4FB9">
        <w:rPr>
          <w:rFonts w:ascii="Times New Roman" w:hAnsi="Times New Roman" w:cs="Times New Roman"/>
          <w:sz w:val="20"/>
          <w:szCs w:val="20"/>
        </w:rPr>
        <w:t xml:space="preserve"> is inconclusive due to the short research period, government influence</w:t>
      </w:r>
      <w:r w:rsidR="00CC7811">
        <w:rPr>
          <w:rFonts w:ascii="Times New Roman" w:hAnsi="Times New Roman" w:cs="Times New Roman"/>
          <w:sz w:val="20"/>
          <w:szCs w:val="20"/>
        </w:rPr>
        <w:t>,</w:t>
      </w:r>
      <w:r w:rsidRPr="002C4FB9">
        <w:rPr>
          <w:rFonts w:ascii="Times New Roman" w:hAnsi="Times New Roman" w:cs="Times New Roman"/>
          <w:sz w:val="20"/>
          <w:szCs w:val="20"/>
        </w:rPr>
        <w:t xml:space="preserve"> as well as the numerous indispensable fluctuations of the stock market in China</w:t>
      </w:r>
      <w:r w:rsidR="00545A44" w:rsidRPr="002C4FB9">
        <w:rPr>
          <w:rFonts w:ascii="Times New Roman" w:hAnsi="Times New Roman" w:cs="Times New Roman"/>
          <w:sz w:val="20"/>
          <w:szCs w:val="20"/>
        </w:rPr>
        <w:t xml:space="preserve"> (Meng, R., Ning, X., Zhou, X., &amp; Zhu, H. 2011)</w:t>
      </w:r>
      <w:r w:rsidRPr="002C4FB9">
        <w:rPr>
          <w:rFonts w:ascii="Times New Roman" w:hAnsi="Times New Roman" w:cs="Times New Roman"/>
          <w:sz w:val="20"/>
          <w:szCs w:val="20"/>
        </w:rPr>
        <w:t>. And the author suggest</w:t>
      </w:r>
      <w:r w:rsidR="00CC7811">
        <w:rPr>
          <w:rFonts w:ascii="Times New Roman" w:hAnsi="Times New Roman" w:cs="Times New Roman"/>
          <w:sz w:val="20"/>
          <w:szCs w:val="20"/>
        </w:rPr>
        <w:t>s</w:t>
      </w:r>
      <w:r w:rsidRPr="002C4FB9">
        <w:rPr>
          <w:rFonts w:ascii="Times New Roman" w:hAnsi="Times New Roman" w:cs="Times New Roman"/>
          <w:sz w:val="20"/>
          <w:szCs w:val="20"/>
        </w:rPr>
        <w:t xml:space="preserve"> that more future research need</w:t>
      </w:r>
      <w:r w:rsidR="00CC7811">
        <w:rPr>
          <w:rFonts w:ascii="Times New Roman" w:hAnsi="Times New Roman" w:cs="Times New Roman"/>
          <w:sz w:val="20"/>
          <w:szCs w:val="20"/>
        </w:rPr>
        <w:t>s</w:t>
      </w:r>
      <w:r w:rsidRPr="002C4FB9">
        <w:rPr>
          <w:rFonts w:ascii="Times New Roman" w:hAnsi="Times New Roman" w:cs="Times New Roman"/>
          <w:sz w:val="20"/>
          <w:szCs w:val="20"/>
        </w:rPr>
        <w:t xml:space="preserve"> to be done to draw a firm conclusion that ESOP has a positive effect on the semi-annual stock price performance for listed company. Moreo</w:t>
      </w:r>
      <w:r w:rsidR="00CC7811">
        <w:rPr>
          <w:rFonts w:ascii="Times New Roman" w:hAnsi="Times New Roman" w:cs="Times New Roman"/>
          <w:sz w:val="20"/>
          <w:szCs w:val="20"/>
        </w:rPr>
        <w:t>ver, investment involves risk.</w:t>
      </w:r>
      <w:bookmarkStart w:id="0" w:name="_GoBack"/>
      <w:bookmarkEnd w:id="0"/>
      <w:r w:rsidR="00CC7811">
        <w:rPr>
          <w:rFonts w:ascii="Times New Roman" w:hAnsi="Times New Roman" w:cs="Times New Roman"/>
          <w:sz w:val="20"/>
          <w:szCs w:val="20"/>
        </w:rPr>
        <w:t xml:space="preserve"> B</w:t>
      </w:r>
      <w:r w:rsidRPr="002C4FB9">
        <w:rPr>
          <w:rFonts w:ascii="Times New Roman" w:hAnsi="Times New Roman" w:cs="Times New Roman"/>
          <w:sz w:val="20"/>
          <w:szCs w:val="20"/>
        </w:rPr>
        <w:t>uyers beware.</w:t>
      </w:r>
    </w:p>
    <w:p w:rsidR="0012056D" w:rsidRPr="002C4FB9" w:rsidRDefault="0012056D" w:rsidP="0012056D">
      <w:pPr>
        <w:spacing w:before="0" w:after="0"/>
        <w:ind w:firstLine="400"/>
        <w:rPr>
          <w:rFonts w:ascii="Times New Roman" w:hAnsi="Times New Roman" w:cs="Times New Roman"/>
          <w:sz w:val="20"/>
          <w:szCs w:val="20"/>
        </w:rPr>
      </w:pPr>
    </w:p>
    <w:p w:rsidR="001E3A38" w:rsidRDefault="001E3A38" w:rsidP="0012056D">
      <w:pPr>
        <w:spacing w:before="0" w:after="0"/>
        <w:ind w:firstLine="360"/>
        <w:rPr>
          <w:rFonts w:ascii="Times New Roman" w:hAnsi="Times New Roman" w:cs="Times New Roman"/>
          <w:b/>
          <w:sz w:val="18"/>
          <w:szCs w:val="18"/>
        </w:rPr>
      </w:pPr>
      <w:r w:rsidRPr="0012056D">
        <w:rPr>
          <w:rFonts w:ascii="Times New Roman" w:hAnsi="Times New Roman" w:cs="Times New Roman"/>
          <w:b/>
          <w:sz w:val="18"/>
          <w:szCs w:val="18"/>
        </w:rPr>
        <w:t>References</w:t>
      </w:r>
    </w:p>
    <w:p w:rsidR="0012056D" w:rsidRPr="0012056D" w:rsidRDefault="0012056D" w:rsidP="0012056D">
      <w:pPr>
        <w:spacing w:before="0" w:after="0"/>
        <w:ind w:firstLine="360"/>
        <w:rPr>
          <w:rFonts w:ascii="Times New Roman" w:hAnsi="Times New Roman" w:cs="Times New Roman"/>
          <w:b/>
          <w:sz w:val="18"/>
          <w:szCs w:val="18"/>
        </w:rPr>
      </w:pPr>
    </w:p>
    <w:p w:rsidR="00BE649B" w:rsidRPr="0012056D" w:rsidRDefault="0012056D" w:rsidP="0012056D">
      <w:pPr>
        <w:spacing w:before="0" w:after="0"/>
        <w:ind w:firstLine="360"/>
        <w:rPr>
          <w:rStyle w:val="a7"/>
          <w:rFonts w:ascii="Times New Roman" w:hAnsi="Times New Roman" w:cs="Times New Roman"/>
          <w:color w:val="auto"/>
          <w:sz w:val="18"/>
          <w:szCs w:val="18"/>
          <w:u w:val="none"/>
        </w:rPr>
      </w:pPr>
      <w:r w:rsidRPr="0012056D">
        <w:rPr>
          <w:rStyle w:val="a7"/>
          <w:rFonts w:ascii="Times New Roman" w:hAnsi="Times New Roman" w:cs="Times New Roman"/>
          <w:color w:val="auto"/>
          <w:sz w:val="18"/>
          <w:szCs w:val="18"/>
          <w:u w:val="none"/>
        </w:rPr>
        <w:t xml:space="preserve">[1] </w:t>
      </w:r>
      <w:r w:rsidR="00BE649B" w:rsidRPr="0012056D">
        <w:rPr>
          <w:rStyle w:val="a7"/>
          <w:rFonts w:ascii="Times New Roman" w:hAnsi="Times New Roman" w:cs="Times New Roman"/>
          <w:color w:val="auto"/>
          <w:sz w:val="18"/>
          <w:szCs w:val="18"/>
          <w:u w:val="none"/>
        </w:rPr>
        <w:t>Belt and road portal. Retrieved</w:t>
      </w:r>
      <w:r w:rsidR="004750D7">
        <w:rPr>
          <w:rStyle w:val="a7"/>
          <w:rFonts w:ascii="Times New Roman" w:hAnsi="Times New Roman" w:cs="Times New Roman"/>
          <w:color w:val="auto"/>
          <w:sz w:val="18"/>
          <w:szCs w:val="18"/>
          <w:u w:val="none"/>
        </w:rPr>
        <w:t xml:space="preserve"> </w:t>
      </w:r>
      <w:r w:rsidR="00BE649B" w:rsidRPr="0012056D">
        <w:rPr>
          <w:rStyle w:val="a7"/>
          <w:rFonts w:ascii="Times New Roman" w:hAnsi="Times New Roman" w:cs="Times New Roman"/>
          <w:color w:val="auto"/>
          <w:sz w:val="18"/>
          <w:szCs w:val="18"/>
          <w:u w:val="none"/>
        </w:rPr>
        <w:t xml:space="preserve">from </w:t>
      </w:r>
      <w:r w:rsidR="00BE649B" w:rsidRPr="0012056D">
        <w:rPr>
          <w:rFonts w:ascii="Times New Roman" w:hAnsi="Times New Roman" w:cs="Times New Roman"/>
          <w:sz w:val="18"/>
          <w:szCs w:val="18"/>
        </w:rPr>
        <w:t>https://eng.yidaiyilu.gov.cn/</w:t>
      </w:r>
    </w:p>
    <w:p w:rsidR="00BE649B"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[2] </w:t>
      </w:r>
      <w:r w:rsidR="00BE649B" w:rsidRPr="0012056D">
        <w:rPr>
          <w:rFonts w:ascii="Times New Roman" w:hAnsi="Times New Roman" w:cs="Times New Roman"/>
          <w:sz w:val="18"/>
          <w:szCs w:val="18"/>
        </w:rPr>
        <w:t>Cheng, E. (2017, May 09). Beijing's crackdown on risky debt is throwing Chinese investors for a loop. Retrieved from http://www.cnbc.com/2017/05/08/china-beijing-crackdown-on-debt-spooks-investors.html</w:t>
      </w:r>
    </w:p>
    <w:p w:rsidR="000B6776"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[3] </w:t>
      </w:r>
      <w:r w:rsidR="000B6776" w:rsidRPr="0012056D">
        <w:rPr>
          <w:rFonts w:ascii="Times New Roman" w:hAnsi="Times New Roman" w:cs="Times New Roman"/>
          <w:sz w:val="18"/>
          <w:szCs w:val="18"/>
        </w:rPr>
        <w:t xml:space="preserve">China Securities Regulatory Commission. Retrieved from </w:t>
      </w:r>
      <w:hyperlink r:id="rId20" w:history="1">
        <w:r w:rsidR="00545A44" w:rsidRPr="0012056D">
          <w:rPr>
            <w:rStyle w:val="a7"/>
            <w:rFonts w:ascii="Times New Roman" w:hAnsi="Times New Roman" w:cs="Times New Roman"/>
            <w:sz w:val="18"/>
            <w:szCs w:val="18"/>
          </w:rPr>
          <w:t>http://www.csrc.gov.cn/pub/newsite/</w:t>
        </w:r>
      </w:hyperlink>
    </w:p>
    <w:p w:rsidR="000E1E24"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[4] </w:t>
      </w:r>
      <w:r w:rsidR="000E1E24" w:rsidRPr="0012056D">
        <w:rPr>
          <w:rFonts w:ascii="Times New Roman" w:hAnsi="Times New Roman" w:cs="Times New Roman"/>
          <w:sz w:val="18"/>
          <w:szCs w:val="18"/>
        </w:rPr>
        <w:t xml:space="preserve">Chiu, W. C. (2003). Employee stock ownership plans and organizational integration among workers in the Peoples Republic of China. Human </w:t>
      </w:r>
      <w:r w:rsidR="000E1E24" w:rsidRPr="0012056D">
        <w:rPr>
          <w:rFonts w:ascii="Times New Roman" w:hAnsi="Times New Roman" w:cs="Times New Roman"/>
          <w:sz w:val="18"/>
          <w:szCs w:val="18"/>
        </w:rPr>
        <w:lastRenderedPageBreak/>
        <w:t>Resource Management Review, 13(3), 407-421. doi:10.1016/s1053-4822(03)00043-3</w:t>
      </w:r>
    </w:p>
    <w:p w:rsidR="00545A44"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[5] </w:t>
      </w:r>
      <w:r w:rsidR="00545A44" w:rsidRPr="0012056D">
        <w:rPr>
          <w:rFonts w:ascii="Times New Roman" w:hAnsi="Times New Roman" w:cs="Times New Roman"/>
          <w:sz w:val="18"/>
          <w:szCs w:val="18"/>
        </w:rPr>
        <w:t>Chiu, W. C., Huang, X., &amp; Lu, H. L. (2005). When Marx Borrows from Smith: the ESOP in China. Journal of Contemporary China, 14(45), 761-772. doi:10.1080/10670560500206850</w:t>
      </w:r>
    </w:p>
    <w:p w:rsidR="00DA13DC"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[6] </w:t>
      </w:r>
      <w:r w:rsidR="00DA13DC" w:rsidRPr="0012056D">
        <w:rPr>
          <w:rFonts w:ascii="Times New Roman" w:hAnsi="Times New Roman" w:cs="Times New Roman"/>
          <w:sz w:val="18"/>
          <w:szCs w:val="18"/>
        </w:rPr>
        <w:t>Chiu, W. C., Hui, C. H., &amp; Lai, G. W. (2007). Psychological ownership and organizational optimism amid Chinas corporate transformation: effects of an employee ownership scheme and a management-dominated board. The International Journal of Human Resource Management, 18(2), 303-320. doi:10.1080/09585190601102539</w:t>
      </w:r>
    </w:p>
    <w:p w:rsidR="001E3A38"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[7] </w:t>
      </w:r>
      <w:r w:rsidR="001E3A38" w:rsidRPr="0012056D">
        <w:rPr>
          <w:rFonts w:ascii="Times New Roman" w:hAnsi="Times New Roman" w:cs="Times New Roman"/>
          <w:sz w:val="18"/>
          <w:szCs w:val="18"/>
        </w:rPr>
        <w:t>ESOP (Employee Stock Ownership Plan) Facts. Retrieved from http://www.esop.org/</w:t>
      </w:r>
    </w:p>
    <w:p w:rsidR="001E3A38"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[8] </w:t>
      </w:r>
      <w:r w:rsidR="00BE649B" w:rsidRPr="0012056D">
        <w:rPr>
          <w:rFonts w:ascii="Times New Roman" w:hAnsi="Times New Roman" w:cs="Times New Roman"/>
          <w:sz w:val="18"/>
          <w:szCs w:val="18"/>
        </w:rPr>
        <w:t xml:space="preserve">Employee Stock Ownership Plans (ESOPs). </w:t>
      </w:r>
      <w:r w:rsidR="001E3A38" w:rsidRPr="0012056D">
        <w:rPr>
          <w:rFonts w:ascii="Times New Roman" w:hAnsi="Times New Roman" w:cs="Times New Roman"/>
          <w:sz w:val="18"/>
          <w:szCs w:val="18"/>
        </w:rPr>
        <w:t xml:space="preserve">Retrieved from </w:t>
      </w:r>
      <w:hyperlink r:id="rId21" w:history="1">
        <w:r w:rsidR="00942E59" w:rsidRPr="0012056D">
          <w:rPr>
            <w:rStyle w:val="a7"/>
            <w:rFonts w:ascii="Times New Roman" w:hAnsi="Times New Roman" w:cs="Times New Roman"/>
            <w:sz w:val="18"/>
            <w:szCs w:val="18"/>
          </w:rPr>
          <w:t>https://www.irs.gov/retirement-plans/employee-stock-ownership-plans-esops</w:t>
        </w:r>
      </w:hyperlink>
    </w:p>
    <w:p w:rsidR="00942E59"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[9] </w:t>
      </w:r>
      <w:r w:rsidR="00942E59" w:rsidRPr="0012056D">
        <w:rPr>
          <w:rFonts w:ascii="Times New Roman" w:hAnsi="Times New Roman" w:cs="Times New Roman"/>
          <w:sz w:val="18"/>
          <w:szCs w:val="18"/>
        </w:rPr>
        <w:t xml:space="preserve">Fang, H., </w:t>
      </w:r>
      <w:proofErr w:type="spellStart"/>
      <w:r w:rsidR="00942E59" w:rsidRPr="0012056D">
        <w:rPr>
          <w:rFonts w:ascii="Times New Roman" w:hAnsi="Times New Roman" w:cs="Times New Roman"/>
          <w:sz w:val="18"/>
          <w:szCs w:val="18"/>
        </w:rPr>
        <w:t>Nofsinger</w:t>
      </w:r>
      <w:proofErr w:type="spellEnd"/>
      <w:r w:rsidR="00942E59" w:rsidRPr="0012056D">
        <w:rPr>
          <w:rFonts w:ascii="Times New Roman" w:hAnsi="Times New Roman" w:cs="Times New Roman"/>
          <w:sz w:val="18"/>
          <w:szCs w:val="18"/>
        </w:rPr>
        <w:t xml:space="preserve">, J. R., &amp; Quan, J. (2015). The effects of employee stock option plans on operating performance in Chinese firms. Journal of Banking &amp; Finance, 54, 141-159. </w:t>
      </w:r>
      <w:proofErr w:type="gramStart"/>
      <w:r w:rsidR="00942E59" w:rsidRPr="0012056D">
        <w:rPr>
          <w:rFonts w:ascii="Times New Roman" w:hAnsi="Times New Roman" w:cs="Times New Roman"/>
          <w:sz w:val="18"/>
          <w:szCs w:val="18"/>
        </w:rPr>
        <w:t>doi:10.1016/j.jbankfin</w:t>
      </w:r>
      <w:proofErr w:type="gramEnd"/>
      <w:r w:rsidR="00942E59" w:rsidRPr="0012056D">
        <w:rPr>
          <w:rFonts w:ascii="Times New Roman" w:hAnsi="Times New Roman" w:cs="Times New Roman"/>
          <w:sz w:val="18"/>
          <w:szCs w:val="18"/>
        </w:rPr>
        <w:t>.2015.01.010</w:t>
      </w:r>
    </w:p>
    <w:p w:rsidR="00BE649B"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[10] </w:t>
      </w:r>
      <w:r w:rsidR="00BE649B" w:rsidRPr="0012056D">
        <w:rPr>
          <w:rFonts w:ascii="Times New Roman" w:hAnsi="Times New Roman" w:cs="Times New Roman"/>
          <w:sz w:val="18"/>
          <w:szCs w:val="18"/>
        </w:rPr>
        <w:t>Meng, F., Huang, G., Xu, T., &amp; Feng, W. (2016, Dec). Ninth Proceedings of URP-Related Research at ICB. China Agricultural University Press</w:t>
      </w:r>
    </w:p>
    <w:p w:rsidR="00545A44"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[11] </w:t>
      </w:r>
      <w:r w:rsidR="00545A44" w:rsidRPr="0012056D">
        <w:rPr>
          <w:rFonts w:ascii="Times New Roman" w:hAnsi="Times New Roman" w:cs="Times New Roman"/>
          <w:sz w:val="18"/>
          <w:szCs w:val="18"/>
        </w:rPr>
        <w:t xml:space="preserve">Meng, R., Ning, X., Zhou, X., &amp; Zhu, H. (2011). Do ESOPs enhance firm performance? Evidence from China’s reform experiment. Journal of Banking &amp; Finance, 35(6), 1541-1551. </w:t>
      </w:r>
      <w:proofErr w:type="gramStart"/>
      <w:r w:rsidR="00545A44" w:rsidRPr="0012056D">
        <w:rPr>
          <w:rFonts w:ascii="Times New Roman" w:hAnsi="Times New Roman" w:cs="Times New Roman"/>
          <w:sz w:val="18"/>
          <w:szCs w:val="18"/>
        </w:rPr>
        <w:t>doi:10.1016/j.jbankfin</w:t>
      </w:r>
      <w:proofErr w:type="gramEnd"/>
      <w:r w:rsidR="00545A44" w:rsidRPr="0012056D">
        <w:rPr>
          <w:rFonts w:ascii="Times New Roman" w:hAnsi="Times New Roman" w:cs="Times New Roman"/>
          <w:sz w:val="18"/>
          <w:szCs w:val="18"/>
        </w:rPr>
        <w:t>.2010.11.004</w:t>
      </w:r>
    </w:p>
    <w:p w:rsidR="00BE649B"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[12] </w:t>
      </w:r>
      <w:r w:rsidR="00BE649B" w:rsidRPr="0012056D">
        <w:rPr>
          <w:rFonts w:ascii="Times New Roman" w:hAnsi="Times New Roman" w:cs="Times New Roman"/>
          <w:sz w:val="18"/>
          <w:szCs w:val="18"/>
        </w:rPr>
        <w:t>National Center for Employee Ownership (NCEO): ESOP plans, stock options, restricted stock, phantom stock, and more. Retrieved from http://www.nceo.org/</w:t>
      </w:r>
    </w:p>
    <w:p w:rsidR="00BE649B"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[13] </w:t>
      </w:r>
      <w:r w:rsidR="00BE649B" w:rsidRPr="0012056D">
        <w:rPr>
          <w:rFonts w:ascii="Times New Roman" w:hAnsi="Times New Roman" w:cs="Times New Roman"/>
          <w:sz w:val="18"/>
          <w:szCs w:val="18"/>
        </w:rPr>
        <w:t xml:space="preserve">NRA Explore. Retrieved from </w:t>
      </w:r>
      <w:hyperlink r:id="rId22" w:history="1">
        <w:r w:rsidR="00BE649B" w:rsidRPr="0012056D">
          <w:rPr>
            <w:rStyle w:val="a7"/>
            <w:rFonts w:ascii="Times New Roman" w:hAnsi="Times New Roman" w:cs="Times New Roman"/>
            <w:sz w:val="18"/>
            <w:szCs w:val="18"/>
          </w:rPr>
          <w:t>https://home.nra.org/</w:t>
        </w:r>
      </w:hyperlink>
    </w:p>
    <w:p w:rsidR="00BE649B" w:rsidRPr="0012056D" w:rsidRDefault="0012056D" w:rsidP="0012056D">
      <w:pPr>
        <w:spacing w:before="0" w:after="0"/>
        <w:ind w:firstLine="360"/>
        <w:rPr>
          <w:rStyle w:val="a7"/>
          <w:rFonts w:ascii="Times New Roman" w:hAnsi="Times New Roman" w:cs="Times New Roman"/>
          <w:sz w:val="18"/>
          <w:szCs w:val="18"/>
        </w:rPr>
      </w:pPr>
      <w:r w:rsidRPr="0012056D">
        <w:rPr>
          <w:rFonts w:ascii="Times New Roman" w:hAnsi="Times New Roman" w:cs="Times New Roman"/>
          <w:sz w:val="18"/>
          <w:szCs w:val="18"/>
        </w:rPr>
        <w:t xml:space="preserve">[14] </w:t>
      </w:r>
      <w:proofErr w:type="spellStart"/>
      <w:r w:rsidR="00BE649B" w:rsidRPr="0012056D">
        <w:rPr>
          <w:rFonts w:ascii="Times New Roman" w:hAnsi="Times New Roman" w:cs="Times New Roman"/>
          <w:sz w:val="18"/>
          <w:szCs w:val="18"/>
        </w:rPr>
        <w:t>Sunseagroup</w:t>
      </w:r>
      <w:proofErr w:type="spellEnd"/>
      <w:r w:rsidR="00BE649B" w:rsidRPr="0012056D">
        <w:rPr>
          <w:rFonts w:ascii="Times New Roman" w:hAnsi="Times New Roman" w:cs="Times New Roman"/>
          <w:sz w:val="18"/>
          <w:szCs w:val="18"/>
        </w:rPr>
        <w:t xml:space="preserve">. Retrieved from </w:t>
      </w:r>
      <w:hyperlink r:id="rId23" w:history="1">
        <w:r w:rsidR="00BE649B" w:rsidRPr="0012056D">
          <w:rPr>
            <w:rStyle w:val="a7"/>
            <w:rFonts w:ascii="Times New Roman" w:hAnsi="Times New Roman" w:cs="Times New Roman"/>
            <w:sz w:val="18"/>
            <w:szCs w:val="18"/>
          </w:rPr>
          <w:t>http://www.sunseagroup.com/en/default.aspx</w:t>
        </w:r>
      </w:hyperlink>
    </w:p>
    <w:p w:rsidR="00BE649B"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[15] </w:t>
      </w:r>
      <w:r w:rsidR="00BE649B" w:rsidRPr="0012056D">
        <w:rPr>
          <w:rFonts w:ascii="Times New Roman" w:hAnsi="Times New Roman" w:cs="Times New Roman"/>
          <w:sz w:val="18"/>
          <w:szCs w:val="18"/>
        </w:rPr>
        <w:t xml:space="preserve">Tax benefits expected as China pilots ESOP. Retrieved from </w:t>
      </w:r>
      <w:hyperlink r:id="rId24" w:history="1">
        <w:r w:rsidR="00BE649B" w:rsidRPr="0012056D">
          <w:rPr>
            <w:rStyle w:val="a7"/>
            <w:rFonts w:ascii="Times New Roman" w:hAnsi="Times New Roman" w:cs="Times New Roman"/>
            <w:sz w:val="18"/>
            <w:szCs w:val="18"/>
          </w:rPr>
          <w:t>www.chinadaily.com.cn/business/2014-06/23/content_17608260.htm</w:t>
        </w:r>
      </w:hyperlink>
    </w:p>
    <w:p w:rsidR="00BE649B"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[16] </w:t>
      </w:r>
      <w:r w:rsidR="00BE649B" w:rsidRPr="0012056D">
        <w:rPr>
          <w:rFonts w:ascii="Times New Roman" w:hAnsi="Times New Roman" w:cs="Times New Roman"/>
          <w:sz w:val="18"/>
          <w:szCs w:val="18"/>
        </w:rPr>
        <w:t>The ESOP Association - Employee Ownership Through Employee Stock Ownership Plans. Retrieved from http://www.esopassociation.org/</w:t>
      </w:r>
    </w:p>
    <w:p w:rsidR="00BE649B" w:rsidRPr="0012056D" w:rsidRDefault="0012056D" w:rsidP="0012056D">
      <w:pPr>
        <w:spacing w:before="0" w:after="0"/>
        <w:ind w:firstLine="360"/>
        <w:rPr>
          <w:rFonts w:ascii="Times New Roman" w:hAnsi="Times New Roman" w:cs="Times New Roman"/>
          <w:sz w:val="18"/>
          <w:szCs w:val="18"/>
        </w:rPr>
      </w:pPr>
      <w:r w:rsidRPr="0012056D">
        <w:rPr>
          <w:rFonts w:ascii="Times New Roman" w:hAnsi="Times New Roman" w:cs="Times New Roman"/>
          <w:sz w:val="18"/>
          <w:szCs w:val="18"/>
        </w:rPr>
        <w:t xml:space="preserve">[17] </w:t>
      </w:r>
      <w:r w:rsidR="00BE649B" w:rsidRPr="0012056D">
        <w:rPr>
          <w:rFonts w:ascii="Times New Roman" w:hAnsi="Times New Roman" w:cs="Times New Roman"/>
          <w:sz w:val="18"/>
          <w:szCs w:val="18"/>
        </w:rPr>
        <w:t>(</w:t>
      </w:r>
      <w:proofErr w:type="spellStart"/>
      <w:r w:rsidR="00BE649B" w:rsidRPr="0012056D">
        <w:rPr>
          <w:rFonts w:ascii="Times New Roman" w:hAnsi="Times New Roman" w:cs="Times New Roman"/>
          <w:sz w:val="18"/>
          <w:szCs w:val="18"/>
        </w:rPr>
        <w:t>n.d.</w:t>
      </w:r>
      <w:proofErr w:type="spellEnd"/>
      <w:r w:rsidR="00BE649B" w:rsidRPr="0012056D">
        <w:rPr>
          <w:rFonts w:ascii="Times New Roman" w:hAnsi="Times New Roman" w:cs="Times New Roman"/>
          <w:sz w:val="18"/>
          <w:szCs w:val="18"/>
        </w:rPr>
        <w:t>). Retrieved from http://finance.sina.com.cn/stock/</w:t>
      </w:r>
    </w:p>
    <w:p w:rsidR="00BE649B" w:rsidRPr="0012056D" w:rsidRDefault="0012056D" w:rsidP="0012056D">
      <w:pPr>
        <w:spacing w:before="0" w:after="0"/>
        <w:ind w:firstLine="360"/>
        <w:rPr>
          <w:rStyle w:val="a7"/>
          <w:rFonts w:ascii="Times New Roman" w:hAnsi="Times New Roman" w:cs="Times New Roman"/>
          <w:sz w:val="18"/>
          <w:szCs w:val="18"/>
        </w:rPr>
      </w:pPr>
      <w:r w:rsidRPr="0012056D">
        <w:rPr>
          <w:rFonts w:ascii="Times New Roman" w:hAnsi="Times New Roman" w:cs="Times New Roman"/>
          <w:sz w:val="18"/>
          <w:szCs w:val="18"/>
        </w:rPr>
        <w:t xml:space="preserve">[18] </w:t>
      </w:r>
      <w:r w:rsidR="00BE649B" w:rsidRPr="0012056D">
        <w:rPr>
          <w:rFonts w:ascii="Times New Roman" w:hAnsi="Times New Roman" w:cs="Times New Roman"/>
          <w:sz w:val="18"/>
          <w:szCs w:val="18"/>
        </w:rPr>
        <w:t xml:space="preserve">27, 2. J. China: Regulator Allows Employee Stock Ownership Plans. Retrieved from </w:t>
      </w:r>
      <w:hyperlink r:id="rId25" w:history="1">
        <w:r w:rsidR="00BE649B" w:rsidRPr="0012056D">
          <w:rPr>
            <w:rStyle w:val="a7"/>
            <w:rFonts w:ascii="Times New Roman" w:hAnsi="Times New Roman" w:cs="Times New Roman"/>
            <w:sz w:val="18"/>
            <w:szCs w:val="18"/>
          </w:rPr>
          <w:t>https://www.bna.com</w:t>
        </w:r>
        <w:r w:rsidR="00BE649B" w:rsidRPr="0012056D">
          <w:rPr>
            <w:rStyle w:val="a7"/>
            <w:rFonts w:ascii="Times New Roman" w:hAnsi="Times New Roman" w:cs="Times New Roman"/>
            <w:sz w:val="18"/>
            <w:szCs w:val="18"/>
          </w:rPr>
          <w:t>/</w:t>
        </w:r>
        <w:r w:rsidR="00BE649B" w:rsidRPr="0012056D">
          <w:rPr>
            <w:rStyle w:val="a7"/>
            <w:rFonts w:ascii="Times New Roman" w:hAnsi="Times New Roman" w:cs="Times New Roman"/>
            <w:sz w:val="18"/>
            <w:szCs w:val="18"/>
          </w:rPr>
          <w:t>china-regulator-allows-n17179891638/</w:t>
        </w:r>
      </w:hyperlink>
    </w:p>
    <w:p w:rsidR="00566F2F" w:rsidRPr="0012056D" w:rsidRDefault="00566F2F" w:rsidP="0012056D">
      <w:pPr>
        <w:spacing w:before="0" w:after="0"/>
        <w:ind w:firstLine="360"/>
        <w:rPr>
          <w:rFonts w:ascii="Times New Roman" w:hAnsi="Times New Roman" w:cs="Times New Roman"/>
          <w:sz w:val="18"/>
          <w:szCs w:val="18"/>
        </w:rPr>
      </w:pPr>
    </w:p>
    <w:sectPr w:rsidR="00566F2F" w:rsidRPr="0012056D" w:rsidSect="007455D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35" w:rsidRDefault="00004B35" w:rsidP="00605F28">
      <w:pPr>
        <w:spacing w:before="0" w:after="0"/>
        <w:ind w:firstLine="420"/>
      </w:pPr>
      <w:r>
        <w:separator/>
      </w:r>
    </w:p>
  </w:endnote>
  <w:endnote w:type="continuationSeparator" w:id="0">
    <w:p w:rsidR="00004B35" w:rsidRDefault="00004B35" w:rsidP="00605F28">
      <w:pPr>
        <w:spacing w:before="0"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F28" w:rsidRDefault="00605F2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F28" w:rsidRDefault="00605F2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F28" w:rsidRDefault="00605F2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35" w:rsidRDefault="00004B35" w:rsidP="00605F28">
      <w:pPr>
        <w:spacing w:before="0" w:after="0"/>
        <w:ind w:firstLine="420"/>
      </w:pPr>
      <w:r>
        <w:separator/>
      </w:r>
    </w:p>
  </w:footnote>
  <w:footnote w:type="continuationSeparator" w:id="0">
    <w:p w:rsidR="00004B35" w:rsidRDefault="00004B35" w:rsidP="00605F28">
      <w:pPr>
        <w:spacing w:before="0" w:after="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F28" w:rsidRDefault="00605F2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F28" w:rsidRPr="008E1BA8" w:rsidRDefault="008E1BA8">
    <w:pPr>
      <w:pStyle w:val="a3"/>
      <w:ind w:firstLine="220"/>
      <w:rPr>
        <w:sz w:val="4"/>
      </w:rPr>
    </w:pPr>
    <w:r w:rsidRPr="008E1BA8">
      <w:rPr>
        <w:rFonts w:ascii="Times New Roman" w:hAnsi="Times New Roman" w:cs="Times New Roman"/>
        <w:sz w:val="11"/>
        <w:szCs w:val="24"/>
      </w:rPr>
      <w:t xml:space="preserve">Exploring the semi-annual stock price performance </w:t>
    </w:r>
    <w:r w:rsidRPr="008E1BA8">
      <w:rPr>
        <w:rFonts w:ascii="Times New Roman" w:hAnsi="Times New Roman" w:cs="Times New Roman"/>
        <w:bCs/>
        <w:sz w:val="11"/>
        <w:szCs w:val="24"/>
      </w:rPr>
      <w:t>after implementing ESOP</w:t>
    </w:r>
    <w:r w:rsidRPr="008E1BA8">
      <w:rPr>
        <w:rFonts w:ascii="Times New Roman" w:hAnsi="Times New Roman" w:cs="Times New Roman"/>
        <w:bCs/>
        <w:sz w:val="11"/>
        <w:szCs w:val="24"/>
      </w:rPr>
      <w:t xml:space="preserve"> </w:t>
    </w:r>
    <w:r w:rsidRPr="008E1BA8">
      <w:rPr>
        <w:rFonts w:ascii="Times New Roman" w:hAnsi="Times New Roman" w:cs="Times New Roman"/>
        <w:sz w:val="11"/>
        <w:szCs w:val="24"/>
      </w:rPr>
      <w:t xml:space="preserve">by listed company Shenzhen </w:t>
    </w:r>
    <w:proofErr w:type="spellStart"/>
    <w:r w:rsidRPr="008E1BA8">
      <w:rPr>
        <w:rFonts w:ascii="Times New Roman" w:hAnsi="Times New Roman" w:cs="Times New Roman"/>
        <w:sz w:val="11"/>
        <w:szCs w:val="24"/>
      </w:rPr>
      <w:t>Sun</w:t>
    </w:r>
    <w:r w:rsidRPr="008E1BA8">
      <w:rPr>
        <w:rFonts w:ascii="Times New Roman" w:hAnsi="Times New Roman" w:cs="Times New Roman" w:hint="eastAsia"/>
        <w:sz w:val="11"/>
        <w:szCs w:val="24"/>
      </w:rPr>
      <w:t>sea</w:t>
    </w:r>
    <w:proofErr w:type="spellEnd"/>
    <w:r w:rsidRPr="008E1BA8">
      <w:rPr>
        <w:rFonts w:ascii="Times New Roman" w:hAnsi="Times New Roman" w:cs="Times New Roman"/>
        <w:sz w:val="11"/>
        <w:szCs w:val="24"/>
      </w:rPr>
      <w:t xml:space="preserve"> </w:t>
    </w:r>
    <w:r w:rsidRPr="008E1BA8">
      <w:rPr>
        <w:rFonts w:ascii="Times New Roman" w:hAnsi="Times New Roman" w:cs="Times New Roman"/>
        <w:sz w:val="11"/>
        <w:szCs w:val="24"/>
      </w:rPr>
      <w:t xml:space="preserve">Communication Company </w:t>
    </w:r>
    <w:r w:rsidRPr="008E1BA8">
      <w:rPr>
        <w:rFonts w:ascii="Times New Roman" w:hAnsi="Times New Roman" w:cs="Times New Roman"/>
        <w:bCs/>
        <w:sz w:val="11"/>
        <w:szCs w:val="24"/>
      </w:rPr>
      <w:t>in Chinese A-share Market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F28" w:rsidRDefault="00605F28" w:rsidP="008E1BA8">
    <w:pPr>
      <w:pStyle w:val="a3"/>
      <w:ind w:firstLine="36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FB"/>
    <w:rsid w:val="00004B35"/>
    <w:rsid w:val="0006563D"/>
    <w:rsid w:val="000A3D7F"/>
    <w:rsid w:val="000A5E67"/>
    <w:rsid w:val="000B0867"/>
    <w:rsid w:val="000B6776"/>
    <w:rsid w:val="000D15D9"/>
    <w:rsid w:val="000D75D3"/>
    <w:rsid w:val="000E1E24"/>
    <w:rsid w:val="00103E16"/>
    <w:rsid w:val="0011603D"/>
    <w:rsid w:val="0012056D"/>
    <w:rsid w:val="00140388"/>
    <w:rsid w:val="00147BC8"/>
    <w:rsid w:val="00156314"/>
    <w:rsid w:val="0018616F"/>
    <w:rsid w:val="0018676A"/>
    <w:rsid w:val="00193AF6"/>
    <w:rsid w:val="001D535E"/>
    <w:rsid w:val="001E3A38"/>
    <w:rsid w:val="001F2CA7"/>
    <w:rsid w:val="00200061"/>
    <w:rsid w:val="002061BB"/>
    <w:rsid w:val="0020697A"/>
    <w:rsid w:val="002327A1"/>
    <w:rsid w:val="00292C92"/>
    <w:rsid w:val="002C4FB9"/>
    <w:rsid w:val="002C7043"/>
    <w:rsid w:val="002E0703"/>
    <w:rsid w:val="002E71E1"/>
    <w:rsid w:val="002F35D7"/>
    <w:rsid w:val="002F3716"/>
    <w:rsid w:val="0033490D"/>
    <w:rsid w:val="00346DEC"/>
    <w:rsid w:val="00375F86"/>
    <w:rsid w:val="003A2D21"/>
    <w:rsid w:val="003F478E"/>
    <w:rsid w:val="0040072B"/>
    <w:rsid w:val="00403E5C"/>
    <w:rsid w:val="00417F49"/>
    <w:rsid w:val="00424ED8"/>
    <w:rsid w:val="00425097"/>
    <w:rsid w:val="00451B16"/>
    <w:rsid w:val="004708C7"/>
    <w:rsid w:val="004750D7"/>
    <w:rsid w:val="004B6D49"/>
    <w:rsid w:val="005175A0"/>
    <w:rsid w:val="00525C57"/>
    <w:rsid w:val="00545A44"/>
    <w:rsid w:val="00566F2F"/>
    <w:rsid w:val="00572424"/>
    <w:rsid w:val="00582FBF"/>
    <w:rsid w:val="005B33BA"/>
    <w:rsid w:val="005D07EB"/>
    <w:rsid w:val="00605F28"/>
    <w:rsid w:val="00620DC2"/>
    <w:rsid w:val="00626E48"/>
    <w:rsid w:val="00641774"/>
    <w:rsid w:val="006635A7"/>
    <w:rsid w:val="006A0ABF"/>
    <w:rsid w:val="0070620A"/>
    <w:rsid w:val="007310FB"/>
    <w:rsid w:val="007455DB"/>
    <w:rsid w:val="00767CA0"/>
    <w:rsid w:val="00786AD9"/>
    <w:rsid w:val="007A109D"/>
    <w:rsid w:val="007E3727"/>
    <w:rsid w:val="007E683F"/>
    <w:rsid w:val="0080733A"/>
    <w:rsid w:val="00820879"/>
    <w:rsid w:val="00821BD4"/>
    <w:rsid w:val="008839AF"/>
    <w:rsid w:val="008A43EC"/>
    <w:rsid w:val="008D590A"/>
    <w:rsid w:val="008E1BA8"/>
    <w:rsid w:val="008E5355"/>
    <w:rsid w:val="00903D4C"/>
    <w:rsid w:val="00942E59"/>
    <w:rsid w:val="0095049A"/>
    <w:rsid w:val="00981104"/>
    <w:rsid w:val="009C3DCD"/>
    <w:rsid w:val="00A1214E"/>
    <w:rsid w:val="00A221FE"/>
    <w:rsid w:val="00A36C6E"/>
    <w:rsid w:val="00A97E71"/>
    <w:rsid w:val="00AE46B5"/>
    <w:rsid w:val="00AF1F4C"/>
    <w:rsid w:val="00B00E4B"/>
    <w:rsid w:val="00B122F2"/>
    <w:rsid w:val="00B206A9"/>
    <w:rsid w:val="00B30CBA"/>
    <w:rsid w:val="00B8010C"/>
    <w:rsid w:val="00BA25A6"/>
    <w:rsid w:val="00BE649B"/>
    <w:rsid w:val="00C05C35"/>
    <w:rsid w:val="00C27EE4"/>
    <w:rsid w:val="00C454DF"/>
    <w:rsid w:val="00C77F47"/>
    <w:rsid w:val="00C96EB9"/>
    <w:rsid w:val="00CA4B4E"/>
    <w:rsid w:val="00CB4213"/>
    <w:rsid w:val="00CC7811"/>
    <w:rsid w:val="00CE2343"/>
    <w:rsid w:val="00D00BEF"/>
    <w:rsid w:val="00D277F1"/>
    <w:rsid w:val="00D57430"/>
    <w:rsid w:val="00D57DA3"/>
    <w:rsid w:val="00D86337"/>
    <w:rsid w:val="00DA13DC"/>
    <w:rsid w:val="00DA7B33"/>
    <w:rsid w:val="00DB5FB6"/>
    <w:rsid w:val="00DC4E90"/>
    <w:rsid w:val="00DC6B1F"/>
    <w:rsid w:val="00DD1B1A"/>
    <w:rsid w:val="00DD7D5A"/>
    <w:rsid w:val="00E0287F"/>
    <w:rsid w:val="00E04127"/>
    <w:rsid w:val="00E21039"/>
    <w:rsid w:val="00E25D2F"/>
    <w:rsid w:val="00E32BC4"/>
    <w:rsid w:val="00E37564"/>
    <w:rsid w:val="00E56688"/>
    <w:rsid w:val="00E570DC"/>
    <w:rsid w:val="00E86524"/>
    <w:rsid w:val="00E942AD"/>
    <w:rsid w:val="00EA1FFF"/>
    <w:rsid w:val="00EB6FC3"/>
    <w:rsid w:val="00EE1736"/>
    <w:rsid w:val="00F153F7"/>
    <w:rsid w:val="00FD55FE"/>
    <w:rsid w:val="00FE3B84"/>
    <w:rsid w:val="00FF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4EA1C5"/>
  <w15:chartTrackingRefBased/>
  <w15:docId w15:val="{1470F80B-B155-478C-A44D-D51AB1EB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120" w:after="240"/>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5F28"/>
    <w:rPr>
      <w:sz w:val="18"/>
      <w:szCs w:val="18"/>
    </w:rPr>
  </w:style>
  <w:style w:type="paragraph" w:styleId="a5">
    <w:name w:val="footer"/>
    <w:basedOn w:val="a"/>
    <w:link w:val="a6"/>
    <w:uiPriority w:val="99"/>
    <w:unhideWhenUsed/>
    <w:rsid w:val="00605F28"/>
    <w:pPr>
      <w:tabs>
        <w:tab w:val="center" w:pos="4153"/>
        <w:tab w:val="right" w:pos="8306"/>
      </w:tabs>
      <w:snapToGrid w:val="0"/>
    </w:pPr>
    <w:rPr>
      <w:sz w:val="18"/>
      <w:szCs w:val="18"/>
    </w:rPr>
  </w:style>
  <w:style w:type="character" w:customStyle="1" w:styleId="a6">
    <w:name w:val="页脚 字符"/>
    <w:basedOn w:val="a0"/>
    <w:link w:val="a5"/>
    <w:uiPriority w:val="99"/>
    <w:rsid w:val="00605F28"/>
    <w:rPr>
      <w:sz w:val="18"/>
      <w:szCs w:val="18"/>
    </w:rPr>
  </w:style>
  <w:style w:type="character" w:styleId="a7">
    <w:name w:val="Hyperlink"/>
    <w:basedOn w:val="a0"/>
    <w:uiPriority w:val="99"/>
    <w:unhideWhenUsed/>
    <w:rsid w:val="00C96EB9"/>
    <w:rPr>
      <w:color w:val="0563C1" w:themeColor="hyperlink"/>
      <w:u w:val="single"/>
    </w:rPr>
  </w:style>
  <w:style w:type="character" w:styleId="a8">
    <w:name w:val="Mention"/>
    <w:basedOn w:val="a0"/>
    <w:uiPriority w:val="99"/>
    <w:semiHidden/>
    <w:unhideWhenUsed/>
    <w:rsid w:val="00C96EB9"/>
    <w:rPr>
      <w:color w:val="2B579A"/>
      <w:shd w:val="clear" w:color="auto" w:fill="E6E6E6"/>
    </w:rPr>
  </w:style>
  <w:style w:type="character" w:customStyle="1" w:styleId="apple-converted-space">
    <w:name w:val="apple-converted-space"/>
    <w:basedOn w:val="a0"/>
    <w:rsid w:val="00417F49"/>
  </w:style>
  <w:style w:type="character" w:styleId="a9">
    <w:name w:val="Placeholder Text"/>
    <w:basedOn w:val="a0"/>
    <w:uiPriority w:val="99"/>
    <w:semiHidden/>
    <w:rsid w:val="002E0703"/>
    <w:rPr>
      <w:color w:val="808080"/>
    </w:rPr>
  </w:style>
  <w:style w:type="character" w:styleId="aa">
    <w:name w:val="Unresolved Mention"/>
    <w:basedOn w:val="a0"/>
    <w:uiPriority w:val="99"/>
    <w:semiHidden/>
    <w:unhideWhenUsed/>
    <w:rsid w:val="00DD7D5A"/>
    <w:rPr>
      <w:color w:val="808080"/>
      <w:shd w:val="clear" w:color="auto" w:fill="E6E6E6"/>
    </w:rPr>
  </w:style>
  <w:style w:type="character" w:styleId="ab">
    <w:name w:val="FollowedHyperlink"/>
    <w:basedOn w:val="a0"/>
    <w:uiPriority w:val="99"/>
    <w:semiHidden/>
    <w:unhideWhenUsed/>
    <w:rsid w:val="00475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7434">
      <w:bodyDiv w:val="1"/>
      <w:marLeft w:val="0"/>
      <w:marRight w:val="0"/>
      <w:marTop w:val="0"/>
      <w:marBottom w:val="0"/>
      <w:divBdr>
        <w:top w:val="none" w:sz="0" w:space="0" w:color="auto"/>
        <w:left w:val="none" w:sz="0" w:space="0" w:color="auto"/>
        <w:bottom w:val="none" w:sz="0" w:space="0" w:color="auto"/>
        <w:right w:val="none" w:sz="0" w:space="0" w:color="auto"/>
      </w:divBdr>
    </w:div>
    <w:div w:id="79520754">
      <w:bodyDiv w:val="1"/>
      <w:marLeft w:val="0"/>
      <w:marRight w:val="0"/>
      <w:marTop w:val="0"/>
      <w:marBottom w:val="0"/>
      <w:divBdr>
        <w:top w:val="none" w:sz="0" w:space="0" w:color="auto"/>
        <w:left w:val="none" w:sz="0" w:space="0" w:color="auto"/>
        <w:bottom w:val="none" w:sz="0" w:space="0" w:color="auto"/>
        <w:right w:val="none" w:sz="0" w:space="0" w:color="auto"/>
      </w:divBdr>
      <w:divsChild>
        <w:div w:id="1166357086">
          <w:marLeft w:val="360"/>
          <w:marRight w:val="0"/>
          <w:marTop w:val="200"/>
          <w:marBottom w:val="0"/>
          <w:divBdr>
            <w:top w:val="none" w:sz="0" w:space="0" w:color="auto"/>
            <w:left w:val="none" w:sz="0" w:space="0" w:color="auto"/>
            <w:bottom w:val="none" w:sz="0" w:space="0" w:color="auto"/>
            <w:right w:val="none" w:sz="0" w:space="0" w:color="auto"/>
          </w:divBdr>
        </w:div>
        <w:div w:id="907229342">
          <w:marLeft w:val="360"/>
          <w:marRight w:val="0"/>
          <w:marTop w:val="200"/>
          <w:marBottom w:val="0"/>
          <w:divBdr>
            <w:top w:val="none" w:sz="0" w:space="0" w:color="auto"/>
            <w:left w:val="none" w:sz="0" w:space="0" w:color="auto"/>
            <w:bottom w:val="none" w:sz="0" w:space="0" w:color="auto"/>
            <w:right w:val="none" w:sz="0" w:space="0" w:color="auto"/>
          </w:divBdr>
        </w:div>
        <w:div w:id="248197487">
          <w:marLeft w:val="360"/>
          <w:marRight w:val="0"/>
          <w:marTop w:val="200"/>
          <w:marBottom w:val="0"/>
          <w:divBdr>
            <w:top w:val="none" w:sz="0" w:space="0" w:color="auto"/>
            <w:left w:val="none" w:sz="0" w:space="0" w:color="auto"/>
            <w:bottom w:val="none" w:sz="0" w:space="0" w:color="auto"/>
            <w:right w:val="none" w:sz="0" w:space="0" w:color="auto"/>
          </w:divBdr>
        </w:div>
      </w:divsChild>
    </w:div>
    <w:div w:id="111024569">
      <w:bodyDiv w:val="1"/>
      <w:marLeft w:val="0"/>
      <w:marRight w:val="0"/>
      <w:marTop w:val="0"/>
      <w:marBottom w:val="0"/>
      <w:divBdr>
        <w:top w:val="none" w:sz="0" w:space="0" w:color="auto"/>
        <w:left w:val="none" w:sz="0" w:space="0" w:color="auto"/>
        <w:bottom w:val="none" w:sz="0" w:space="0" w:color="auto"/>
        <w:right w:val="none" w:sz="0" w:space="0" w:color="auto"/>
      </w:divBdr>
    </w:div>
    <w:div w:id="125978177">
      <w:bodyDiv w:val="1"/>
      <w:marLeft w:val="0"/>
      <w:marRight w:val="0"/>
      <w:marTop w:val="0"/>
      <w:marBottom w:val="0"/>
      <w:divBdr>
        <w:top w:val="none" w:sz="0" w:space="0" w:color="auto"/>
        <w:left w:val="none" w:sz="0" w:space="0" w:color="auto"/>
        <w:bottom w:val="none" w:sz="0" w:space="0" w:color="auto"/>
        <w:right w:val="none" w:sz="0" w:space="0" w:color="auto"/>
      </w:divBdr>
    </w:div>
    <w:div w:id="209997798">
      <w:bodyDiv w:val="1"/>
      <w:marLeft w:val="0"/>
      <w:marRight w:val="0"/>
      <w:marTop w:val="0"/>
      <w:marBottom w:val="0"/>
      <w:divBdr>
        <w:top w:val="none" w:sz="0" w:space="0" w:color="auto"/>
        <w:left w:val="none" w:sz="0" w:space="0" w:color="auto"/>
        <w:bottom w:val="none" w:sz="0" w:space="0" w:color="auto"/>
        <w:right w:val="none" w:sz="0" w:space="0" w:color="auto"/>
      </w:divBdr>
    </w:div>
    <w:div w:id="212039298">
      <w:bodyDiv w:val="1"/>
      <w:marLeft w:val="0"/>
      <w:marRight w:val="0"/>
      <w:marTop w:val="0"/>
      <w:marBottom w:val="0"/>
      <w:divBdr>
        <w:top w:val="none" w:sz="0" w:space="0" w:color="auto"/>
        <w:left w:val="none" w:sz="0" w:space="0" w:color="auto"/>
        <w:bottom w:val="none" w:sz="0" w:space="0" w:color="auto"/>
        <w:right w:val="none" w:sz="0" w:space="0" w:color="auto"/>
      </w:divBdr>
    </w:div>
    <w:div w:id="532231975">
      <w:bodyDiv w:val="1"/>
      <w:marLeft w:val="0"/>
      <w:marRight w:val="0"/>
      <w:marTop w:val="0"/>
      <w:marBottom w:val="0"/>
      <w:divBdr>
        <w:top w:val="none" w:sz="0" w:space="0" w:color="auto"/>
        <w:left w:val="none" w:sz="0" w:space="0" w:color="auto"/>
        <w:bottom w:val="none" w:sz="0" w:space="0" w:color="auto"/>
        <w:right w:val="none" w:sz="0" w:space="0" w:color="auto"/>
      </w:divBdr>
    </w:div>
    <w:div w:id="567419043">
      <w:bodyDiv w:val="1"/>
      <w:marLeft w:val="0"/>
      <w:marRight w:val="0"/>
      <w:marTop w:val="0"/>
      <w:marBottom w:val="0"/>
      <w:divBdr>
        <w:top w:val="none" w:sz="0" w:space="0" w:color="auto"/>
        <w:left w:val="none" w:sz="0" w:space="0" w:color="auto"/>
        <w:bottom w:val="none" w:sz="0" w:space="0" w:color="auto"/>
        <w:right w:val="none" w:sz="0" w:space="0" w:color="auto"/>
      </w:divBdr>
      <w:divsChild>
        <w:div w:id="233509143">
          <w:marLeft w:val="1440"/>
          <w:marRight w:val="0"/>
          <w:marTop w:val="0"/>
          <w:marBottom w:val="0"/>
          <w:divBdr>
            <w:top w:val="none" w:sz="0" w:space="0" w:color="auto"/>
            <w:left w:val="none" w:sz="0" w:space="0" w:color="auto"/>
            <w:bottom w:val="none" w:sz="0" w:space="0" w:color="auto"/>
            <w:right w:val="none" w:sz="0" w:space="0" w:color="auto"/>
          </w:divBdr>
        </w:div>
      </w:divsChild>
    </w:div>
    <w:div w:id="670447415">
      <w:bodyDiv w:val="1"/>
      <w:marLeft w:val="0"/>
      <w:marRight w:val="0"/>
      <w:marTop w:val="0"/>
      <w:marBottom w:val="0"/>
      <w:divBdr>
        <w:top w:val="none" w:sz="0" w:space="0" w:color="auto"/>
        <w:left w:val="none" w:sz="0" w:space="0" w:color="auto"/>
        <w:bottom w:val="none" w:sz="0" w:space="0" w:color="auto"/>
        <w:right w:val="none" w:sz="0" w:space="0" w:color="auto"/>
      </w:divBdr>
    </w:div>
    <w:div w:id="754319867">
      <w:bodyDiv w:val="1"/>
      <w:marLeft w:val="0"/>
      <w:marRight w:val="0"/>
      <w:marTop w:val="0"/>
      <w:marBottom w:val="0"/>
      <w:divBdr>
        <w:top w:val="none" w:sz="0" w:space="0" w:color="auto"/>
        <w:left w:val="none" w:sz="0" w:space="0" w:color="auto"/>
        <w:bottom w:val="none" w:sz="0" w:space="0" w:color="auto"/>
        <w:right w:val="none" w:sz="0" w:space="0" w:color="auto"/>
      </w:divBdr>
    </w:div>
    <w:div w:id="845480263">
      <w:bodyDiv w:val="1"/>
      <w:marLeft w:val="0"/>
      <w:marRight w:val="0"/>
      <w:marTop w:val="0"/>
      <w:marBottom w:val="0"/>
      <w:divBdr>
        <w:top w:val="none" w:sz="0" w:space="0" w:color="auto"/>
        <w:left w:val="none" w:sz="0" w:space="0" w:color="auto"/>
        <w:bottom w:val="none" w:sz="0" w:space="0" w:color="auto"/>
        <w:right w:val="none" w:sz="0" w:space="0" w:color="auto"/>
      </w:divBdr>
      <w:divsChild>
        <w:div w:id="1649480747">
          <w:marLeft w:val="360"/>
          <w:marRight w:val="0"/>
          <w:marTop w:val="200"/>
          <w:marBottom w:val="0"/>
          <w:divBdr>
            <w:top w:val="none" w:sz="0" w:space="0" w:color="auto"/>
            <w:left w:val="none" w:sz="0" w:space="0" w:color="auto"/>
            <w:bottom w:val="none" w:sz="0" w:space="0" w:color="auto"/>
            <w:right w:val="none" w:sz="0" w:space="0" w:color="auto"/>
          </w:divBdr>
        </w:div>
      </w:divsChild>
    </w:div>
    <w:div w:id="1027607654">
      <w:bodyDiv w:val="1"/>
      <w:marLeft w:val="0"/>
      <w:marRight w:val="0"/>
      <w:marTop w:val="0"/>
      <w:marBottom w:val="0"/>
      <w:divBdr>
        <w:top w:val="none" w:sz="0" w:space="0" w:color="auto"/>
        <w:left w:val="none" w:sz="0" w:space="0" w:color="auto"/>
        <w:bottom w:val="none" w:sz="0" w:space="0" w:color="auto"/>
        <w:right w:val="none" w:sz="0" w:space="0" w:color="auto"/>
      </w:divBdr>
      <w:divsChild>
        <w:div w:id="1041785321">
          <w:marLeft w:val="150"/>
          <w:marRight w:val="0"/>
          <w:marTop w:val="615"/>
          <w:marBottom w:val="0"/>
          <w:divBdr>
            <w:top w:val="none" w:sz="0" w:space="0" w:color="auto"/>
            <w:left w:val="none" w:sz="0" w:space="0" w:color="auto"/>
            <w:bottom w:val="none" w:sz="0" w:space="0" w:color="auto"/>
            <w:right w:val="none" w:sz="0" w:space="0" w:color="auto"/>
          </w:divBdr>
          <w:divsChild>
            <w:div w:id="1679044102">
              <w:marLeft w:val="0"/>
              <w:marRight w:val="0"/>
              <w:marTop w:val="0"/>
              <w:marBottom w:val="0"/>
              <w:divBdr>
                <w:top w:val="none" w:sz="0" w:space="0" w:color="auto"/>
                <w:left w:val="none" w:sz="0" w:space="0" w:color="auto"/>
                <w:bottom w:val="none" w:sz="0" w:space="0" w:color="auto"/>
                <w:right w:val="none" w:sz="0" w:space="0" w:color="auto"/>
              </w:divBdr>
              <w:divsChild>
                <w:div w:id="488908985">
                  <w:marLeft w:val="0"/>
                  <w:marRight w:val="0"/>
                  <w:marTop w:val="0"/>
                  <w:marBottom w:val="0"/>
                  <w:divBdr>
                    <w:top w:val="none" w:sz="0" w:space="0" w:color="auto"/>
                    <w:left w:val="none" w:sz="0" w:space="0" w:color="auto"/>
                    <w:bottom w:val="none" w:sz="0" w:space="0" w:color="auto"/>
                    <w:right w:val="none" w:sz="0" w:space="0" w:color="auto"/>
                  </w:divBdr>
                  <w:divsChild>
                    <w:div w:id="397555693">
                      <w:marLeft w:val="0"/>
                      <w:marRight w:val="0"/>
                      <w:marTop w:val="0"/>
                      <w:marBottom w:val="0"/>
                      <w:divBdr>
                        <w:top w:val="none" w:sz="0" w:space="0" w:color="auto"/>
                        <w:left w:val="none" w:sz="0" w:space="0" w:color="auto"/>
                        <w:bottom w:val="none" w:sz="0" w:space="0" w:color="auto"/>
                        <w:right w:val="none" w:sz="0" w:space="0" w:color="auto"/>
                      </w:divBdr>
                      <w:divsChild>
                        <w:div w:id="1966882378">
                          <w:marLeft w:val="0"/>
                          <w:marRight w:val="0"/>
                          <w:marTop w:val="0"/>
                          <w:marBottom w:val="270"/>
                          <w:divBdr>
                            <w:top w:val="none" w:sz="0" w:space="0" w:color="auto"/>
                            <w:left w:val="none" w:sz="0" w:space="0" w:color="auto"/>
                            <w:bottom w:val="none" w:sz="0" w:space="0" w:color="auto"/>
                            <w:right w:val="none" w:sz="0" w:space="0" w:color="auto"/>
                          </w:divBdr>
                        </w:div>
                        <w:div w:id="723286730">
                          <w:marLeft w:val="0"/>
                          <w:marRight w:val="0"/>
                          <w:marTop w:val="0"/>
                          <w:marBottom w:val="120"/>
                          <w:divBdr>
                            <w:top w:val="none" w:sz="0" w:space="0" w:color="auto"/>
                            <w:left w:val="none" w:sz="0" w:space="0" w:color="auto"/>
                            <w:bottom w:val="none" w:sz="0" w:space="0" w:color="auto"/>
                            <w:right w:val="none" w:sz="0" w:space="0" w:color="auto"/>
                          </w:divBdr>
                        </w:div>
                        <w:div w:id="14253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1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rs.gov/retirement-plans/employee-stock-ownership-plans-esops"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hart" Target="charts/chart2.xml"/><Relationship Id="rId25" Type="http://schemas.openxmlformats.org/officeDocument/2006/relationships/hyperlink" Target="https://www.bna.com/china-regulator-allows-n17179891638/"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hyperlink" Target="http://www.csrc.gov.cn/pub/newsit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chinadaily.com.cn/business/2014-06/23/content_17608260.ht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sunseagroup.com/en/default.aspx"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home.nra.org/"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altLang="zh-CN" sz="1050"/>
              <a:t>Table 4:</a:t>
            </a:r>
            <a:r>
              <a:rPr lang="en-US" altLang="zh-CN" sz="1050" baseline="0"/>
              <a:t> R</a:t>
            </a:r>
            <a:r>
              <a:rPr lang="en-US" altLang="zh-CN" sz="1050"/>
              <a:t>elative ROI of Shenzhen</a:t>
            </a:r>
            <a:r>
              <a:rPr lang="en-US" altLang="zh-CN" sz="1050" baseline="0"/>
              <a:t> </a:t>
            </a:r>
            <a:r>
              <a:rPr lang="en-US" altLang="zh-CN" sz="1050"/>
              <a:t>Sunsea</a:t>
            </a:r>
          </a:p>
        </c:rich>
      </c:tx>
      <c:layout>
        <c:manualLayout>
          <c:xMode val="edge"/>
          <c:yMode val="edge"/>
          <c:x val="0.1301499400487027"/>
          <c:y val="1.1965300628178284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260268290639494"/>
          <c:y val="0.1254264993722928"/>
          <c:w val="0.84902299300499529"/>
          <c:h val="0.53415414820294083"/>
        </c:manualLayout>
      </c:layout>
      <c:lineChart>
        <c:grouping val="standard"/>
        <c:varyColors val="0"/>
        <c:ser>
          <c:idx val="0"/>
          <c:order val="0"/>
          <c:tx>
            <c:strRef>
              <c:f>Sheet1!$B$1</c:f>
              <c:strCache>
                <c:ptCount val="1"/>
                <c:pt idx="0">
                  <c:v>relative ROI</c:v>
                </c:pt>
              </c:strCache>
            </c:strRef>
          </c:tx>
          <c:spPr>
            <a:ln w="28575" cap="rnd">
              <a:solidFill>
                <a:schemeClr val="accent1"/>
              </a:solidFill>
              <a:round/>
            </a:ln>
            <a:effectLst/>
          </c:spPr>
          <c:marker>
            <c:symbol val="none"/>
          </c:marker>
          <c:cat>
            <c:strRef>
              <c:f>Sheet1!$A$2:$A$26</c:f>
              <c:strCache>
                <c:ptCount val="25"/>
                <c:pt idx="0">
                  <c:v>2016.12.9</c:v>
                </c:pt>
                <c:pt idx="1">
                  <c:v>2016.12.16</c:v>
                </c:pt>
                <c:pt idx="2">
                  <c:v>2016.12.23</c:v>
                </c:pt>
                <c:pt idx="3">
                  <c:v>2016.12.30</c:v>
                </c:pt>
                <c:pt idx="4">
                  <c:v>2017.1.6</c:v>
                </c:pt>
                <c:pt idx="5">
                  <c:v>2017.1.13</c:v>
                </c:pt>
                <c:pt idx="6">
                  <c:v>2017.1.20</c:v>
                </c:pt>
                <c:pt idx="7">
                  <c:v>2017.2.3</c:v>
                </c:pt>
                <c:pt idx="8">
                  <c:v>2017.2.10</c:v>
                </c:pt>
                <c:pt idx="9">
                  <c:v>2017.2.17</c:v>
                </c:pt>
                <c:pt idx="10">
                  <c:v>2017.2.24</c:v>
                </c:pt>
                <c:pt idx="11">
                  <c:v>2017.3.3</c:v>
                </c:pt>
                <c:pt idx="12">
                  <c:v>2017.3.10</c:v>
                </c:pt>
                <c:pt idx="13">
                  <c:v>2017.3.17</c:v>
                </c:pt>
                <c:pt idx="14">
                  <c:v>2017.3.24</c:v>
                </c:pt>
                <c:pt idx="15">
                  <c:v>2017.3.31</c:v>
                </c:pt>
                <c:pt idx="16">
                  <c:v>2017.4.7</c:v>
                </c:pt>
                <c:pt idx="17">
                  <c:v>2017.4.14</c:v>
                </c:pt>
                <c:pt idx="18">
                  <c:v>2017.4.21</c:v>
                </c:pt>
                <c:pt idx="19">
                  <c:v>2017.4.28</c:v>
                </c:pt>
                <c:pt idx="20">
                  <c:v>2017.5.5</c:v>
                </c:pt>
                <c:pt idx="21">
                  <c:v>2017.5.12</c:v>
                </c:pt>
                <c:pt idx="22">
                  <c:v>2017.5.19</c:v>
                </c:pt>
                <c:pt idx="23">
                  <c:v>2017.5.26</c:v>
                </c:pt>
                <c:pt idx="24">
                  <c:v>2017.6.2</c:v>
                </c:pt>
              </c:strCache>
            </c:strRef>
          </c:cat>
          <c:val>
            <c:numRef>
              <c:f>Sheet1!$B$2:$B$26</c:f>
              <c:numCache>
                <c:formatCode>0.00_ </c:formatCode>
                <c:ptCount val="25"/>
                <c:pt idx="0">
                  <c:v>0</c:v>
                </c:pt>
                <c:pt idx="1">
                  <c:v>4.408644238271231E-2</c:v>
                </c:pt>
                <c:pt idx="2">
                  <c:v>0.12781795783232866</c:v>
                </c:pt>
                <c:pt idx="3">
                  <c:v>0.17147347391703816</c:v>
                </c:pt>
                <c:pt idx="4">
                  <c:v>0.12858907678167933</c:v>
                </c:pt>
                <c:pt idx="5">
                  <c:v>0.20237444223139447</c:v>
                </c:pt>
                <c:pt idx="6">
                  <c:v>0.14137029106322488</c:v>
                </c:pt>
                <c:pt idx="7">
                  <c:v>0.18284506313938226</c:v>
                </c:pt>
                <c:pt idx="8">
                  <c:v>0.16309921754713447</c:v>
                </c:pt>
                <c:pt idx="9">
                  <c:v>0.1418628121751952</c:v>
                </c:pt>
                <c:pt idx="10">
                  <c:v>0.10331910073628867</c:v>
                </c:pt>
                <c:pt idx="11">
                  <c:v>0.12315682288235905</c:v>
                </c:pt>
                <c:pt idx="12">
                  <c:v>0.15656863807890609</c:v>
                </c:pt>
                <c:pt idx="13">
                  <c:v>0.16969913115071394</c:v>
                </c:pt>
                <c:pt idx="14">
                  <c:v>0.2101200276329489</c:v>
                </c:pt>
                <c:pt idx="15">
                  <c:v>0.23347688082253476</c:v>
                </c:pt>
                <c:pt idx="16">
                  <c:v>0.24515515260900722</c:v>
                </c:pt>
                <c:pt idx="17">
                  <c:v>0.2759537488535026</c:v>
                </c:pt>
                <c:pt idx="18">
                  <c:v>0.32401421521308482</c:v>
                </c:pt>
                <c:pt idx="19">
                  <c:v>0.33435711501370008</c:v>
                </c:pt>
                <c:pt idx="20">
                  <c:v>0.34935107065084786</c:v>
                </c:pt>
                <c:pt idx="21">
                  <c:v>0.3128596538233368</c:v>
                </c:pt>
                <c:pt idx="22">
                  <c:v>0.33629499893322018</c:v>
                </c:pt>
                <c:pt idx="23">
                  <c:v>0.31684870715601948</c:v>
                </c:pt>
                <c:pt idx="24">
                  <c:v>0.35143006956232897</c:v>
                </c:pt>
              </c:numCache>
            </c:numRef>
          </c:val>
          <c:smooth val="0"/>
          <c:extLst>
            <c:ext xmlns:c16="http://schemas.microsoft.com/office/drawing/2014/chart" uri="{C3380CC4-5D6E-409C-BE32-E72D297353CC}">
              <c16:uniqueId val="{00000000-AFBE-4C02-90A7-8B8309E602B4}"/>
            </c:ext>
          </c:extLst>
        </c:ser>
        <c:dLbls>
          <c:showLegendKey val="0"/>
          <c:showVal val="0"/>
          <c:showCatName val="0"/>
          <c:showSerName val="0"/>
          <c:showPercent val="0"/>
          <c:showBubbleSize val="0"/>
        </c:dLbls>
        <c:smooth val="0"/>
        <c:axId val="373906728"/>
        <c:axId val="373904104"/>
      </c:lineChart>
      <c:catAx>
        <c:axId val="373906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3904104"/>
        <c:crosses val="autoZero"/>
        <c:auto val="1"/>
        <c:lblAlgn val="ctr"/>
        <c:lblOffset val="100"/>
        <c:noMultiLvlLbl val="0"/>
      </c:catAx>
      <c:valAx>
        <c:axId val="37390410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3906728"/>
        <c:crosses val="autoZero"/>
        <c:crossBetween val="between"/>
      </c:valAx>
      <c:spPr>
        <a:noFill/>
        <a:ln>
          <a:noFill/>
        </a:ln>
        <a:effectLst/>
      </c:spPr>
    </c:plotArea>
    <c:legend>
      <c:legendPos val="b"/>
      <c:layout>
        <c:manualLayout>
          <c:xMode val="edge"/>
          <c:yMode val="edge"/>
          <c:x val="0.3663555496423162"/>
          <c:y val="0.91055790984862617"/>
          <c:w val="0.28094310791796184"/>
          <c:h val="8.944209015137374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altLang="zh-CN" sz="900"/>
              <a:t>Table</a:t>
            </a:r>
            <a:r>
              <a:rPr lang="en-US" altLang="zh-CN" sz="900" baseline="0"/>
              <a:t> 3: ROI of Sunsea compared to the industry and the stock market</a:t>
            </a:r>
            <a:endParaRPr lang="zh-CN" altLang="en-US" sz="900"/>
          </a:p>
        </c:rich>
      </c:tx>
      <c:layout>
        <c:manualLayout>
          <c:xMode val="edge"/>
          <c:yMode val="edge"/>
          <c:x val="0.14708077524978935"/>
          <c:y val="2.06398348813209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8545946924565092E-2"/>
          <c:y val="9.4798924128292009E-2"/>
          <c:w val="0.88497036461991552"/>
          <c:h val="0.80496916213646674"/>
        </c:manualLayout>
      </c:layout>
      <c:lineChart>
        <c:grouping val="standard"/>
        <c:varyColors val="0"/>
        <c:ser>
          <c:idx val="0"/>
          <c:order val="0"/>
          <c:tx>
            <c:strRef>
              <c:f>Sheet1!$B$1</c:f>
              <c:strCache>
                <c:ptCount val="1"/>
                <c:pt idx="0">
                  <c:v>Sunsea-benchmark</c:v>
                </c:pt>
              </c:strCache>
            </c:strRef>
          </c:tx>
          <c:spPr>
            <a:ln w="28575" cap="rnd">
              <a:solidFill>
                <a:schemeClr val="accent1"/>
              </a:solidFill>
              <a:round/>
            </a:ln>
            <a:effectLst/>
          </c:spPr>
          <c:marker>
            <c:symbol val="none"/>
          </c:marker>
          <c:cat>
            <c:strRef>
              <c:f>Sheet1!$A$2:$A$26</c:f>
              <c:strCache>
                <c:ptCount val="25"/>
                <c:pt idx="0">
                  <c:v>2016.12.9</c:v>
                </c:pt>
                <c:pt idx="1">
                  <c:v>2016.12.16</c:v>
                </c:pt>
                <c:pt idx="2">
                  <c:v>2016.12.23</c:v>
                </c:pt>
                <c:pt idx="3">
                  <c:v>2016.12.30</c:v>
                </c:pt>
                <c:pt idx="4">
                  <c:v>2017.1.6</c:v>
                </c:pt>
                <c:pt idx="5">
                  <c:v>2017.1.13</c:v>
                </c:pt>
                <c:pt idx="6">
                  <c:v>2017.1.20</c:v>
                </c:pt>
                <c:pt idx="7">
                  <c:v>2017.2.3</c:v>
                </c:pt>
                <c:pt idx="8">
                  <c:v>2017.2.10</c:v>
                </c:pt>
                <c:pt idx="9">
                  <c:v>2017.2.17</c:v>
                </c:pt>
                <c:pt idx="10">
                  <c:v>2017.2.24</c:v>
                </c:pt>
                <c:pt idx="11">
                  <c:v>2017.3.3</c:v>
                </c:pt>
                <c:pt idx="12">
                  <c:v>2017.3.10</c:v>
                </c:pt>
                <c:pt idx="13">
                  <c:v>2017.3.17</c:v>
                </c:pt>
                <c:pt idx="14">
                  <c:v>2017.3.24</c:v>
                </c:pt>
                <c:pt idx="15">
                  <c:v>2017.3.31</c:v>
                </c:pt>
                <c:pt idx="16">
                  <c:v>2017.4.7</c:v>
                </c:pt>
                <c:pt idx="17">
                  <c:v>2017.4.14</c:v>
                </c:pt>
                <c:pt idx="18">
                  <c:v>2017.4.21</c:v>
                </c:pt>
                <c:pt idx="19">
                  <c:v>2017.4.28</c:v>
                </c:pt>
                <c:pt idx="20">
                  <c:v>2017.5.5</c:v>
                </c:pt>
                <c:pt idx="21">
                  <c:v>2017.5.12</c:v>
                </c:pt>
                <c:pt idx="22">
                  <c:v>2017.5.19</c:v>
                </c:pt>
                <c:pt idx="23">
                  <c:v>2017.5.26</c:v>
                </c:pt>
                <c:pt idx="24">
                  <c:v>2017.6.2</c:v>
                </c:pt>
              </c:strCache>
            </c:strRef>
          </c:cat>
          <c:val>
            <c:numRef>
              <c:f>Sheet1!$B$2:$B$26</c:f>
              <c:numCache>
                <c:formatCode>0.00_ ;[Red]\-0.00\ </c:formatCode>
                <c:ptCount val="25"/>
                <c:pt idx="0">
                  <c:v>0</c:v>
                </c:pt>
                <c:pt idx="1">
                  <c:v>6.5712739960567146E-2</c:v>
                </c:pt>
                <c:pt idx="2">
                  <c:v>0.10532660835135996</c:v>
                </c:pt>
                <c:pt idx="3">
                  <c:v>9.2321224782090108E-2</c:v>
                </c:pt>
                <c:pt idx="4">
                  <c:v>6.4142709999672476E-2</c:v>
                </c:pt>
                <c:pt idx="5">
                  <c:v>7.9969597940737089E-2</c:v>
                </c:pt>
                <c:pt idx="6">
                  <c:v>9.8824017898684891E-3</c:v>
                </c:pt>
                <c:pt idx="7">
                  <c:v>3.3623609852185196E-2</c:v>
                </c:pt>
                <c:pt idx="8">
                  <c:v>2.079817948485075E-2</c:v>
                </c:pt>
                <c:pt idx="9">
                  <c:v>-6.4935892088876929E-3</c:v>
                </c:pt>
                <c:pt idx="10">
                  <c:v>-3.6386781616652396E-2</c:v>
                </c:pt>
                <c:pt idx="11">
                  <c:v>-3.428262348442284E-2</c:v>
                </c:pt>
                <c:pt idx="12">
                  <c:v>6.0496069370376757E-3</c:v>
                </c:pt>
                <c:pt idx="13">
                  <c:v>1.8747574057288545E-2</c:v>
                </c:pt>
                <c:pt idx="14">
                  <c:v>4.8355321750596189E-2</c:v>
                </c:pt>
                <c:pt idx="15">
                  <c:v>-7.4400741947661525E-3</c:v>
                </c:pt>
                <c:pt idx="16">
                  <c:v>1.2023664719733814E-2</c:v>
                </c:pt>
                <c:pt idx="17">
                  <c:v>1.2112918403675689E-2</c:v>
                </c:pt>
                <c:pt idx="18">
                  <c:v>-1.595118271079058E-2</c:v>
                </c:pt>
                <c:pt idx="19">
                  <c:v>-1.1231120280417568E-2</c:v>
                </c:pt>
                <c:pt idx="20">
                  <c:v>-1.3970728657110548E-2</c:v>
                </c:pt>
                <c:pt idx="21">
                  <c:v>-8.9389481124760001E-2</c:v>
                </c:pt>
                <c:pt idx="22">
                  <c:v>-5.16807796134926E-2</c:v>
                </c:pt>
                <c:pt idx="23">
                  <c:v>-7.1992123293807511E-2</c:v>
                </c:pt>
                <c:pt idx="24">
                  <c:v>-6.3362317980923524E-2</c:v>
                </c:pt>
              </c:numCache>
            </c:numRef>
          </c:val>
          <c:smooth val="0"/>
          <c:extLst>
            <c:ext xmlns:c16="http://schemas.microsoft.com/office/drawing/2014/chart" uri="{C3380CC4-5D6E-409C-BE32-E72D297353CC}">
              <c16:uniqueId val="{00000000-B1D4-4B4B-B7D1-43B59A1F41DB}"/>
            </c:ext>
          </c:extLst>
        </c:ser>
        <c:ser>
          <c:idx val="1"/>
          <c:order val="1"/>
          <c:tx>
            <c:strRef>
              <c:f>Sheet1!$C$1</c:f>
              <c:strCache>
                <c:ptCount val="1"/>
                <c:pt idx="0">
                  <c:v>Sunsea-control group</c:v>
                </c:pt>
              </c:strCache>
            </c:strRef>
          </c:tx>
          <c:spPr>
            <a:ln w="28575" cap="rnd">
              <a:solidFill>
                <a:schemeClr val="accent2"/>
              </a:solidFill>
              <a:round/>
            </a:ln>
            <a:effectLst/>
          </c:spPr>
          <c:marker>
            <c:symbol val="none"/>
          </c:marker>
          <c:cat>
            <c:strRef>
              <c:f>Sheet1!$A$2:$A$26</c:f>
              <c:strCache>
                <c:ptCount val="25"/>
                <c:pt idx="0">
                  <c:v>2016.12.9</c:v>
                </c:pt>
                <c:pt idx="1">
                  <c:v>2016.12.16</c:v>
                </c:pt>
                <c:pt idx="2">
                  <c:v>2016.12.23</c:v>
                </c:pt>
                <c:pt idx="3">
                  <c:v>2016.12.30</c:v>
                </c:pt>
                <c:pt idx="4">
                  <c:v>2017.1.6</c:v>
                </c:pt>
                <c:pt idx="5">
                  <c:v>2017.1.13</c:v>
                </c:pt>
                <c:pt idx="6">
                  <c:v>2017.1.20</c:v>
                </c:pt>
                <c:pt idx="7">
                  <c:v>2017.2.3</c:v>
                </c:pt>
                <c:pt idx="8">
                  <c:v>2017.2.10</c:v>
                </c:pt>
                <c:pt idx="9">
                  <c:v>2017.2.17</c:v>
                </c:pt>
                <c:pt idx="10">
                  <c:v>2017.2.24</c:v>
                </c:pt>
                <c:pt idx="11">
                  <c:v>2017.3.3</c:v>
                </c:pt>
                <c:pt idx="12">
                  <c:v>2017.3.10</c:v>
                </c:pt>
                <c:pt idx="13">
                  <c:v>2017.3.17</c:v>
                </c:pt>
                <c:pt idx="14">
                  <c:v>2017.3.24</c:v>
                </c:pt>
                <c:pt idx="15">
                  <c:v>2017.3.31</c:v>
                </c:pt>
                <c:pt idx="16">
                  <c:v>2017.4.7</c:v>
                </c:pt>
                <c:pt idx="17">
                  <c:v>2017.4.14</c:v>
                </c:pt>
                <c:pt idx="18">
                  <c:v>2017.4.21</c:v>
                </c:pt>
                <c:pt idx="19">
                  <c:v>2017.4.28</c:v>
                </c:pt>
                <c:pt idx="20">
                  <c:v>2017.5.5</c:v>
                </c:pt>
                <c:pt idx="21">
                  <c:v>2017.5.12</c:v>
                </c:pt>
                <c:pt idx="22">
                  <c:v>2017.5.19</c:v>
                </c:pt>
                <c:pt idx="23">
                  <c:v>2017.5.26</c:v>
                </c:pt>
                <c:pt idx="24">
                  <c:v>2017.6.2</c:v>
                </c:pt>
              </c:strCache>
            </c:strRef>
          </c:cat>
          <c:val>
            <c:numRef>
              <c:f>Sheet1!$C$2:$C$26</c:f>
              <c:numCache>
                <c:formatCode>0.00_ ;[Red]\-0.00\ </c:formatCode>
                <c:ptCount val="25"/>
                <c:pt idx="0">
                  <c:v>0</c:v>
                </c:pt>
                <c:pt idx="1">
                  <c:v>1.9292579777007816E-3</c:v>
                </c:pt>
                <c:pt idx="2">
                  <c:v>7.3158016147635382E-2</c:v>
                </c:pt>
                <c:pt idx="3">
                  <c:v>0.11470780469050362</c:v>
                </c:pt>
                <c:pt idx="4">
                  <c:v>8.2224144559784565E-2</c:v>
                </c:pt>
                <c:pt idx="5">
                  <c:v>0.12996039984621302</c:v>
                </c:pt>
                <c:pt idx="6">
                  <c:v>5.948788927335634E-2</c:v>
                </c:pt>
                <c:pt idx="7">
                  <c:v>0.11011034217608601</c:v>
                </c:pt>
                <c:pt idx="8">
                  <c:v>0.10718992695117266</c:v>
                </c:pt>
                <c:pt idx="9">
                  <c:v>8.7023068050749608E-2</c:v>
                </c:pt>
                <c:pt idx="10">
                  <c:v>7.1261437908496664E-2</c:v>
                </c:pt>
                <c:pt idx="11">
                  <c:v>8.6772779700115238E-2</c:v>
                </c:pt>
                <c:pt idx="12">
                  <c:v>0.12518569780853506</c:v>
                </c:pt>
                <c:pt idx="13">
                  <c:v>0.14428489042675879</c:v>
                </c:pt>
                <c:pt idx="14">
                  <c:v>0.19687581699346379</c:v>
                </c:pt>
                <c:pt idx="15">
                  <c:v>0.20002806612841195</c:v>
                </c:pt>
                <c:pt idx="16">
                  <c:v>0.23402037677816229</c:v>
                </c:pt>
                <c:pt idx="17">
                  <c:v>0.25095194156093809</c:v>
                </c:pt>
                <c:pt idx="18">
                  <c:v>0.27996539792387531</c:v>
                </c:pt>
                <c:pt idx="19">
                  <c:v>0.28292156862745099</c:v>
                </c:pt>
                <c:pt idx="20">
                  <c:v>0.27843291041906953</c:v>
                </c:pt>
                <c:pt idx="21">
                  <c:v>0.22002691272587455</c:v>
                </c:pt>
                <c:pt idx="22">
                  <c:v>0.26042022299115719</c:v>
                </c:pt>
                <c:pt idx="23">
                  <c:v>0.23061860822760483</c:v>
                </c:pt>
                <c:pt idx="24">
                  <c:v>0.25923683198769693</c:v>
                </c:pt>
              </c:numCache>
            </c:numRef>
          </c:val>
          <c:smooth val="0"/>
          <c:extLst>
            <c:ext xmlns:c16="http://schemas.microsoft.com/office/drawing/2014/chart" uri="{C3380CC4-5D6E-409C-BE32-E72D297353CC}">
              <c16:uniqueId val="{00000001-B1D4-4B4B-B7D1-43B59A1F41DB}"/>
            </c:ext>
          </c:extLst>
        </c:ser>
        <c:ser>
          <c:idx val="2"/>
          <c:order val="2"/>
          <c:tx>
            <c:strRef>
              <c:f>Sheet1!$D$1</c:f>
              <c:strCache>
                <c:ptCount val="1"/>
                <c:pt idx="0">
                  <c:v>control group-benchmark</c:v>
                </c:pt>
              </c:strCache>
            </c:strRef>
          </c:tx>
          <c:spPr>
            <a:ln w="28575" cap="rnd">
              <a:solidFill>
                <a:schemeClr val="accent3"/>
              </a:solidFill>
              <a:round/>
            </a:ln>
            <a:effectLst/>
          </c:spPr>
          <c:marker>
            <c:symbol val="none"/>
          </c:marker>
          <c:cat>
            <c:strRef>
              <c:f>Sheet1!$A$2:$A$26</c:f>
              <c:strCache>
                <c:ptCount val="25"/>
                <c:pt idx="0">
                  <c:v>2016.12.9</c:v>
                </c:pt>
                <c:pt idx="1">
                  <c:v>2016.12.16</c:v>
                </c:pt>
                <c:pt idx="2">
                  <c:v>2016.12.23</c:v>
                </c:pt>
                <c:pt idx="3">
                  <c:v>2016.12.30</c:v>
                </c:pt>
                <c:pt idx="4">
                  <c:v>2017.1.6</c:v>
                </c:pt>
                <c:pt idx="5">
                  <c:v>2017.1.13</c:v>
                </c:pt>
                <c:pt idx="6">
                  <c:v>2017.1.20</c:v>
                </c:pt>
                <c:pt idx="7">
                  <c:v>2017.2.3</c:v>
                </c:pt>
                <c:pt idx="8">
                  <c:v>2017.2.10</c:v>
                </c:pt>
                <c:pt idx="9">
                  <c:v>2017.2.17</c:v>
                </c:pt>
                <c:pt idx="10">
                  <c:v>2017.2.24</c:v>
                </c:pt>
                <c:pt idx="11">
                  <c:v>2017.3.3</c:v>
                </c:pt>
                <c:pt idx="12">
                  <c:v>2017.3.10</c:v>
                </c:pt>
                <c:pt idx="13">
                  <c:v>2017.3.17</c:v>
                </c:pt>
                <c:pt idx="14">
                  <c:v>2017.3.24</c:v>
                </c:pt>
                <c:pt idx="15">
                  <c:v>2017.3.31</c:v>
                </c:pt>
                <c:pt idx="16">
                  <c:v>2017.4.7</c:v>
                </c:pt>
                <c:pt idx="17">
                  <c:v>2017.4.14</c:v>
                </c:pt>
                <c:pt idx="18">
                  <c:v>2017.4.21</c:v>
                </c:pt>
                <c:pt idx="19">
                  <c:v>2017.4.28</c:v>
                </c:pt>
                <c:pt idx="20">
                  <c:v>2017.5.5</c:v>
                </c:pt>
                <c:pt idx="21">
                  <c:v>2017.5.12</c:v>
                </c:pt>
                <c:pt idx="22">
                  <c:v>2017.5.19</c:v>
                </c:pt>
                <c:pt idx="23">
                  <c:v>2017.5.26</c:v>
                </c:pt>
                <c:pt idx="24">
                  <c:v>2017.6.2</c:v>
                </c:pt>
              </c:strCache>
            </c:strRef>
          </c:cat>
          <c:val>
            <c:numRef>
              <c:f>Sheet1!$D$2:$D$26</c:f>
              <c:numCache>
                <c:formatCode>0.00_ ;[Red]\-0.00\ </c:formatCode>
                <c:ptCount val="25"/>
                <c:pt idx="0">
                  <c:v>0</c:v>
                </c:pt>
                <c:pt idx="1">
                  <c:v>6.3783481982866361E-2</c:v>
                </c:pt>
                <c:pt idx="2">
                  <c:v>3.2168592203724582E-2</c:v>
                </c:pt>
                <c:pt idx="3">
                  <c:v>-2.2386579908413515E-2</c:v>
                </c:pt>
                <c:pt idx="4">
                  <c:v>-1.8081434560112089E-2</c:v>
                </c:pt>
                <c:pt idx="5">
                  <c:v>-4.9990801905475932E-2</c:v>
                </c:pt>
                <c:pt idx="6">
                  <c:v>-4.9605487483487851E-2</c:v>
                </c:pt>
                <c:pt idx="7">
                  <c:v>-7.6486732323900811E-2</c:v>
                </c:pt>
                <c:pt idx="8">
                  <c:v>-8.6391747466321903E-2</c:v>
                </c:pt>
                <c:pt idx="9">
                  <c:v>-9.3516657259637315E-2</c:v>
                </c:pt>
                <c:pt idx="10">
                  <c:v>-0.10764821952514905</c:v>
                </c:pt>
                <c:pt idx="11">
                  <c:v>-0.12105540318453809</c:v>
                </c:pt>
                <c:pt idx="12">
                  <c:v>-0.11913609087149737</c:v>
                </c:pt>
                <c:pt idx="13">
                  <c:v>-0.12553731636947024</c:v>
                </c:pt>
                <c:pt idx="14">
                  <c:v>-0.14852049524286762</c:v>
                </c:pt>
                <c:pt idx="15">
                  <c:v>-0.20746814032317812</c:v>
                </c:pt>
                <c:pt idx="16">
                  <c:v>-0.22199671205842847</c:v>
                </c:pt>
                <c:pt idx="17">
                  <c:v>-0.23883902315726238</c:v>
                </c:pt>
                <c:pt idx="18">
                  <c:v>-0.29591658063466586</c:v>
                </c:pt>
                <c:pt idx="19">
                  <c:v>-0.29415268890786855</c:v>
                </c:pt>
                <c:pt idx="20">
                  <c:v>-0.29240363907618011</c:v>
                </c:pt>
                <c:pt idx="21">
                  <c:v>-0.30941639385063457</c:v>
                </c:pt>
                <c:pt idx="22">
                  <c:v>-0.31210100260464979</c:v>
                </c:pt>
                <c:pt idx="23">
                  <c:v>-0.30261073152141232</c:v>
                </c:pt>
                <c:pt idx="24">
                  <c:v>-0.32259914996862044</c:v>
                </c:pt>
              </c:numCache>
            </c:numRef>
          </c:val>
          <c:smooth val="0"/>
          <c:extLst>
            <c:ext xmlns:c16="http://schemas.microsoft.com/office/drawing/2014/chart" uri="{C3380CC4-5D6E-409C-BE32-E72D297353CC}">
              <c16:uniqueId val="{00000002-B1D4-4B4B-B7D1-43B59A1F41DB}"/>
            </c:ext>
          </c:extLst>
        </c:ser>
        <c:dLbls>
          <c:showLegendKey val="0"/>
          <c:showVal val="0"/>
          <c:showCatName val="0"/>
          <c:showSerName val="0"/>
          <c:showPercent val="0"/>
          <c:showBubbleSize val="0"/>
        </c:dLbls>
        <c:smooth val="0"/>
        <c:axId val="407222360"/>
        <c:axId val="407227936"/>
      </c:lineChart>
      <c:catAx>
        <c:axId val="407222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b="0" i="0" baseline="0">
                    <a:effectLst/>
                  </a:rPr>
                  <a:t>Souce: http://finance.sina.com.cn/stock/</a:t>
                </a:r>
                <a:endParaRPr lang="zh-CN" altLang="zh-CN" sz="200">
                  <a:effectLst/>
                </a:endParaRPr>
              </a:p>
            </c:rich>
          </c:tx>
          <c:layout>
            <c:manualLayout>
              <c:xMode val="edge"/>
              <c:yMode val="edge"/>
              <c:x val="0.51772251468903885"/>
              <c:y val="0.917708333333333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7227936"/>
        <c:crosses val="autoZero"/>
        <c:auto val="1"/>
        <c:lblAlgn val="ctr"/>
        <c:lblOffset val="100"/>
        <c:noMultiLvlLbl val="0"/>
      </c:catAx>
      <c:valAx>
        <c:axId val="407227936"/>
        <c:scaling>
          <c:orientation val="minMax"/>
          <c:max val="0.30000000000000004"/>
        </c:scaling>
        <c:delete val="0"/>
        <c:axPos val="l"/>
        <c:majorGridlines>
          <c:spPr>
            <a:ln w="9525" cap="flat" cmpd="sng" algn="ctr">
              <a:solidFill>
                <a:schemeClr val="tx1">
                  <a:lumMod val="15000"/>
                  <a:lumOff val="85000"/>
                </a:schemeClr>
              </a:solidFill>
              <a:round/>
            </a:ln>
            <a:effectLst/>
          </c:spPr>
        </c:majorGridlines>
        <c:numFmt formatCode="0.00_ ;[Red]\-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7222360"/>
        <c:crosses val="autoZero"/>
        <c:crossBetween val="between"/>
      </c:valAx>
      <c:spPr>
        <a:noFill/>
        <a:ln>
          <a:noFill/>
        </a:ln>
        <a:effectLst/>
      </c:spPr>
    </c:plotArea>
    <c:legend>
      <c:legendPos val="b"/>
      <c:layout>
        <c:manualLayout>
          <c:xMode val="edge"/>
          <c:yMode val="edge"/>
          <c:x val="7.8550681502307998E-2"/>
          <c:y val="0.74500947798191897"/>
          <c:w val="0.92052266669501281"/>
          <c:h val="0.168184966462525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4EA5-FC13-4EBB-A91D-4CC3AEF2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6</Pages>
  <Words>2240</Words>
  <Characters>12467</Characters>
  <Application>Microsoft Office Word</Application>
  <DocSecurity>0</DocSecurity>
  <Lines>376</Lines>
  <Paragraphs>58</Paragraphs>
  <ScaleCrop>false</ScaleCrop>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You</dc:creator>
  <cp:keywords/>
  <dc:description/>
  <cp:lastModifiedBy>Cara You</cp:lastModifiedBy>
  <cp:revision>56</cp:revision>
  <dcterms:created xsi:type="dcterms:W3CDTF">2017-05-31T08:29:00Z</dcterms:created>
  <dcterms:modified xsi:type="dcterms:W3CDTF">2017-06-26T08:59:00Z</dcterms:modified>
</cp:coreProperties>
</file>