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 xml:space="preserve">Making engram entrainment work in </w:t>
      </w:r>
      <w:r>
        <w:rPr>
          <w:rStyle w:val="SourceText"/>
        </w:rPr>
        <w:t>autoassociative_connectome.py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Author:</w:t>
      </w:r>
      <w:r>
        <w:rPr/>
        <w:t xml:space="preserve"> analysis by Claude, 2026-08-05 </w:t>
      </w:r>
      <w:r>
        <w:rPr>
          <w:rStyle w:val="StrongEmphasis"/>
        </w:rPr>
        <w:t>Scope:</w:t>
      </w:r>
      <w:r>
        <w:rPr/>
        <w:t xml:space="preserve"> what to carry over from </w:t>
      </w:r>
      <w:r>
        <w:rPr>
          <w:rStyle w:val="SourceText"/>
        </w:rPr>
        <w:t>LIFtest.py</w:t>
      </w:r>
      <w:r>
        <w:rPr/>
        <w:t xml:space="preserve"> (working, hand-built) into </w:t>
      </w:r>
      <w:r>
        <w:rPr>
          <w:rStyle w:val="SourceText"/>
        </w:rPr>
        <w:t>autoassociative_connectome.py</w:t>
      </w:r>
      <w:r>
        <w:rPr/>
        <w:t xml:space="preserve"> (STEP 2, grown reservoir), plus the bugs and API gaps that block it. </w:t>
      </w:r>
      <w:r>
        <w:rPr>
          <w:rStyle w:val="StrongEmphasis"/>
        </w:rPr>
        <w:t>Status:</w:t>
      </w:r>
      <w:r>
        <w:rPr/>
        <w:t xml:space="preserve"> analysis only — no code changed. Intended for manual merge into a larger dev plan.</w:t>
      </w:r>
    </w:p>
    <w:p>
      <w:pPr>
        <w:pStyle w:val="Heading2"/>
        <w:bidi w:val="0"/>
        <w:jc w:val="left"/>
        <w:rPr/>
      </w:pPr>
      <w:r>
        <w:rPr/>
        <w:t>Context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LIFtest.py -Autoassociative</w:t>
      </w:r>
      <w:r>
        <w:rPr/>
        <w:t xml:space="preserve"> produces a working autoassociative memory that acquires patterns and performs cued retrieval, but the network is hand-built: all-to-all pyramidal recurrence, 7 "super-synapses" per pair, 3 interneurons wired to and from every pyramidal cell.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autoassociative_reservoir.py</w:t>
      </w:r>
      <w:r>
        <w:rPr/>
        <w:t xml:space="preserve"> (STEP 1) grows a realistic reservoir with embedded Netmorph; </w:t>
      </w:r>
      <w:r>
        <w:rPr>
          <w:rStyle w:val="SourceText"/>
        </w:rPr>
        <w:t>autoassociative_connectome.py</w:t>
      </w:r>
      <w:r>
        <w:rPr/>
        <w:t xml:space="preserve"> (STEP 2) is meant to entrain engrams into it and does not yet work as intended.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Two independent classes of problem are in play, and they need separating before prioritizing: </w:t>
      </w:r>
      <w:r>
        <w:rPr>
          <w:rStyle w:val="StrongEmphasis"/>
        </w:rPr>
        <w:t>(A)</w:t>
      </w:r>
      <w:r>
        <w:rPr/>
        <w:t xml:space="preserve"> the connectome script has outright bugs in its stimulation setup, and </w:t>
      </w:r>
      <w:r>
        <w:rPr>
          <w:rStyle w:val="StrongEmphasis"/>
        </w:rPr>
        <w:t>(B)</w:t>
      </w:r>
      <w:r>
        <w:rPr/>
        <w:t xml:space="preserve"> several functional ingredients that </w:t>
      </w:r>
      <w:r>
        <w:rPr>
          <w:rStyle w:val="SourceText"/>
        </w:rPr>
        <w:t>LIFtest.py</w:t>
      </w:r>
      <w:r>
        <w:rPr/>
        <w:t xml:space="preserve"> sets explicitly are absent or wrong in the grown model. There is also </w:t>
      </w:r>
      <w:r>
        <w:rPr>
          <w:rStyle w:val="StrongEmphasis"/>
        </w:rPr>
        <w:t>(C)</w:t>
      </w:r>
      <w:r>
        <w:rPr/>
        <w:t xml:space="preserve"> a reservoir-adequacy question that is neither, and that determines how many patterns are even seatable.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Sources consulted: the three scripts, </w:t>
      </w:r>
      <w:r>
        <w:rPr>
          <w:rStyle w:val="SourceText"/>
        </w:rPr>
        <w:t>vbpcommon.py</w:t>
      </w:r>
      <w:r>
        <w:rPr/>
        <w:t xml:space="preserve">, </w:t>
      </w:r>
      <w:r>
        <w:rPr>
          <w:rStyle w:val="SourceText"/>
        </w:rPr>
        <w:t>xor_lifcnm_groundtruth_connectome.py</w:t>
      </w:r>
      <w:r>
        <w:rPr/>
        <w:t xml:space="preserve"> (the analogous working STEP 2 for XOR), the NES server (</w:t>
      </w:r>
      <w:r>
        <w:rPr>
          <w:rStyle w:val="SourceText"/>
        </w:rPr>
        <w:t>BrainGenix-NES/Source/Core/…</w:t>
      </w:r>
      <w:r>
        <w:rPr/>
        <w:t xml:space="preserve">: Netmorph→LIFC conversion, STDP, fatigue, strength-setting RPCs), the PythonClient </w:t>
      </w:r>
      <w:r>
        <w:rPr>
          <w:rStyle w:val="SourceText"/>
        </w:rPr>
        <w:t>Simulation</w:t>
      </w:r>
      <w:r>
        <w:rPr/>
        <w:t xml:space="preserve"> API, and the reservoir connectome pickles in </w:t>
      </w:r>
      <w:r>
        <w:rPr>
          <w:rStyle w:val="SourceText"/>
        </w:rPr>
        <w:t>src/models/autoassociative/output/</w:t>
      </w:r>
      <w:r>
        <w:rPr/>
        <w:t>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Part 0 — Reservoir measurement (evidence base)</w:t>
      </w:r>
    </w:p>
    <w:p>
      <w:pPr>
        <w:pStyle w:val="TextBody"/>
        <w:bidi w:val="0"/>
        <w:spacing w:before="0" w:after="283"/>
        <w:jc w:val="left"/>
        <w:rPr/>
      </w:pPr>
      <w:r>
        <w:rPr/>
        <w:t>Measured from the pickles left by the last reservoir run (</w:t>
      </w:r>
      <w:r>
        <w:rPr>
          <w:rStyle w:val="SourceText"/>
        </w:rPr>
        <w:t>src/models/autoassociative/output/</w:t>
      </w:r>
      <w:r>
        <w:rPr/>
        <w:t xml:space="preserve">), for the current </w:t>
      </w:r>
      <w:r>
        <w:rPr>
          <w:rStyle w:val="SourceText"/>
        </w:rPr>
        <w:t>nesvbp-autoassociative</w:t>
      </w:r>
      <w:r>
        <w:rPr/>
        <w:t xml:space="preserve"> at </w:t>
      </w:r>
      <w:r>
        <w:rPr>
          <w:rStyle w:val="SourceText"/>
        </w:rPr>
        <w:t>-growdays 20</w:t>
      </w:r>
      <w:r>
        <w:rPr/>
        <w:t xml:space="preserve">, </w:t>
      </w:r>
      <w:r>
        <w:rPr>
          <w:rStyle w:val="SourceText"/>
        </w:rPr>
        <w:t>-Patterns 2</w:t>
      </w:r>
      <w:r>
        <w:rPr/>
        <w:t xml:space="preserve"> (32 pyramidal IDs 0–31, 16 interneurons IDs 32–47):</w:t>
      </w:r>
    </w:p>
    <w:tbl>
      <w:tblPr>
        <w:tblW w:w="832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21"/>
        <w:gridCol w:w="3406"/>
      </w:tblGrid>
      <w:tr>
        <w:trPr>
          <w:tblHeader w:val="true"/>
        </w:trPr>
        <w:tc>
          <w:tcPr>
            <w:tcW w:w="492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>Quantity</w:t>
            </w:r>
          </w:p>
        </w:tc>
        <w:tc>
          <w:tcPr>
            <w:tcW w:w="340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>Value</w:t>
            </w:r>
          </w:p>
        </w:tc>
      </w:tr>
      <w:tr>
        <w:trPr/>
        <w:tc>
          <w:tcPr>
            <w:tcW w:w="49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pyr→pyr AMPA ordered pairs present</w:t>
            </w:r>
          </w:p>
        </w:tc>
        <w:tc>
          <w:tcPr>
            <w:tcW w:w="34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765 of 992 (77%)</w:t>
            </w:r>
          </w:p>
        </w:tc>
      </w:tr>
      <w:tr>
        <w:trPr/>
        <w:tc>
          <w:tcPr>
            <w:tcW w:w="49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mean </w:t>
            </w:r>
            <w:r>
              <w:rPr>
                <w:rStyle w:val="SourceText"/>
              </w:rPr>
              <w:t>g_peak_sum</w:t>
            </w:r>
            <w:r>
              <w:rPr/>
              <w:t xml:space="preserve"> over existing pairs</w:t>
            </w:r>
          </w:p>
        </w:tc>
        <w:tc>
          <w:tcPr>
            <w:tcW w:w="34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3.14 nS (≈3.2 Netmorph synapses)</w:t>
            </w:r>
          </w:p>
        </w:tc>
      </w:tr>
      <w:tr>
        <w:trPr/>
        <w:tc>
          <w:tcPr>
            <w:tcW w:w="49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max </w:t>
            </w:r>
            <w:r>
              <w:rPr>
                <w:rStyle w:val="SourceText"/>
              </w:rPr>
              <w:t>g_peak_sum</w:t>
            </w:r>
            <w:r>
              <w:rPr/>
              <w:t xml:space="preserve"> for a pair</w:t>
            </w:r>
          </w:p>
        </w:tc>
        <w:tc>
          <w:tcPr>
            <w:tcW w:w="34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16.66 nS (17 synapses)</w:t>
            </w:r>
          </w:p>
        </w:tc>
      </w:tr>
      <w:tr>
        <w:trPr/>
        <w:tc>
          <w:tcPr>
            <w:tcW w:w="49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pairs meeting </w:t>
            </w:r>
            <w:r>
              <w:rPr>
                <w:rStyle w:val="SourceText"/>
              </w:rPr>
              <w:t>PREPOSTGPEAKSUMTARGET</w:t>
            </w:r>
            <w:r>
              <w:rPr/>
              <w:t xml:space="preserve"> = 6.86 nS</w:t>
            </w:r>
          </w:p>
        </w:tc>
        <w:tc>
          <w:tcPr>
            <w:tcW w:w="34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58</w:t>
            </w:r>
          </w:p>
        </w:tc>
      </w:tr>
      <w:tr>
        <w:trPr/>
        <w:tc>
          <w:tcPr>
            <w:tcW w:w="49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pyr→int AMPA connections, total</w:t>
            </w:r>
          </w:p>
        </w:tc>
        <w:tc>
          <w:tcPr>
            <w:tcW w:w="34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5</w:t>
            </w:r>
          </w:p>
        </w:tc>
      </w:tr>
      <w:tr>
        <w:trPr/>
        <w:tc>
          <w:tcPr>
            <w:tcW w:w="49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int→pyr GABA pairs, total</w:t>
            </w:r>
          </w:p>
        </w:tc>
        <w:tc>
          <w:tcPr>
            <w:tcW w:w="34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26</w:t>
            </w:r>
            <w:r>
              <w:rPr/>
              <w:t xml:space="preserve">, max 1.6 nS </w:t>
            </w:r>
            <w:r>
              <w:rPr>
                <w:rStyle w:val="SourceText"/>
              </w:rPr>
              <w:t>g_peak_sum</w:t>
            </w:r>
          </w:p>
        </w:tc>
      </w:tr>
      <w:tr>
        <w:trPr/>
        <w:tc>
          <w:tcPr>
            <w:tcW w:w="49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interneurons with no synapses at all</w:t>
            </w:r>
          </w:p>
        </w:tc>
        <w:tc>
          <w:tcPr>
            <w:tcW w:w="34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IDs 36, 37 (</w:t>
            </w:r>
            <w:r>
              <w:rPr>
                <w:rStyle w:val="SourceText"/>
              </w:rPr>
              <w:t>SomaType</w:t>
            </w:r>
            <w:r>
              <w:rPr/>
              <w:t xml:space="preserve"> 0)</w:t>
            </w:r>
          </w:p>
        </w:tc>
      </w:tr>
      <w:tr>
        <w:trPr/>
        <w:tc>
          <w:tcPr>
            <w:tcW w:w="49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all receptor weights as built</w:t>
            </w:r>
          </w:p>
        </w:tc>
        <w:tc>
          <w:tcPr>
            <w:tcW w:w="34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0.2 (uniform)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>Reproduce with:</w:t>
      </w:r>
    </w:p>
    <w:p>
      <w:pPr>
        <w:pStyle w:val="PreformattedText"/>
        <w:pBdr/>
        <w:shd w:fill="F4F4F4" w:val="clear"/>
        <w:bidi w:val="0"/>
        <w:spacing w:before="0" w:after="0"/>
        <w:jc w:val="left"/>
        <w:rPr/>
      </w:pPr>
      <w:r>
        <w:rPr>
          <w:rStyle w:val="SourceText"/>
        </w:rPr>
        <w:t>import pickle, numpy as np</w:t>
      </w:r>
    </w:p>
    <w:p>
      <w:pPr>
        <w:pStyle w:val="PreformattedText"/>
        <w:pBdr/>
        <w:shd w:fill="F4F4F4" w:val="clear"/>
        <w:bidi w:val="0"/>
        <w:spacing w:before="0" w:after="0"/>
        <w:jc w:val="left"/>
        <w:rPr/>
      </w:pPr>
      <w:r>
        <w:rPr>
          <w:rStyle w:val="SourceText"/>
        </w:rPr>
        <w:t>with open('output/connectionsautoassociative_before_conductance.pkl','rb') as f:</w:t>
      </w:r>
    </w:p>
    <w:p>
      <w:pPr>
        <w:pStyle w:val="PreformattedText"/>
        <w:pBdr/>
        <w:shd w:fill="F4F4F4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 = np.array(pickle.load(f))          # AMPA g_peak_sum matrix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Ap = A[0:32, 0:32]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Cell types came from </w:t>
      </w:r>
      <w:r>
        <w:rPr>
          <w:rStyle w:val="SourceText"/>
        </w:rPr>
        <w:t>output/cell_positions.pkl</w:t>
      </w:r>
      <w:r>
        <w:rPr/>
        <w:t xml:space="preserve"> → </w:t>
      </w:r>
      <w:r>
        <w:rPr>
          <w:rStyle w:val="SourceText"/>
        </w:rPr>
        <w:t>SomaTypes</w:t>
      </w:r>
      <w:r>
        <w:rPr/>
        <w:t xml:space="preserve"> (1 = principal, 2 = interneuron, 0 = unknown/no synapses).</w:t>
      </w:r>
    </w:p>
    <w:p>
      <w:pPr>
        <w:pStyle w:val="Heading3"/>
        <w:bidi w:val="0"/>
        <w:jc w:val="left"/>
        <w:rPr/>
      </w:pPr>
      <w:r>
        <w:rPr/>
        <w:t>0.1 The per-pair criterion is unattainable, and it is the wrong criterion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RETRIEVALPEAKCONDUCTANCEATMAXWEIGHT = 27.44</w:t>
      </w:r>
      <w:r>
        <w:rPr/>
        <w:t xml:space="preserve"> nS is the </w:t>
      </w:r>
      <w:r>
        <w:rPr>
          <w:rStyle w:val="StrongEmphasis"/>
        </w:rPr>
        <w:t>total</w:t>
      </w:r>
      <w:r>
        <w:rPr/>
        <w:t xml:space="preserve"> AMPA conductance arriving at a post-synaptic cell from </w:t>
      </w:r>
      <w:r>
        <w:rPr>
          <w:rStyle w:val="SourceText"/>
        </w:rPr>
        <w:t>CUESIZE = 4</w:t>
      </w:r>
      <w:r>
        <w:rPr/>
        <w:t xml:space="preserve"> cue cells at weight 1. In </w:t>
      </w:r>
      <w:r>
        <w:rPr>
          <w:rStyle w:val="SourceText"/>
        </w:rPr>
        <w:t>LIFtest.py</w:t>
      </w:r>
      <w:r>
        <w:rPr/>
        <w:t xml:space="preserve"> it decomposes exactly: 49 receptors/synapse × 7 super-synapses × 0.02 nS = 6.86 nS per pair, × 4 cue cells = 27.44 nS.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Both </w:t>
      </w:r>
      <w:r>
        <w:rPr>
          <w:rStyle w:val="SourceText"/>
        </w:rPr>
        <w:t>autoassociative_reservoir.py:241</w:t>
      </w:r>
      <w:r>
        <w:rPr/>
        <w:t xml:space="preserve"> and </w:t>
      </w:r>
      <w:r>
        <w:rPr>
          <w:rStyle w:val="SourceText"/>
        </w:rPr>
        <w:t>autoassociative_connectome.py:182</w:t>
      </w:r>
      <w:r>
        <w:rPr/>
        <w:t xml:space="preserve"> therefore test </w:t>
      </w:r>
      <w:r>
        <w:rPr>
          <w:rStyle w:val="SourceText"/>
        </w:rPr>
        <w:t>g_peak_sum &gt;= 27.44/CUESIZE</w:t>
      </w:r>
      <w:r>
        <w:rPr/>
        <w:t xml:space="preserve"> </w:t>
      </w:r>
      <w:r>
        <w:rPr>
          <w:rStyle w:val="StrongEmphasis"/>
        </w:rPr>
        <w:t>per pair</w:t>
      </w:r>
      <w:r>
        <w:rPr/>
        <w:t>. That division is only valid when every pair contributes equally — true for a hand-built network, false for a grown one. Consequences: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Only 58 of 992 pairs qualify. An 8-cell engram needs 56 qualifying </w:t>
      </w:r>
      <w:r>
        <w:rPr>
          <w:rStyle w:val="Emphasis"/>
        </w:rPr>
        <w:t>ordered</w:t>
      </w:r>
      <w:r>
        <w:rPr/>
        <w:t xml:space="preserve"> pairs among its own members; there is no such clique anywhere in the network. The diagnostic makes the reservoir look hopeless.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Applied instead as a </w:t>
      </w:r>
      <w:r>
        <w:rPr>
          <w:rStyle w:val="StrongEmphasis"/>
        </w:rPr>
        <w:t>sum over the assembly</w:t>
      </w:r>
      <w:r>
        <w:rPr/>
        <w:t xml:space="preserve"> — every non-cue member must receive ≥ 27.44 nS summed over the cue cells at weight 1 — the verdict changes: one 8-cell engram </w:t>
      </w:r>
      <w:r>
        <w:rPr>
          <w:rStyle w:val="Emphasis"/>
        </w:rPr>
        <w:t>is</w:t>
      </w:r>
      <w:r>
        <w:rPr/>
        <w:t xml:space="preserve"> seatable. </w:t>
      </w:r>
    </w:p>
    <w:p>
      <w:pPr>
        <w:pStyle w:val="Heading3"/>
        <w:bidi w:val="0"/>
        <w:jc w:val="left"/>
        <w:rPr/>
      </w:pPr>
      <w:r>
        <w:rPr/>
        <w:t>0.2 Engram capacity of the current reservoir</w:t>
      </w:r>
    </w:p>
    <w:p>
      <w:pPr>
        <w:pStyle w:val="TextBody"/>
        <w:bidi w:val="0"/>
        <w:spacing w:before="0" w:after="283"/>
        <w:jc w:val="left"/>
        <w:rPr/>
      </w:pPr>
      <w:r>
        <w:rPr/>
        <w:t>Greedy assembly search (grow an 8-cell group maximizing the minimum received conductance; then choose the best 4-cell cue by the same measure):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31"/>
        <w:gridCol w:w="2983"/>
        <w:gridCol w:w="1663"/>
        <w:gridCol w:w="4162"/>
      </w:tblGrid>
      <w:tr>
        <w:trPr>
          <w:tblHeader w:val="true"/>
        </w:trPr>
        <w:tc>
          <w:tcPr>
            <w:tcW w:w="2531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983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>group</w:t>
            </w:r>
          </w:p>
        </w:tc>
        <w:tc>
          <w:tcPr>
            <w:tcW w:w="1663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>cue</w:t>
            </w:r>
          </w:p>
        </w:tc>
        <w:tc>
          <w:tcPr>
            <w:tcW w:w="4162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>min received by weakest non-cue member</w:t>
            </w:r>
          </w:p>
        </w:tc>
      </w:tr>
      <w:tr>
        <w:trPr/>
        <w:tc>
          <w:tcPr>
            <w:tcW w:w="2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Pattern 1</w:t>
            </w:r>
          </w:p>
        </w:tc>
        <w:tc>
          <w:tcPr>
            <w:tcW w:w="29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[1,3,6,7,10,12,15,18]</w:t>
            </w:r>
          </w:p>
        </w:tc>
        <w:tc>
          <w:tcPr>
            <w:tcW w:w="16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[6,12,15,18]</w:t>
            </w:r>
          </w:p>
        </w:tc>
        <w:tc>
          <w:tcPr>
            <w:tcW w:w="41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30.4 nS</w:t>
            </w:r>
            <w:r>
              <w:rPr/>
              <w:t xml:space="preserve"> ✅ (≥27.44)</w:t>
            </w:r>
          </w:p>
        </w:tc>
      </w:tr>
      <w:tr>
        <w:trPr/>
        <w:tc>
          <w:tcPr>
            <w:tcW w:w="2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Pattern 2, disjoint from P1</w:t>
            </w:r>
          </w:p>
        </w:tc>
        <w:tc>
          <w:tcPr>
            <w:tcW w:w="29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[4,11,17,21,23,24,26,27]</w:t>
            </w:r>
          </w:p>
        </w:tc>
        <w:tc>
          <w:tcPr>
            <w:tcW w:w="16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[11,23,24,27]</w:t>
            </w:r>
          </w:p>
        </w:tc>
        <w:tc>
          <w:tcPr>
            <w:tcW w:w="41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17.6 nS ❌ (64%)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 xml:space="preserve">Candidate groups cluster heavily around </w:t>
      </w:r>
      <w:r>
        <w:rPr>
          <w:rStyle w:val="SourceText"/>
        </w:rPr>
        <w:t>{1,3,6,7,10,12,17,18,21,24}</w:t>
      </w:r>
      <w:r>
        <w:rPr/>
        <w:t>, which is why the second, disjoint pattern falls short.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Conclusion:</w:t>
      </w:r>
      <w:r>
        <w:rPr/>
        <w:t xml:space="preserve"> </w:t>
      </w:r>
      <w:r>
        <w:rPr>
          <w:rStyle w:val="SourceText"/>
        </w:rPr>
        <w:t>-Patterns 1</w:t>
      </w:r>
      <w:r>
        <w:rPr/>
        <w:t xml:space="preserve"> is achievable on the existing reservoir with connectivity-driven selection. </w:t>
      </w:r>
      <w:r>
        <w:rPr>
          <w:rStyle w:val="SourceText"/>
        </w:rPr>
        <w:t>-Patterns 2</w:t>
      </w:r>
      <w:r>
        <w:rPr/>
        <w:t xml:space="preserve"> is not — that needs a denser reservoir (more </w:t>
      </w:r>
      <w:r>
        <w:rPr>
          <w:rStyle w:val="SourceText"/>
        </w:rPr>
        <w:t>-growdays</w:t>
      </w:r>
      <w:r>
        <w:rPr/>
        <w:t xml:space="preserve">, stronger axon branching in </w:t>
      </w:r>
      <w:r>
        <w:rPr>
          <w:rStyle w:val="SourceText"/>
        </w:rPr>
        <w:t>nesvbp-autoassociative</w:t>
      </w:r>
      <w:r>
        <w:rPr/>
        <w:t xml:space="preserve">, or a larger </w:t>
      </w:r>
      <w:r>
        <w:rPr>
          <w:rStyle w:val="SourceText"/>
        </w:rPr>
        <w:t>EMBEDMULTIPLE</w:t>
      </w:r>
      <w:r>
        <w:rPr/>
        <w:t xml:space="preserve"> pool), and the numbers above are the acceptance test for it.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Caveat:</w:t>
      </w:r>
      <w:r>
        <w:rPr/>
        <w:t xml:space="preserve"> 27.44 nS is calibrated against </w:t>
      </w:r>
      <w:r>
        <w:rPr>
          <w:rStyle w:val="SourceText"/>
        </w:rPr>
        <w:t>LIFtest.py</w:t>
      </w:r>
      <w:r>
        <w:rPr/>
        <w:t>, where strong feedback inhibition is present. With inhibition effectively absent (§B4) the true requirement is lower, so this criterion is conservative in the current reservoir — but it stops being conservative the moment inhibition is restored.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Part A — Outright bugs in the connectome script</w:t>
      </w:r>
    </w:p>
    <w:p>
      <w:pPr>
        <w:pStyle w:val="TextBody"/>
        <w:bidi w:val="0"/>
        <w:spacing w:before="0" w:after="283"/>
        <w:jc w:val="left"/>
        <w:rPr/>
      </w:pPr>
      <w:r>
        <w:rPr/>
        <w:t>These defeat entrainment regardless of reservoir quality. Fix before evaluating anything else.</w:t>
      </w:r>
    </w:p>
    <w:p>
      <w:pPr>
        <w:pStyle w:val="Heading3"/>
        <w:bidi w:val="0"/>
        <w:jc w:val="left"/>
        <w:rPr/>
      </w:pPr>
      <w:r>
        <w:rPr/>
        <w:t>A1. Cue sets are the wrong neurons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autoassociative_connectome.py:201-203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c_stim = [ n for n in range(int(len(patternstims[p])//2)) ]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Yields indices </w:t>
      </w:r>
      <w:r>
        <w:rPr>
          <w:rStyle w:val="SourceText"/>
        </w:rPr>
        <w:t>0..7</w:t>
      </w:r>
      <w:r>
        <w:rPr/>
        <w:t xml:space="preserve"> for </w:t>
      </w:r>
      <w:r>
        <w:rPr>
          <w:rStyle w:val="StrongEmphasis"/>
        </w:rPr>
        <w:t>every</w:t>
      </w:r>
      <w:r>
        <w:rPr/>
        <w:t xml:space="preserve"> pattern rather than members of that pattern. For </w:t>
      </w:r>
      <w:r>
        <w:rPr>
          <w:rStyle w:val="SourceText"/>
        </w:rPr>
        <w:t>-Patterns 2</w:t>
      </w:r>
      <w:r>
        <w:rPr/>
        <w:t xml:space="preserve"> both patterns are cued with neurons 0–7, so pattern 1's retrieval test is meaningless. Compare </w:t>
      </w:r>
      <w:r>
        <w:rPr>
          <w:rStyle w:val="SourceText"/>
        </w:rPr>
        <w:t>LIFtest.py:699-702</w:t>
      </w:r>
      <w:r>
        <w:rPr/>
        <w:t xml:space="preserve">, where the cue is the first half of </w:t>
      </w:r>
      <w:r>
        <w:rPr>
          <w:rStyle w:val="Emphasis"/>
        </w:rPr>
        <w:t>that pattern's</w:t>
      </w:r>
      <w:r>
        <w:rPr/>
        <w:t xml:space="preserve"> cells (</w:t>
      </w:r>
      <w:r>
        <w:rPr>
          <w:rStyle w:val="SourceText"/>
        </w:rPr>
        <w:t>8*p + n</w:t>
      </w:r>
      <w:r>
        <w:rPr/>
        <w:t>).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Should be a connectivity-chosen subset of </w:t>
      </w:r>
      <w:r>
        <w:rPr>
          <w:rStyle w:val="SourceText"/>
        </w:rPr>
        <w:t>patternstims[p]</w:t>
      </w:r>
      <w:r>
        <w:rPr/>
        <w:t xml:space="preserve"> (see B1).</w:t>
      </w:r>
    </w:p>
    <w:p>
      <w:pPr>
        <w:pStyle w:val="Heading3"/>
        <w:bidi w:val="0"/>
        <w:jc w:val="left"/>
        <w:rPr/>
      </w:pPr>
      <w:r>
        <w:rPr/>
        <w:t xml:space="preserve">A2. </w:t>
      </w:r>
      <w:r>
        <w:rPr>
          <w:rStyle w:val="SourceText"/>
        </w:rPr>
        <w:t>T</w:t>
      </w:r>
      <w:r>
        <w:rPr/>
        <w:t xml:space="preserve"> is defined inside the preceding loop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autoassociative_connectome.py:205-208</w:t>
      </w:r>
      <w:r>
        <w:rPr/>
        <w:t xml:space="preserve"> — the </w:t>
      </w:r>
      <w:r>
        <w:rPr>
          <w:rStyle w:val="SourceText"/>
        </w:rPr>
        <w:t># Set stimulation times</w:t>
      </w:r>
      <w:r>
        <w:rPr/>
        <w:t xml:space="preserve"> comment is at column 0 but </w:t>
      </w:r>
      <w:r>
        <w:rPr>
          <w:rStyle w:val="SourceText"/>
        </w:rPr>
        <w:t>T = 80000</w:t>
      </w:r>
      <w:r>
        <w:rPr/>
        <w:t xml:space="preserve"> and the </w:t>
      </w:r>
      <w:r>
        <w:rPr>
          <w:rStyle w:val="SourceText"/>
        </w:rPr>
        <w:t>Args.T</w:t>
      </w:r>
      <w:r>
        <w:rPr/>
        <w:t xml:space="preserve"> override are indented into the </w:t>
      </w:r>
      <w:r>
        <w:rPr>
          <w:rStyle w:val="SourceText"/>
        </w:rPr>
        <w:t>for p in range(Args.Patterns)</w:t>
      </w:r>
      <w:r>
        <w:rPr/>
        <w:t xml:space="preserve"> loop body above them. </w:t>
      </w:r>
      <w:r>
        <w:rPr>
          <w:rStyle w:val="SourceText"/>
        </w:rPr>
        <w:t>T</w:t>
      </w:r>
      <w:r>
        <w:rPr/>
        <w:t xml:space="preserve"> only exists as a side effect of that loop executing at least once.</w:t>
      </w:r>
    </w:p>
    <w:p>
      <w:pPr>
        <w:pStyle w:val="Heading3"/>
        <w:bidi w:val="0"/>
        <w:jc w:val="left"/>
        <w:rPr/>
      </w:pPr>
      <w:r>
        <w:rPr/>
        <w:t>A3. Neuron-index space confused with neuron-ID space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autoassociative_connectome.py:219-232</w:t>
      </w:r>
      <w:r>
        <w:rPr/>
        <w:t xml:space="preserve"> — the loops run </w:t>
      </w:r>
      <w:r>
        <w:rPr>
          <w:rStyle w:val="SourceText"/>
        </w:rPr>
        <w:t>for n in range(len(pyramidal))</w:t>
      </w:r>
      <w:r>
        <w:rPr/>
        <w:t xml:space="preserve"> (index space) but test </w:t>
      </w:r>
      <w:r>
        <w:rPr>
          <w:rStyle w:val="SourceText"/>
        </w:rPr>
        <w:t>n in patternstims[p]</w:t>
      </w:r>
      <w:r>
        <w:rPr/>
        <w:t xml:space="preserve">, which holds neuron </w:t>
      </w:r>
      <w:r>
        <w:rPr>
          <w:rStyle w:val="StrongEmphasis"/>
        </w:rPr>
        <w:t>IDs</w:t>
      </w:r>
      <w:r>
        <w:rPr/>
        <w:t xml:space="preserve">, and then pass </w:t>
      </w:r>
      <w:r>
        <w:rPr>
          <w:rStyle w:val="SourceText"/>
        </w:rPr>
        <w:t>n</w:t>
      </w:r>
      <w:r>
        <w:rPr/>
        <w:t xml:space="preserve"> to </w:t>
      </w:r>
      <w:r>
        <w:rPr>
          <w:rStyle w:val="SourceText"/>
        </w:rPr>
        <w:t>SetSpecificAPTimes</w:t>
      </w:r>
      <w:r>
        <w:rPr/>
        <w:t>, which requires real IDs (</w:t>
      </w:r>
      <w:r>
        <w:rPr>
          <w:rStyle w:val="SourceText"/>
        </w:rPr>
        <w:t>ModelRPCInterface.cpp:908</w:t>
      </w:r>
      <w:r>
        <w:rPr/>
        <w:t xml:space="preserve"> rejects IDs ≥ neuron count).</w:t>
      </w:r>
    </w:p>
    <w:p>
      <w:pPr>
        <w:pStyle w:val="TextBody"/>
        <w:bidi w:val="0"/>
        <w:spacing w:before="0" w:after="283"/>
        <w:jc w:val="left"/>
        <w:rPr/>
      </w:pPr>
      <w:r>
        <w:rPr/>
        <w:t>This currently works only by accident, because pyramidal IDs happen to be contiguous 0–31 in this model. Iterate the ID lists directly instead.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LIFtest.py:713-725</w:t>
      </w:r>
      <w:r>
        <w:rPr/>
        <w:t xml:space="preserve"> has the same shape but is safe there because the script creates pyramidal neurons first, so index == ID by construction.</w:t>
      </w:r>
    </w:p>
    <w:p>
      <w:pPr>
        <w:pStyle w:val="Heading3"/>
        <w:bidi w:val="0"/>
        <w:jc w:val="left"/>
        <w:rPr/>
      </w:pPr>
      <w:r>
        <w:rPr/>
        <w:t>A4. Pyramidal identity inferred from having grown outputs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get_prepost_pyramidal_AMPA</w:t>
      </w:r>
      <w:r>
        <w:rPr/>
        <w:t xml:space="preserve"> (</w:t>
      </w:r>
      <w:r>
        <w:rPr>
          <w:rStyle w:val="SourceText"/>
        </w:rPr>
        <w:t>autoassociative_connectome.py:159-178</w:t>
      </w:r>
      <w:r>
        <w:rPr/>
        <w:t xml:space="preserve">, duplicated at </w:t>
      </w:r>
      <w:r>
        <w:rPr>
          <w:rStyle w:val="SourceText"/>
        </w:rPr>
        <w:t>autoassociative_reservoir.py:218-237</w:t>
      </w:r>
      <w:r>
        <w:rPr/>
        <w:t xml:space="preserve">) builds the </w:t>
      </w:r>
      <w:r>
        <w:rPr>
          <w:rStyle w:val="SourceText"/>
        </w:rPr>
        <w:t>pyramidal</w:t>
      </w:r>
      <w:r>
        <w:rPr/>
        <w:t xml:space="preserve"> list from "has ≥1 outgoing AMPA connection". A pyramidal cell that grew no outputs is silently dropped, shifting everything downstream.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Use </w:t>
      </w:r>
      <w:r>
        <w:rPr>
          <w:rStyle w:val="SourceText"/>
        </w:rPr>
        <w:t>GetAbstractConnectome()['Types']</w:t>
      </w:r>
      <w:r>
        <w:rPr/>
        <w:t xml:space="preserve"> or </w:t>
      </w:r>
      <w:r>
        <w:rPr>
          <w:rStyle w:val="SourceText"/>
        </w:rPr>
        <w:t>GetSomaPositions()['SomaTypes']</w:t>
      </w:r>
      <w:r>
        <w:rPr/>
        <w:t xml:space="preserve"> (1 = principal, 2 = interneuron) — this is what </w:t>
      </w:r>
      <w:r>
        <w:rPr>
          <w:rStyle w:val="SourceText"/>
        </w:rPr>
        <w:t>xor_lifcnm_groundtruth_connectome.py:113</w:t>
      </w:r>
      <w:r>
        <w:rPr/>
        <w:t xml:space="preserve"> does. Note the </w:t>
      </w:r>
      <w:r>
        <w:rPr>
          <w:rStyle w:val="SourceText"/>
        </w:rPr>
        <w:t>Types</w:t>
      </w:r>
      <w:r>
        <w:rPr/>
        <w:t xml:space="preserve"> codes here are </w:t>
      </w:r>
      <w:r>
        <w:rPr>
          <w:rStyle w:val="StrongEmphasis"/>
        </w:rPr>
        <w:t>neuron</w:t>
      </w:r>
      <w:r>
        <w:rPr/>
        <w:t xml:space="preserve"> types; the </w:t>
      </w:r>
      <w:r>
        <w:rPr>
          <w:rStyle w:val="SourceText"/>
        </w:rPr>
        <w:t>== 1 # AMPA</w:t>
      </w:r>
      <w:r>
        <w:rPr/>
        <w:t xml:space="preserve"> test on </w:t>
      </w:r>
      <w:r>
        <w:rPr>
          <w:rStyle w:val="SourceText"/>
        </w:rPr>
        <w:t>ConnectionTypes</w:t>
      </w:r>
      <w:r>
        <w:rPr/>
        <w:t xml:space="preserve"> is separately correct (connectome type codes are 1=AMPA, 2=GABA, 3=NMDA per </w:t>
      </w:r>
      <w:r>
        <w:rPr>
          <w:rStyle w:val="SourceText"/>
        </w:rPr>
        <w:t>LIFCNeuron.cpp:517-521</w:t>
      </w:r>
      <w:r>
        <w:rPr/>
        <w:t xml:space="preserve"> — distinct from the internal </w:t>
      </w:r>
      <w:r>
        <w:rPr>
          <w:rStyle w:val="SourceText"/>
        </w:rPr>
        <w:t>NeurotransmitterType</w:t>
      </w:r>
      <w:r>
        <w:rPr/>
        <w:t xml:space="preserve"> enum where AMPA=0).</w:t>
      </w:r>
    </w:p>
    <w:p>
      <w:pPr>
        <w:pStyle w:val="Heading3"/>
        <w:bidi w:val="0"/>
        <w:jc w:val="left"/>
        <w:rPr/>
      </w:pPr>
      <w:r>
        <w:rPr/>
        <w:t xml:space="preserve">A5. </w:t>
      </w:r>
      <w:r>
        <w:rPr>
          <w:rStyle w:val="SourceText"/>
        </w:rPr>
        <w:t>EMBEDMULTIPLE</w:t>
      </w:r>
      <w:r>
        <w:rPr/>
        <w:t xml:space="preserve"> pool is consumed rather than selected from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autoassociative_connectome.py:193-198</w:t>
      </w:r>
      <w:r>
        <w:rPr/>
        <w:t xml:space="preserve"> takes all </w:t>
      </w:r>
      <w:r>
        <w:rPr>
          <w:rStyle w:val="SourceText"/>
        </w:rPr>
        <w:t>PATTERNSIZE*EMBEDMULTIPLE</w:t>
      </w:r>
      <w:r>
        <w:rPr/>
        <w:t xml:space="preserve"> = 16 cells as the pattern. The whole point of </w:t>
      </w:r>
      <w:r>
        <w:rPr>
          <w:rStyle w:val="SourceText"/>
        </w:rPr>
        <w:t>EMBEDMULTIPLE</w:t>
      </w:r>
      <w:r>
        <w:rPr/>
        <w:t xml:space="preserve"> is to give selection a pool of 16 candidates from which to choose </w:t>
      </w:r>
      <w:r>
        <w:rPr>
          <w:rStyle w:val="SourceText"/>
        </w:rPr>
        <w:t>PATTERNSIZE</w:t>
      </w:r>
      <w:r>
        <w:rPr/>
        <w:t xml:space="preserve"> = 8. See B1.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Part B — Functional ingredients to carry over from </w:t>
      </w:r>
      <w:r>
        <w:rPr>
          <w:rStyle w:val="SourceText"/>
        </w:rPr>
        <w:t>LIFtest.py</w:t>
      </w:r>
    </w:p>
    <w:p>
      <w:pPr>
        <w:pStyle w:val="Heading3"/>
        <w:bidi w:val="0"/>
        <w:jc w:val="left"/>
        <w:rPr/>
      </w:pPr>
      <w:r>
        <w:rPr/>
        <w:t>B1. Connectivity-driven engram and cue selection ⭐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The central item, and the one that makes </w:t>
      </w:r>
      <w:r>
        <w:rPr>
          <w:rStyle w:val="SourceText"/>
        </w:rPr>
        <w:t>EMBEDMULTIPLE</w:t>
      </w:r>
      <w:r>
        <w:rPr/>
        <w:t xml:space="preserve"> meaningful.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Criterion: </w:t>
      </w:r>
      <w:r>
        <w:rPr>
          <w:rStyle w:val="StrongEmphasis"/>
        </w:rPr>
        <w:t>assembly-sum</w:t>
      </w:r>
      <w:r>
        <w:rPr/>
        <w:t xml:space="preserve">, not per-pair (§0.1). For a candidate group </w:t>
      </w:r>
      <w:r>
        <w:rPr>
          <w:rStyle w:val="SourceText"/>
        </w:rPr>
        <w:t>G</w:t>
      </w:r>
      <w:r>
        <w:rPr/>
        <w:t xml:space="preserve"> and cue </w:t>
      </w:r>
      <w:r>
        <w:rPr>
          <w:rStyle w:val="SourceText"/>
        </w:rPr>
        <w:t>C ⊂ G</w:t>
      </w:r>
      <w:r>
        <w:rPr/>
        <w:t xml:space="preserve">, require </w:t>
      </w:r>
      <w:r>
        <w:rPr>
          <w:rStyle w:val="SourceText"/>
        </w:rPr>
        <w:t>Σ_{j∈C} g_peak_sum[j→i] ≥ 27.44 nS</w:t>
      </w:r>
      <w:r>
        <w:rPr/>
        <w:t xml:space="preserve"> for every </w:t>
      </w:r>
      <w:r>
        <w:rPr>
          <w:rStyle w:val="SourceText"/>
        </w:rPr>
        <w:t>i ∈ G\C</w:t>
      </w:r>
      <w:r>
        <w:rPr/>
        <w:t xml:space="preserve">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Select both the group </w:t>
      </w:r>
      <w:r>
        <w:rPr>
          <w:rStyle w:val="StrongEmphasis"/>
        </w:rPr>
        <w:t>and</w:t>
      </w:r>
      <w:r>
        <w:rPr/>
        <w:t xml:space="preserve"> the cue subset by this measure. </w:t>
      </w:r>
      <w:r>
        <w:rPr>
          <w:rStyle w:val="SourceText"/>
        </w:rPr>
        <w:t>[:4]</w:t>
      </w:r>
      <w:r>
        <w:rPr/>
        <w:t xml:space="preserve"> is not good enough: for group </w:t>
      </w:r>
      <w:r>
        <w:rPr>
          <w:rStyle w:val="SourceText"/>
        </w:rPr>
        <w:t>[1,3,6,7,10,12,17,18]</w:t>
      </w:r>
      <w:r>
        <w:rPr/>
        <w:t xml:space="preserve"> the best 4-cue gives 26.5 nS (just short) while a different group's best cue gives 30.4 nS.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Greedy expansion from each seed, maximizing the minimum received conductance, found the viable group in §0.2 — cheap and sufficient at this scale.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Selection must be </w:t>
      </w:r>
      <w:r>
        <w:rPr>
          <w:rStyle w:val="StrongEmphasis"/>
        </w:rPr>
        <w:t>joint across patterns</w:t>
      </w:r>
      <w:r>
        <w:rPr/>
        <w:t xml:space="preserve"> (disjoint groups), not pattern-by-pattern first-come-first-served.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Report the achieved margin per pattern and fail loudly when a pattern cannot be seated, rather than training something unseatable for 80 s.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Apply the same criterion change in </w:t>
      </w:r>
      <w:r>
        <w:rPr>
          <w:rStyle w:val="SourceText"/>
        </w:rPr>
        <w:t>autoassociative_reservoir.py:240-243</w:t>
      </w:r>
      <w:r>
        <w:rPr/>
        <w:t xml:space="preserve"> so STEP 1's diagnostic reflects real capacity. </w:t>
      </w:r>
    </w:p>
    <w:p>
      <w:pPr>
        <w:pStyle w:val="Heading3"/>
        <w:bidi w:val="0"/>
        <w:jc w:val="left"/>
        <w:rPr/>
      </w:pPr>
      <w:r>
        <w:rPr/>
        <w:t>B2. Fatigue recovery time — hard blocker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LIFtest.py:187</w:t>
      </w:r>
      <w:r>
        <w:rPr/>
        <w:t xml:space="preserve"> sets </w:t>
      </w:r>
      <w:r>
        <w:rPr>
          <w:rStyle w:val="SourceText"/>
        </w:rPr>
        <w:t>FatigueRecoveryTime_ms = 70</w:t>
      </w:r>
      <w:r>
        <w:rPr/>
        <w:t xml:space="preserve">. The Netmorph→LIFC converter defaults to </w:t>
      </w:r>
      <w:r>
        <w:rPr>
          <w:rStyle w:val="StrongEmphasis"/>
        </w:rPr>
        <w:t>1000</w:t>
      </w:r>
      <w:r>
        <w:rPr/>
        <w:t xml:space="preserve"> (</w:t>
      </w:r>
      <w:r>
        <w:rPr>
          <w:rStyle w:val="SourceText"/>
        </w:rPr>
        <w:t>NetmorphManagerThread.cpp:674</w:t>
      </w:r>
      <w:r>
        <w:rPr/>
        <w:t xml:space="preserve">). Everything else in </w:t>
      </w:r>
      <w:r>
        <w:rPr>
          <w:rStyle w:val="SourceText"/>
        </w:rPr>
        <w:t>LIFCNeuronPars</w:t>
      </w:r>
      <w:r>
        <w:rPr/>
        <w:t xml:space="preserve"> (</w:t>
      </w:r>
      <w:r>
        <w:rPr>
          <w:rStyle w:val="SourceText"/>
        </w:rPr>
        <w:t>NetmorphManagerThread.cpp:643-698</w:t>
      </w:r>
      <w:r>
        <w:rPr/>
        <w:t xml:space="preserve">) matches </w:t>
      </w:r>
      <w:r>
        <w:rPr>
          <w:rStyle w:val="SourceText"/>
        </w:rPr>
        <w:t>LIFtest.py</w:t>
      </w:r>
      <w:r>
        <w:rPr/>
        <w:t xml:space="preserve">'s neuron config, including AHP, ADP, adaptive threshold and </w:t>
      </w:r>
      <w:r>
        <w:rPr>
          <w:rStyle w:val="SourceText"/>
        </w:rPr>
        <w:t>FatigueThreshold = 300</w:t>
      </w:r>
      <w:r>
        <w:rPr/>
        <w:t xml:space="preserve">; the only other divergence is </w:t>
      </w:r>
      <w:r>
        <w:rPr>
          <w:rStyle w:val="SourceText"/>
        </w:rPr>
        <w:t>ResetMethod</w:t>
      </w:r>
      <w:r>
        <w:rPr/>
        <w:t xml:space="preserve"> (converter </w:t>
      </w:r>
      <w:r>
        <w:rPr>
          <w:rStyle w:val="SourceText"/>
        </w:rPr>
        <w:t>TOVM</w:t>
      </w:r>
      <w:r>
        <w:rPr/>
        <w:t xml:space="preserve"> vs LIFtest </w:t>
      </w:r>
      <w:r>
        <w:rPr>
          <w:rStyle w:val="SourceText"/>
        </w:rPr>
        <w:t>After</w:t>
      </w:r>
      <w:r>
        <w:rPr/>
        <w:t xml:space="preserve">, and </w:t>
      </w:r>
      <w:r>
        <w:rPr>
          <w:rStyle w:val="SourceText"/>
        </w:rPr>
        <w:t>LIFtest.py:168</w:t>
      </w:r>
      <w:r>
        <w:rPr/>
        <w:t xml:space="preserve"> notes both work).</w:t>
      </w:r>
    </w:p>
    <w:p>
      <w:pPr>
        <w:pStyle w:val="TextBody"/>
        <w:bidi w:val="0"/>
        <w:spacing w:before="0" w:after="283"/>
        <w:jc w:val="left"/>
        <w:rPr/>
      </w:pPr>
      <w:r>
        <w:rPr/>
        <w:t>Mechanism: fatigue accrues +1 per spike (</w:t>
      </w:r>
      <w:r>
        <w:rPr>
          <w:rStyle w:val="SourceText"/>
        </w:rPr>
        <w:t>LIFCNeuron.cpp:194-196</w:t>
      </w:r>
      <w:r>
        <w:rPr/>
        <w:t xml:space="preserve">) and decays </w:t>
      </w:r>
      <w:r>
        <w:rPr>
          <w:rStyle w:val="SourceText"/>
        </w:rPr>
        <w:t>tDiff_ms / tau</w:t>
      </w:r>
      <w:r>
        <w:rPr/>
        <w:t xml:space="preserve"> per step (</w:t>
      </w:r>
      <w:r>
        <w:rPr>
          <w:rStyle w:val="SourceText"/>
        </w:rPr>
        <w:t>LIFCNeuron.cpp:478-480</w:t>
      </w:r>
      <w:r>
        <w:rPr/>
        <w:t>); above the threshold, spiking is gated off (</w:t>
      </w:r>
      <w:r>
        <w:rPr>
          <w:rStyle w:val="SourceText"/>
        </w:rPr>
        <w:t>LIFCNeuron.cpp:228-230</w:t>
      </w:r>
      <w:r>
        <w:rPr/>
        <w:t xml:space="preserve">). At the ~14 Hz drive implied by </w:t>
      </w:r>
      <w:r>
        <w:rPr>
          <w:rStyle w:val="SourceText"/>
        </w:rPr>
        <w:t>STIMINTERVAL = 70.0</w:t>
      </w:r>
      <w:r>
        <w:rPr/>
        <w:t>, tau = 70 ms balances accrual; tau = 1000 ms accumulates and every cell reaches the cap after roughly 23 s of an 80 s run.</w:t>
      </w:r>
    </w:p>
    <w:p>
      <w:pPr>
        <w:pStyle w:val="TextBody"/>
        <w:bidi w:val="0"/>
        <w:spacing w:before="0" w:after="283"/>
        <w:jc w:val="left"/>
        <w:rPr/>
      </w:pPr>
      <w:r>
        <w:rPr/>
        <w:t>Why it is specifically fatal for pattern completion: direct stimulation bypasses the fatigue gate (</w:t>
      </w:r>
      <w:r>
        <w:rPr>
          <w:rStyle w:val="SourceText"/>
        </w:rPr>
        <w:t>LIFCNeuron.cpp:216-223</w:t>
      </w:r>
      <w:r>
        <w:rPr/>
        <w:t xml:space="preserve">), so </w:t>
      </w:r>
      <w:r>
        <w:rPr>
          <w:rStyle w:val="StrongEmphasis"/>
        </w:rPr>
        <w:t>cue cells keep firing while recruited cells go silent</w:t>
      </w:r>
      <w:r>
        <w:rPr/>
        <w:t xml:space="preserve"> — completion dies mid-run, and because STDP only updates on a post-synaptic spike (</w:t>
      </w:r>
      <w:r>
        <w:rPr>
          <w:rStyle w:val="SourceText"/>
        </w:rPr>
        <w:t>Neuron.cpp:162</w:t>
      </w:r>
      <w:r>
        <w:rPr/>
        <w:t>), entrainment stalls with it.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Blocked on API: </w:t>
      </w:r>
      <w:r>
        <w:rPr>
          <w:rStyle w:val="SourceText"/>
        </w:rPr>
        <w:t>EditLIFCNeuron</w:t>
      </w:r>
      <w:r>
        <w:rPr/>
        <w:t xml:space="preserve"> exposes only 7 parameters (</w:t>
      </w:r>
      <w:r>
        <w:rPr>
          <w:rStyle w:val="SourceText"/>
        </w:rPr>
        <w:t>ModelRPCInterface.cpp:706-712</w:t>
      </w:r>
      <w:r>
        <w:rPr/>
        <w:t xml:space="preserve">: Vrest, Vreset, Vth, R_m, C_m, refractory, spike depolarization) — not fatigue. Needs either an extension to </w:t>
      </w:r>
      <w:r>
        <w:rPr>
          <w:rStyle w:val="SourceText"/>
        </w:rPr>
        <w:t>LIFCEdit</w:t>
      </w:r>
      <w:r>
        <w:rPr/>
        <w:t xml:space="preserve"> server-side or a changed converter default. See C1.</w:t>
      </w:r>
    </w:p>
    <w:p>
      <w:pPr>
        <w:pStyle w:val="Heading3"/>
        <w:bidi w:val="0"/>
        <w:jc w:val="left"/>
        <w:rPr/>
      </w:pPr>
      <w:r>
        <w:rPr/>
        <w:t>B3. Prune off-engram pyramidal connections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LIFtest.py</w:t>
      </w:r>
      <w:r>
        <w:rPr/>
        <w:t xml:space="preserve">'s engram is clean partly because </w:t>
      </w:r>
      <w:r>
        <w:rPr>
          <w:rStyle w:val="StrongEmphasis"/>
        </w:rPr>
        <w:t>no non-pattern pyramidal cells exist</w:t>
      </w:r>
      <w:r>
        <w:rPr/>
        <w:t>. In the reservoir each selected engram cell also receives AMPA from ~20 unselected pyramidal cells at weight 0.2, and Hebbian STDP is enabled on every AMPA connection by the converter (</w:t>
      </w:r>
      <w:r>
        <w:rPr>
          <w:rStyle w:val="SourceText"/>
        </w:rPr>
        <w:t>NetmorphManagerThread.cpp:342-347</w:t>
      </w:r>
      <w:r>
        <w:rPr/>
        <w:t xml:space="preserve">, with LIFtest's exact parameters: </w:t>
      </w:r>
      <w:r>
        <w:rPr>
          <w:rStyle w:val="SourceText"/>
        </w:rPr>
        <w:t>A_pos 0.027</w:t>
      </w:r>
      <w:r>
        <w:rPr/>
        <w:t xml:space="preserve">, </w:t>
      </w:r>
      <w:r>
        <w:rPr>
          <w:rStyle w:val="SourceText"/>
        </w:rPr>
        <w:t>A_neg 0.02</w:t>
      </w:r>
      <w:r>
        <w:rPr/>
        <w:t xml:space="preserve">, </w:t>
      </w:r>
      <w:r>
        <w:rPr>
          <w:rStyle w:val="SourceText"/>
        </w:rPr>
        <w:t>tau 7.0/7.0</w:t>
      </w:r>
      <w:r>
        <w:rPr/>
        <w:t xml:space="preserve">, </w:t>
      </w:r>
      <w:r>
        <w:rPr>
          <w:rStyle w:val="SourceText"/>
        </w:rPr>
        <w:t>shift -4.0</w:t>
      </w:r>
      <w:r>
        <w:rPr/>
        <w:t>). Off-pattern pairs potentiate on any coincidence and the engram smears out.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BatchSetPrePostStrength(pre, post, 0.0)</w:t>
      </w:r>
      <w:r>
        <w:rPr/>
        <w:t xml:space="preserve"> is the right tool, and pruning is exactly the use case it fits — it zeroes the pair's NMDA along with its AMPA (</w:t>
      </w:r>
      <w:r>
        <w:rPr>
          <w:rStyle w:val="SourceText"/>
        </w:rPr>
        <w:t>LIFCNeuron.cpp:543-559</w:t>
      </w:r>
      <w:r>
        <w:rPr/>
        <w:t xml:space="preserve">). Same approach as </w:t>
      </w:r>
      <w:r>
        <w:rPr>
          <w:rStyle w:val="SourceText"/>
        </w:rPr>
        <w:t>xor_lifcnm_groundtruth_connectome.py:426-450</w:t>
      </w:r>
      <w:r>
        <w:rPr/>
        <w:t>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Two cautions: - It returns an error when the pair has no AMPA connection, so never pass an interneuron as </w:t>
      </w:r>
      <w:r>
        <w:rPr>
          <w:rStyle w:val="SourceText"/>
        </w:rPr>
        <w:t>pre</w:t>
      </w:r>
      <w:r>
        <w:rPr/>
        <w:t xml:space="preserve"> — </w:t>
      </w:r>
      <w:r>
        <w:rPr>
          <w:rStyle w:val="SourceText"/>
        </w:rPr>
        <w:t>BatchSetPrePostStrength</w:t>
      </w:r>
      <w:r>
        <w:rPr/>
        <w:t xml:space="preserve"> fails the whole batch (</w:t>
      </w:r>
      <w:r>
        <w:rPr>
          <w:rStyle w:val="SourceText"/>
        </w:rPr>
        <w:t>Simulation.cpp:1373</w:t>
      </w:r>
      <w:r>
        <w:rPr/>
        <w:t xml:space="preserve">). - For the same reason it </w:t>
      </w:r>
      <w:r>
        <w:rPr>
          <w:rStyle w:val="StrongEmphasis"/>
        </w:rPr>
        <w:t>cannot</w:t>
      </w:r>
      <w:r>
        <w:rPr/>
        <w:t xml:space="preserve"> be used to set an initial weight on engram pairs: it would zero their NMDA. See B5 and C2.</w:t>
      </w:r>
    </w:p>
    <w:p>
      <w:pPr>
        <w:pStyle w:val="Heading3"/>
        <w:bidi w:val="0"/>
        <w:jc w:val="left"/>
        <w:rPr/>
      </w:pPr>
      <w:r>
        <w:rPr/>
        <w:t>B4. E/I balance — largest quantitative divergence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LIFtest.py</w:t>
      </w:r>
      <w:r>
        <w:rPr/>
        <w:t xml:space="preserve"> wires 8 super-synapses from every pyramidal cell onto every interneuron (7.84 nS, </w:t>
      </w:r>
      <w:r>
        <w:rPr>
          <w:rStyle w:val="SourceText"/>
        </w:rPr>
        <w:t>SUPERSYNAPSESONINT</w:t>
      </w:r>
      <w:r>
        <w:rPr/>
        <w:t xml:space="preserve">) and 20 super-synapses from every interneuron onto every pyramidal cell (16 nS at weight 0.5, </w:t>
      </w:r>
      <w:r>
        <w:rPr>
          <w:rStyle w:val="SourceText"/>
        </w:rPr>
        <w:t>SUPERSYNAPSESFROMINT</w:t>
      </w:r>
      <w:r>
        <w:rPr/>
        <w:t>). That global feedback inhibition is what keeps retrieval sparse and prevents runaway potentiation.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The reservoir has </w:t>
      </w:r>
      <w:r>
        <w:rPr>
          <w:rStyle w:val="StrongEmphasis"/>
        </w:rPr>
        <w:t>5</w:t>
      </w:r>
      <w:r>
        <w:rPr/>
        <w:t xml:space="preserve"> pyr→int AMPA connections and </w:t>
      </w:r>
      <w:r>
        <w:rPr>
          <w:rStyle w:val="StrongEmphasis"/>
        </w:rPr>
        <w:t>26</w:t>
      </w:r>
      <w:r>
        <w:rPr/>
        <w:t xml:space="preserve"> int→pyr GABA pairs at ≤1.6 nS (§0). Since weight is clamped to [0,1] (</w:t>
      </w:r>
      <w:r>
        <w:rPr>
          <w:rStyle w:val="SourceText"/>
        </w:rPr>
        <w:t>Neuron.cpp:188</w:t>
      </w:r>
      <w:r>
        <w:rPr/>
        <w:t xml:space="preserve">), the maximum achievable inhibition is ~25× short of LIFtest's — </w:t>
      </w:r>
      <w:r>
        <w:rPr>
          <w:rStyle w:val="StrongEmphasis"/>
        </w:rPr>
        <w:t>this cannot be fixed with weights</w:t>
      </w:r>
      <w:r>
        <w:rPr/>
        <w:t>. Options: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Grow a much denser interneuron reservoir (Netmorph config change).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Add an API to scale </w:t>
      </w:r>
      <w:r>
        <w:rPr>
          <w:rStyle w:val="SourceText"/>
        </w:rPr>
        <w:t>g_peak_sum</w:t>
      </w:r>
      <w:r>
        <w:rPr/>
        <w:t xml:space="preserve"> / receptor quantity per pair (see C2).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First-demo fallback: rely on B3 pruning plus the intrinsic AHP / adaptive threshold machinery, and accept that inter-pattern competition is untested. Adequate for a single-pattern demonstration, not for the intended model. </w:t>
      </w:r>
    </w:p>
    <w:p>
      <w:pPr>
        <w:pStyle w:val="TextBody"/>
        <w:bidi w:val="0"/>
        <w:jc w:val="left"/>
        <w:rPr/>
      </w:pPr>
      <w:r>
        <w:rPr>
          <w:rStyle w:val="SourceText"/>
        </w:rPr>
        <w:t>AddNetmorphLIFCReceptor</w:t>
      </w:r>
      <w:r>
        <w:rPr/>
        <w:t xml:space="preserve"> is </w:t>
      </w:r>
      <w:r>
        <w:rPr>
          <w:rStyle w:val="StrongEmphasis"/>
        </w:rPr>
        <w:t>not</w:t>
      </w:r>
      <w:r>
        <w:rPr/>
        <w:t xml:space="preserve"> a usable workaround for topping up a loaded model: there is no client-side way to discover the compartment IDs of a grown neuron's axon/dendrite compartments.</w:t>
      </w:r>
    </w:p>
    <w:p>
      <w:pPr>
        <w:pStyle w:val="Heading3"/>
        <w:bidi w:val="0"/>
        <w:jc w:val="left"/>
        <w:rPr/>
      </w:pPr>
      <w:r>
        <w:rPr/>
        <w:t>B5. Weight initialization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LIFtest.py</w:t>
      </w:r>
      <w:r>
        <w:rPr/>
        <w:t xml:space="preserve"> uses AMPA 0.1 (</w:t>
      </w:r>
      <w:r>
        <w:rPr>
          <w:rStyle w:val="SourceText"/>
        </w:rPr>
        <w:t>INITIALAMPAWEIGHT</w:t>
      </w:r>
      <w:r>
        <w:rPr/>
        <w:t xml:space="preserve">), NMDA 0.5, GABA 0.5. The converter sets </w:t>
      </w:r>
      <w:r>
        <w:rPr>
          <w:rStyle w:val="StrongEmphasis"/>
        </w:rPr>
        <w:t>all</w:t>
      </w:r>
      <w:r>
        <w:rPr/>
        <w:t xml:space="preserve"> receptor weights to 0.2 (</w:t>
      </w:r>
      <w:r>
        <w:rPr>
          <w:rStyle w:val="SourceText"/>
        </w:rPr>
        <w:t>NetmorphManagerThread.cpp:510</w:t>
      </w:r>
      <w:r>
        <w:rPr/>
        <w:t>).</w:t>
      </w:r>
    </w:p>
    <w:p>
      <w:pPr>
        <w:pStyle w:val="TextBody"/>
        <w:bidi w:val="0"/>
        <w:spacing w:before="0" w:after="283"/>
        <w:jc w:val="left"/>
        <w:rPr/>
      </w:pPr>
      <w:r>
        <w:rPr/>
        <w:t>NMDA at 0.2 is 2.5× weaker than LIFtest's, and NMDA — τ_rise 2.0 ms, τ_decay 100 ms, voltage-gated (</w:t>
      </w:r>
      <w:r>
        <w:rPr>
          <w:rStyle w:val="SourceText"/>
        </w:rPr>
        <w:t>NetmorphManagerThread.cpp:348-358</w:t>
      </w:r>
      <w:r>
        <w:rPr/>
        <w:t>) — is what supplies the slow depolarization sustaining reverberation during completion. GABA is likewise 0.2 instead of 0.5, compounding B4.</w:t>
      </w:r>
    </w:p>
    <w:p>
      <w:pPr>
        <w:pStyle w:val="TextBody"/>
        <w:bidi w:val="0"/>
        <w:spacing w:before="0" w:after="283"/>
        <w:jc w:val="left"/>
        <w:rPr/>
      </w:pPr>
      <w:r>
        <w:rPr/>
        <w:t>Blocked on API: setting a weight per (pre, post, neurotransmitter) has no endpoint. See C2.</w:t>
      </w:r>
    </w:p>
    <w:p>
      <w:pPr>
        <w:pStyle w:val="Heading3"/>
        <w:bidi w:val="0"/>
        <w:jc w:val="left"/>
        <w:rPr/>
      </w:pPr>
      <w:r>
        <w:rPr/>
        <w:t>B6. STDP must actually be on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autoassociative_connectome.py:116</w:t>
      </w:r>
      <w:r>
        <w:rPr/>
        <w:t xml:space="preserve"> — </w:t>
      </w:r>
      <w:r>
        <w:rPr>
          <w:rStyle w:val="SourceText"/>
        </w:rPr>
        <w:t>SetSTDP(_DoSTDP=Args.STDP)</w:t>
      </w:r>
      <w:r>
        <w:rPr/>
        <w:t xml:space="preserve">, and </w:t>
      </w:r>
      <w:r>
        <w:rPr>
          <w:rStyle w:val="SourceText"/>
        </w:rPr>
        <w:t>-STDP</w:t>
      </w:r>
      <w:r>
        <w:rPr/>
        <w:t xml:space="preserve"> is opt-in. Without it the script runs the full training protocol and entrains nothing, silently. Worth an explicit guard or a loud warning, since "nothing happened" is indistinguishable from the other failure modes above.</w:t>
      </w:r>
    </w:p>
    <w:p>
      <w:pPr>
        <w:pStyle w:val="Heading3"/>
        <w:bidi w:val="0"/>
        <w:jc w:val="left"/>
        <w:rPr/>
      </w:pPr>
      <w:r>
        <w:rPr/>
        <w:t>B7. Retrieval readout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LIFtest.py</w:t>
      </w:r>
      <w:r>
        <w:rPr/>
        <w:t xml:space="preserve"> only plots, and eyeballing PDFs is a slow way to iterate through the failure modes above. A quantitative score computed from </w:t>
      </w:r>
      <w:r>
        <w:rPr>
          <w:rStyle w:val="SourceText"/>
        </w:rPr>
        <w:t>spikes_dict</w:t>
      </w:r>
      <w:r>
        <w:rPr/>
        <w:t xml:space="preserve"> — did the non-cue engram members fire inside the cue window, and did non-members stay silent? — turns each run into a pass/fail signal. This is an addition, not a port, but it is what makes the rest tractable.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Part C — API gaps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91"/>
        <w:gridCol w:w="4339"/>
        <w:gridCol w:w="3466"/>
        <w:gridCol w:w="3143"/>
      </w:tblGrid>
      <w:tr>
        <w:trPr>
          <w:tblHeader w:val="true"/>
        </w:trPr>
        <w:tc>
          <w:tcPr>
            <w:tcW w:w="39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>ID</w:t>
            </w:r>
          </w:p>
        </w:tc>
        <w:tc>
          <w:tcPr>
            <w:tcW w:w="4339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>Gap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>Blocks</w:t>
            </w:r>
          </w:p>
        </w:tc>
        <w:tc>
          <w:tcPr>
            <w:tcW w:w="3143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>Notes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C1</w:t>
            </w:r>
          </w:p>
        </w:tc>
        <w:tc>
          <w:tcPr>
            <w:tcW w:w="43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EditLIFCNeuron</w:t>
            </w:r>
            <w:r>
              <w:rPr/>
              <w:t xml:space="preserve"> covers only 7 parameters (</w:t>
            </w:r>
            <w:r>
              <w:rPr>
                <w:rStyle w:val="SourceText"/>
              </w:rPr>
              <w:t>ModelRPCInterface.cpp:706-712</w:t>
            </w:r>
            <w:r>
              <w:rPr/>
              <w:t>) — no fatigue, AHP, ADP, adaptive threshold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B2</w:t>
            </w:r>
          </w:p>
        </w:tc>
        <w:tc>
          <w:tcPr>
            <w:tcW w:w="31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Alternative: change the converter default </w:t>
            </w:r>
            <w:r>
              <w:rPr>
                <w:rStyle w:val="SourceText"/>
              </w:rPr>
              <w:t>FatigueRecoveryTime_ms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C2</w:t>
            </w:r>
          </w:p>
        </w:tc>
        <w:tc>
          <w:tcPr>
            <w:tcW w:w="43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No way to set weight per (pre, post, neurotransmitter); </w:t>
            </w:r>
            <w:r>
              <w:rPr>
                <w:rStyle w:val="SourceText"/>
              </w:rPr>
              <w:t>SetPrePostStrength</w:t>
            </w:r>
            <w:r>
              <w:rPr/>
              <w:t xml:space="preserve"> zeroes the pair's non-AMPA receptors (</w:t>
            </w:r>
            <w:r>
              <w:rPr>
                <w:rStyle w:val="SourceText"/>
              </w:rPr>
              <w:t>LIFCNeuron.cpp:543-559</w:t>
            </w:r>
            <w:r>
              <w:rPr/>
              <w:t>)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B5, and B4 option 2</w:t>
            </w:r>
          </w:p>
        </w:tc>
        <w:tc>
          <w:tcPr>
            <w:tcW w:w="31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Also no way to scale </w:t>
            </w:r>
            <w:r>
              <w:rPr>
                <w:rStyle w:val="SourceText"/>
              </w:rPr>
              <w:t>g_peak_sum</w:t>
            </w:r>
            <w:r>
              <w:rPr/>
              <w:t>/receptor quantity for a pair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C3</w:t>
            </w:r>
          </w:p>
        </w:tc>
        <w:tc>
          <w:tcPr>
            <w:tcW w:w="43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 client-side query for a neuron's compartment IDs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rules out </w:t>
            </w:r>
            <w:r>
              <w:rPr>
                <w:rStyle w:val="SourceText"/>
              </w:rPr>
              <w:t>AddNetmorphLIFCReceptor</w:t>
            </w:r>
            <w:r>
              <w:rPr/>
              <w:t xml:space="preserve"> as a top-up path for loaded models</w:t>
            </w:r>
          </w:p>
        </w:tc>
        <w:tc>
          <w:tcPr>
            <w:tcW w:w="31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 xml:space="preserve">Useful API behaviour already available and worth reusing: </w:t>
      </w:r>
      <w:r>
        <w:rPr>
          <w:rStyle w:val="SourceText"/>
        </w:rPr>
        <w:t>GetAbstractConnectome(Sparse=True)</w:t>
      </w:r>
      <w:r>
        <w:rPr/>
        <w:t xml:space="preserve"> → </w:t>
      </w:r>
      <w:r>
        <w:rPr>
          <w:rStyle w:val="SourceText"/>
        </w:rPr>
        <w:t>Regions</w:t>
      </w:r>
      <w:r>
        <w:rPr/>
        <w:t xml:space="preserve">, </w:t>
      </w:r>
      <w:r>
        <w:rPr>
          <w:rStyle w:val="SourceText"/>
        </w:rPr>
        <w:t>Types</w:t>
      </w:r>
      <w:r>
        <w:rPr/>
        <w:t xml:space="preserve">, </w:t>
      </w:r>
      <w:r>
        <w:rPr>
          <w:rStyle w:val="SourceText"/>
        </w:rPr>
        <w:t>PrePostNumReceptors</w:t>
      </w:r>
      <w:r>
        <w:rPr/>
        <w:t xml:space="preserve">; </w:t>
      </w:r>
      <w:r>
        <w:rPr>
          <w:rStyle w:val="SourceText"/>
        </w:rPr>
        <w:t>GetSomaPositions()</w:t>
      </w:r>
      <w:r>
        <w:rPr/>
        <w:t xml:space="preserve"> → </w:t>
      </w:r>
      <w:r>
        <w:rPr>
          <w:rStyle w:val="SourceText"/>
        </w:rPr>
        <w:t>SomaTypes</w:t>
      </w:r>
      <w:r>
        <w:rPr/>
        <w:t xml:space="preserve">; </w:t>
      </w:r>
      <w:r>
        <w:rPr>
          <w:rStyle w:val="SourceText"/>
        </w:rPr>
        <w:t>BatchSetPrePostStrength</w:t>
      </w:r>
      <w:r>
        <w:rPr/>
        <w:t xml:space="preserve"> for pruning.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Suggested sequencing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A1–A5</w:t>
      </w:r>
      <w:r>
        <w:rPr/>
        <w:t xml:space="preserve"> — bug fixes; cheap, and nothing below can be evaluated until they are in.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B1</w:t>
      </w:r>
      <w:r>
        <w:rPr/>
        <w:t xml:space="preserve"> — switch both scripts to the assembly-sum criterion; add greedy engram + cue selection over the </w:t>
      </w:r>
      <w:r>
        <w:rPr>
          <w:rStyle w:val="SourceText"/>
        </w:rPr>
        <w:t>EMBEDMULTIPLE</w:t>
      </w:r>
      <w:r>
        <w:rPr/>
        <w:t xml:space="preserve"> pool with per-pattern margin reporting and a hard refusal when a pattern cannot be seated.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B2</w:t>
      </w:r>
      <w:r>
        <w:rPr/>
        <w:t xml:space="preserve"> — fatigue time constant (needs C1 or a converter change).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B3</w:t>
      </w:r>
      <w:r>
        <w:rPr/>
        <w:t xml:space="preserve"> — prune off-engram pyr→pyr pairs.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B6</w:t>
      </w:r>
      <w:r>
        <w:rPr/>
        <w:t xml:space="preserve">, </w:t>
      </w:r>
      <w:r>
        <w:rPr>
          <w:rStyle w:val="StrongEmphasis"/>
        </w:rPr>
        <w:t>B7</w:t>
      </w:r>
      <w:r>
        <w:rPr/>
        <w:t xml:space="preserve"> — STDP guard and retrieval readout; small, and they make steps 2–4 measurable. </w:t>
      </w:r>
    </w:p>
    <w:p>
      <w:pPr>
        <w:pStyle w:val="TextBody"/>
        <w:bidi w:val="0"/>
        <w:jc w:val="left"/>
        <w:rPr/>
      </w:pPr>
      <w:r>
        <w:rPr/>
        <w:t>That combination should yield a testable single-pattern engram on the existing reservoir.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B5</w:t>
      </w:r>
      <w:r>
        <w:rPr/>
        <w:t xml:space="preserve"> (needs C2) and </w:t>
      </w:r>
      <w:r>
        <w:rPr>
          <w:rStyle w:val="StrongEmphasis"/>
        </w:rPr>
        <w:t>B4</w:t>
      </w:r>
      <w:r>
        <w:rPr/>
        <w:t xml:space="preserve"> — weight initialization and E/I balance. These are what separate "a demo that completes one pattern" from the intended model.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Reservoir densification</w:t>
      </w:r>
      <w:r>
        <w:rPr/>
        <w:t xml:space="preserve"> — required before </w:t>
      </w:r>
      <w:r>
        <w:rPr>
          <w:rStyle w:val="SourceText"/>
        </w:rPr>
        <w:t>-Patterns ≥ 2</w:t>
      </w:r>
      <w:r>
        <w:rPr/>
        <w:t xml:space="preserve"> is meaningful (§0.2). Re-run the §0 measurement as the acceptance test. </w:t>
      </w:r>
    </w:p>
    <w:p>
      <w:pPr>
        <w:pStyle w:val="Heading2"/>
        <w:bidi w:val="0"/>
        <w:jc w:val="left"/>
        <w:rPr/>
      </w:pPr>
      <w:r>
        <w:rPr/>
        <w:t>Verification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STEP 1: run </w:t>
      </w:r>
      <w:r>
        <w:rPr>
          <w:rStyle w:val="SourceText"/>
        </w:rPr>
        <w:t>autoassociative_reservoir.py</w:t>
      </w:r>
      <w:r>
        <w:rPr/>
        <w:t xml:space="preserve">, then re-run the §0 measurement on the fresh pickles. Gate on: at least one 8-cell group per requested pattern, disjoint, with best-cue margin ≥ 27.44 nS.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STEP 2: run </w:t>
      </w:r>
      <w:r>
        <w:rPr>
          <w:rStyle w:val="SourceText"/>
        </w:rPr>
        <w:t>autoassociative_connectome.py -STDP</w:t>
      </w:r>
      <w:r>
        <w:rPr/>
        <w:t xml:space="preserve"> and check (a) the selection log reports a positive margin for every pattern, (b) </w:t>
      </w:r>
      <w:r>
        <w:rPr>
          <w:rStyle w:val="SourceText"/>
        </w:rPr>
        <w:t>connectionsautoassoc_connectome_after</w:t>
      </w:r>
      <w:r>
        <w:rPr/>
        <w:t xml:space="preserve"> shows potentiation confined to the selected assemblies, (c) the B7 readout shows non-cue engram members firing in the cue window while non-members stay silent, (d) engram cells are still spiking in the final seconds of the run (the B2 fatigue check).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Watch the wall-clock budget: </w:t>
      </w:r>
      <w:r>
        <w:rPr>
          <w:rStyle w:val="SourceText"/>
        </w:rPr>
        <w:t>RunAndWait(..., timeout_s=100.0)</w:t>
      </w:r>
      <w:r>
        <w:rPr/>
        <w:t xml:space="preserve"> (</w:t>
      </w:r>
      <w:r>
        <w:rPr>
          <w:rStyle w:val="SourceText"/>
        </w:rPr>
        <w:t>autoassociative_connectome.py:245</w:t>
      </w:r>
      <w:r>
        <w:rPr/>
        <w:t xml:space="preserve">) for an 80 s simulation over a full reservoir is tight; a client-side timeout will look like a server failure.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Open questions for the merge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Is extending </w:t>
      </w:r>
      <w:r>
        <w:rPr>
          <w:rStyle w:val="SourceText"/>
        </w:rPr>
        <w:t>EditLIFCNeuron</w:t>
      </w:r>
      <w:r>
        <w:rPr/>
        <w:t xml:space="preserve"> (C1) in scope, or should the converter default for </w:t>
      </w:r>
      <w:r>
        <w:rPr>
          <w:rStyle w:val="SourceText"/>
        </w:rPr>
        <w:t>FatigueRecoveryTime_ms</w:t>
      </w:r>
      <w:r>
        <w:rPr/>
        <w:t xml:space="preserve"> change instead? The latter is a one-line NES change but affects every Netmorph-built LIFC model.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Is a per-neurotransmitter weight endpoint (C2) worth adding now, or should the first working demo accept the uniform 0.2 initialization?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283"/>
        <w:ind w:left="709" w:hanging="283"/>
        <w:jc w:val="left"/>
        <w:rPr/>
      </w:pPr>
      <w:r>
        <w:rPr/>
        <w:t xml:space="preserve">Target pattern count for the next milestone — 1 (works on today's reservoir) or ≥2 (requires reservoir densification first)?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 Unicode MS">
    <w:charset w:val="01"/>
    <w:family w:val="auto"/>
    <w:pitch w:val="variable"/>
  </w:font>
  <w:font w:name="Liberation Mono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6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view w:val="web"/>
  <w:zoom w:percent="324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;serif" w:hAnsi="Liberation Serif;serif" w:eastAsia="Liberation Serif;serif" w:cs="Liberation Serif;serif"/>
      <w:color w:val="auto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TextBody"/>
    <w:qFormat/>
    <w:pPr/>
    <w:rPr>
      <w:rFonts w:ascii="Liberation Sans Unicode MS" w:hAnsi="Liberation Sans Unicode MS"/>
      <w:b/>
      <w:bCs/>
      <w:sz w:val="36"/>
      <w:szCs w:val="36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0"/>
      <w:szCs w:val="30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5"/>
      <w:szCs w:val="25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;monospace" w:hAnsi="Liberation Mono;monospace" w:eastAsia="Liberation Mono;monospace" w:cs="Liberation Mono;monospace"/>
      <w:sz w:val="19"/>
      <w:szCs w:val="19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/>
      <w:shd w:fill="F4F4F4" w:val="clear"/>
      <w:spacing w:before="0" w:after="0"/>
    </w:pPr>
    <w:rPr>
      <w:rFonts w:ascii="Liberation Mono;monospace" w:hAnsi="Liberation Mono;monospace" w:eastAsia="Liberation Mono;monospace" w:cs="Liberation Mono;monospace"/>
      <w:sz w:val="19"/>
      <w:szCs w:val="19"/>
    </w:rPr>
  </w:style>
  <w:style w:type="paragraph" w:styleId="TableHeading">
    <w:name w:val="Table Heading"/>
    <w:basedOn w:val="TableContents"/>
    <w:qFormat/>
    <w:pPr>
      <w:suppressLineNumbers/>
      <w:shd w:fill="EEEEEE" w:val="clear"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Making engram entrainment work in autoassociative_connectome.py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