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E096C0" w14:textId="799697C0" w:rsidR="006B3F1F" w:rsidRDefault="00365B42" w:rsidP="00A631A3">
      <w:pPr>
        <w:pStyle w:val="Title"/>
        <w:spacing w:before="0" w:beforeAutospacing="0" w:after="180"/>
      </w:pPr>
      <w:r>
        <w:t>Group 1 Information Visualization Report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5E438B71" w:rsidR="007031CC" w:rsidRPr="0037778F" w:rsidRDefault="0037778F" w:rsidP="005A2C27">
            <w:pPr>
              <w:pStyle w:val="AuthorName"/>
              <w:rPr>
                <w:lang w:val="pt-PT"/>
              </w:rPr>
            </w:pPr>
            <w:r w:rsidRPr="0037778F">
              <w:rPr>
                <w:lang w:val="pt-PT"/>
              </w:rPr>
              <w:t>Tiago Nascimento</w:t>
            </w:r>
          </w:p>
          <w:p w14:paraId="143F1B9D" w14:textId="7ACAE7F7" w:rsidR="0037778F" w:rsidRPr="0037778F" w:rsidRDefault="0037778F" w:rsidP="005A2C27">
            <w:pPr>
              <w:pStyle w:val="AuthorAffiliation"/>
              <w:rPr>
                <w:lang w:val="pt-PT"/>
              </w:rPr>
            </w:pPr>
            <w:r w:rsidRPr="0037778F">
              <w:rPr>
                <w:lang w:val="pt-PT"/>
              </w:rPr>
              <w:t>Instituto Superior Técnico</w:t>
            </w:r>
          </w:p>
          <w:p w14:paraId="46010972" w14:textId="30D429C4" w:rsidR="0037778F" w:rsidRPr="0037778F" w:rsidRDefault="0037778F" w:rsidP="005A2C27">
            <w:pPr>
              <w:pStyle w:val="AuthorAffiliation"/>
              <w:rPr>
                <w:lang w:val="pt-PT"/>
              </w:rPr>
            </w:pPr>
            <w:r w:rsidRPr="0037778F">
              <w:rPr>
                <w:lang w:val="pt-PT"/>
              </w:rPr>
              <w:t>Alameda</w:t>
            </w:r>
          </w:p>
          <w:p w14:paraId="70623E7D" w14:textId="54852DE9" w:rsidR="007031CC" w:rsidRPr="00D62A4A" w:rsidRDefault="0037778F" w:rsidP="005A2C27">
            <w:pPr>
              <w:pStyle w:val="AuthorAffiliation"/>
            </w:pPr>
            <w:r>
              <w:t>70493</w:t>
            </w:r>
          </w:p>
        </w:tc>
        <w:tc>
          <w:tcPr>
            <w:tcW w:w="5148" w:type="dxa"/>
            <w:tcBorders>
              <w:top w:val="nil"/>
              <w:left w:val="nil"/>
              <w:bottom w:val="nil"/>
              <w:right w:val="nil"/>
            </w:tcBorders>
          </w:tcPr>
          <w:p w14:paraId="04043866" w14:textId="7920A76D" w:rsidR="007031CC" w:rsidRPr="0037778F" w:rsidRDefault="0037778F" w:rsidP="005A2C27">
            <w:pPr>
              <w:pStyle w:val="AuthorName"/>
              <w:rPr>
                <w:lang w:val="pt-PT"/>
              </w:rPr>
            </w:pPr>
            <w:r w:rsidRPr="0037778F">
              <w:rPr>
                <w:lang w:val="pt-PT"/>
              </w:rPr>
              <w:t>Miguel Cruz</w:t>
            </w:r>
            <w:r w:rsidR="007031CC" w:rsidRPr="0037778F">
              <w:rPr>
                <w:lang w:val="pt-PT"/>
              </w:rPr>
              <w:t xml:space="preserve"> </w:t>
            </w:r>
          </w:p>
          <w:p w14:paraId="789D4F88" w14:textId="77777777" w:rsidR="0037778F" w:rsidRPr="0037778F" w:rsidRDefault="0037778F" w:rsidP="0037778F">
            <w:pPr>
              <w:pStyle w:val="AuthorAffiliation"/>
              <w:rPr>
                <w:lang w:val="pt-PT"/>
              </w:rPr>
            </w:pPr>
            <w:r w:rsidRPr="0037778F">
              <w:rPr>
                <w:lang w:val="pt-PT"/>
              </w:rPr>
              <w:t>Instituto Superior Técnico</w:t>
            </w:r>
          </w:p>
          <w:p w14:paraId="2AEB1998" w14:textId="4A02A837" w:rsidR="007031CC" w:rsidRPr="0037778F" w:rsidRDefault="0037778F" w:rsidP="005A2C27">
            <w:pPr>
              <w:pStyle w:val="AuthorAffiliation"/>
              <w:rPr>
                <w:lang w:val="pt-PT"/>
              </w:rPr>
            </w:pPr>
            <w:r>
              <w:rPr>
                <w:lang w:val="pt-PT"/>
              </w:rPr>
              <w:t>Alameda</w:t>
            </w:r>
          </w:p>
          <w:p w14:paraId="1841A2BB" w14:textId="7F43571A" w:rsidR="007031CC" w:rsidRPr="00D62A4A" w:rsidRDefault="0037778F" w:rsidP="005A2C27">
            <w:pPr>
              <w:pStyle w:val="AuthorAffiliation"/>
            </w:pPr>
            <w:r>
              <w:t>76102</w:t>
            </w:r>
          </w:p>
        </w:tc>
        <w:tc>
          <w:tcPr>
            <w:tcW w:w="5148" w:type="dxa"/>
            <w:tcBorders>
              <w:top w:val="nil"/>
              <w:left w:val="nil"/>
              <w:bottom w:val="nil"/>
              <w:right w:val="nil"/>
            </w:tcBorders>
          </w:tcPr>
          <w:p w14:paraId="290C907D" w14:textId="72683F4B" w:rsidR="007031CC" w:rsidRPr="0037778F" w:rsidRDefault="0037778F" w:rsidP="005A2C27">
            <w:pPr>
              <w:pStyle w:val="AuthorName"/>
              <w:rPr>
                <w:lang w:val="pt-PT"/>
              </w:rPr>
            </w:pPr>
            <w:r w:rsidRPr="0037778F">
              <w:rPr>
                <w:lang w:val="pt-PT"/>
              </w:rPr>
              <w:t>Daniel Trindade</w:t>
            </w:r>
            <w:r w:rsidR="007031CC" w:rsidRPr="0037778F">
              <w:rPr>
                <w:lang w:val="pt-PT"/>
              </w:rPr>
              <w:t xml:space="preserve"> </w:t>
            </w:r>
          </w:p>
          <w:p w14:paraId="620FD9DC" w14:textId="546BB43E" w:rsidR="007031CC" w:rsidRPr="0037778F" w:rsidRDefault="0037778F" w:rsidP="0037778F">
            <w:pPr>
              <w:pStyle w:val="AuthorAffiliation"/>
              <w:rPr>
                <w:lang w:val="pt-PT"/>
              </w:rPr>
            </w:pPr>
            <w:r w:rsidRPr="0037778F">
              <w:rPr>
                <w:lang w:val="pt-PT"/>
              </w:rPr>
              <w:t>Instituto Superior Técnico</w:t>
            </w:r>
          </w:p>
          <w:p w14:paraId="1525AD95" w14:textId="57B7FE01" w:rsidR="007031CC" w:rsidRPr="0037778F" w:rsidRDefault="0037778F" w:rsidP="005A2C27">
            <w:pPr>
              <w:pStyle w:val="AuthorAffiliation"/>
              <w:rPr>
                <w:lang w:val="pt-PT"/>
              </w:rPr>
            </w:pPr>
            <w:r w:rsidRPr="0037778F">
              <w:rPr>
                <w:lang w:val="pt-PT"/>
              </w:rPr>
              <w:t>Alameda</w:t>
            </w:r>
          </w:p>
          <w:p w14:paraId="6180ECBE" w14:textId="6329B99B" w:rsidR="007031CC" w:rsidRPr="00F100EF" w:rsidRDefault="0037778F" w:rsidP="005A2C27">
            <w:pPr>
              <w:pStyle w:val="AuthorAffiliation"/>
            </w:pPr>
            <w:r>
              <w:t>76349</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61D869FF" w14:textId="77777777" w:rsidR="00A6678D" w:rsidRPr="000F4B8F" w:rsidRDefault="00A6678D" w:rsidP="00A6678D">
      <w:pPr>
        <w:pStyle w:val="Heading1"/>
        <w:rPr>
          <w:rStyle w:val="Hyperlink"/>
        </w:rPr>
      </w:pPr>
      <w:r>
        <w:lastRenderedPageBreak/>
        <w:t>INTRODUCTION</w:t>
      </w:r>
    </w:p>
    <w:p w14:paraId="1B8F3945" w14:textId="77777777" w:rsidR="009C1679" w:rsidRDefault="00631753">
      <w:r>
        <w:t>How do the countries that participated in the Olympic Games stand against each other concerning the medals they achieved through the years? Do countries with a greater population</w:t>
      </w:r>
      <w:r w:rsidR="00BF5A0B">
        <w:t xml:space="preserve"> also get more medals? How do these standings evolve over time and how do they accumulate in a certain amount of y</w:t>
      </w:r>
      <w:r w:rsidR="009C1679">
        <w:t>ears?</w:t>
      </w:r>
    </w:p>
    <w:p w14:paraId="46673B78" w14:textId="029BE92D" w:rsidR="006B3F1F" w:rsidRDefault="009C1679">
      <w:r>
        <w:t>We knew there was data to answer how many medals a country scored for a ce</w:t>
      </w:r>
      <w:r w:rsidR="008013BD">
        <w:t>rtain sport in a certain year, and we did find a solution that did that, on the Internet. B</w:t>
      </w:r>
      <w:r>
        <w:t>ut we wanted to go a bit further and be able to make comparis</w:t>
      </w:r>
      <w:r w:rsidR="008013BD">
        <w:t xml:space="preserve">ons, not just for one sport, </w:t>
      </w:r>
      <w:r>
        <w:t>not just for one year at a time</w:t>
      </w:r>
      <w:r w:rsidR="008013BD">
        <w:t>, and not just counting one or all kinds of medals. So we went further and n</w:t>
      </w:r>
      <w:r w:rsidR="001B55A7">
        <w:t xml:space="preserve">ow we could know, as an example, </w:t>
      </w:r>
      <w:r w:rsidR="008013BD">
        <w:t>if Russia had more or less gold and silver</w:t>
      </w:r>
      <w:r w:rsidR="00F421BF">
        <w:t xml:space="preserve"> medals than the Soviet Union.</w:t>
      </w:r>
    </w:p>
    <w:p w14:paraId="0B60C7A1" w14:textId="4CAD91C2" w:rsidR="00F421BF" w:rsidRDefault="00F421BF">
      <w:r>
        <w:t>We also thought of seeing how many medals each country “owned”. That is, for example, how many medals Germany had scored, plus medals Germans playing for other teams scored, minus the ones foreigners playing for Germany scored. Unfortunately, we couldn’t find the nationalities of a big amount of athletes, so we decided to leave this feature alone.</w:t>
      </w:r>
    </w:p>
    <w:p w14:paraId="18493CC8" w14:textId="2AA94EC2" w:rsidR="00F421BF" w:rsidRDefault="008F5633">
      <w:r>
        <w:t>The first tasks we proposed to support were, then:</w:t>
      </w:r>
    </w:p>
    <w:p w14:paraId="5E66B4C4" w14:textId="78BBBE95" w:rsidR="001B55A7" w:rsidRDefault="001B55A7" w:rsidP="001B55A7">
      <w:pPr>
        <w:pStyle w:val="Bullet"/>
      </w:pPr>
      <w:r>
        <w:t xml:space="preserve">Browse – display the countries with the most gold medalists in total in a given year. </w:t>
      </w:r>
    </w:p>
    <w:p w14:paraId="2531BA31" w14:textId="23AE99A7" w:rsidR="001B55A7" w:rsidRDefault="001B55A7" w:rsidP="001B55A7">
      <w:pPr>
        <w:pStyle w:val="Bullet"/>
      </w:pPr>
      <w:r>
        <w:t>Identify – show the country with the most medalists in a sport of all time.</w:t>
      </w:r>
    </w:p>
    <w:p w14:paraId="7FC0AE5B" w14:textId="733DCB9B" w:rsidR="001B55A7" w:rsidRDefault="001B55A7" w:rsidP="001B55A7">
      <w:pPr>
        <w:pStyle w:val="Bullet"/>
      </w:pPr>
      <w:r>
        <w:t>Locate – show the position of a country in the overall standings</w:t>
      </w:r>
      <w:r w:rsidRPr="00642C27">
        <w:t>.</w:t>
      </w:r>
    </w:p>
    <w:p w14:paraId="24B8FED5" w14:textId="0A792CF6" w:rsidR="001B55A7" w:rsidRDefault="001B55A7" w:rsidP="001B55A7">
      <w:pPr>
        <w:pStyle w:val="Bullet"/>
      </w:pPr>
      <w:r>
        <w:t>Explore – using the coefficient medals/population (derivative variable), display the countries with the highest coefficient.</w:t>
      </w:r>
    </w:p>
    <w:p w14:paraId="6814FF3A" w14:textId="0C544D4E" w:rsidR="001B55A7" w:rsidRDefault="001B55A7" w:rsidP="001B55A7">
      <w:pPr>
        <w:pStyle w:val="Bullet"/>
      </w:pPr>
      <w:r>
        <w:t xml:space="preserve">Compare – show the medals each country won. </w:t>
      </w:r>
    </w:p>
    <w:p w14:paraId="3C3F3EB8" w14:textId="50B3E25F" w:rsidR="008F5633" w:rsidRDefault="003D3CF3">
      <w:r>
        <w:t>Our initial thought of showing statistics for “all time” was also changed to a “span of years”, where we chose the minimum and maximum years, making our visualization more flexible.</w:t>
      </w:r>
      <w:bookmarkStart w:id="0" w:name="_GoBack"/>
      <w:bookmarkEnd w:id="0"/>
    </w:p>
    <w:p w14:paraId="016150A6" w14:textId="77777777" w:rsidR="006B3F1F" w:rsidRDefault="006B3F1F" w:rsidP="009D0E6F">
      <w:pPr>
        <w:pStyle w:val="Heading1"/>
        <w:spacing w:before="0"/>
      </w:pPr>
      <w:r>
        <w:t>PAGE SIZE and columns</w:t>
      </w:r>
    </w:p>
    <w:p w14:paraId="0D5FB2EB" w14:textId="7C5B15F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 xml:space="preserve">7 x 9.25 in </w:t>
      </w:r>
      <w:r w:rsidR="005D4A32" w:rsidRPr="00A56217">
        <w:t>(</w:t>
      </w:r>
      <w:r w:rsidR="00F70FB2" w:rsidRPr="00A56217">
        <w:t>18 x 23.5 cm</w:t>
      </w:r>
      <w:r w:rsidR="006B3F1F" w:rsidRPr="00A56217">
        <w:t>), centered on a US letter page</w:t>
      </w:r>
      <w:r w:rsidR="00E833F8" w:rsidRPr="00A56217">
        <w:t xml:space="preserve"> (8.5x11 </w:t>
      </w:r>
      <w:r w:rsidRPr="00A56217">
        <w:t>in)</w:t>
      </w:r>
      <w:r w:rsidR="006B3F1F" w:rsidRPr="00A56217">
        <w:t xml:space="preserve">, beginning </w:t>
      </w:r>
      <w:r w:rsidR="002D41E8">
        <w:t>0.75 in</w:t>
      </w:r>
      <w:r w:rsidR="006B3F1F" w:rsidRPr="00A56217">
        <w:t xml:space="preserve"> </w:t>
      </w:r>
      <w:r w:rsidR="002D41E8">
        <w:t>(</w:t>
      </w:r>
      <w:r w:rsidR="002D41E8" w:rsidRPr="00A56217">
        <w:t>1.9 cm</w:t>
      </w:r>
      <w:r w:rsidR="006B3F1F" w:rsidRPr="00A56217">
        <w:t xml:space="preserve">) from the top of the page, with a </w:t>
      </w:r>
      <w:r w:rsidR="002D41E8">
        <w:t xml:space="preserve">0.33 in </w:t>
      </w:r>
      <w:r w:rsidR="006B3F1F" w:rsidRPr="00A56217">
        <w:t>(</w:t>
      </w:r>
      <w:r w:rsidR="002D41E8">
        <w:t>0</w:t>
      </w:r>
      <w:r w:rsidR="002D41E8" w:rsidRPr="00A56217">
        <w:t>.85 cm</w:t>
      </w:r>
      <w:r w:rsidR="006B3F1F" w:rsidRPr="00A56217">
        <w:t>) space betwe</w:t>
      </w:r>
      <w:r w:rsidR="005D4A32" w:rsidRPr="00A56217">
        <w:t xml:space="preserve">en two </w:t>
      </w:r>
      <w:r w:rsidR="002D41E8">
        <w:t xml:space="preserve">3.3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w:t>
      </w:r>
      <w:r w:rsidR="006B3F1F" w:rsidRPr="00A56217">
        <w:lastRenderedPageBreak/>
        <w:t xml:space="preserve">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Heading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Heading2"/>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A7286E">
        <w:rPr>
          <w:rStyle w:val="StyleDescriptionChar"/>
        </w:rPr>
        <w:t>Author Affiliation</w:t>
      </w:r>
      <w:r w:rsidR="00A7286E">
        <w:t xml:space="preserve"> style)</w:t>
      </w:r>
      <w:r w:rsidR="00D3324C">
        <w:t>.</w:t>
      </w:r>
    </w:p>
    <w:p w14:paraId="7010576C" w14:textId="1344B54F" w:rsidR="006B3F1F" w:rsidRDefault="006B3F1F">
      <w:r>
        <w:t>To position names and addresses, use a single-row table with invisible borders, as in this document</w:t>
      </w:r>
      <w:r w:rsidR="00AA7718">
        <w:t xml:space="preserve">. </w:t>
      </w:r>
      <w:r>
        <w:t>Alternatively, if only one address is needed, use a centered tab stop to center all name and address text on the page; for two addresses, use two centered tab stops, and so on. For more than three authors, you may have to place some address information in a footnote, or in a named section at the end of your paper. 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Heading2"/>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Heading2"/>
      </w:pPr>
      <w:r>
        <w:lastRenderedPageBreak/>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77777777" w:rsidR="006B3F1F" w:rsidRDefault="006B3F1F">
      <w:pPr>
        <w:pStyle w:val="Heading2"/>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BC4868" w:rsidP="008C41ED">
      <w:pPr>
        <w:rPr>
          <w:color w:val="000000"/>
        </w:rPr>
      </w:pPr>
      <w:hyperlink r:id="rId9" w:history="1">
        <w:r w:rsidR="005C0FDD">
          <w:rPr>
            <w:rStyle w:val="Hyperlink"/>
          </w:rPr>
          <w:t>http://acm.org/publications/policies/copyright_policy</w:t>
        </w:r>
      </w:hyperlink>
    </w:p>
    <w:p w14:paraId="63EC85FA" w14:textId="77777777" w:rsidR="006B3F1F" w:rsidRDefault="006B3F1F">
      <w:pPr>
        <w:pStyle w:val="Heading2"/>
      </w:pPr>
      <w:r>
        <w:t>Subsequent Pages</w:t>
      </w:r>
    </w:p>
    <w:p w14:paraId="03DCB9DD" w14:textId="03EAECE2" w:rsidR="006B3F1F" w:rsidRDefault="006B3F1F">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p>
    <w:p w14:paraId="4B3C6B16" w14:textId="621279AF" w:rsidR="00547E53" w:rsidRDefault="00BB348C" w:rsidP="00547E53">
      <w:pPr>
        <w:keepNext/>
        <w:jc w:val="center"/>
      </w:pPr>
      <w:r>
        <w:rPr>
          <w:noProof/>
        </w:rPr>
        <w:drawing>
          <wp:inline distT="0" distB="0" distL="0" distR="0" wp14:anchorId="79D3252F" wp14:editId="3A02A454">
            <wp:extent cx="3063240" cy="701738"/>
            <wp:effectExtent l="0" t="0" r="101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0">
                      <a:extLst>
                        <a:ext uri="{28A0092B-C50C-407E-A947-70E740481C1C}">
                          <a14:useLocalDpi xmlns:a14="http://schemas.microsoft.com/office/drawing/2010/main" val="0"/>
                        </a:ext>
                      </a:extLst>
                    </a:blip>
                    <a:stretch>
                      <a:fillRect/>
                    </a:stretch>
                  </pic:blipFill>
                  <pic:spPr>
                    <a:xfrm>
                      <a:off x="0" y="0"/>
                      <a:ext cx="3063240" cy="701738"/>
                    </a:xfrm>
                    <a:prstGeom prst="rect">
                      <a:avLst/>
                    </a:prstGeom>
                  </pic:spPr>
                </pic:pic>
              </a:graphicData>
            </a:graphic>
          </wp:inline>
        </w:drawing>
      </w:r>
    </w:p>
    <w:p w14:paraId="45D3184B" w14:textId="146CB0C0" w:rsidR="00A631A3" w:rsidRPr="00BB348C" w:rsidRDefault="00547E53" w:rsidP="00BB348C">
      <w:pPr>
        <w:pStyle w:val="Caption"/>
      </w:pPr>
      <w:proofErr w:type="gramStart"/>
      <w:r>
        <w:t xml:space="preserve">Figure </w:t>
      </w:r>
      <w:r w:rsidR="00BC4868">
        <w:fldChar w:fldCharType="begin"/>
      </w:r>
      <w:r w:rsidR="00BC4868">
        <w:instrText xml:space="preserve"> SEQ Figure \* ARABIC </w:instrText>
      </w:r>
      <w:r w:rsidR="00BC4868">
        <w:fldChar w:fldCharType="separate"/>
      </w:r>
      <w:r w:rsidR="002028D3">
        <w:rPr>
          <w:noProof/>
        </w:rPr>
        <w:t>1</w:t>
      </w:r>
      <w:r w:rsidR="00BC4868">
        <w:rPr>
          <w:noProof/>
        </w:rPr>
        <w:fldChar w:fldCharType="end"/>
      </w:r>
      <w:r>
        <w:t>.</w:t>
      </w:r>
      <w:proofErr w:type="gramEnd"/>
      <w:r>
        <w:t xml:space="preserve"> Use high-resolution images, 300+ dpi, legible if printed in color or black-and-white. Number all figures and include captions below, using Insert, Caption.</w:t>
      </w:r>
    </w:p>
    <w:p w14:paraId="1B5C9D66" w14:textId="77777777" w:rsidR="006B3F1F" w:rsidRDefault="006B3F1F">
      <w:pPr>
        <w:pStyle w:val="Heading2"/>
      </w:pPr>
      <w:r>
        <w:t>References and Citations</w:t>
      </w:r>
    </w:p>
    <w:p w14:paraId="4B0F04DB" w14:textId="12FAA53E" w:rsidR="006B3F1F" w:rsidRDefault="006B3F1F">
      <w:r>
        <w:t xml:space="preserve">Use a numbered list of references at the end of the article, ordered alphabetically by </w:t>
      </w:r>
      <w:r w:rsidR="00853A06">
        <w:t xml:space="preserve">last name of </w:t>
      </w:r>
      <w:r>
        <w:t xml:space="preserve">first author, and referenced by numbers in brackets </w:t>
      </w:r>
      <w:r w:rsidR="00853A06">
        <w:t>[</w:t>
      </w:r>
      <w:r w:rsidR="00DE3B36">
        <w:fldChar w:fldCharType="begin"/>
      </w:r>
      <w:r w:rsidR="00DE3B36">
        <w:instrText xml:space="preserve"> REF _Ref279753835 \r \h </w:instrText>
      </w:r>
      <w:r w:rsidR="00DE3B36">
        <w:fldChar w:fldCharType="separate"/>
      </w:r>
      <w:r w:rsidR="002028D3">
        <w:t>1</w:t>
      </w:r>
      <w:r w:rsidR="00DE3B36">
        <w:fldChar w:fldCharType="end"/>
      </w:r>
      <w:proofErr w:type="gramStart"/>
      <w:r w:rsidR="00DE3B36">
        <w:t>,</w:t>
      </w:r>
      <w:proofErr w:type="gramEnd"/>
      <w:r w:rsidR="00DE3B36">
        <w:fldChar w:fldCharType="begin"/>
      </w:r>
      <w:r w:rsidR="00DE3B36">
        <w:instrText xml:space="preserve"> REF _Ref279752133 \r \h </w:instrText>
      </w:r>
      <w:r w:rsidR="00DE3B36">
        <w:fldChar w:fldCharType="separate"/>
      </w:r>
      <w:r w:rsidR="002028D3">
        <w:t>3</w:t>
      </w:r>
      <w:r w:rsidR="00DE3B36">
        <w:fldChar w:fldCharType="end"/>
      </w:r>
      <w:r w:rsidR="00DE3B36">
        <w:t>,</w:t>
      </w:r>
      <w:r w:rsidR="00DE3B36">
        <w:fldChar w:fldCharType="begin"/>
      </w:r>
      <w:r w:rsidR="00DE3B36">
        <w:instrText xml:space="preserve"> REF _Ref279753826 \r \h </w:instrText>
      </w:r>
      <w:r w:rsidR="00DE3B36">
        <w:fldChar w:fldCharType="separate"/>
      </w:r>
      <w:r w:rsidR="002028D3">
        <w:t>4</w:t>
      </w:r>
      <w:r w:rsidR="00DE3B36">
        <w:fldChar w:fldCharType="end"/>
      </w:r>
      <w:r w:rsidR="00853A06">
        <w:t>]</w:t>
      </w:r>
      <w:r w:rsidR="006127F1">
        <w:t>.</w:t>
      </w:r>
    </w:p>
    <w:tbl>
      <w:tblPr>
        <w:tblW w:w="0" w:type="auto"/>
        <w:jc w:val="center"/>
        <w:tblBorders>
          <w:insideH w:val="single" w:sz="8" w:space="0" w:color="BFBFBF"/>
          <w:insideV w:val="single" w:sz="8" w:space="0" w:color="BFBFBF"/>
        </w:tblBorders>
        <w:tblLayout w:type="fixed"/>
        <w:tblLook w:val="0000" w:firstRow="0" w:lastRow="0" w:firstColumn="0" w:lastColumn="0" w:noHBand="0" w:noVBand="0"/>
        <w:tblCaption w:val="This is a sample table and can be ignored"/>
        <w:tblDescription w:val="In here we would add a more detailed description"/>
      </w:tblPr>
      <w:tblGrid>
        <w:gridCol w:w="1080"/>
        <w:gridCol w:w="1260"/>
        <w:gridCol w:w="2250"/>
      </w:tblGrid>
      <w:tr w:rsidR="005C216A" w14:paraId="6C29F868" w14:textId="77777777" w:rsidTr="006B1D5B">
        <w:trPr>
          <w:cantSplit/>
          <w:trHeight w:val="310"/>
          <w:tblHeader/>
          <w:jc w:val="center"/>
        </w:trPr>
        <w:tc>
          <w:tcPr>
            <w:tcW w:w="1080" w:type="dxa"/>
            <w:tcBorders>
              <w:bottom w:val="single" w:sz="8" w:space="0" w:color="BFBFBF"/>
            </w:tcBorders>
            <w:vAlign w:val="center"/>
          </w:tcPr>
          <w:p w14:paraId="1A3A253F" w14:textId="77777777" w:rsidR="005C216A" w:rsidRDefault="005C216A" w:rsidP="008C41ED">
            <w:pPr>
              <w:pStyle w:val="cell"/>
              <w:spacing w:before="40" w:after="40"/>
            </w:pPr>
            <w:r>
              <w:t>Objects</w:t>
            </w:r>
          </w:p>
        </w:tc>
        <w:tc>
          <w:tcPr>
            <w:tcW w:w="1260" w:type="dxa"/>
            <w:tcBorders>
              <w:top w:val="nil"/>
              <w:bottom w:val="single" w:sz="8" w:space="0" w:color="BFBFBF"/>
              <w:right w:val="nil"/>
            </w:tcBorders>
            <w:vAlign w:val="center"/>
          </w:tcPr>
          <w:p w14:paraId="43B393A4" w14:textId="77777777" w:rsidR="005C216A" w:rsidRDefault="005C216A" w:rsidP="008C41ED">
            <w:pPr>
              <w:keepNext/>
              <w:keepLines/>
              <w:spacing w:before="40" w:after="40"/>
              <w:jc w:val="center"/>
              <w:rPr>
                <w:b/>
              </w:rPr>
            </w:pPr>
            <w:r>
              <w:rPr>
                <w:b/>
              </w:rPr>
              <w:t>Caption – pre-2002</w:t>
            </w:r>
          </w:p>
        </w:tc>
        <w:tc>
          <w:tcPr>
            <w:tcW w:w="2250" w:type="dxa"/>
            <w:tcBorders>
              <w:top w:val="nil"/>
              <w:left w:val="nil"/>
              <w:bottom w:val="single" w:sz="8" w:space="0" w:color="BFBFBF"/>
            </w:tcBorders>
            <w:vAlign w:val="center"/>
          </w:tcPr>
          <w:p w14:paraId="5B33C56E" w14:textId="77777777" w:rsidR="005C216A" w:rsidRDefault="005C216A" w:rsidP="008C41ED">
            <w:pPr>
              <w:keepNext/>
              <w:keepLines/>
              <w:spacing w:before="40" w:after="40"/>
              <w:jc w:val="center"/>
              <w:rPr>
                <w:b/>
              </w:rPr>
            </w:pPr>
            <w:r>
              <w:rPr>
                <w:b/>
              </w:rPr>
              <w:t>Caption – 2003 and afterwards</w:t>
            </w:r>
          </w:p>
        </w:tc>
      </w:tr>
      <w:tr w:rsidR="005C216A" w14:paraId="467254AA" w14:textId="77777777" w:rsidTr="006B1D5B">
        <w:trPr>
          <w:cantSplit/>
          <w:trHeight w:val="56"/>
          <w:jc w:val="center"/>
        </w:trPr>
        <w:tc>
          <w:tcPr>
            <w:tcW w:w="1080" w:type="dxa"/>
            <w:tcBorders>
              <w:top w:val="single" w:sz="8" w:space="0" w:color="BFBFBF"/>
              <w:bottom w:val="nil"/>
            </w:tcBorders>
            <w:vAlign w:val="center"/>
          </w:tcPr>
          <w:p w14:paraId="212B99C1" w14:textId="77777777" w:rsidR="005C216A" w:rsidRDefault="005C216A" w:rsidP="00D90F52">
            <w:pPr>
              <w:pStyle w:val="TableText"/>
            </w:pPr>
            <w:r>
              <w:t>Tables</w:t>
            </w:r>
          </w:p>
        </w:tc>
        <w:tc>
          <w:tcPr>
            <w:tcW w:w="1260" w:type="dxa"/>
            <w:tcBorders>
              <w:top w:val="single" w:sz="8" w:space="0" w:color="BFBFBF"/>
              <w:bottom w:val="nil"/>
              <w:right w:val="nil"/>
            </w:tcBorders>
            <w:vAlign w:val="center"/>
          </w:tcPr>
          <w:p w14:paraId="20B65137" w14:textId="77777777" w:rsidR="005C216A" w:rsidRDefault="005C216A" w:rsidP="00D90F52">
            <w:pPr>
              <w:pStyle w:val="TableText"/>
            </w:pPr>
            <w:r>
              <w:t>Above</w:t>
            </w:r>
          </w:p>
        </w:tc>
        <w:tc>
          <w:tcPr>
            <w:tcW w:w="2250" w:type="dxa"/>
            <w:tcBorders>
              <w:top w:val="single" w:sz="8" w:space="0" w:color="BFBFBF"/>
              <w:left w:val="nil"/>
              <w:bottom w:val="nil"/>
            </w:tcBorders>
            <w:vAlign w:val="center"/>
          </w:tcPr>
          <w:p w14:paraId="0D566521" w14:textId="77777777" w:rsidR="005C216A" w:rsidRDefault="005C216A" w:rsidP="00D90F52">
            <w:pPr>
              <w:pStyle w:val="TableText"/>
            </w:pPr>
            <w:r>
              <w:t>Below</w:t>
            </w:r>
          </w:p>
        </w:tc>
      </w:tr>
      <w:tr w:rsidR="005C216A" w14:paraId="37C295FF" w14:textId="77777777" w:rsidTr="006B1D5B">
        <w:trPr>
          <w:cantSplit/>
          <w:trHeight w:val="341"/>
          <w:jc w:val="center"/>
        </w:trPr>
        <w:tc>
          <w:tcPr>
            <w:tcW w:w="1080" w:type="dxa"/>
            <w:tcBorders>
              <w:top w:val="nil"/>
              <w:bottom w:val="nil"/>
            </w:tcBorders>
            <w:vAlign w:val="center"/>
          </w:tcPr>
          <w:p w14:paraId="2B26E802" w14:textId="77777777" w:rsidR="005C216A" w:rsidRDefault="005C216A" w:rsidP="00D90F52">
            <w:pPr>
              <w:pStyle w:val="TableText"/>
            </w:pPr>
            <w:r>
              <w:t>Figures</w:t>
            </w:r>
          </w:p>
        </w:tc>
        <w:tc>
          <w:tcPr>
            <w:tcW w:w="1260" w:type="dxa"/>
            <w:tcBorders>
              <w:top w:val="nil"/>
              <w:bottom w:val="nil"/>
              <w:right w:val="nil"/>
            </w:tcBorders>
            <w:vAlign w:val="center"/>
          </w:tcPr>
          <w:p w14:paraId="0E9F5DEF" w14:textId="77777777" w:rsidR="005C216A" w:rsidRDefault="005C216A" w:rsidP="00D90F52">
            <w:pPr>
              <w:pStyle w:val="TableText"/>
            </w:pPr>
            <w:r>
              <w:t>Below</w:t>
            </w:r>
          </w:p>
        </w:tc>
        <w:tc>
          <w:tcPr>
            <w:tcW w:w="2250" w:type="dxa"/>
            <w:tcBorders>
              <w:top w:val="nil"/>
              <w:left w:val="nil"/>
              <w:bottom w:val="nil"/>
            </w:tcBorders>
            <w:vAlign w:val="center"/>
          </w:tcPr>
          <w:p w14:paraId="12E35F10" w14:textId="77777777" w:rsidR="005C216A" w:rsidRDefault="005C216A" w:rsidP="00547E53">
            <w:pPr>
              <w:pStyle w:val="TableText"/>
              <w:keepNext/>
            </w:pPr>
            <w:r>
              <w:t>Below</w:t>
            </w:r>
          </w:p>
        </w:tc>
      </w:tr>
    </w:tbl>
    <w:p w14:paraId="647A8624" w14:textId="23A71776" w:rsidR="00547E53" w:rsidRDefault="00547E53">
      <w:pPr>
        <w:pStyle w:val="Caption"/>
      </w:pPr>
      <w:bookmarkStart w:id="1" w:name="_Ref279755490"/>
      <w:proofErr w:type="gramStart"/>
      <w:r>
        <w:t xml:space="preserve">Table </w:t>
      </w:r>
      <w:r w:rsidR="00BC4868">
        <w:fldChar w:fldCharType="begin"/>
      </w:r>
      <w:r w:rsidR="00BC4868">
        <w:instrText xml:space="preserve"> SEQ Table \* ARABIC </w:instrText>
      </w:r>
      <w:r w:rsidR="00BC4868">
        <w:fldChar w:fldCharType="separate"/>
      </w:r>
      <w:r w:rsidR="002028D3">
        <w:rPr>
          <w:noProof/>
        </w:rPr>
        <w:t>1</w:t>
      </w:r>
      <w:r w:rsidR="00BC4868">
        <w:rPr>
          <w:noProof/>
        </w:rPr>
        <w:fldChar w:fldCharType="end"/>
      </w:r>
      <w:r>
        <w:t>.</w:t>
      </w:r>
      <w:proofErr w:type="gramEnd"/>
      <w:r>
        <w:t xml:space="preserve"> Table captions should be placed below the table. We recommend table lines be 1 point, 25% black. Minimize use of unnecessary table lines.</w:t>
      </w:r>
    </w:p>
    <w:bookmarkEnd w:id="1"/>
    <w:p w14:paraId="291F2629" w14:textId="5CEA9541" w:rsidR="006B3F1F" w:rsidRDefault="006B3F1F" w:rsidP="00373F8D">
      <w:r>
        <w:t>Your references should be published materials accessible to the public</w:t>
      </w:r>
      <w:r w:rsidR="00AA7718">
        <w:t xml:space="preserve">. </w:t>
      </w:r>
      <w:r>
        <w:t>Internal technical reports may be cited only if they are easily accessible (i.e., you provide the address for obtaining the report within your citation) and may be obtained by any reader for a nominal fee</w:t>
      </w:r>
      <w:r w:rsidR="00AA7718">
        <w:t xml:space="preserve">. </w:t>
      </w:r>
      <w:r>
        <w:t>Proprietary information may not be cited. Private communications should be acknowledged i</w:t>
      </w:r>
      <w:r w:rsidR="00F100EF">
        <w:t>n the main text, not referenced</w:t>
      </w:r>
      <w:r>
        <w:t xml:space="preserve"> (e.g., “[</w:t>
      </w:r>
      <w:proofErr w:type="spellStart"/>
      <w:r w:rsidR="003B4EB4">
        <w:t>Borriello</w:t>
      </w:r>
      <w:proofErr w:type="spellEnd"/>
      <w:r>
        <w:t>, personal communication]”).</w:t>
      </w:r>
    </w:p>
    <w:p w14:paraId="6491021D" w14:textId="1980311D" w:rsidR="00F80394" w:rsidRDefault="00F80394">
      <w:r>
        <w:lastRenderedPageBreak/>
        <w:t xml:space="preserve">References should be in </w:t>
      </w:r>
      <w:r w:rsidR="00853A06">
        <w:t>ACM</w:t>
      </w:r>
      <w:r>
        <w:t xml:space="preserve"> citation format: </w:t>
      </w:r>
      <w:hyperlink r:id="rId11" w:history="1">
        <w:r w:rsidR="008C41ED">
          <w:rPr>
            <w:rStyle w:val="Hyperlink"/>
          </w:rPr>
          <w:t>http://acm.org/publications/submissions/latex_style</w:t>
        </w:r>
      </w:hyperlink>
      <w:r w:rsidR="008C41ED">
        <w:t xml:space="preserve">. </w:t>
      </w:r>
      <w:r w:rsidR="00E31A7A">
        <w:t xml:space="preserve">This includes citations to internet resources </w:t>
      </w:r>
      <w:r w:rsidR="00DE3B36">
        <w:t>[</w:t>
      </w:r>
      <w:r w:rsidR="00DE3B36">
        <w:fldChar w:fldCharType="begin"/>
      </w:r>
      <w:r w:rsidR="00DE3B36">
        <w:instrText xml:space="preserve"> REF _Ref279753835 \r \h </w:instrText>
      </w:r>
      <w:r w:rsidR="00DE3B36">
        <w:fldChar w:fldCharType="separate"/>
      </w:r>
      <w:r w:rsidR="002028D3">
        <w:t>1</w:t>
      </w:r>
      <w:r w:rsidR="00DE3B36">
        <w:fldChar w:fldCharType="end"/>
      </w:r>
      <w:proofErr w:type="gramStart"/>
      <w:r w:rsidR="00DE3B36">
        <w:t>,</w:t>
      </w:r>
      <w:proofErr w:type="gramEnd"/>
      <w:r w:rsidR="00DE3B36">
        <w:fldChar w:fldCharType="begin"/>
      </w:r>
      <w:r w:rsidR="00DE3B36">
        <w:instrText xml:space="preserve"> REF _Ref279753826 \r \h </w:instrText>
      </w:r>
      <w:r w:rsidR="00DE3B36">
        <w:fldChar w:fldCharType="separate"/>
      </w:r>
      <w:r w:rsidR="002028D3">
        <w:t>4</w:t>
      </w:r>
      <w:r w:rsidR="00DE3B36">
        <w:fldChar w:fldCharType="end"/>
      </w:r>
      <w:r w:rsidR="00DE3B36">
        <w:t>,</w:t>
      </w:r>
      <w:r w:rsidR="00DE3B36">
        <w:fldChar w:fldCharType="begin"/>
      </w:r>
      <w:r w:rsidR="00DE3B36">
        <w:instrText xml:space="preserve"> REF _Ref279752219 \r \h </w:instrText>
      </w:r>
      <w:r w:rsidR="00DE3B36">
        <w:fldChar w:fldCharType="separate"/>
      </w:r>
      <w:r w:rsidR="002028D3">
        <w:t>8</w:t>
      </w:r>
      <w:r w:rsidR="00DE3B36">
        <w:fldChar w:fldCharType="end"/>
      </w:r>
      <w:r w:rsidR="00505E1B">
        <w:t>,</w:t>
      </w:r>
      <w:r w:rsidR="00505E1B">
        <w:fldChar w:fldCharType="begin"/>
      </w:r>
      <w:r w:rsidR="00505E1B">
        <w:instrText xml:space="preserve"> REF _Ref279752164 \r \h </w:instrText>
      </w:r>
      <w:r w:rsidR="00505E1B">
        <w:fldChar w:fldCharType="separate"/>
      </w:r>
      <w:r w:rsidR="002028D3">
        <w:t>1</w:t>
      </w:r>
      <w:r w:rsidR="00505E1B">
        <w:fldChar w:fldCharType="end"/>
      </w:r>
      <w:r w:rsidR="00DE3B36">
        <w:t xml:space="preserve">] </w:t>
      </w:r>
      <w:r w:rsidR="00D93431">
        <w:t xml:space="preserve">according to </w:t>
      </w:r>
      <w:r w:rsidR="00DE3B36">
        <w:t>ACM</w:t>
      </w:r>
      <w:r w:rsidR="00D93431">
        <w:t xml:space="preserve"> format</w:t>
      </w:r>
      <w:r w:rsidR="00E31A7A">
        <w:t xml:space="preserve">, although it is often appropriate to include URLs </w:t>
      </w:r>
      <w:r w:rsidR="00DE3B36">
        <w:t>directly in the text, as above</w:t>
      </w:r>
      <w:r w:rsidR="00E31A7A">
        <w:t>.</w:t>
      </w:r>
    </w:p>
    <w:p w14:paraId="2A0B0960" w14:textId="77777777" w:rsidR="006B3F1F" w:rsidRDefault="006B3F1F">
      <w:pPr>
        <w:pStyle w:val="Heading1"/>
      </w:pPr>
      <w:r>
        <w:t>SECTIONS</w:t>
      </w:r>
    </w:p>
    <w:p w14:paraId="04735E80" w14:textId="0027B06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 xml:space="preserve">Sections should not be numbered. </w:t>
      </w:r>
    </w:p>
    <w:p w14:paraId="58FD17EF" w14:textId="77777777" w:rsidR="006B3F1F" w:rsidRDefault="006B3F1F">
      <w:pPr>
        <w:pStyle w:val="Heading2"/>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proofErr w:type="gramStart"/>
      <w:r>
        <w:rPr>
          <w:i/>
        </w:rPr>
        <w:t>the</w:t>
      </w:r>
      <w:r>
        <w:t xml:space="preserve"> or</w:t>
      </w:r>
      <w:proofErr w:type="gramEnd"/>
      <w:r>
        <w:t xml:space="preserve"> </w:t>
      </w:r>
      <w:r>
        <w:rPr>
          <w:i/>
        </w:rPr>
        <w:t>of</w:t>
      </w:r>
      <w:r>
        <w:t xml:space="preserve"> is not capitalized unless it is</w:t>
      </w:r>
      <w:r w:rsidR="00DB7B90">
        <w:t xml:space="preserve"> the first word of the heading.</w:t>
      </w:r>
    </w:p>
    <w:p w14:paraId="197F7CE0" w14:textId="77777777" w:rsidR="006B3F1F" w:rsidRDefault="006B3F1F">
      <w:pPr>
        <w:pStyle w:val="Heading3"/>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77777777" w:rsidR="003644E7" w:rsidRDefault="003644E7" w:rsidP="003644E7">
      <w:pPr>
        <w:pStyle w:val="Heading1"/>
      </w:pPr>
      <w:r>
        <w:t>FIGURES/CAPTIONS</w:t>
      </w:r>
    </w:p>
    <w:p w14:paraId="3632D6A2" w14:textId="77777777" w:rsidR="003644E7" w:rsidRDefault="003644E7" w:rsidP="003644E7">
      <w:r>
        <w:t>Place figures and tables at the top or bottom of the appropriate column or columns, on the same page as the relevant text (see Figure 1). A figure or table may extend across both columns to a maximum width of two columns, or 17.78 cm (7 in.).</w:t>
      </w:r>
    </w:p>
    <w:p w14:paraId="3A51BDB7" w14:textId="375D0FA6"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77777777" w:rsidR="00D90F52" w:rsidRPr="003644E7" w:rsidRDefault="00D90F52" w:rsidP="00D90F52">
      <w:r>
        <w:t xml:space="preserve">All figures should also include alt text for improved accessibility. In Word, right click the figure, and select Format Picture | Layout | Alt Text). </w:t>
      </w:r>
      <w:r w:rsidRPr="00553346">
        <w:rPr>
          <w:color w:val="000000"/>
        </w:rPr>
        <w:t>Papers and notes may use color figures, which are included in the page limit; the figures must be usable when printed in black</w:t>
      </w:r>
      <w:r>
        <w:rPr>
          <w:color w:val="000000"/>
        </w:rPr>
        <w:t>-</w:t>
      </w:r>
      <w:r w:rsidRPr="00553346">
        <w:rPr>
          <w:color w:val="000000"/>
        </w:rPr>
        <w:t>and</w:t>
      </w:r>
      <w:r>
        <w:rPr>
          <w:color w:val="000000"/>
        </w:rPr>
        <w:t>-</w:t>
      </w:r>
      <w:r w:rsidRPr="00553346">
        <w:rPr>
          <w:color w:val="000000"/>
        </w:rPr>
        <w:t>white in the proceedings.</w:t>
      </w:r>
    </w:p>
    <w:p w14:paraId="636E5CEA" w14:textId="52120E82" w:rsidR="00D90F52" w:rsidRDefault="00D90F52" w:rsidP="00D90F52">
      <w:pPr>
        <w:rPr>
          <w:color w:val="000000"/>
        </w:rPr>
      </w:pPr>
      <w:r>
        <w:rPr>
          <w:color w:val="000000"/>
        </w:rPr>
        <w:t>The paper may be accompanied by a short video figure up to five minutes in length. However, the paper should stand on its own without the video figure, as the video may not be available to everyone who reads the paper.</w:t>
      </w:r>
    </w:p>
    <w:p w14:paraId="31885AEB" w14:textId="77777777" w:rsidR="00D90F52" w:rsidRDefault="00D90F52" w:rsidP="00D90F52">
      <w:pPr>
        <w:pStyle w:val="Heading2"/>
      </w:pPr>
      <w:r>
        <w:t>Inserting Images</w:t>
      </w:r>
    </w:p>
    <w:p w14:paraId="5714C887" w14:textId="77777777" w:rsidR="00D90F52"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AB2342C" w14:textId="77777777" w:rsidR="00D90F52" w:rsidRDefault="00D90F52" w:rsidP="00D90F52">
      <w:pPr>
        <w:sectPr w:rsidR="00D90F52" w:rsidSect="006B1D5B">
          <w:headerReference w:type="even" r:id="rId12"/>
          <w:type w:val="continuous"/>
          <w:pgSz w:w="12240" w:h="15840" w:code="1"/>
          <w:pgMar w:top="1224" w:right="1080" w:bottom="1440" w:left="1080" w:header="720" w:footer="720" w:gutter="0"/>
          <w:cols w:num="2" w:space="432"/>
        </w:sectPr>
      </w:pPr>
    </w:p>
    <w:p w14:paraId="5AF5E106" w14:textId="77777777" w:rsidR="00547E53" w:rsidRDefault="0088145B" w:rsidP="00547E53">
      <w:pPr>
        <w:keepNext/>
        <w:jc w:val="center"/>
      </w:pPr>
      <w:r>
        <w:rPr>
          <w:noProof/>
        </w:rPr>
        <w:lastRenderedPageBreak/>
        <w:drawing>
          <wp:inline distT="0" distB="0" distL="0" distR="0" wp14:anchorId="603D984D" wp14:editId="0748690D">
            <wp:extent cx="3733800" cy="1768064"/>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733972" cy="1768146"/>
                    </a:xfrm>
                    <a:prstGeom prst="rect">
                      <a:avLst/>
                    </a:prstGeom>
                    <a:noFill/>
                    <a:ln>
                      <a:noFill/>
                    </a:ln>
                  </pic:spPr>
                </pic:pic>
              </a:graphicData>
            </a:graphic>
          </wp:inline>
        </w:drawing>
      </w:r>
    </w:p>
    <w:p w14:paraId="6CE7E6A0" w14:textId="41ED183A" w:rsidR="005C216A" w:rsidRDefault="00547E53" w:rsidP="00547E53">
      <w:pPr>
        <w:pStyle w:val="Caption"/>
      </w:pPr>
      <w:proofErr w:type="gramStart"/>
      <w:r>
        <w:t xml:space="preserve">Figure </w:t>
      </w:r>
      <w:r w:rsidR="00BC4868">
        <w:fldChar w:fldCharType="begin"/>
      </w:r>
      <w:r w:rsidR="00BC4868">
        <w:instrText xml:space="preserve"> SEQ Figure \* ARABIC </w:instrText>
      </w:r>
      <w:r w:rsidR="00BC4868">
        <w:fldChar w:fldCharType="separate"/>
      </w:r>
      <w:r w:rsidR="002028D3">
        <w:rPr>
          <w:noProof/>
        </w:rPr>
        <w:t>2</w:t>
      </w:r>
      <w:r w:rsidR="00BC4868">
        <w:rPr>
          <w:noProof/>
        </w:rPr>
        <w:fldChar w:fldCharType="end"/>
      </w:r>
      <w:r>
        <w:t>.</w:t>
      </w:r>
      <w:proofErr w:type="gramEnd"/>
      <w:r>
        <w:t xml:space="preserve"> </w:t>
      </w:r>
      <w:proofErr w:type="gramStart"/>
      <w:r>
        <w:t>Sample of a wide figure.</w:t>
      </w:r>
      <w:proofErr w:type="gramEnd"/>
      <w:r>
        <w:t xml:space="preserve"> Be sure to place at the top or bottom of the page. Ensure that important information is legible in both black-and-white and color printing.</w:t>
      </w:r>
      <w:r w:rsidR="00A45CEE">
        <w:t xml:space="preserve"> Image: CC-BY-ND </w:t>
      </w:r>
      <w:proofErr w:type="spellStart"/>
      <w:r w:rsidR="00A45CEE">
        <w:t>ayman</w:t>
      </w:r>
      <w:proofErr w:type="spellEnd"/>
      <w:r w:rsidR="00A45CEE">
        <w:t xml:space="preserve"> on Flickr.</w:t>
      </w:r>
    </w:p>
    <w:p w14:paraId="43E50317" w14:textId="114DC80C" w:rsidR="005C216A" w:rsidRDefault="005C216A" w:rsidP="00A45CEE">
      <w:pPr>
        <w:pStyle w:val="Caption"/>
        <w:jc w:val="both"/>
        <w:sectPr w:rsidR="005C216A" w:rsidSect="006B1D5B">
          <w:type w:val="continuous"/>
          <w:pgSz w:w="12240" w:h="15840" w:code="1"/>
          <w:pgMar w:top="1224" w:right="1080" w:bottom="1440" w:left="1080" w:header="720" w:footer="720" w:gutter="0"/>
          <w:cols w:space="432"/>
        </w:sectPr>
      </w:pPr>
    </w:p>
    <w:p w14:paraId="2B68D6C2" w14:textId="77777777" w:rsidR="006B3F1F" w:rsidRDefault="006B3F1F">
      <w:pPr>
        <w:pStyle w:val="Heading2"/>
      </w:pPr>
      <w:r>
        <w:lastRenderedPageBreak/>
        <w:t>Table Style</w:t>
      </w:r>
    </w:p>
    <w:p w14:paraId="0D2B14EB" w14:textId="77777777" w:rsidR="002028D3" w:rsidRDefault="006B3F1F">
      <w:pPr>
        <w:pStyle w:val="Caption"/>
      </w:pPr>
      <w:r>
        <w:t xml:space="preserve">The text of tables will format better if you use the </w:t>
      </w:r>
      <w:r>
        <w:rPr>
          <w:rFonts w:ascii="Courier New" w:hAnsi="Courier New"/>
        </w:rPr>
        <w:t>Table Text</w:t>
      </w:r>
      <w:r>
        <w:t xml:space="preserve"> style</w:t>
      </w:r>
      <w:r w:rsidR="00A7286E">
        <w:t xml:space="preserve"> (as in Table 1)</w:t>
      </w:r>
      <w:r w:rsidR="00AA7718">
        <w:t xml:space="preserve">. </w:t>
      </w:r>
      <w:r>
        <w:t>If you do not use this style, then you may want to adjust the vertical spac</w:t>
      </w:r>
      <w:r w:rsidR="00A7286E">
        <w:t>ing of the text in the tables. To adjust the spacing of text in a table i</w:t>
      </w:r>
      <w:r>
        <w:t xml:space="preserve">n Word, use </w:t>
      </w:r>
      <w:r w:rsidR="00A7286E">
        <w:t>Home</w:t>
      </w:r>
      <w:r>
        <w:t xml:space="preserve"> | Paragraph</w:t>
      </w:r>
      <w:r w:rsidR="00A7286E">
        <w:t xml:space="preserve"> | Indents and Spacing</w:t>
      </w:r>
      <w:r w:rsidR="00AA7718">
        <w:t xml:space="preserve">. </w:t>
      </w:r>
      <w:r>
        <w:t>Generally, text in each field of a table will look better if it has equal amounts of spacing a</w:t>
      </w:r>
      <w:r w:rsidR="00E83C9D">
        <w:t xml:space="preserve">bove and below it, as in </w:t>
      </w:r>
      <w:r w:rsidR="00E83C9D">
        <w:fldChar w:fldCharType="begin"/>
      </w:r>
      <w:r w:rsidR="00E83C9D">
        <w:instrText xml:space="preserve"> REF _Ref279755490 \h </w:instrText>
      </w:r>
      <w:r w:rsidR="00E83C9D">
        <w:fldChar w:fldCharType="separate"/>
      </w:r>
      <w:r w:rsidR="002028D3">
        <w:t xml:space="preserve">Table </w:t>
      </w:r>
      <w:r w:rsidR="002028D3">
        <w:rPr>
          <w:noProof/>
        </w:rPr>
        <w:t>1</w:t>
      </w:r>
      <w:r w:rsidR="002028D3">
        <w:t>. Table captions should be placed below the table. We recommend table lines be 1 point, 25% black. Minimize use of unnecessary table lines.</w:t>
      </w:r>
    </w:p>
    <w:p w14:paraId="5414C05A" w14:textId="6A231DF2" w:rsidR="0069261B" w:rsidRDefault="00E83C9D" w:rsidP="0069261B">
      <w:r>
        <w:fldChar w:fldCharType="end"/>
      </w:r>
      <w:r w:rsidR="0069261B">
        <w:t>For improved accessibility, header rows of tables s</w:t>
      </w:r>
      <w:r w:rsidR="00A7286E">
        <w:t>hould be marked. In Word, right-</w:t>
      </w:r>
      <w:r w:rsidR="0069261B">
        <w:t xml:space="preserve">click a header row, and select Table Properties | Row | </w:t>
      </w:r>
      <w:r w:rsidR="0069261B" w:rsidRPr="000F68EB">
        <w:t>Repeat as header</w:t>
      </w:r>
      <w:r w:rsidR="00D90F52">
        <w:t>…</w:t>
      </w:r>
    </w:p>
    <w:p w14:paraId="3B24206D" w14:textId="77777777" w:rsidR="006B3F1F" w:rsidRDefault="006B3F1F">
      <w:pPr>
        <w:pStyle w:val="Heading1"/>
      </w:pPr>
      <w:r>
        <w:t>LANGUAGE, STYLE AND CONTENT</w:t>
      </w:r>
    </w:p>
    <w:p w14:paraId="73FCC65E" w14:textId="16932A59" w:rsidR="006B3F1F" w:rsidRDefault="006B3F1F">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4352FD02" w14:textId="77777777" w:rsidR="006B3F1F" w:rsidRDefault="006B3F1F">
      <w:pPr>
        <w:pStyle w:val="Bullet"/>
      </w:pPr>
      <w:r>
        <w:t xml:space="preserve">Write in a straightforward style. </w:t>
      </w:r>
    </w:p>
    <w:p w14:paraId="61C10F1D" w14:textId="77777777" w:rsidR="006B3F1F" w:rsidRDefault="006B3F1F">
      <w:pPr>
        <w:pStyle w:val="Bullet"/>
      </w:pPr>
      <w:r>
        <w:t xml:space="preserve">Try to avoid long or complex sentence structures. </w:t>
      </w:r>
    </w:p>
    <w:p w14:paraId="1ECD07C4" w14:textId="24C74094" w:rsidR="00103A63" w:rsidRDefault="00103A63" w:rsidP="00103A63">
      <w:pPr>
        <w:pStyle w:val="Bullet"/>
      </w:pPr>
      <w:r w:rsidRPr="00642C27">
        <w:t>Use common and basic vocabulary (e.g., use the word “unusual” rather than the word “arcane”).</w:t>
      </w:r>
    </w:p>
    <w:p w14:paraId="466DC020" w14:textId="77777777" w:rsidR="006B3F1F" w:rsidRDefault="006B3F1F">
      <w:pPr>
        <w:pStyle w:val="Bullet"/>
      </w:pPr>
      <w:r>
        <w:t>Briefly define or explain all technical terms that may be unfamiliar to readers.</w:t>
      </w:r>
    </w:p>
    <w:p w14:paraId="7B705760" w14:textId="11BDBF1F" w:rsidR="006B3F1F" w:rsidRDefault="006B3F1F">
      <w:pPr>
        <w:pStyle w:val="Bullet"/>
      </w:pPr>
      <w:r>
        <w:t>Explain all acronyms the first time they are used in your text</w:t>
      </w:r>
      <w:r w:rsidR="00632F1C">
        <w:t>—</w:t>
      </w:r>
      <w:r>
        <w:t>e.g., “Digital Signal Processing (DSP)”.</w:t>
      </w:r>
    </w:p>
    <w:p w14:paraId="1FD4F038" w14:textId="77777777" w:rsidR="006B3F1F" w:rsidRDefault="006B3F1F">
      <w:pPr>
        <w:pStyle w:val="Bullet"/>
      </w:pPr>
      <w:r>
        <w:t>Explain local references (e.g., not everyone knows all city names in a particular country).</w:t>
      </w:r>
    </w:p>
    <w:p w14:paraId="47104F03" w14:textId="77777777" w:rsidR="006B3F1F" w:rsidRDefault="006B3F1F">
      <w:pPr>
        <w:pStyle w:val="Bullet"/>
      </w:pPr>
      <w:r>
        <w:t xml:space="preserve">Explain “insider” comments. Ensure that your whole audience understands any reference whose meaning you do not describe (e.g., do not </w:t>
      </w:r>
      <w:r w:rsidR="00E83C9D">
        <w:t xml:space="preserve">assume that everyone has used an Android </w:t>
      </w:r>
      <w:proofErr w:type="gramStart"/>
      <w:r w:rsidR="00E83C9D">
        <w:t>phone,</w:t>
      </w:r>
      <w:proofErr w:type="gramEnd"/>
      <w:r w:rsidR="00E83C9D">
        <w:t xml:space="preserve"> </w:t>
      </w:r>
      <w:r>
        <w:t>or a particular application).</w:t>
      </w:r>
    </w:p>
    <w:p w14:paraId="57B4088B" w14:textId="77777777" w:rsidR="006B3F1F" w:rsidRDefault="006B3F1F">
      <w:pPr>
        <w:pStyle w:val="Bullet"/>
      </w:pPr>
      <w:r>
        <w:t>Explain colloquial language and puns. Understanding phrases like “red herring” may require a local knowledge of English</w:t>
      </w:r>
      <w:r w:rsidR="00AA7718">
        <w:t xml:space="preserve">. </w:t>
      </w:r>
      <w:r>
        <w:t>Humor and irony are difficult to translate.</w:t>
      </w:r>
    </w:p>
    <w:p w14:paraId="30B8B043" w14:textId="0A34142D" w:rsidR="006B3F1F" w:rsidRDefault="006B3F1F" w:rsidP="00632F1C">
      <w:pPr>
        <w:pStyle w:val="Bullet"/>
      </w:pPr>
      <w:r>
        <w:lastRenderedPageBreak/>
        <w:t>Use unambiguous forms for culturally localized concepts, such as times, dates, currencies</w:t>
      </w:r>
      <w:r w:rsidR="00D90F52">
        <w:t>,</w:t>
      </w:r>
      <w:r>
        <w:t xml:space="preserve"> and numbers (e.g., “1-5- 97” or “5/1/97” may mean 5 January or 1 May, an</w:t>
      </w:r>
      <w:r w:rsidR="00D90F52">
        <w:t>d “seven o’clock” may mean 7:00</w:t>
      </w:r>
      <w:r w:rsidR="00632F1C">
        <w:t xml:space="preserve"> </w:t>
      </w:r>
      <w:r>
        <w:t>am or 19:00)</w:t>
      </w:r>
      <w:r w:rsidR="00AA7718">
        <w:t xml:space="preserve">. </w:t>
      </w:r>
      <w:r>
        <w:t>For currencies, indicate equivalences</w:t>
      </w:r>
      <w:r w:rsidR="00632F1C">
        <w:t xml:space="preserve">: </w:t>
      </w:r>
      <w:r>
        <w:t xml:space="preserve">“Participants were paid </w:t>
      </w:r>
      <w:r w:rsidR="00632F1C" w:rsidRPr="00632F1C">
        <w:t>₩</w:t>
      </w:r>
      <w:r w:rsidR="00BA57F0">
        <w:t>22</w:t>
      </w:r>
      <w:r>
        <w:t xml:space="preserve">, or roughly </w:t>
      </w:r>
      <w:r w:rsidR="00BA57F0">
        <w:t>US</w:t>
      </w:r>
      <w:r>
        <w:t>$</w:t>
      </w:r>
      <w:r w:rsidR="00BA57F0">
        <w:t>29</w:t>
      </w:r>
      <w:r>
        <w:t>.”</w:t>
      </w:r>
    </w:p>
    <w:p w14:paraId="384EC62B" w14:textId="0314C06D" w:rsidR="006B0C82" w:rsidRDefault="006B3F1F" w:rsidP="00FC5AB6">
      <w:pPr>
        <w:pStyle w:val="Bullet"/>
      </w:pPr>
      <w:r>
        <w:t>Be careful with the use of gender-specific pronouns (</w:t>
      </w:r>
      <w:r>
        <w:rPr>
          <w:i/>
        </w:rPr>
        <w:t>he</w:t>
      </w:r>
      <w:r>
        <w:t xml:space="preserve">, </w:t>
      </w:r>
      <w:r>
        <w:rPr>
          <w:i/>
        </w:rPr>
        <w:t>she</w:t>
      </w:r>
      <w:r>
        <w:t>) and other gendered words (</w:t>
      </w:r>
      <w:r>
        <w:rPr>
          <w:i/>
        </w:rPr>
        <w:t>chairman</w:t>
      </w:r>
      <w:r>
        <w:t xml:space="preserve">, </w:t>
      </w:r>
      <w:r>
        <w:rPr>
          <w:i/>
        </w:rPr>
        <w:t>manpower</w:t>
      </w:r>
      <w:r>
        <w:t xml:space="preserve">, </w:t>
      </w:r>
      <w:r>
        <w:rPr>
          <w:i/>
        </w:rPr>
        <w:t>man-months</w:t>
      </w:r>
      <w:r>
        <w:t xml:space="preserve">). Use inclusive language that is gender-neutral (e.g., </w:t>
      </w:r>
      <w:r>
        <w:rPr>
          <w:i/>
        </w:rPr>
        <w:t>she</w:t>
      </w:r>
      <w:r>
        <w:t xml:space="preserve"> </w:t>
      </w:r>
      <w:r>
        <w:rPr>
          <w:i/>
        </w:rPr>
        <w:t>or</w:t>
      </w:r>
      <w:r>
        <w:t xml:space="preserve"> </w:t>
      </w:r>
      <w:r>
        <w:rPr>
          <w:i/>
        </w:rPr>
        <w:t>he</w:t>
      </w:r>
      <w:r>
        <w:t xml:space="preserve">, </w:t>
      </w:r>
      <w:r>
        <w:rPr>
          <w:i/>
        </w:rPr>
        <w:t>they</w:t>
      </w:r>
      <w:r>
        <w:t>,</w:t>
      </w:r>
      <w:r>
        <w:rPr>
          <w:i/>
        </w:rPr>
        <w:t xml:space="preserve"> s/he</w:t>
      </w:r>
      <w:r>
        <w:t xml:space="preserve">, </w:t>
      </w:r>
      <w:r>
        <w:rPr>
          <w:i/>
        </w:rPr>
        <w:t>chair</w:t>
      </w:r>
      <w:r>
        <w:t xml:space="preserve">, </w:t>
      </w:r>
      <w:r>
        <w:rPr>
          <w:i/>
        </w:rPr>
        <w:t>staff</w:t>
      </w:r>
      <w:r>
        <w:t xml:space="preserve">, </w:t>
      </w:r>
      <w:r>
        <w:rPr>
          <w:i/>
        </w:rPr>
        <w:t>staff-hours</w:t>
      </w:r>
      <w:r>
        <w:t xml:space="preserve">, </w:t>
      </w:r>
      <w:r>
        <w:rPr>
          <w:i/>
        </w:rPr>
        <w:t>person-years</w:t>
      </w:r>
      <w:r w:rsidR="00DE3B36">
        <w:t>). See</w:t>
      </w:r>
      <w:r w:rsidR="00CE28F2">
        <w:t xml:space="preserve"> the </w:t>
      </w:r>
      <w:r w:rsidR="00F369CB" w:rsidRPr="00F369CB">
        <w:rPr>
          <w:i/>
        </w:rPr>
        <w:t>Guidelines for Bias-Free Writing</w:t>
      </w:r>
      <w:r w:rsidR="00F369CB">
        <w:t xml:space="preserve"> </w:t>
      </w:r>
      <w:r>
        <w:t>for further advice and examples regarding gender and other personal attributes</w:t>
      </w:r>
      <w:r w:rsidR="00F369CB">
        <w:t xml:space="preserve"> [</w:t>
      </w:r>
      <w:r w:rsidR="00F369CB">
        <w:fldChar w:fldCharType="begin"/>
      </w:r>
      <w:r w:rsidR="00F369CB">
        <w:instrText xml:space="preserve"> REF _Ref279752240 \r \h </w:instrText>
      </w:r>
      <w:r w:rsidR="00F369CB">
        <w:fldChar w:fldCharType="separate"/>
      </w:r>
      <w:r w:rsidR="002028D3">
        <w:t>9</w:t>
      </w:r>
      <w:r w:rsidR="00F369CB">
        <w:fldChar w:fldCharType="end"/>
      </w:r>
      <w:r w:rsidR="00F369CB">
        <w:t>]</w:t>
      </w:r>
      <w:r>
        <w:t>.</w:t>
      </w:r>
      <w:r w:rsidR="00FC5AB6">
        <w:t xml:space="preserve"> Be particularly aware of considerations around writing about people with disabilities. </w:t>
      </w:r>
    </w:p>
    <w:p w14:paraId="01175C64" w14:textId="5BA477B0" w:rsidR="00FA1B14" w:rsidRDefault="006B3F1F">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rsidR="00263558" w:rsidRPr="00263558">
        <w:t>Nguyễn</w:t>
      </w:r>
      <w:proofErr w:type="spellEnd"/>
      <w:r w:rsidR="00263558">
        <w:t xml:space="preserve">, </w:t>
      </w:r>
      <w:proofErr w:type="spellStart"/>
      <w:r>
        <w:t>Universität</w:t>
      </w:r>
      <w:proofErr w:type="spellEnd"/>
      <w:r>
        <w:t xml:space="preserve">,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w:t>
      </w:r>
      <w:r w:rsidR="00AA7718">
        <w:t xml:space="preserve">. </w:t>
      </w:r>
      <w:r w:rsidR="00FA1B14" w:rsidRPr="00FA1B14">
        <w:t>These</w:t>
      </w:r>
      <w:r w:rsidR="00FA1B14">
        <w:t xml:space="preserve"> </w:t>
      </w:r>
      <w:r w:rsidR="00FA1B14" w:rsidRPr="00FA1B14">
        <w:t>characters</w:t>
      </w:r>
      <w:r w:rsidR="00FA1B14">
        <w:t xml:space="preserve"> </w:t>
      </w:r>
      <w:r w:rsidR="00FA1B14" w:rsidRPr="00FA1B14">
        <w:t>are</w:t>
      </w:r>
      <w:r w:rsidR="00FA1B14">
        <w:t xml:space="preserve"> </w:t>
      </w:r>
      <w:r w:rsidR="00FA1B14" w:rsidRPr="00FA1B14">
        <w:t>already</w:t>
      </w:r>
      <w:r w:rsidR="00FA1B14">
        <w:t xml:space="preserve"> in</w:t>
      </w:r>
      <w:r w:rsidR="00FA1B14" w:rsidRPr="00FA1B14">
        <w:t>cluded in most versions and variants of Times, Helvetica, and Arial fonts.</w:t>
      </w:r>
    </w:p>
    <w:p w14:paraId="6541C16F" w14:textId="77777777" w:rsidR="0069261B" w:rsidRDefault="00923416" w:rsidP="0069261B">
      <w:pPr>
        <w:pStyle w:val="Heading1"/>
      </w:pPr>
      <w:r w:rsidRPr="00923416">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69261B">
      <w:pPr>
        <w:pStyle w:val="Bullet"/>
        <w:numPr>
          <w:ilvl w:val="0"/>
          <w:numId w:val="34"/>
        </w:numPr>
        <w:ind w:left="187" w:hanging="187"/>
      </w:pPr>
      <w:r>
        <w:t>Add alternative text to all figures</w:t>
      </w:r>
    </w:p>
    <w:p w14:paraId="64B94C16" w14:textId="77777777" w:rsidR="0069261B" w:rsidRDefault="0069261B" w:rsidP="0069261B">
      <w:pPr>
        <w:pStyle w:val="Bullet"/>
        <w:numPr>
          <w:ilvl w:val="0"/>
          <w:numId w:val="34"/>
        </w:numPr>
        <w:ind w:left="187" w:hanging="187"/>
      </w:pPr>
      <w:r>
        <w:t>Mark table headings</w:t>
      </w:r>
    </w:p>
    <w:p w14:paraId="33A8C3DB" w14:textId="77777777" w:rsidR="0069261B" w:rsidRDefault="0069261B" w:rsidP="0069261B">
      <w:pPr>
        <w:pStyle w:val="Bullet"/>
        <w:numPr>
          <w:ilvl w:val="0"/>
          <w:numId w:val="34"/>
        </w:numPr>
        <w:ind w:left="187" w:hanging="187"/>
      </w:pPr>
      <w:r>
        <w:t>Generate a tagged PDF</w:t>
      </w:r>
    </w:p>
    <w:p w14:paraId="6C6E768E" w14:textId="77777777" w:rsidR="0069261B" w:rsidRDefault="0069261B" w:rsidP="0069261B">
      <w:pPr>
        <w:pStyle w:val="Bullet"/>
        <w:numPr>
          <w:ilvl w:val="0"/>
          <w:numId w:val="34"/>
        </w:numPr>
        <w:ind w:left="187" w:hanging="187"/>
      </w:pPr>
      <w:r>
        <w:t xml:space="preserve">Verify the default </w:t>
      </w:r>
      <w:r w:rsidR="00AB6E70">
        <w:t>language</w:t>
      </w:r>
    </w:p>
    <w:p w14:paraId="64C72928" w14:textId="77777777" w:rsidR="00AB6E70" w:rsidRDefault="00AB6E70" w:rsidP="00AB6E70">
      <w:pPr>
        <w:pStyle w:val="Bullet"/>
        <w:numPr>
          <w:ilvl w:val="0"/>
          <w:numId w:val="3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Hyperlink"/>
          </w:rPr>
          <w:t>http://chi2016.acm.org/accessibility</w:t>
        </w:r>
      </w:hyperlink>
      <w:r w:rsidR="00A7286E">
        <w:t>.</w:t>
      </w:r>
    </w:p>
    <w:p w14:paraId="157EE1AC" w14:textId="2A6DF0C8" w:rsidR="00161911" w:rsidRDefault="006B3F1F" w:rsidP="00ED3D60">
      <w:pPr>
        <w:pStyle w:val="Heading1"/>
      </w:pPr>
      <w:r>
        <w:lastRenderedPageBreak/>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Heading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BC4868" w:rsidP="00526FB1">
      <w:pPr>
        <w:rPr>
          <w:rStyle w:val="Hyperlink"/>
          <w:color w:val="000000"/>
        </w:rPr>
      </w:pPr>
      <w:hyperlink r:id="rId15" w:history="1">
        <w:r w:rsidR="00C83F7C" w:rsidRPr="001333C2">
          <w:rPr>
            <w:rStyle w:val="Hyperlink"/>
          </w:rPr>
          <w:t>http://sheridanprinting.com/typedept/ACM-distilling-settings.htm</w:t>
        </w:r>
      </w:hyperlink>
    </w:p>
    <w:p w14:paraId="537EEFFC" w14:textId="6BF3AD21"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from the </w:t>
      </w:r>
      <w:r w:rsidR="00541E5C">
        <w:rPr>
          <w:color w:val="000000"/>
        </w:rPr>
        <w:t xml:space="preserve">ribbon </w:t>
      </w:r>
      <w:r w:rsidRPr="006039F9">
        <w:rPr>
          <w:color w:val="000000"/>
        </w:rPr>
        <w:t xml:space="preserve">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77777777" w:rsidR="006B3F1F" w:rsidRDefault="006B3F1F">
      <w:pPr>
        <w:pStyle w:val="Heading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Heading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Heading1"/>
      </w:pPr>
      <w:r>
        <w:t>References format</w:t>
      </w:r>
    </w:p>
    <w:p w14:paraId="4E3519A2" w14:textId="085E8F22" w:rsidR="00D32315" w:rsidRDefault="00DE3B36" w:rsidP="00853A06">
      <w:r>
        <w:t xml:space="preserve">References must be the same font size as other body text. References should be in alphabetical order by last name of first author. </w:t>
      </w:r>
      <w:r w:rsidRPr="00953D1E">
        <w:t xml:space="preserve">Example reference formatting for </w:t>
      </w:r>
      <w:r>
        <w:t xml:space="preserve">individual </w:t>
      </w:r>
      <w:r w:rsidRPr="00953D1E">
        <w:t xml:space="preserve">journal articles </w:t>
      </w:r>
      <w:r>
        <w:t>[</w:t>
      </w:r>
      <w:r>
        <w:fldChar w:fldCharType="begin"/>
      </w:r>
      <w:r>
        <w:instrText xml:space="preserve"> REF _Ref279752133 \r \h </w:instrText>
      </w:r>
      <w:r>
        <w:fldChar w:fldCharType="separate"/>
      </w:r>
      <w:r w:rsidR="002028D3">
        <w:t>3</w:t>
      </w:r>
      <w:r>
        <w:fldChar w:fldCharType="end"/>
      </w:r>
      <w:r>
        <w:t>]</w:t>
      </w:r>
      <w:r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2028D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2028D3">
        <w:t>9</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2028D3">
        <w:t>10</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2028D3">
        <w:t>11</w:t>
      </w:r>
      <w:r w:rsidR="00552C72">
        <w:fldChar w:fldCharType="end"/>
      </w:r>
      <w:r w:rsidR="00552C72">
        <w:t xml:space="preserve">], </w:t>
      </w:r>
      <w:r>
        <w:t>an entire journal issue [</w:t>
      </w:r>
      <w:r w:rsidR="00552C72">
        <w:fldChar w:fldCharType="begin"/>
      </w:r>
      <w:r w:rsidR="00552C72">
        <w:instrText xml:space="preserve"> REF _Ref406944896 \r \h </w:instrText>
      </w:r>
      <w:r w:rsidR="00552C72">
        <w:fldChar w:fldCharType="separate"/>
      </w:r>
      <w:r w:rsidR="002028D3">
        <w:t>6</w:t>
      </w:r>
      <w:r w:rsidR="00552C72">
        <w:fldChar w:fldCharType="end"/>
      </w:r>
      <w:r>
        <w:t xml:space="preserve">], </w:t>
      </w:r>
      <w:r w:rsidRPr="00953D1E">
        <w:t>websites</w:t>
      </w:r>
      <w:r>
        <w:t xml:space="preserve"> [</w:t>
      </w:r>
      <w:r>
        <w:fldChar w:fldCharType="begin"/>
      </w:r>
      <w:r>
        <w:instrText xml:space="preserve"> REF _Ref279753835 \r \h </w:instrText>
      </w:r>
      <w:r>
        <w:fldChar w:fldCharType="separate"/>
      </w:r>
      <w:r w:rsidR="002028D3">
        <w:t>1</w:t>
      </w:r>
      <w:r>
        <w:fldChar w:fldCharType="end"/>
      </w:r>
      <w:r>
        <w:t>,</w:t>
      </w:r>
      <w:r>
        <w:fldChar w:fldCharType="begin"/>
      </w:r>
      <w:r>
        <w:instrText xml:space="preserve"> REF _Ref279753826 \r \h </w:instrText>
      </w:r>
      <w:r>
        <w:fldChar w:fldCharType="separate"/>
      </w:r>
      <w:r w:rsidR="002028D3">
        <w:t>4</w:t>
      </w:r>
      <w:r>
        <w:fldChar w:fldCharType="end"/>
      </w:r>
      <w:r>
        <w:t>]</w:t>
      </w:r>
      <w:r w:rsidRPr="00953D1E">
        <w:t xml:space="preserve">, tweets </w:t>
      </w:r>
      <w:r>
        <w:t>[</w:t>
      </w:r>
      <w:r>
        <w:fldChar w:fldCharType="begin"/>
      </w:r>
      <w:r>
        <w:instrText xml:space="preserve"> REF _Ref279752164 \r \h </w:instrText>
      </w:r>
      <w:r>
        <w:fldChar w:fldCharType="separate"/>
      </w:r>
      <w:r w:rsidR="002028D3">
        <w:t>1</w:t>
      </w:r>
      <w:r>
        <w:fldChar w:fldCharType="end"/>
      </w:r>
      <w:r>
        <w:t>]</w:t>
      </w:r>
      <w:r w:rsidRPr="00953D1E">
        <w:t xml:space="preserve">, patents </w:t>
      </w:r>
      <w:r>
        <w:t>[</w:t>
      </w:r>
      <w:r>
        <w:fldChar w:fldCharType="begin"/>
      </w:r>
      <w:r>
        <w:instrText xml:space="preserve"> REF _Ref279752259 \r \h </w:instrText>
      </w:r>
      <w:r>
        <w:fldChar w:fldCharType="separate"/>
      </w:r>
      <w:r w:rsidR="002028D3">
        <w:t>5</w:t>
      </w:r>
      <w:r>
        <w:fldChar w:fldCharType="end"/>
      </w:r>
      <w:r>
        <w:t>]</w:t>
      </w:r>
      <w:r w:rsidRPr="00953D1E">
        <w:t>,</w:t>
      </w:r>
      <w:r>
        <w:t xml:space="preserve"> </w:t>
      </w:r>
      <w:r w:rsidR="00552C72">
        <w:t xml:space="preserve">and </w:t>
      </w:r>
      <w:r w:rsidR="003123C3">
        <w:t xml:space="preserve">online </w:t>
      </w:r>
      <w:r w:rsidRPr="00953D1E">
        <w:t xml:space="preserve">videos </w:t>
      </w:r>
      <w:r>
        <w:t>[</w:t>
      </w:r>
      <w:r>
        <w:fldChar w:fldCharType="begin"/>
      </w:r>
      <w:r>
        <w:instrText xml:space="preserve"> REF _Ref279752219 \r \h </w:instrText>
      </w:r>
      <w:r>
        <w:fldChar w:fldCharType="separate"/>
      </w:r>
      <w:r w:rsidR="002028D3">
        <w:t>8</w:t>
      </w:r>
      <w:r>
        <w:fldChar w:fldCharType="end"/>
      </w:r>
      <w:r>
        <w:t>]</w:t>
      </w:r>
      <w:r w:rsidRPr="00953D1E">
        <w:t xml:space="preserve"> is given here. </w:t>
      </w:r>
      <w:r>
        <w:t xml:space="preserve">This formatting is a slightly </w:t>
      </w:r>
      <w:r w:rsidR="00B85EBD">
        <w:t>edited</w:t>
      </w:r>
      <w:r>
        <w:t xml:space="preserve"> </w:t>
      </w:r>
      <w:r>
        <w:lastRenderedPageBreak/>
        <w:t>version of the format automatically generated by the ACM Digital Library</w:t>
      </w:r>
      <w:r w:rsidR="00D32315">
        <w:t xml:space="preserve"> (</w:t>
      </w:r>
      <w:r w:rsidRPr="00633D06">
        <w:rPr>
          <w:rStyle w:val="Hyperlink"/>
        </w:rPr>
        <w:t>http://dl.acm.org</w:t>
      </w:r>
      <w:r w:rsidR="00D32315">
        <w:t xml:space="preserve">) </w:t>
      </w:r>
      <w:r>
        <w:t xml:space="preserve">as “ACM </w:t>
      </w:r>
      <w:r w:rsidR="00552C72">
        <w:t>Ref</w:t>
      </w:r>
      <w:r>
        <w:t xml:space="preserve">”. </w:t>
      </w:r>
      <w:r w:rsidRPr="00953D1E">
        <w:t>More details of reference formatting are available at:</w:t>
      </w:r>
    </w:p>
    <w:p w14:paraId="202F2EDD" w14:textId="77777777" w:rsidR="003F70AB" w:rsidRDefault="00BC4868" w:rsidP="00853A06">
      <w:hyperlink r:id="rId16" w:history="1">
        <w:r w:rsidR="00A71EF6" w:rsidRPr="006A3E76">
          <w:rPr>
            <w:rStyle w:val="Hyperlink"/>
          </w:rPr>
          <w:t>http://www.acm.org/publications/submissions/latex_style</w:t>
        </w:r>
      </w:hyperlink>
      <w:r w:rsidR="00853A06">
        <w:t xml:space="preserve"> </w:t>
      </w:r>
    </w:p>
    <w:p w14:paraId="3498E540" w14:textId="5614FD13" w:rsidR="00853A06" w:rsidRDefault="003F70AB" w:rsidP="00853A06">
      <w:r>
        <w:t xml:space="preserve">Note that the </w:t>
      </w:r>
      <w:r w:rsidRPr="003F70AB">
        <w:rPr>
          <w:rStyle w:val="StyleDescriptionChar"/>
        </w:rPr>
        <w:t>Hyperlink</w:t>
      </w:r>
      <w:r>
        <w:t xml:space="preserve"> style used throughout this document uses blue links; however, URLs that appear in the references section </w:t>
      </w:r>
      <w:r w:rsidR="003D5402">
        <w:t>may</w:t>
      </w:r>
      <w:r>
        <w:t xml:space="preserve"> appear in black.</w:t>
      </w:r>
    </w:p>
    <w:p w14:paraId="689F8ED5" w14:textId="77777777" w:rsidR="006B3F1F" w:rsidRDefault="006B3F1F">
      <w:pPr>
        <w:pStyle w:val="Heading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Hyperlink"/>
            <w:color w:val="auto"/>
          </w:rPr>
          <w:t>http://www.acm.org/class/how_to_use.html</w:t>
        </w:r>
        <w:bookmarkEnd w:id="3"/>
        <w:bookmarkEnd w:id="4"/>
      </w:hyperlink>
      <w:r w:rsidRPr="003F70AB">
        <w:t xml:space="preserve"> </w:t>
      </w:r>
    </w:p>
    <w:p w14:paraId="7545D9EF" w14:textId="77777777" w:rsidR="007F645F" w:rsidRPr="003F70AB" w:rsidRDefault="007F645F" w:rsidP="007F645F">
      <w:pPr>
        <w:pStyle w:val="References"/>
      </w:pPr>
      <w:bookmarkStart w:id="5" w:name="_Ref279752133"/>
      <w:bookmarkStart w:id="6" w:name="_Ref279752517"/>
      <w:r w:rsidRPr="003F70AB">
        <w:t xml:space="preserve">Ronald E. Anderson. 1992. Social impacts of computing: Codes of professional ethics. </w:t>
      </w:r>
      <w:proofErr w:type="spellStart"/>
      <w:r w:rsidRPr="003F70AB">
        <w:rPr>
          <w:i/>
        </w:rPr>
        <w:t>Soc</w:t>
      </w:r>
      <w:proofErr w:type="spellEnd"/>
      <w:r w:rsidRPr="003F70AB">
        <w:rPr>
          <w:i/>
        </w:rPr>
        <w:t xml:space="preserve"> </w:t>
      </w:r>
      <w:proofErr w:type="spellStart"/>
      <w:r w:rsidRPr="003F70AB">
        <w:rPr>
          <w:i/>
        </w:rPr>
        <w:t>Sci</w:t>
      </w:r>
      <w:proofErr w:type="spellEnd"/>
      <w:r w:rsidRPr="003F70AB">
        <w:rPr>
          <w:i/>
        </w:rPr>
        <w:t xml:space="preserve"> </w:t>
      </w:r>
      <w:proofErr w:type="spellStart"/>
      <w:r w:rsidRPr="003F70AB">
        <w:rPr>
          <w:i/>
        </w:rPr>
        <w:t>Comput</w:t>
      </w:r>
      <w:proofErr w:type="spellEnd"/>
      <w:r w:rsidRPr="003F70AB">
        <w:rPr>
          <w:i/>
        </w:rPr>
        <w:t xml:space="preserve"> Rev</w:t>
      </w:r>
      <w:r w:rsidRPr="003F70AB">
        <w:t xml:space="preserve"> 10, 2: 453-469.</w:t>
      </w:r>
      <w:bookmarkEnd w:id="5"/>
      <w:r w:rsidRPr="003F70AB">
        <w:t xml:space="preserve"> </w:t>
      </w:r>
    </w:p>
    <w:p w14:paraId="13C6AEA6" w14:textId="65B8EB52" w:rsidR="007F645F" w:rsidRPr="003F70AB" w:rsidRDefault="007F645F" w:rsidP="007F645F">
      <w:pPr>
        <w:pStyle w:val="References"/>
      </w:pPr>
      <w:bookmarkStart w:id="7" w:name="_Ref279753826"/>
      <w:r w:rsidRPr="003F70AB">
        <w:t xml:space="preserve">Anna </w:t>
      </w:r>
      <w:proofErr w:type="spellStart"/>
      <w:r w:rsidRPr="003F70AB">
        <w:t>Cavender</w:t>
      </w:r>
      <w:proofErr w:type="spellEnd"/>
      <w:r w:rsidRPr="003F70AB">
        <w:t xml:space="preserve">,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Hyperlink"/>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Hyperlink"/>
            <w:color w:val="auto"/>
          </w:rPr>
          <w:t>http://dx.doi.org/10.1007/s00779-014-0773-4</w:t>
        </w:r>
      </w:hyperlink>
      <w:bookmarkEnd w:id="11"/>
    </w:p>
    <w:p w14:paraId="2358CB8A" w14:textId="7CED79B5" w:rsidR="004E6530" w:rsidRPr="003F70AB" w:rsidRDefault="007F645F" w:rsidP="004E6530">
      <w:pPr>
        <w:pStyle w:val="References"/>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2002. Where do web sites come from</w:t>
      </w:r>
      <w:proofErr w:type="gramStart"/>
      <w:r w:rsidRPr="003F70AB">
        <w:t>?:</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Hyperlink"/>
            <w:color w:val="auto"/>
          </w:rPr>
          <w:t>http://doi.acm.org/10.1145/503376.503378</w:t>
        </w:r>
      </w:hyperlink>
      <w:bookmarkEnd w:id="13"/>
    </w:p>
    <w:p w14:paraId="10BFE94D" w14:textId="36D4FE11" w:rsidR="007F645F" w:rsidRPr="003F70AB" w:rsidRDefault="007F645F" w:rsidP="007F645F">
      <w:pPr>
        <w:pStyle w:val="References"/>
      </w:pPr>
      <w:bookmarkStart w:id="14" w:name="_Ref279752219"/>
      <w:proofErr w:type="spellStart"/>
      <w:r w:rsidRPr="003F70AB">
        <w:t>Psy</w:t>
      </w:r>
      <w:proofErr w:type="spellEnd"/>
      <w:r w:rsidRPr="003F70AB">
        <w:t xml:space="preserve">. 2012. </w:t>
      </w:r>
      <w:proofErr w:type="spellStart"/>
      <w:r w:rsidRPr="003F70AB">
        <w:t>Gangnam</w:t>
      </w:r>
      <w:proofErr w:type="spellEnd"/>
      <w:r w:rsidRPr="003F70AB">
        <w:t xml:space="preserve"> Style. Video. (15 July 2012.). Retrieved August 22, 2014 from </w:t>
      </w:r>
      <w:hyperlink r:id="rId21" w:history="1">
        <w:r w:rsidRPr="003F70AB">
          <w:rPr>
            <w:rStyle w:val="Hyperlink"/>
            <w:color w:val="auto"/>
          </w:rPr>
          <w:t>https://www.youtube.com/watch?v=9bZkp7q19f0</w:t>
        </w:r>
        <w:bookmarkEnd w:id="14"/>
      </w:hyperlink>
    </w:p>
    <w:p w14:paraId="2D65F961" w14:textId="0523C2CE" w:rsidR="007F645F" w:rsidRPr="003F70AB" w:rsidRDefault="007F645F" w:rsidP="007F645F">
      <w:pPr>
        <w:pStyle w:val="References"/>
      </w:pPr>
      <w:bookmarkStart w:id="15" w:name="_Ref279752240"/>
      <w:r w:rsidRPr="003F70AB">
        <w:t xml:space="preserve">Marilyn Schwartz. 1995. </w:t>
      </w:r>
      <w:r w:rsidRPr="003F70AB">
        <w:rPr>
          <w:i/>
        </w:rPr>
        <w:t>Guidelines for Bias-Free Writing.</w:t>
      </w:r>
      <w:r w:rsidRPr="003F70AB">
        <w:t xml:space="preserve"> Indiana University Press.</w:t>
      </w:r>
      <w:bookmarkEnd w:id="15"/>
    </w:p>
    <w:p w14:paraId="3C1CBFE0" w14:textId="59CD7395" w:rsidR="007F645F" w:rsidRPr="003F70AB" w:rsidRDefault="007F645F" w:rsidP="007F645F">
      <w:pPr>
        <w:pStyle w:val="References"/>
      </w:pPr>
      <w:bookmarkStart w:id="16" w:name="_Ref279752272"/>
      <w:r w:rsidRPr="003F70AB">
        <w:t xml:space="preserve">Ivan E. Sutherland. 1963. </w:t>
      </w:r>
      <w:r w:rsidRPr="003F70AB">
        <w:rPr>
          <w:i/>
        </w:rPr>
        <w:t>Sketchpad, a Man-Machine Graphical Communication System</w:t>
      </w:r>
      <w:r w:rsidRPr="003F70AB">
        <w:t xml:space="preserve">. </w:t>
      </w:r>
      <w:proofErr w:type="spellStart"/>
      <w:r w:rsidRPr="003F70AB">
        <w:t>Ph.D</w:t>
      </w:r>
      <w:proofErr w:type="spellEnd"/>
      <w:r w:rsidRPr="003F70AB">
        <w:t xml:space="preserve"> Dissertation. Massac</w:t>
      </w:r>
      <w:r w:rsidR="004E6530" w:rsidRPr="003F70AB">
        <w:t xml:space="preserve">husetts Institute of Technology, </w:t>
      </w:r>
      <w:r w:rsidRPr="003F70AB">
        <w:t>Cambridge, MA.</w:t>
      </w:r>
      <w:bookmarkEnd w:id="16"/>
    </w:p>
    <w:p w14:paraId="7DED7C97" w14:textId="5D629911" w:rsidR="00D32315" w:rsidRPr="003F70AB" w:rsidRDefault="007F645F" w:rsidP="007F645F">
      <w:pPr>
        <w:pStyle w:val="References"/>
      </w:pPr>
      <w:bookmarkStart w:id="17" w:name="_Ref279752304"/>
      <w:r w:rsidRPr="003F70AB">
        <w:t xml:space="preserve">Langdon Winner. 1999. Do artifacts have politics? In </w:t>
      </w:r>
      <w:r w:rsidRPr="003F70AB">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proofErr w:type="gramStart"/>
      <w:r w:rsidR="00A71EF6" w:rsidRPr="003F70AB">
        <w:t>e</w:t>
      </w:r>
      <w:r w:rsidRPr="003F70AB">
        <w:t>ds</w:t>
      </w:r>
      <w:proofErr w:type="gramEnd"/>
      <w:r w:rsidRPr="003F70AB">
        <w:t>.). Open University Press, Buckingham, UK, 28-40.</w:t>
      </w:r>
      <w:bookmarkEnd w:id="17"/>
    </w:p>
    <w:sectPr w:rsidR="00D32315" w:rsidRPr="003F70AB" w:rsidSect="006B1D5B">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BC24F" w14:textId="77777777" w:rsidR="00BC4868" w:rsidRDefault="00BC4868">
      <w:r>
        <w:separator/>
      </w:r>
    </w:p>
  </w:endnote>
  <w:endnote w:type="continuationSeparator" w:id="0">
    <w:p w14:paraId="0D699DCE" w14:textId="77777777" w:rsidR="00BC4868" w:rsidRDefault="00BC4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61D800" w14:textId="77777777" w:rsidR="00BC4868" w:rsidRDefault="00BC4868" w:rsidP="00443E9F">
      <w:pPr>
        <w:spacing w:after="0"/>
      </w:pPr>
      <w:r>
        <w:separator/>
      </w:r>
    </w:p>
  </w:footnote>
  <w:footnote w:type="continuationSeparator" w:id="0">
    <w:p w14:paraId="6E539095" w14:textId="77777777" w:rsidR="00BC4868" w:rsidRDefault="00BC4868" w:rsidP="00443E9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nsid w:val="198D75AF"/>
    <w:multiLevelType w:val="singleLevel"/>
    <w:tmpl w:val="DDEE8D5E"/>
    <w:lvl w:ilvl="0">
      <w:start w:val="1"/>
      <w:numFmt w:val="decimal"/>
      <w:lvlText w:val="%1."/>
      <w:legacy w:legacy="1" w:legacySpace="0" w:legacyIndent="144"/>
      <w:lvlJc w:val="left"/>
      <w:pPr>
        <w:ind w:left="144" w:hanging="144"/>
      </w:pPr>
    </w:lvl>
  </w:abstractNum>
  <w:abstractNum w:abstractNumId="18">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9">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AB17545"/>
    <w:multiLevelType w:val="singleLevel"/>
    <w:tmpl w:val="DDEE8D5E"/>
    <w:lvl w:ilvl="0">
      <w:start w:val="1"/>
      <w:numFmt w:val="decimal"/>
      <w:lvlText w:val="%1."/>
      <w:legacy w:legacy="1" w:legacySpace="0" w:legacyIndent="144"/>
      <w:lvlJc w:val="left"/>
      <w:pPr>
        <w:ind w:left="144" w:hanging="144"/>
      </w:pPr>
    </w:lvl>
  </w:abstractNum>
  <w:abstractNum w:abstractNumId="23">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5">
    <w:nsid w:val="4229611F"/>
    <w:multiLevelType w:val="singleLevel"/>
    <w:tmpl w:val="DDEE8D5E"/>
    <w:lvl w:ilvl="0">
      <w:start w:val="1"/>
      <w:numFmt w:val="decimal"/>
      <w:lvlText w:val="%1."/>
      <w:legacy w:legacy="1" w:legacySpace="0" w:legacyIndent="144"/>
      <w:lvlJc w:val="left"/>
      <w:pPr>
        <w:ind w:left="144" w:hanging="144"/>
      </w:pPr>
    </w:lvl>
  </w:abstractNum>
  <w:abstractNum w:abstractNumId="26">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AAC6963"/>
    <w:multiLevelType w:val="singleLevel"/>
    <w:tmpl w:val="DDEE8D5E"/>
    <w:lvl w:ilvl="0">
      <w:start w:val="1"/>
      <w:numFmt w:val="decimal"/>
      <w:lvlText w:val="%1."/>
      <w:legacy w:legacy="1" w:legacySpace="0" w:legacyIndent="144"/>
      <w:lvlJc w:val="left"/>
      <w:pPr>
        <w:ind w:left="144" w:hanging="144"/>
      </w:pPr>
    </w:lvl>
  </w:abstractNum>
  <w:abstractNum w:abstractNumId="28">
    <w:nsid w:val="5289287D"/>
    <w:multiLevelType w:val="singleLevel"/>
    <w:tmpl w:val="DDEE8D5E"/>
    <w:lvl w:ilvl="0">
      <w:start w:val="1"/>
      <w:numFmt w:val="decimal"/>
      <w:lvlText w:val="%1."/>
      <w:legacy w:legacy="1" w:legacySpace="0" w:legacyIndent="144"/>
      <w:lvlJc w:val="left"/>
      <w:pPr>
        <w:ind w:left="144" w:hanging="144"/>
      </w:pPr>
    </w:lvl>
  </w:abstractNum>
  <w:abstractNum w:abstractNumId="29">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8D51CC0"/>
    <w:multiLevelType w:val="singleLevel"/>
    <w:tmpl w:val="DDEE8D5E"/>
    <w:lvl w:ilvl="0">
      <w:start w:val="1"/>
      <w:numFmt w:val="decimal"/>
      <w:lvlText w:val="%1."/>
      <w:legacy w:legacy="1" w:legacySpace="0" w:legacyIndent="144"/>
      <w:lvlJc w:val="left"/>
      <w:pPr>
        <w:ind w:left="144" w:hanging="144"/>
      </w:pPr>
    </w:lvl>
  </w:abstractNum>
  <w:abstractNum w:abstractNumId="31">
    <w:nsid w:val="5A0A036E"/>
    <w:multiLevelType w:val="singleLevel"/>
    <w:tmpl w:val="61E616DA"/>
    <w:lvl w:ilvl="0">
      <w:start w:val="1"/>
      <w:numFmt w:val="decimal"/>
      <w:lvlText w:val="%1."/>
      <w:legacy w:legacy="1" w:legacySpace="0" w:legacyIndent="144"/>
      <w:lvlJc w:val="left"/>
      <w:pPr>
        <w:ind w:left="144" w:hanging="144"/>
      </w:pPr>
    </w:lvl>
  </w:abstractNum>
  <w:abstractNum w:abstractNumId="32">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3">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4">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1"/>
  </w:num>
  <w:num w:numId="23">
    <w:abstractNumId w:val="23"/>
  </w:num>
  <w:num w:numId="24">
    <w:abstractNumId w:val="11"/>
  </w:num>
  <w:num w:numId="25">
    <w:abstractNumId w:val="25"/>
  </w:num>
  <w:num w:numId="26">
    <w:abstractNumId w:val="22"/>
  </w:num>
  <w:num w:numId="27">
    <w:abstractNumId w:val="27"/>
  </w:num>
  <w:num w:numId="28">
    <w:abstractNumId w:val="28"/>
  </w:num>
  <w:num w:numId="29">
    <w:abstractNumId w:val="17"/>
  </w:num>
  <w:num w:numId="30">
    <w:abstractNumId w:val="30"/>
  </w:num>
  <w:num w:numId="31">
    <w:abstractNumId w:val="15"/>
  </w:num>
  <w:num w:numId="32">
    <w:abstractNumId w:val="34"/>
  </w:num>
  <w:num w:numId="33">
    <w:abstractNumId w:val="0"/>
  </w:num>
  <w:num w:numId="34">
    <w:abstractNumId w:val="29"/>
  </w:num>
  <w:num w:numId="35">
    <w:abstractNumId w:val="16"/>
  </w:num>
  <w:num w:numId="36">
    <w:abstractNumId w:val="24"/>
  </w:num>
  <w:num w:numId="37">
    <w:abstractNumId w:val="13"/>
  </w:num>
  <w:num w:numId="38">
    <w:abstractNumId w:val="18"/>
  </w:num>
  <w:num w:numId="39">
    <w:abstractNumId w:val="21"/>
  </w:num>
  <w:num w:numId="40">
    <w:abstractNumId w:val="19"/>
  </w:num>
  <w:num w:numId="41">
    <w:abstractNumId w:val="33"/>
  </w:num>
  <w:num w:numId="42">
    <w:abstractNumId w:val="14"/>
  </w:num>
  <w:num w:numId="43">
    <w:abstractNumId w:val="20"/>
  </w:num>
  <w:num w:numId="44">
    <w:abstractNumId w:val="26"/>
  </w:num>
  <w:num w:numId="45">
    <w:abstractNumId w:val="32"/>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965"/>
    <w:rsid w:val="00073DCD"/>
    <w:rsid w:val="000A3852"/>
    <w:rsid w:val="000B6A11"/>
    <w:rsid w:val="000B72DA"/>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61911"/>
    <w:rsid w:val="0017799B"/>
    <w:rsid w:val="00186236"/>
    <w:rsid w:val="00191462"/>
    <w:rsid w:val="00197B90"/>
    <w:rsid w:val="001B55A7"/>
    <w:rsid w:val="001C2A81"/>
    <w:rsid w:val="001D29E1"/>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862A4"/>
    <w:rsid w:val="002C3318"/>
    <w:rsid w:val="002D41E8"/>
    <w:rsid w:val="002E55B4"/>
    <w:rsid w:val="002F61EC"/>
    <w:rsid w:val="002F7A09"/>
    <w:rsid w:val="00310376"/>
    <w:rsid w:val="00311723"/>
    <w:rsid w:val="003123C3"/>
    <w:rsid w:val="00331AFF"/>
    <w:rsid w:val="00340493"/>
    <w:rsid w:val="003500C6"/>
    <w:rsid w:val="003521DC"/>
    <w:rsid w:val="00354AC8"/>
    <w:rsid w:val="00354D90"/>
    <w:rsid w:val="00355923"/>
    <w:rsid w:val="003644E7"/>
    <w:rsid w:val="00365B42"/>
    <w:rsid w:val="00373F8D"/>
    <w:rsid w:val="0037778F"/>
    <w:rsid w:val="0039156C"/>
    <w:rsid w:val="003948CB"/>
    <w:rsid w:val="00396BBA"/>
    <w:rsid w:val="003A7DC7"/>
    <w:rsid w:val="003B07DF"/>
    <w:rsid w:val="003B1F3C"/>
    <w:rsid w:val="003B4EB4"/>
    <w:rsid w:val="003D3CF3"/>
    <w:rsid w:val="003D5402"/>
    <w:rsid w:val="003D7F56"/>
    <w:rsid w:val="003E1FB5"/>
    <w:rsid w:val="003E3C69"/>
    <w:rsid w:val="003F70AB"/>
    <w:rsid w:val="003F749D"/>
    <w:rsid w:val="0041136C"/>
    <w:rsid w:val="0041270E"/>
    <w:rsid w:val="00431B38"/>
    <w:rsid w:val="00443E9F"/>
    <w:rsid w:val="00454A5E"/>
    <w:rsid w:val="0046771C"/>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6048E3"/>
    <w:rsid w:val="0061007B"/>
    <w:rsid w:val="006127F1"/>
    <w:rsid w:val="00613D18"/>
    <w:rsid w:val="006269FF"/>
    <w:rsid w:val="00626F42"/>
    <w:rsid w:val="00627420"/>
    <w:rsid w:val="00631753"/>
    <w:rsid w:val="00632F1C"/>
    <w:rsid w:val="006619D3"/>
    <w:rsid w:val="00663A28"/>
    <w:rsid w:val="00672138"/>
    <w:rsid w:val="0067248E"/>
    <w:rsid w:val="006831C0"/>
    <w:rsid w:val="00684747"/>
    <w:rsid w:val="0069261B"/>
    <w:rsid w:val="00695F7C"/>
    <w:rsid w:val="006973A2"/>
    <w:rsid w:val="006A0290"/>
    <w:rsid w:val="006A620B"/>
    <w:rsid w:val="006B0C82"/>
    <w:rsid w:val="006B1D5B"/>
    <w:rsid w:val="006B3F1F"/>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43F0"/>
    <w:rsid w:val="007C67B0"/>
    <w:rsid w:val="007C7E48"/>
    <w:rsid w:val="007E174B"/>
    <w:rsid w:val="007E587A"/>
    <w:rsid w:val="007F61EF"/>
    <w:rsid w:val="007F645F"/>
    <w:rsid w:val="008013BD"/>
    <w:rsid w:val="008134A2"/>
    <w:rsid w:val="00853A06"/>
    <w:rsid w:val="00855456"/>
    <w:rsid w:val="008639E0"/>
    <w:rsid w:val="0088145B"/>
    <w:rsid w:val="00890225"/>
    <w:rsid w:val="00890771"/>
    <w:rsid w:val="008C3181"/>
    <w:rsid w:val="008C41ED"/>
    <w:rsid w:val="008D07FD"/>
    <w:rsid w:val="008F5633"/>
    <w:rsid w:val="00901095"/>
    <w:rsid w:val="0090145C"/>
    <w:rsid w:val="00904A50"/>
    <w:rsid w:val="00912676"/>
    <w:rsid w:val="00916282"/>
    <w:rsid w:val="00923416"/>
    <w:rsid w:val="009375E5"/>
    <w:rsid w:val="009402CA"/>
    <w:rsid w:val="00954859"/>
    <w:rsid w:val="009863CF"/>
    <w:rsid w:val="00992D8D"/>
    <w:rsid w:val="009A62ED"/>
    <w:rsid w:val="009C1679"/>
    <w:rsid w:val="009C4DB0"/>
    <w:rsid w:val="009D0E6F"/>
    <w:rsid w:val="009E3B95"/>
    <w:rsid w:val="009F2B73"/>
    <w:rsid w:val="00A03CDD"/>
    <w:rsid w:val="00A1173C"/>
    <w:rsid w:val="00A3272B"/>
    <w:rsid w:val="00A45CEE"/>
    <w:rsid w:val="00A56217"/>
    <w:rsid w:val="00A616AC"/>
    <w:rsid w:val="00A62A70"/>
    <w:rsid w:val="00A631A3"/>
    <w:rsid w:val="00A6678D"/>
    <w:rsid w:val="00A71EF6"/>
    <w:rsid w:val="00A72455"/>
    <w:rsid w:val="00A7286E"/>
    <w:rsid w:val="00A729A3"/>
    <w:rsid w:val="00A8132E"/>
    <w:rsid w:val="00AA7718"/>
    <w:rsid w:val="00AB2711"/>
    <w:rsid w:val="00AB5F64"/>
    <w:rsid w:val="00AB6E70"/>
    <w:rsid w:val="00AC2B33"/>
    <w:rsid w:val="00AC313D"/>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C4868"/>
    <w:rsid w:val="00BD2529"/>
    <w:rsid w:val="00BE132C"/>
    <w:rsid w:val="00BF5A0B"/>
    <w:rsid w:val="00C06485"/>
    <w:rsid w:val="00C07EC8"/>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32315"/>
    <w:rsid w:val="00D32E62"/>
    <w:rsid w:val="00D3324C"/>
    <w:rsid w:val="00D45340"/>
    <w:rsid w:val="00D547AD"/>
    <w:rsid w:val="00D60FA7"/>
    <w:rsid w:val="00D65617"/>
    <w:rsid w:val="00D84763"/>
    <w:rsid w:val="00D90F52"/>
    <w:rsid w:val="00D93431"/>
    <w:rsid w:val="00DA57B6"/>
    <w:rsid w:val="00DB7B90"/>
    <w:rsid w:val="00DE1746"/>
    <w:rsid w:val="00DE3B36"/>
    <w:rsid w:val="00DE4BFC"/>
    <w:rsid w:val="00DF1A6C"/>
    <w:rsid w:val="00E21718"/>
    <w:rsid w:val="00E245C8"/>
    <w:rsid w:val="00E24FCD"/>
    <w:rsid w:val="00E309BC"/>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CD1"/>
    <w:rsid w:val="00EF53FE"/>
    <w:rsid w:val="00EF561D"/>
    <w:rsid w:val="00F01986"/>
    <w:rsid w:val="00F100EF"/>
    <w:rsid w:val="00F256D1"/>
    <w:rsid w:val="00F311C1"/>
    <w:rsid w:val="00F369CB"/>
    <w:rsid w:val="00F41687"/>
    <w:rsid w:val="00F421BF"/>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8F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www.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cm.org/publications/submissions/latex_style" TargetMode="External"/><Relationship Id="rId5" Type="http://schemas.openxmlformats.org/officeDocument/2006/relationships/settings" Target="settings.xml"/><Relationship Id="rId15" Type="http://schemas.openxmlformats.org/officeDocument/2006/relationships/hyperlink" Target="http://sheridanprinting.com/typedept/ACM-distilling-settings.htm"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x.doi.org/10.1007/s00779-014-0773-4" TargetMode="External"/><Relationship Id="rId4" Type="http://schemas.microsoft.com/office/2007/relationships/stylesWithEffects" Target="stylesWithEffects.xml"/><Relationship Id="rId9" Type="http://schemas.openxmlformats.org/officeDocument/2006/relationships/hyperlink" Target="http://acm.org/publications/policies/copyright_policy" TargetMode="External"/><Relationship Id="rId14" Type="http://schemas.openxmlformats.org/officeDocument/2006/relationships/hyperlink" Target="http://chi2016.acm.org/accessibil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F1A51-163A-4B13-A2F0-A022F195F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4</Pages>
  <Words>2792</Words>
  <Characters>15918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18673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Admin</cp:lastModifiedBy>
  <cp:revision>9</cp:revision>
  <cp:lastPrinted>2015-02-13T20:42:00Z</cp:lastPrinted>
  <dcterms:created xsi:type="dcterms:W3CDTF">2015-02-13T20:42:00Z</dcterms:created>
  <dcterms:modified xsi:type="dcterms:W3CDTF">2015-12-13T16:02:00Z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