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308E" w14:textId="77777777" w:rsidR="009C0585" w:rsidRPr="00E97360" w:rsidRDefault="009C0585" w:rsidP="00CF352B">
      <w:pPr>
        <w:pStyle w:val="Normal1"/>
        <w:rPr>
          <w:rFonts w:asciiTheme="majorHAnsi" w:hAnsiTheme="majorHAnsi" w:cstheme="majorHAnsi"/>
          <w:b/>
          <w:sz w:val="22"/>
          <w:szCs w:val="22"/>
        </w:rPr>
      </w:pPr>
    </w:p>
    <w:p w14:paraId="77DDA594" w14:textId="77777777" w:rsidR="009C0585" w:rsidRPr="00E97360" w:rsidRDefault="009C0585" w:rsidP="00CF352B">
      <w:pPr>
        <w:pStyle w:val="Normal1"/>
        <w:rPr>
          <w:rFonts w:asciiTheme="majorHAnsi" w:hAnsiTheme="majorHAnsi" w:cstheme="majorHAnsi"/>
          <w:b/>
          <w:sz w:val="22"/>
          <w:szCs w:val="22"/>
        </w:rPr>
      </w:pPr>
      <w:r w:rsidRPr="00E97360">
        <w:rPr>
          <w:rFonts w:asciiTheme="majorHAnsi" w:hAnsiTheme="majorHAnsi" w:cstheme="majorHAnsi"/>
          <w:noProof/>
          <w:color w:val="2B579A"/>
          <w:sz w:val="22"/>
          <w:szCs w:val="22"/>
          <w:shd w:val="clear" w:color="auto" w:fill="E6E6E6"/>
        </w:rPr>
        <w:drawing>
          <wp:inline distT="114300" distB="114300" distL="114300" distR="114300" wp14:anchorId="597F0369" wp14:editId="78B2B260">
            <wp:extent cx="2028825" cy="447675"/>
            <wp:effectExtent l="0" t="0" r="9525" b="9525"/>
            <wp:docPr id="12"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12"/>
                    <a:srcRect/>
                    <a:stretch>
                      <a:fillRect/>
                    </a:stretch>
                  </pic:blipFill>
                  <pic:spPr>
                    <a:xfrm>
                      <a:off x="0" y="0"/>
                      <a:ext cx="2028825" cy="447675"/>
                    </a:xfrm>
                    <a:prstGeom prst="rect">
                      <a:avLst/>
                    </a:prstGeom>
                    <a:ln/>
                  </pic:spPr>
                </pic:pic>
              </a:graphicData>
            </a:graphic>
          </wp:inline>
        </w:drawing>
      </w:r>
    </w:p>
    <w:p w14:paraId="0D26117C" w14:textId="77777777" w:rsidR="009C0585" w:rsidRPr="00E97360" w:rsidRDefault="00121380" w:rsidP="00121380">
      <w:pPr>
        <w:rPr>
          <w:rFonts w:asciiTheme="majorHAnsi" w:hAnsiTheme="majorHAnsi" w:cstheme="majorHAnsi"/>
          <w:b/>
          <w:sz w:val="22"/>
          <w:szCs w:val="22"/>
        </w:rPr>
      </w:pPr>
      <w:r w:rsidRPr="00E97360">
        <w:rPr>
          <w:rFonts w:asciiTheme="majorHAnsi" w:hAnsiTheme="majorHAnsi" w:cstheme="majorHAnsi"/>
          <w:b/>
          <w:sz w:val="22"/>
          <w:szCs w:val="22"/>
        </w:rPr>
        <w:t>Company Name: Sustainow Technologies Private Limited</w:t>
      </w:r>
      <w:r w:rsidRPr="00E97360">
        <w:rPr>
          <w:rFonts w:asciiTheme="majorHAnsi" w:eastAsia="Times New Roman" w:hAnsiTheme="majorHAnsi" w:cstheme="majorHAnsi"/>
          <w:color w:val="2B579A"/>
          <w:sz w:val="22"/>
          <w:szCs w:val="22"/>
          <w:shd w:val="clear" w:color="auto" w:fill="E6E6E6"/>
        </w:rPr>
      </w:r>
      <w:r w:rsidRPr="00E97360">
        <w:rPr>
          <w:rFonts w:asciiTheme="majorHAnsi" w:eastAsia="Times New Roman" w:hAnsiTheme="majorHAnsi" w:cstheme="majorHAnsi"/>
          <w:sz w:val="22"/>
          <w:szCs w:val="22"/>
        </w:rPr>
      </w:r>
      <w:r w:rsidRPr="00E97360">
        <w:rPr>
          <w:rFonts w:asciiTheme="majorHAnsi" w:eastAsia="Times New Roman" w:hAnsiTheme="majorHAnsi" w:cstheme="majorHAnsi"/>
          <w:color w:val="2B579A"/>
          <w:sz w:val="22"/>
          <w:szCs w:val="22"/>
          <w:shd w:val="clear" w:color="auto" w:fill="E6E6E6"/>
        </w:rPr>
      </w:r>
      <w:r w:rsidRPr="00E97360">
        <w:rPr>
          <w:rFonts w:asciiTheme="majorHAnsi" w:eastAsia="Times New Roman" w:hAnsiTheme="majorHAnsi" w:cstheme="majorHAnsi"/>
          <w:color w:val="2B579A"/>
          <w:sz w:val="22"/>
          <w:szCs w:val="22"/>
          <w:shd w:val="clear" w:color="auto" w:fill="E6E6E6"/>
        </w:rPr>
      </w:r>
      <w:r w:rsidRPr="00E97360">
        <w:rPr>
          <w:rFonts w:asciiTheme="majorHAnsi" w:eastAsia="Times New Roman" w:hAnsiTheme="majorHAnsi" w:cstheme="majorHAnsi"/>
          <w:noProof/>
          <w:sz w:val="22"/>
          <w:szCs w:val="22"/>
        </w:rPr>
      </w:r>
      <w:r w:rsidRPr="00E97360">
        <w:rPr>
          <w:rFonts w:asciiTheme="majorHAnsi" w:eastAsia="Times New Roman" w:hAnsiTheme="majorHAnsi" w:cstheme="majorHAnsi"/>
          <w:noProof/>
          <w:sz w:val="22"/>
          <w:szCs w:val="22"/>
        </w:rPr>
      </w:r>
      <w:r w:rsidRPr="00E97360">
        <w:rPr>
          <w:rFonts w:asciiTheme="majorHAnsi" w:eastAsia="Times New Roman" w:hAnsiTheme="majorHAnsi" w:cstheme="majorHAnsi"/>
          <w:noProof/>
          <w:sz w:val="22"/>
          <w:szCs w:val="22"/>
        </w:rPr>
      </w:r>
      <w:r w:rsidRPr="00E97360">
        <w:rPr>
          <w:rFonts w:asciiTheme="majorHAnsi" w:eastAsia="Times New Roman" w:hAnsiTheme="majorHAnsi" w:cstheme="majorHAnsi"/>
          <w:noProof/>
          <w:sz w:val="22"/>
          <w:szCs w:val="22"/>
        </w:rPr>
      </w:r>
      <w:r w:rsidRPr="00E97360">
        <w:rPr>
          <w:rFonts w:asciiTheme="majorHAnsi" w:eastAsia="Times New Roman" w:hAnsiTheme="majorHAnsi" w:cstheme="majorHAnsi"/>
          <w:noProof/>
          <w:sz w:val="22"/>
          <w:szCs w:val="22"/>
        </w:rPr>
      </w:r>
      <w:r w:rsidRPr="00E97360">
        <w:rPr>
          <w:rFonts w:asciiTheme="majorHAnsi" w:eastAsia="Times New Roman" w:hAnsiTheme="majorHAnsi" w:cstheme="majorHAnsi"/>
          <w:color w:val="2B579A"/>
          <w:sz w:val="22"/>
          <w:szCs w:val="22"/>
          <w:shd w:val="clear" w:color="auto" w:fill="E6E6E6"/>
        </w:rPr>
      </w:r>
    </w:p>
    <w:p w14:paraId="0B2D61DD" w14:textId="13E86242" w:rsidR="00C17DB7" w:rsidRPr="00E97360" w:rsidRDefault="009C0585" w:rsidP="00DA1BA9">
      <w:pPr>
        <w:pStyle w:val="Normal1"/>
        <w:rPr>
          <w:rFonts w:asciiTheme="majorHAnsi" w:eastAsiaTheme="minorEastAsia" w:hAnsiTheme="majorHAnsi" w:cstheme="majorHAnsi"/>
          <w:b/>
          <w:color w:val="auto"/>
          <w:sz w:val="22"/>
          <w:szCs w:val="22"/>
        </w:rPr>
      </w:pPr>
      <w:r w:rsidRPr="00E97360">
        <w:rPr>
          <w:rFonts w:asciiTheme="majorHAnsi" w:hAnsiTheme="majorHAnsi" w:cstheme="majorHAnsi"/>
          <w:b/>
          <w:sz w:val="22"/>
          <w:szCs w:val="22"/>
        </w:rPr>
        <w:t>Template 6</w:t>
      </w:r>
      <w:r w:rsidR="00CF352B" w:rsidRPr="00E97360">
        <w:rPr>
          <w:rFonts w:asciiTheme="majorHAnsi" w:hAnsiTheme="majorHAnsi" w:cstheme="majorHAnsi"/>
          <w:b/>
          <w:sz w:val="22"/>
          <w:szCs w:val="22"/>
        </w:rPr>
        <w:t>: Overview of Revenue Channels</w:t>
      </w:r>
      <w:r w:rsidR="000835EA" w:rsidRPr="00E97360">
        <w:rPr>
          <w:rFonts w:asciiTheme="majorHAnsi" w:hAnsiTheme="majorHAnsi" w:cstheme="majorHAnsi"/>
          <w:b/>
          <w:sz w:val="22"/>
          <w:szCs w:val="22"/>
        </w:rPr>
        <w:t xml:space="preserve"> and Business Pla</w:t>
      </w:r>
      <w:r w:rsidR="00DA1BA9" w:rsidRPr="00E97360">
        <w:rPr>
          <w:rFonts w:asciiTheme="majorHAnsi" w:hAnsiTheme="majorHAnsi" w:cstheme="majorHAnsi"/>
          <w:b/>
          <w:sz w:val="22"/>
          <w:szCs w:val="22"/>
        </w:rPr>
        <w:t>n</w:t>
      </w:r>
    </w:p>
    <w:p w14:paraId="67101BF2" w14:textId="73BEBC63" w:rsidR="00CF352B" w:rsidRPr="00E97360" w:rsidRDefault="00DA1BA9" w:rsidP="4CDDE829">
      <w:pPr>
        <w:pStyle w:val="Normal1"/>
        <w:rPr>
          <w:rFonts w:asciiTheme="majorHAnsi" w:hAnsiTheme="majorHAnsi" w:cstheme="majorHAnsi"/>
          <w:b/>
          <w:bCs/>
          <w:color w:val="000000" w:themeColor="text1"/>
          <w:sz w:val="22"/>
          <w:szCs w:val="22"/>
        </w:rPr>
      </w:pPr>
      <w:r w:rsidRPr="00E97360">
        <w:rPr>
          <w:rFonts w:asciiTheme="majorHAnsi" w:hAnsiTheme="majorHAnsi" w:cstheme="majorHAnsi"/>
          <w:b/>
          <w:bCs/>
          <w:color w:val="000000" w:themeColor="text1"/>
          <w:sz w:val="22"/>
          <w:szCs w:val="22"/>
        </w:rPr>
        <w:t>1) Overview of Current and Potential Revenue Channels</w:t>
      </w:r>
    </w:p>
    <w:tbl>
      <w:tblPr>
        <w:tblW w:w="10285" w:type="dxa"/>
        <w:tblLayout w:type="fixed"/>
        <w:tblCellMar>
          <w:top w:w="15" w:type="dxa"/>
          <w:left w:w="15" w:type="dxa"/>
          <w:bottom w:w="15" w:type="dxa"/>
          <w:right w:w="15" w:type="dxa"/>
        </w:tblCellMar>
        <w:tblLook w:val="04A0" w:firstRow="1" w:lastRow="0" w:firstColumn="1" w:lastColumn="0" w:noHBand="0" w:noVBand="1"/>
      </w:tblPr>
      <w:tblGrid>
        <w:gridCol w:w="1735"/>
        <w:gridCol w:w="2520"/>
        <w:gridCol w:w="2070"/>
        <w:gridCol w:w="1890"/>
        <w:gridCol w:w="2070"/>
      </w:tblGrid>
      <w:tr w:rsidR="00947DE1" w:rsidRPr="00E97360" w14:paraId="12A7D477" w14:textId="77777777" w:rsidTr="00E116DE">
        <w:trPr>
          <w:trHeight w:val="1091"/>
        </w:trPr>
        <w:tc>
          <w:tcPr>
            <w:tcW w:w="1735"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tcPr>
          <w:p w14:paraId="700D09BF" w14:textId="77777777" w:rsidR="00947DE1" w:rsidRPr="00E97360" w:rsidRDefault="00947DE1" w:rsidP="00C17DB7">
            <w:pPr>
              <w:rPr>
                <w:rFonts w:asciiTheme="majorHAnsi" w:hAnsiTheme="majorHAnsi" w:cstheme="majorHAnsi"/>
                <w:b/>
                <w:bCs/>
                <w:color w:val="000000"/>
                <w:sz w:val="22"/>
                <w:szCs w:val="22"/>
                <w:u w:val="single"/>
              </w:rPr>
            </w:pPr>
            <w:r w:rsidRPr="00E97360">
              <w:rPr>
                <w:rFonts w:asciiTheme="majorHAnsi" w:hAnsiTheme="majorHAnsi" w:cstheme="majorHAnsi"/>
                <w:b/>
                <w:bCs/>
                <w:color w:val="000000"/>
                <w:sz w:val="22"/>
                <w:szCs w:val="22"/>
                <w:u w:val="single"/>
              </w:rPr>
              <w:t>Revenue Streams</w:t>
            </w:r>
          </w:p>
          <w:p w14:paraId="3F3BE7BD" w14:textId="77777777" w:rsidR="00947DE1" w:rsidRPr="00E97360" w:rsidRDefault="00947DE1" w:rsidP="00C17DB7">
            <w:pPr>
              <w:rPr>
                <w:rFonts w:asciiTheme="majorHAnsi" w:hAnsiTheme="majorHAnsi" w:cstheme="majorHAnsi"/>
                <w:bCs/>
                <w:color w:val="000000"/>
                <w:sz w:val="22"/>
                <w:szCs w:val="22"/>
              </w:rPr>
            </w:pPr>
          </w:p>
          <w:p w14:paraId="7836012B" w14:textId="77777777" w:rsidR="00947DE1" w:rsidRPr="00E97360" w:rsidRDefault="00947DE1" w:rsidP="00C17DB7">
            <w:pPr>
              <w:rPr>
                <w:rFonts w:asciiTheme="majorHAnsi" w:hAnsiTheme="majorHAnsi" w:cstheme="majorHAnsi"/>
                <w:bCs/>
                <w:color w:val="000000"/>
                <w:sz w:val="22"/>
                <w:szCs w:val="22"/>
              </w:rPr>
            </w:pPr>
          </w:p>
        </w:tc>
        <w:tc>
          <w:tcPr>
            <w:tcW w:w="2520" w:type="dxa"/>
            <w:tcBorders>
              <w:top w:val="single" w:sz="4" w:space="0" w:color="000000"/>
              <w:left w:val="single" w:sz="4" w:space="0" w:color="000000"/>
              <w:bottom w:val="single" w:sz="4" w:space="0" w:color="auto"/>
              <w:right w:val="single" w:sz="4" w:space="0" w:color="000000"/>
            </w:tcBorders>
          </w:tcPr>
          <w:p w14:paraId="4AD7C1B6" w14:textId="1AD78514" w:rsidR="00947DE1" w:rsidRPr="00E97360" w:rsidRDefault="00947DE1" w:rsidP="00947DE1">
            <w:pPr>
              <w:rPr>
                <w:rFonts w:asciiTheme="majorHAnsi" w:hAnsiTheme="majorHAnsi" w:cstheme="majorHAnsi"/>
                <w:bCs/>
                <w:color w:val="000000"/>
                <w:sz w:val="22"/>
                <w:szCs w:val="22"/>
              </w:rPr>
            </w:pPr>
            <w:r w:rsidRPr="00E97360">
              <w:rPr>
                <w:rFonts w:asciiTheme="majorHAnsi" w:hAnsiTheme="majorHAnsi" w:cstheme="majorHAnsi"/>
                <w:bCs/>
                <w:color w:val="000000"/>
                <w:sz w:val="22"/>
                <w:szCs w:val="22"/>
              </w:rPr>
              <w:t>Describe your main revenue channels and how much it has generated over the last 12 months (in USD)</w:t>
            </w:r>
          </w:p>
        </w:tc>
        <w:tc>
          <w:tcPr>
            <w:tcW w:w="2070" w:type="dxa"/>
            <w:tcBorders>
              <w:top w:val="single" w:sz="4" w:space="0" w:color="000000"/>
              <w:left w:val="single" w:sz="4" w:space="0" w:color="000000"/>
              <w:bottom w:val="single" w:sz="4" w:space="0" w:color="auto"/>
              <w:right w:val="single" w:sz="4" w:space="0" w:color="000000"/>
            </w:tcBorders>
          </w:tcPr>
          <w:p w14:paraId="74D38682" w14:textId="37CBD757" w:rsidR="00947DE1" w:rsidRPr="00E97360" w:rsidRDefault="00947DE1" w:rsidP="00947DE1">
            <w:pPr>
              <w:rPr>
                <w:rFonts w:asciiTheme="majorHAnsi" w:hAnsiTheme="majorHAnsi" w:cstheme="majorHAnsi"/>
                <w:bCs/>
                <w:color w:val="000000"/>
                <w:sz w:val="22"/>
                <w:szCs w:val="22"/>
              </w:rPr>
            </w:pPr>
            <w:r w:rsidRPr="00E97360">
              <w:rPr>
                <w:rFonts w:asciiTheme="majorHAnsi" w:hAnsiTheme="majorHAnsi" w:cstheme="majorHAnsi"/>
                <w:bCs/>
                <w:color w:val="000000"/>
                <w:sz w:val="22"/>
                <w:szCs w:val="22"/>
              </w:rPr>
              <w:t>How much do you expect each channel to generate over the next 12 months (in USD)</w:t>
            </w:r>
          </w:p>
        </w:tc>
        <w:tc>
          <w:tcPr>
            <w:tcW w:w="1890" w:type="dxa"/>
            <w:tcBorders>
              <w:top w:val="single" w:sz="4" w:space="0" w:color="000000"/>
              <w:left w:val="single" w:sz="4" w:space="0" w:color="000000"/>
              <w:bottom w:val="single" w:sz="4" w:space="0" w:color="auto"/>
              <w:right w:val="single" w:sz="4" w:space="0" w:color="000000"/>
            </w:tcBorders>
          </w:tcPr>
          <w:p w14:paraId="522F3CF5" w14:textId="2577826E" w:rsidR="00947DE1" w:rsidRPr="00E97360" w:rsidRDefault="00947DE1" w:rsidP="00C17DB7">
            <w:pPr>
              <w:rPr>
                <w:rFonts w:asciiTheme="majorHAnsi" w:hAnsiTheme="majorHAnsi" w:cstheme="majorHAnsi"/>
                <w:bCs/>
                <w:color w:val="000000"/>
                <w:sz w:val="22"/>
                <w:szCs w:val="22"/>
              </w:rPr>
            </w:pPr>
            <w:r w:rsidRPr="00E97360">
              <w:rPr>
                <w:rFonts w:asciiTheme="majorHAnsi" w:hAnsiTheme="majorHAnsi" w:cstheme="majorHAnsi"/>
                <w:bCs/>
                <w:color w:val="000000"/>
                <w:sz w:val="22"/>
                <w:szCs w:val="22"/>
              </w:rPr>
              <w:t xml:space="preserve">Contribution of this channel to overall revenue (e.g. 100%, 50%, </w:t>
            </w:r>
            <w:proofErr w:type="spellStart"/>
            <w:r w:rsidRPr="00E97360">
              <w:rPr>
                <w:rFonts w:asciiTheme="majorHAnsi" w:hAnsiTheme="majorHAnsi" w:cstheme="majorHAnsi"/>
                <w:bCs/>
                <w:color w:val="000000"/>
                <w:sz w:val="22"/>
                <w:szCs w:val="22"/>
              </w:rPr>
              <w:t>etc</w:t>
            </w:r>
            <w:proofErr w:type="spellEnd"/>
            <w:r w:rsidRPr="00E97360">
              <w:rPr>
                <w:rFonts w:asciiTheme="majorHAnsi" w:hAnsiTheme="majorHAnsi" w:cstheme="majorHAnsi"/>
                <w:bCs/>
                <w:color w:val="000000"/>
                <w:sz w:val="22"/>
                <w:szCs w:val="22"/>
              </w:rPr>
              <w:t>)</w:t>
            </w:r>
          </w:p>
        </w:tc>
        <w:tc>
          <w:tcPr>
            <w:tcW w:w="2070" w:type="dxa"/>
            <w:tcBorders>
              <w:top w:val="single" w:sz="4" w:space="0" w:color="000000"/>
              <w:left w:val="single" w:sz="4" w:space="0" w:color="000000"/>
              <w:bottom w:val="single" w:sz="4" w:space="0" w:color="auto"/>
              <w:right w:val="single" w:sz="4" w:space="0" w:color="000000"/>
            </w:tcBorders>
          </w:tcPr>
          <w:p w14:paraId="794254AC" w14:textId="704C0EED" w:rsidR="00947DE1" w:rsidRPr="00E97360" w:rsidRDefault="00947DE1" w:rsidP="00DA1BA9">
            <w:pPr>
              <w:tabs>
                <w:tab w:val="left" w:pos="45"/>
              </w:tabs>
              <w:ind w:left="45"/>
              <w:rPr>
                <w:rFonts w:asciiTheme="majorHAnsi" w:hAnsiTheme="majorHAnsi" w:cstheme="majorHAnsi"/>
                <w:color w:val="000000"/>
                <w:sz w:val="22"/>
                <w:szCs w:val="22"/>
              </w:rPr>
            </w:pPr>
            <w:r w:rsidRPr="00E97360">
              <w:rPr>
                <w:rFonts w:asciiTheme="majorHAnsi" w:hAnsiTheme="majorHAnsi" w:cstheme="majorHAnsi"/>
                <w:color w:val="000000"/>
                <w:sz w:val="22"/>
                <w:szCs w:val="22"/>
              </w:rPr>
              <w:t>What measures are putting in place to minimize the risk of this revenue channel failing (i.e. de-risking*)?</w:t>
            </w:r>
          </w:p>
        </w:tc>
      </w:tr>
      <w:tr w:rsidR="00947DE1" w:rsidRPr="00E97360" w14:paraId="74D3AA13" w14:textId="77777777" w:rsidTr="00E116DE">
        <w:trPr>
          <w:trHeight w:val="304"/>
        </w:trPr>
        <w:tc>
          <w:tcPr>
            <w:tcW w:w="1735" w:type="dxa"/>
            <w:tcBorders>
              <w:top w:val="single" w:sz="4" w:space="0" w:color="auto"/>
              <w:left w:val="single" w:sz="4" w:space="0" w:color="000000"/>
              <w:bottom w:val="single" w:sz="4" w:space="0" w:color="auto"/>
              <w:right w:val="single" w:sz="4" w:space="0" w:color="000000"/>
            </w:tcBorders>
            <w:tcMar>
              <w:top w:w="0" w:type="dxa"/>
              <w:left w:w="115" w:type="dxa"/>
              <w:bottom w:w="0" w:type="dxa"/>
              <w:right w:w="115" w:type="dxa"/>
            </w:tcMar>
          </w:tcPr>
          <w:p>
            <w:r>
              <w:t>Implementation / pilot support</w:t>
            </w:r>
          </w:p>
        </w:tc>
        <w:tc>
          <w:tcPr>
            <w:tcW w:w="2520" w:type="dxa"/>
            <w:tcBorders>
              <w:top w:val="single" w:sz="4" w:space="0" w:color="auto"/>
              <w:left w:val="single" w:sz="4" w:space="0" w:color="000000"/>
              <w:bottom w:val="single" w:sz="4" w:space="0" w:color="auto"/>
              <w:right w:val="single" w:sz="4" w:space="0" w:color="000000"/>
            </w:tcBorders>
          </w:tcPr>
          <w:p>
            <w:r>
              <w:t>0 (pre-revenue prototype year)</w:t>
            </w:r>
          </w:p>
        </w:tc>
        <w:tc>
          <w:tcPr>
            <w:tcW w:w="2070" w:type="dxa"/>
            <w:tcBorders>
              <w:top w:val="single" w:sz="4" w:space="0" w:color="auto"/>
              <w:left w:val="single" w:sz="4" w:space="0" w:color="000000"/>
              <w:bottom w:val="single" w:sz="4" w:space="0" w:color="auto"/>
              <w:right w:val="single" w:sz="4" w:space="0" w:color="000000"/>
            </w:tcBorders>
          </w:tcPr>
          <w:p>
            <w:r>
              <w:t>25000</w:t>
            </w:r>
          </w:p>
        </w:tc>
        <w:tc>
          <w:tcPr>
            <w:tcW w:w="1890" w:type="dxa"/>
            <w:tcBorders>
              <w:top w:val="single" w:sz="4" w:space="0" w:color="auto"/>
              <w:left w:val="single" w:sz="4" w:space="0" w:color="000000"/>
              <w:bottom w:val="single" w:sz="4" w:space="0" w:color="auto"/>
              <w:right w:val="single" w:sz="4" w:space="0" w:color="000000"/>
            </w:tcBorders>
          </w:tcPr>
          <w:p>
            <w:r>
              <w:t>40%</w:t>
            </w:r>
          </w:p>
        </w:tc>
        <w:tc>
          <w:tcPr>
            <w:tcW w:w="2070" w:type="dxa"/>
            <w:tcBorders>
              <w:top w:val="single" w:sz="4" w:space="0" w:color="auto"/>
              <w:left w:val="single" w:sz="4" w:space="0" w:color="000000"/>
              <w:bottom w:val="single" w:sz="4" w:space="0" w:color="auto"/>
              <w:right w:val="single" w:sz="4" w:space="0" w:color="000000"/>
            </w:tcBorders>
          </w:tcPr>
          <w:p>
            <w:r>
              <w:t>MoUs before build; fixed-scope SOWs; open demo reduces sales friction</w:t>
            </w:r>
          </w:p>
        </w:tc>
      </w:tr>
      <w:tr w:rsidR="00947DE1" w:rsidRPr="00E97360" w14:paraId="1E0C014F" w14:textId="77777777" w:rsidTr="00E116DE">
        <w:trPr>
          <w:trHeight w:val="213"/>
        </w:trPr>
        <w:tc>
          <w:tcPr>
            <w:tcW w:w="1735" w:type="dxa"/>
            <w:tcBorders>
              <w:top w:val="single" w:sz="4" w:space="0" w:color="auto"/>
              <w:left w:val="single" w:sz="4" w:space="0" w:color="000000"/>
              <w:bottom w:val="single" w:sz="4" w:space="0" w:color="auto"/>
              <w:right w:val="single" w:sz="4" w:space="0" w:color="000000"/>
            </w:tcBorders>
            <w:tcMar>
              <w:top w:w="0" w:type="dxa"/>
              <w:left w:w="115" w:type="dxa"/>
              <w:bottom w:w="0" w:type="dxa"/>
              <w:right w:w="115" w:type="dxa"/>
            </w:tcMar>
          </w:tcPr>
          <w:p>
            <w:r>
              <w:t>CSR / ESG community programmes</w:t>
            </w:r>
          </w:p>
        </w:tc>
        <w:tc>
          <w:tcPr>
            <w:tcW w:w="2520" w:type="dxa"/>
            <w:tcBorders>
              <w:top w:val="single" w:sz="4" w:space="0" w:color="auto"/>
              <w:left w:val="single" w:sz="4" w:space="0" w:color="000000"/>
              <w:bottom w:val="single" w:sz="4" w:space="0" w:color="auto"/>
              <w:right w:val="single" w:sz="4" w:space="0" w:color="000000"/>
            </w:tcBorders>
          </w:tcPr>
          <w:p>
            <w:r>
              <w:t>0</w:t>
            </w:r>
          </w:p>
        </w:tc>
        <w:tc>
          <w:tcPr>
            <w:tcW w:w="2070" w:type="dxa"/>
            <w:tcBorders>
              <w:top w:val="single" w:sz="4" w:space="0" w:color="auto"/>
              <w:left w:val="single" w:sz="4" w:space="0" w:color="000000"/>
              <w:bottom w:val="single" w:sz="4" w:space="0" w:color="auto"/>
              <w:right w:val="single" w:sz="4" w:space="0" w:color="000000"/>
            </w:tcBorders>
          </w:tcPr>
          <w:p>
            <w:r>
              <w:t>20000</w:t>
            </w:r>
          </w:p>
        </w:tc>
        <w:tc>
          <w:tcPr>
            <w:tcW w:w="1890" w:type="dxa"/>
            <w:tcBorders>
              <w:top w:val="single" w:sz="4" w:space="0" w:color="auto"/>
              <w:left w:val="single" w:sz="4" w:space="0" w:color="000000"/>
              <w:bottom w:val="single" w:sz="4" w:space="0" w:color="auto"/>
              <w:right w:val="single" w:sz="4" w:space="0" w:color="000000"/>
            </w:tcBorders>
          </w:tcPr>
          <w:p>
            <w:r>
              <w:t>30%</w:t>
            </w:r>
          </w:p>
        </w:tc>
        <w:tc>
          <w:tcPr>
            <w:tcW w:w="2070" w:type="dxa"/>
            <w:tcBorders>
              <w:top w:val="single" w:sz="4" w:space="0" w:color="auto"/>
              <w:left w:val="single" w:sz="4" w:space="0" w:color="000000"/>
              <w:bottom w:val="single" w:sz="4" w:space="0" w:color="auto"/>
              <w:right w:val="single" w:sz="4" w:space="0" w:color="000000"/>
            </w:tcBorders>
          </w:tcPr>
          <w:p>
            <w:r>
              <w:t>Outcome dashboards (CHIS); school packs; brand-safe OSS story</w:t>
            </w:r>
          </w:p>
        </w:tc>
      </w:tr>
      <w:tr w:rsidR="00947DE1" w:rsidRPr="00E97360" w14:paraId="242BADA8" w14:textId="77777777" w:rsidTr="00E116DE">
        <w:trPr>
          <w:trHeight w:val="284"/>
        </w:trPr>
        <w:tc>
          <w:tcPr>
            <w:tcW w:w="1735" w:type="dxa"/>
            <w:tcBorders>
              <w:top w:val="single" w:sz="4" w:space="0" w:color="auto"/>
              <w:left w:val="single" w:sz="4" w:space="0" w:color="000000"/>
              <w:bottom w:val="single" w:sz="4" w:space="0" w:color="auto"/>
              <w:right w:val="single" w:sz="4" w:space="0" w:color="000000"/>
            </w:tcBorders>
            <w:tcMar>
              <w:top w:w="0" w:type="dxa"/>
              <w:left w:w="115" w:type="dxa"/>
              <w:bottom w:w="0" w:type="dxa"/>
              <w:right w:w="115" w:type="dxa"/>
            </w:tcMar>
          </w:tcPr>
          <w:p>
            <w:r>
              <w:t>Government / UN adaptation contracts</w:t>
            </w:r>
          </w:p>
        </w:tc>
        <w:tc>
          <w:tcPr>
            <w:tcW w:w="2520" w:type="dxa"/>
            <w:tcBorders>
              <w:top w:val="single" w:sz="4" w:space="0" w:color="auto"/>
              <w:left w:val="single" w:sz="4" w:space="0" w:color="000000"/>
              <w:bottom w:val="single" w:sz="4" w:space="0" w:color="auto"/>
              <w:right w:val="single" w:sz="4" w:space="0" w:color="000000"/>
            </w:tcBorders>
          </w:tcPr>
          <w:p>
            <w:r>
              <w:t>0</w:t>
            </w:r>
          </w:p>
        </w:tc>
        <w:tc>
          <w:tcPr>
            <w:tcW w:w="2070" w:type="dxa"/>
            <w:tcBorders>
              <w:top w:val="single" w:sz="4" w:space="0" w:color="auto"/>
              <w:left w:val="single" w:sz="4" w:space="0" w:color="000000"/>
              <w:bottom w:val="single" w:sz="4" w:space="0" w:color="auto"/>
              <w:right w:val="single" w:sz="4" w:space="0" w:color="000000"/>
            </w:tcBorders>
          </w:tcPr>
          <w:p>
            <w:r>
              <w:t>15000</w:t>
            </w:r>
          </w:p>
        </w:tc>
        <w:tc>
          <w:tcPr>
            <w:tcW w:w="1890" w:type="dxa"/>
            <w:tcBorders>
              <w:top w:val="single" w:sz="4" w:space="0" w:color="auto"/>
              <w:left w:val="single" w:sz="4" w:space="0" w:color="000000"/>
              <w:bottom w:val="single" w:sz="4" w:space="0" w:color="auto"/>
              <w:right w:val="single" w:sz="4" w:space="0" w:color="000000"/>
            </w:tcBorders>
          </w:tcPr>
          <w:p>
            <w:r>
              <w:t>20%</w:t>
            </w:r>
          </w:p>
        </w:tc>
        <w:tc>
          <w:tcPr>
            <w:tcW w:w="2070" w:type="dxa"/>
            <w:tcBorders>
              <w:top w:val="single" w:sz="4" w:space="0" w:color="auto"/>
              <w:left w:val="single" w:sz="4" w:space="0" w:color="000000"/>
              <w:bottom w:val="single" w:sz="4" w:space="0" w:color="auto"/>
              <w:right w:val="single" w:sz="4" w:space="0" w:color="000000"/>
            </w:tcBorders>
          </w:tcPr>
          <w:p>
            <w:r>
              <w:t>In-country deploy playbooks; MIT auditability; VF reference</w:t>
            </w:r>
          </w:p>
        </w:tc>
      </w:tr>
      <w:tr w:rsidR="00947DE1" w:rsidRPr="00E97360" w14:paraId="0B79920F" w14:textId="77777777" w:rsidTr="00E116DE">
        <w:trPr>
          <w:trHeight w:val="284"/>
        </w:trPr>
        <w:tc>
          <w:tcPr>
            <w:tcW w:w="1735" w:type="dxa"/>
            <w:tcBorders>
              <w:top w:val="single" w:sz="4" w:space="0" w:color="auto"/>
              <w:left w:val="single" w:sz="4" w:space="0" w:color="000000"/>
              <w:bottom w:val="single" w:sz="4" w:space="0" w:color="auto"/>
              <w:right w:val="single" w:sz="4" w:space="0" w:color="000000"/>
            </w:tcBorders>
            <w:tcMar>
              <w:top w:w="0" w:type="dxa"/>
              <w:left w:w="115" w:type="dxa"/>
              <w:bottom w:w="0" w:type="dxa"/>
              <w:right w:w="115" w:type="dxa"/>
            </w:tcMar>
          </w:tcPr>
          <w:p>
            <w:r>
              <w:t>Potential: API/hosting SLA &amp; training</w:t>
            </w:r>
          </w:p>
        </w:tc>
        <w:tc>
          <w:tcPr>
            <w:tcW w:w="2520" w:type="dxa"/>
            <w:tcBorders>
              <w:top w:val="single" w:sz="4" w:space="0" w:color="auto"/>
              <w:left w:val="single" w:sz="4" w:space="0" w:color="000000"/>
              <w:bottom w:val="single" w:sz="4" w:space="0" w:color="auto"/>
              <w:right w:val="single" w:sz="4" w:space="0" w:color="000000"/>
            </w:tcBorders>
          </w:tcPr>
          <w:p>
            <w:r>
              <w:t>0</w:t>
            </w:r>
          </w:p>
        </w:tc>
        <w:tc>
          <w:tcPr>
            <w:tcW w:w="2070" w:type="dxa"/>
            <w:tcBorders>
              <w:top w:val="single" w:sz="4" w:space="0" w:color="auto"/>
              <w:left w:val="single" w:sz="4" w:space="0" w:color="000000"/>
              <w:bottom w:val="single" w:sz="4" w:space="0" w:color="auto"/>
              <w:right w:val="single" w:sz="4" w:space="0" w:color="000000"/>
            </w:tcBorders>
          </w:tcPr>
          <w:p>
            <w:r>
              <w:t>10000</w:t>
            </w:r>
          </w:p>
        </w:tc>
        <w:tc>
          <w:tcPr>
            <w:tcW w:w="1890" w:type="dxa"/>
            <w:tcBorders>
              <w:top w:val="single" w:sz="4" w:space="0" w:color="auto"/>
              <w:left w:val="single" w:sz="4" w:space="0" w:color="000000"/>
              <w:bottom w:val="single" w:sz="4" w:space="0" w:color="auto"/>
              <w:right w:val="single" w:sz="4" w:space="0" w:color="000000"/>
            </w:tcBorders>
          </w:tcPr>
          <w:p>
            <w:r>
              <w:t>10%</w:t>
            </w:r>
          </w:p>
        </w:tc>
        <w:tc>
          <w:tcPr>
            <w:tcW w:w="2070" w:type="dxa"/>
            <w:tcBorders>
              <w:top w:val="single" w:sz="4" w:space="0" w:color="auto"/>
              <w:left w:val="single" w:sz="4" w:space="0" w:color="000000"/>
              <w:bottom w:val="single" w:sz="4" w:space="0" w:color="auto"/>
              <w:right w:val="single" w:sz="4" w:space="0" w:color="000000"/>
            </w:tcBorders>
          </w:tcPr>
          <w:p>
            <w:r>
              <w:t>Tiered support menu; start with self-serve OSS</w:t>
            </w:r>
          </w:p>
        </w:tc>
      </w:tr>
    </w:tbl>
    <w:p w14:paraId="6EE54130" w14:textId="77777777" w:rsidR="00DA1BA9" w:rsidRPr="00E97360" w:rsidRDefault="00DA1BA9" w:rsidP="000C55B0">
      <w:pPr>
        <w:rPr>
          <w:rFonts w:asciiTheme="majorHAnsi" w:hAnsiTheme="majorHAnsi" w:cstheme="majorHAnsi"/>
          <w:i/>
          <w:color w:val="000000"/>
          <w:sz w:val="22"/>
          <w:szCs w:val="22"/>
        </w:rPr>
      </w:pPr>
    </w:p>
    <w:p w14:paraId="028B6847" w14:textId="77777777" w:rsidR="00573CDB" w:rsidRPr="00E97360" w:rsidRDefault="00DA1BA9" w:rsidP="00573CDB">
      <w:pPr>
        <w:rPr>
          <w:rFonts w:asciiTheme="majorHAnsi" w:hAnsiTheme="majorHAnsi" w:cstheme="majorHAnsi"/>
          <w:i/>
          <w:color w:val="000000"/>
          <w:sz w:val="22"/>
          <w:szCs w:val="22"/>
        </w:rPr>
      </w:pPr>
      <w:r w:rsidRPr="00E97360">
        <w:rPr>
          <w:rFonts w:asciiTheme="majorHAnsi" w:hAnsiTheme="majorHAnsi" w:cstheme="majorHAnsi"/>
          <w:i/>
          <w:color w:val="000000"/>
          <w:sz w:val="22"/>
          <w:szCs w:val="22"/>
        </w:rPr>
        <w:t>*</w:t>
      </w:r>
      <w:r w:rsidR="00573CDB" w:rsidRPr="00E97360">
        <w:rPr>
          <w:rFonts w:asciiTheme="majorHAnsi" w:hAnsiTheme="majorHAnsi" w:cstheme="majorHAnsi"/>
          <w:i/>
          <w:color w:val="000000"/>
          <w:sz w:val="22"/>
          <w:szCs w:val="22"/>
        </w:rPr>
        <w:t>De-risking: Refers to the actions you are taking to reduce uncertainty and increase the likelihood that each revenue channel will succeed. This includes strategies to validate demand, secure early customers or partners, test pricing models, or mitigate potential risks that could affect revenue generation.</w:t>
      </w:r>
    </w:p>
    <w:p w14:paraId="1B0FBADF" w14:textId="392C1052" w:rsidR="00C17DB7" w:rsidRPr="00E97360" w:rsidRDefault="00C17DB7">
      <w:pPr>
        <w:rPr>
          <w:rFonts w:asciiTheme="majorHAnsi" w:hAnsiTheme="majorHAnsi" w:cstheme="majorHAnsi"/>
          <w:b/>
          <w:sz w:val="22"/>
          <w:szCs w:val="22"/>
        </w:rPr>
      </w:pPr>
    </w:p>
    <w:p w14:paraId="4580C997" w14:textId="77777777" w:rsidR="005837F8" w:rsidRPr="00E97360" w:rsidRDefault="005837F8">
      <w:pPr>
        <w:rPr>
          <w:rFonts w:asciiTheme="majorHAnsi" w:hAnsiTheme="majorHAnsi" w:cstheme="majorHAnsi"/>
          <w:b/>
          <w:sz w:val="22"/>
          <w:szCs w:val="22"/>
        </w:rPr>
      </w:pPr>
      <w:r w:rsidRPr="00E97360">
        <w:rPr>
          <w:rFonts w:asciiTheme="majorHAnsi" w:hAnsiTheme="majorHAnsi" w:cstheme="majorHAnsi"/>
          <w:b/>
          <w:sz w:val="22"/>
          <w:szCs w:val="22"/>
        </w:rPr>
        <w:br w:type="page"/>
      </w:r>
    </w:p>
    <w:p w14:paraId="78C271C1" w14:textId="066BA4E8" w:rsidR="00EF719D" w:rsidRPr="00E97360" w:rsidRDefault="00795527" w:rsidP="4CDDE829">
      <w:pPr>
        <w:rPr>
          <w:rFonts w:asciiTheme="majorHAnsi" w:hAnsiTheme="majorHAnsi" w:cstheme="majorHAnsi"/>
          <w:b/>
          <w:bCs/>
          <w:color w:val="000000"/>
          <w:sz w:val="22"/>
          <w:szCs w:val="22"/>
        </w:rPr>
      </w:pPr>
      <w:r w:rsidRPr="00E97360">
        <w:rPr>
          <w:rFonts w:asciiTheme="majorHAnsi" w:hAnsiTheme="majorHAnsi" w:cstheme="majorHAnsi"/>
          <w:b/>
          <w:bCs/>
          <w:color w:val="000000" w:themeColor="text1"/>
          <w:sz w:val="22"/>
          <w:szCs w:val="22"/>
        </w:rPr>
        <w:lastRenderedPageBreak/>
        <w:t>2</w:t>
      </w:r>
      <w:r w:rsidR="00CF352B" w:rsidRPr="00E97360">
        <w:rPr>
          <w:rFonts w:asciiTheme="majorHAnsi" w:hAnsiTheme="majorHAnsi" w:cstheme="majorHAnsi"/>
          <w:b/>
          <w:bCs/>
          <w:color w:val="000000" w:themeColor="text1"/>
          <w:sz w:val="22"/>
          <w:szCs w:val="22"/>
        </w:rPr>
        <w:t xml:space="preserve">) </w:t>
      </w:r>
      <w:r w:rsidR="00EF719D" w:rsidRPr="00E97360">
        <w:rPr>
          <w:rFonts w:asciiTheme="majorHAnsi" w:hAnsiTheme="majorHAnsi" w:cstheme="majorHAnsi"/>
          <w:b/>
          <w:bCs/>
          <w:color w:val="000000" w:themeColor="text1"/>
          <w:sz w:val="22"/>
          <w:szCs w:val="22"/>
        </w:rPr>
        <w:t>Business P</w:t>
      </w:r>
      <w:r w:rsidR="00BB4510" w:rsidRPr="00E97360">
        <w:rPr>
          <w:rFonts w:asciiTheme="majorHAnsi" w:hAnsiTheme="majorHAnsi" w:cstheme="majorHAnsi"/>
          <w:b/>
          <w:bCs/>
          <w:color w:val="000000" w:themeColor="text1"/>
          <w:sz w:val="22"/>
          <w:szCs w:val="22"/>
        </w:rPr>
        <w:t>lan:</w:t>
      </w:r>
    </w:p>
    <w:p w14:paraId="5692F964" w14:textId="77777777" w:rsidR="00D51CEA" w:rsidRPr="00E97360" w:rsidRDefault="00D51CEA" w:rsidP="00EF719D">
      <w:pPr>
        <w:rPr>
          <w:rFonts w:asciiTheme="majorHAnsi" w:hAnsiTheme="majorHAnsi" w:cstheme="majorHAnsi"/>
          <w:color w:val="000000"/>
          <w:sz w:val="22"/>
          <w:szCs w:val="22"/>
        </w:rPr>
      </w:pPr>
    </w:p>
    <w:p w14:paraId="5F7649F7" w14:textId="76E02B9C" w:rsidR="00CF352B" w:rsidRPr="00E97360" w:rsidRDefault="70309191" w:rsidP="00CF352B">
      <w:pPr>
        <w:pStyle w:val="ListParagraph"/>
        <w:numPr>
          <w:ilvl w:val="0"/>
          <w:numId w:val="1"/>
        </w:numPr>
        <w:rPr>
          <w:rFonts w:asciiTheme="majorHAnsi" w:hAnsiTheme="majorHAnsi" w:cstheme="majorHAnsi"/>
          <w:color w:val="000000"/>
          <w:sz w:val="22"/>
          <w:szCs w:val="22"/>
        </w:rPr>
      </w:pPr>
      <w:r w:rsidRPr="00E97360">
        <w:rPr>
          <w:rFonts w:asciiTheme="majorHAnsi" w:hAnsiTheme="majorHAnsi" w:cstheme="majorHAnsi"/>
          <w:b/>
          <w:bCs/>
          <w:color w:val="000000" w:themeColor="text1"/>
          <w:sz w:val="22"/>
          <w:szCs w:val="22"/>
        </w:rPr>
        <w:t xml:space="preserve">Who are </w:t>
      </w:r>
      <w:r w:rsidR="00573CDB" w:rsidRPr="00E97360">
        <w:rPr>
          <w:rFonts w:asciiTheme="majorHAnsi" w:hAnsiTheme="majorHAnsi" w:cstheme="majorHAnsi"/>
          <w:b/>
          <w:bCs/>
          <w:color w:val="000000" w:themeColor="text1"/>
          <w:sz w:val="22"/>
          <w:szCs w:val="22"/>
        </w:rPr>
        <w:t>your</w:t>
      </w:r>
      <w:r w:rsidRPr="00E97360">
        <w:rPr>
          <w:rFonts w:asciiTheme="majorHAnsi" w:hAnsiTheme="majorHAnsi" w:cstheme="majorHAnsi"/>
          <w:b/>
          <w:bCs/>
          <w:color w:val="000000" w:themeColor="text1"/>
          <w:sz w:val="22"/>
          <w:szCs w:val="22"/>
        </w:rPr>
        <w:t xml:space="preserve"> users? Please identify all types of users, including paid and unpaid users. Please des</w:t>
      </w:r>
      <w:r w:rsidR="5779E896" w:rsidRPr="00E97360">
        <w:rPr>
          <w:rFonts w:asciiTheme="majorHAnsi" w:hAnsiTheme="majorHAnsi" w:cstheme="majorHAnsi"/>
          <w:b/>
          <w:bCs/>
          <w:color w:val="000000" w:themeColor="text1"/>
          <w:sz w:val="22"/>
          <w:szCs w:val="22"/>
        </w:rPr>
        <w:t xml:space="preserve">cribe the user, the specific need of the user as well as </w:t>
      </w:r>
      <w:r w:rsidR="00E97360" w:rsidRPr="00E97360">
        <w:rPr>
          <w:rFonts w:asciiTheme="majorHAnsi" w:hAnsiTheme="majorHAnsi" w:cstheme="majorHAnsi"/>
          <w:b/>
          <w:bCs/>
          <w:color w:val="000000" w:themeColor="text1"/>
          <w:sz w:val="22"/>
          <w:szCs w:val="22"/>
        </w:rPr>
        <w:t xml:space="preserve">the </w:t>
      </w:r>
      <w:r w:rsidR="5779E896" w:rsidRPr="00E97360">
        <w:rPr>
          <w:rFonts w:asciiTheme="majorHAnsi" w:hAnsiTheme="majorHAnsi" w:cstheme="majorHAnsi"/>
          <w:b/>
          <w:bCs/>
          <w:color w:val="000000" w:themeColor="text1"/>
          <w:sz w:val="22"/>
          <w:szCs w:val="22"/>
        </w:rPr>
        <w:t>age group</w:t>
      </w:r>
      <w:r w:rsidRPr="00E97360">
        <w:rPr>
          <w:rFonts w:asciiTheme="majorHAnsi" w:hAnsiTheme="majorHAnsi" w:cstheme="majorHAnsi"/>
          <w:b/>
          <w:bCs/>
          <w:color w:val="000000" w:themeColor="text1"/>
          <w:sz w:val="22"/>
          <w:szCs w:val="22"/>
        </w:rPr>
        <w:t xml:space="preserve"> </w:t>
      </w:r>
      <w:r w:rsidR="009A2B39" w:rsidRPr="00E97360">
        <w:rPr>
          <w:rFonts w:asciiTheme="majorHAnsi" w:hAnsiTheme="majorHAnsi" w:cstheme="majorHAnsi"/>
          <w:sz w:val="22"/>
          <w:szCs w:val="22"/>
        </w:rPr>
        <w:t>200-character</w:t>
      </w:r>
      <w:r w:rsidR="00F366C3" w:rsidRPr="00E97360">
        <w:rPr>
          <w:rFonts w:asciiTheme="majorHAnsi" w:hAnsiTheme="majorHAnsi" w:cstheme="majorHAnsi"/>
          <w:sz w:val="22"/>
          <w:szCs w:val="22"/>
        </w:rPr>
        <w:t xml:space="preserve"> limit per field.</w:t>
      </w:r>
    </w:p>
    <w:p w14:paraId="5800845C" w14:textId="5B42E80C" w:rsidR="00CF352B" w:rsidRPr="00E97360" w:rsidRDefault="62D9F48C" w:rsidP="00573CDB">
      <w:pPr>
        <w:ind w:left="720"/>
        <w:outlineLvl w:val="1"/>
        <w:rPr>
          <w:rFonts w:asciiTheme="majorHAnsi" w:eastAsia="Times New Roman" w:hAnsiTheme="majorHAnsi" w:cstheme="majorHAnsi"/>
          <w:b/>
          <w:bCs/>
          <w:sz w:val="22"/>
          <w:szCs w:val="22"/>
        </w:rPr>
      </w:pPr>
      <w:r w:rsidRPr="00E97360">
        <w:rPr>
          <w:rFonts w:asciiTheme="majorHAnsi" w:eastAsia="Times New Roman" w:hAnsiTheme="majorHAnsi" w:cstheme="majorHAnsi"/>
          <w:b/>
          <w:bCs/>
          <w:sz w:val="22"/>
          <w:szCs w:val="22"/>
        </w:rPr>
        <w:t>1) Teachers/school admins (paid via institution/CSR) — need classroom-ready heat/flood/air guidance; ages 5–17.</w:t>
      </w:r>
    </w:p>
    <w:p w14:paraId="76EFDCE1" w14:textId="6D58D0B2" w:rsidR="62D9F48C" w:rsidRPr="00E97360" w:rsidRDefault="62D9F48C" w:rsidP="00573CDB">
      <w:pPr>
        <w:ind w:left="720"/>
        <w:outlineLvl w:val="1"/>
        <w:rPr>
          <w:rFonts w:asciiTheme="majorHAnsi" w:eastAsia="Times New Roman" w:hAnsiTheme="majorHAnsi" w:cstheme="majorHAnsi"/>
          <w:b/>
          <w:bCs/>
          <w:sz w:val="22"/>
          <w:szCs w:val="22"/>
        </w:rPr>
      </w:pPr>
      <w:r w:rsidRPr="00E97360">
        <w:rPr>
          <w:rFonts w:asciiTheme="majorHAnsi" w:eastAsia="Times New Roman" w:hAnsiTheme="majorHAnsi" w:cstheme="majorHAnsi"/>
          <w:b/>
          <w:bCs/>
          <w:sz w:val="22"/>
          <w:szCs w:val="22"/>
        </w:rPr>
        <w:t>2) Community health workers / NGO staff (programme-funded) — need rapid location briefings; serve child communities.</w:t>
      </w:r>
    </w:p>
    <w:p w14:paraId="513A1D94" w14:textId="15837F41" w:rsidR="62D9F48C" w:rsidRPr="00E97360" w:rsidRDefault="62D9F48C" w:rsidP="00573CDB">
      <w:pPr>
        <w:ind w:left="720"/>
        <w:outlineLvl w:val="1"/>
        <w:rPr>
          <w:rFonts w:asciiTheme="majorHAnsi" w:eastAsia="Times New Roman" w:hAnsiTheme="majorHAnsi" w:cstheme="majorHAnsi"/>
          <w:b/>
          <w:bCs/>
          <w:sz w:val="22"/>
          <w:szCs w:val="22"/>
        </w:rPr>
      </w:pPr>
      <w:r w:rsidRPr="00E97360">
        <w:rPr>
          <w:rFonts w:asciiTheme="majorHAnsi" w:eastAsia="Times New Roman" w:hAnsiTheme="majorHAnsi" w:cstheme="majorHAnsi"/>
          <w:b/>
          <w:bCs/>
          <w:sz w:val="22"/>
          <w:szCs w:val="22"/>
        </w:rPr>
        <w:t>3) Caregivers &amp; supervised youth (unpaid end users) — need simple age-banded actions/play; ages 5–17 with adult oversight.</w:t>
      </w:r>
    </w:p>
    <w:p w14:paraId="59AD0A7B" w14:textId="47E9B83B" w:rsidR="00F366C3" w:rsidRDefault="00D51CEA" w:rsidP="6A959962">
      <w:pPr>
        <w:rPr>
          <w:rFonts w:asciiTheme="majorHAnsi" w:hAnsiTheme="majorHAnsi" w:cstheme="majorHAnsi"/>
          <w:color w:val="000000" w:themeColor="text1"/>
          <w:sz w:val="22"/>
          <w:szCs w:val="22"/>
        </w:rPr>
      </w:pPr>
      <w:r w:rsidRPr="00E97360">
        <w:rPr>
          <w:rFonts w:asciiTheme="majorHAnsi" w:hAnsiTheme="majorHAnsi" w:cstheme="majorHAnsi"/>
          <w:color w:val="000000" w:themeColor="text1"/>
          <w:sz w:val="22"/>
          <w:szCs w:val="22"/>
        </w:rPr>
        <w:t xml:space="preserve"> </w:t>
      </w:r>
    </w:p>
    <w:p w14:paraId="1454D55C" w14:textId="77777777" w:rsidR="00596B01" w:rsidRPr="00E97360" w:rsidRDefault="00596B01" w:rsidP="6A959962">
      <w:pPr>
        <w:rPr>
          <w:rFonts w:asciiTheme="majorHAnsi" w:hAnsiTheme="majorHAnsi" w:cstheme="majorHAnsi"/>
          <w:color w:val="000000"/>
          <w:sz w:val="22"/>
          <w:szCs w:val="22"/>
        </w:rPr>
      </w:pPr>
    </w:p>
    <w:p w14:paraId="59E313C2" w14:textId="712A9561" w:rsidR="5493EFCE" w:rsidRPr="00E116DE" w:rsidRDefault="00B051CD" w:rsidP="00B051CD">
      <w:pPr>
        <w:pStyle w:val="ListParagraph"/>
        <w:numPr>
          <w:ilvl w:val="0"/>
          <w:numId w:val="1"/>
        </w:numPr>
        <w:rPr>
          <w:rFonts w:asciiTheme="majorHAnsi" w:hAnsiTheme="majorHAnsi" w:cstheme="majorHAnsi"/>
          <w:color w:val="000000" w:themeColor="text1"/>
          <w:sz w:val="22"/>
          <w:szCs w:val="22"/>
        </w:rPr>
      </w:pPr>
      <w:r w:rsidRPr="00B051CD">
        <w:rPr>
          <w:rFonts w:asciiTheme="majorHAnsi" w:hAnsiTheme="majorHAnsi" w:cstheme="majorHAnsi"/>
          <w:b/>
          <w:bCs/>
          <w:color w:val="000000" w:themeColor="text1"/>
          <w:sz w:val="22"/>
          <w:szCs w:val="22"/>
        </w:rPr>
        <w:t xml:space="preserve">What are your current and planned go-to-market strategies? </w:t>
      </w:r>
      <w:r w:rsidRPr="00E116DE">
        <w:rPr>
          <w:rFonts w:asciiTheme="majorHAnsi" w:hAnsiTheme="majorHAnsi" w:cstheme="majorHAnsi"/>
          <w:color w:val="000000" w:themeColor="text1"/>
          <w:sz w:val="22"/>
          <w:szCs w:val="22"/>
        </w:rPr>
        <w:t>Describe your approach and provide details on how you will execute these activities</w:t>
      </w:r>
      <w:r w:rsidR="00E9168B" w:rsidRPr="00E116DE">
        <w:rPr>
          <w:rFonts w:asciiTheme="majorHAnsi" w:hAnsiTheme="majorHAnsi" w:cstheme="majorHAnsi"/>
          <w:color w:val="000000" w:themeColor="text1"/>
          <w:sz w:val="22"/>
          <w:szCs w:val="22"/>
        </w:rPr>
        <w:t xml:space="preserve"> (500 character limit)</w:t>
      </w:r>
    </w:p>
    <w:p w14:paraId="0596184B" w14:textId="6F263325" w:rsidR="6A959962" w:rsidRPr="00E97360" w:rsidRDefault="6A959962" w:rsidP="6A959962">
      <w:pPr>
        <w:ind w:right="1800"/>
        <w:rPr>
          <w:rFonts w:asciiTheme="majorHAnsi" w:hAnsiTheme="majorHAnsi" w:cstheme="majorHAnsi"/>
          <w:b/>
          <w:bCs/>
          <w:color w:val="000000" w:themeColor="text1"/>
          <w:sz w:val="22"/>
          <w:szCs w:val="22"/>
        </w:rPr>
      </w:pPr>
      <w:r>
        <w:t>Land-and-expand via school networks, CHW NGOs, and CSR climate-health programmes in India first; UN/INGO demos via open MIT repo + live site; RFPs/LTAs after evidence pack. Execute with pilot MoUs, facilitator kits, and public OSS releases that procurement can audit.</w:t>
      </w:r>
    </w:p>
    <w:p w14:paraId="7C8AA9C6" w14:textId="77777777" w:rsidR="00CF352B" w:rsidRPr="00E97360" w:rsidRDefault="00CF352B" w:rsidP="00CF352B">
      <w:pPr>
        <w:rPr>
          <w:rFonts w:asciiTheme="majorHAnsi" w:hAnsiTheme="majorHAnsi" w:cstheme="majorHAnsi"/>
          <w:color w:val="000000"/>
          <w:sz w:val="22"/>
          <w:szCs w:val="22"/>
        </w:rPr>
      </w:pPr>
    </w:p>
    <w:p w14:paraId="6EA003A4" w14:textId="77777777" w:rsidR="0004400E" w:rsidRPr="00E97360" w:rsidRDefault="0004400E" w:rsidP="00162DFF">
      <w:pPr>
        <w:rPr>
          <w:rFonts w:asciiTheme="majorHAnsi" w:hAnsiTheme="majorHAnsi" w:cstheme="majorHAnsi"/>
          <w:color w:val="000000"/>
          <w:sz w:val="22"/>
          <w:szCs w:val="22"/>
        </w:rPr>
      </w:pPr>
    </w:p>
    <w:p w14:paraId="47068632" w14:textId="7ABB80A6" w:rsidR="007E644C" w:rsidRPr="00EF45C2" w:rsidRDefault="00EF45C2" w:rsidP="00EF45C2">
      <w:pPr>
        <w:pStyle w:val="ListParagraph"/>
        <w:numPr>
          <w:ilvl w:val="0"/>
          <w:numId w:val="1"/>
        </w:numPr>
        <w:rPr>
          <w:rFonts w:asciiTheme="majorHAnsi" w:hAnsiTheme="majorHAnsi" w:cstheme="majorHAnsi"/>
          <w:color w:val="000000"/>
          <w:sz w:val="22"/>
          <w:szCs w:val="22"/>
        </w:rPr>
      </w:pPr>
      <w:r w:rsidRPr="00EF45C2">
        <w:rPr>
          <w:rFonts w:asciiTheme="majorHAnsi" w:hAnsiTheme="majorHAnsi" w:cstheme="majorHAnsi"/>
          <w:b/>
          <w:bCs/>
          <w:color w:val="000000" w:themeColor="text1"/>
          <w:sz w:val="22"/>
          <w:szCs w:val="22"/>
        </w:rPr>
        <w:t xml:space="preserve">Partnerships: </w:t>
      </w:r>
      <w:r w:rsidRPr="00EF45C2">
        <w:rPr>
          <w:rFonts w:asciiTheme="majorHAnsi" w:hAnsiTheme="majorHAnsi" w:cstheme="majorHAnsi"/>
          <w:color w:val="000000" w:themeColor="text1"/>
          <w:sz w:val="22"/>
          <w:szCs w:val="22"/>
        </w:rPr>
        <w:t>Partnerships are often fundamental to the success of certain types of businesses. Please list any partnerships you have already established or plan to leverage during the investment period—for example, for product development, user testing, or follow-on funding strategies. Even if formal agreements are not yet signed, please indicate the partner(s) you have identified and explain your plan to engage or approach them.</w:t>
      </w:r>
      <w:r>
        <w:rPr>
          <w:rFonts w:asciiTheme="majorHAnsi" w:hAnsiTheme="majorHAnsi" w:cstheme="majorHAnsi"/>
          <w:color w:val="000000" w:themeColor="text1"/>
          <w:sz w:val="22"/>
          <w:szCs w:val="22"/>
        </w:rPr>
        <w:t xml:space="preserve"> (you can add more rows to the table if needed).</w:t>
      </w:r>
    </w:p>
    <w:p w14:paraId="1865B623" w14:textId="77777777" w:rsidR="00EF45C2" w:rsidRPr="00EF45C2" w:rsidRDefault="00EF45C2" w:rsidP="00EF45C2">
      <w:pPr>
        <w:pStyle w:val="ListParagraph"/>
        <w:rPr>
          <w:rFonts w:asciiTheme="majorHAnsi" w:hAnsiTheme="majorHAnsi" w:cstheme="majorHAnsi"/>
          <w:color w:val="000000"/>
          <w:sz w:val="22"/>
          <w:szCs w:val="22"/>
        </w:rPr>
      </w:pPr>
    </w:p>
    <w:tbl>
      <w:tblPr>
        <w:tblStyle w:val="TableGrid"/>
        <w:tblW w:w="9990" w:type="dxa"/>
        <w:tblInd w:w="648" w:type="dxa"/>
        <w:tblLook w:val="04A0" w:firstRow="1" w:lastRow="0" w:firstColumn="1" w:lastColumn="0" w:noHBand="0" w:noVBand="1"/>
      </w:tblPr>
      <w:tblGrid>
        <w:gridCol w:w="2124"/>
        <w:gridCol w:w="2916"/>
        <w:gridCol w:w="3330"/>
        <w:gridCol w:w="1620"/>
      </w:tblGrid>
      <w:tr w:rsidR="00201B49" w:rsidRPr="00E97360" w14:paraId="4A7A530A" w14:textId="51A9BD8F" w:rsidTr="00F81EF4">
        <w:tc>
          <w:tcPr>
            <w:tcW w:w="2124" w:type="dxa"/>
          </w:tcPr>
          <w:p w14:paraId="60570687" w14:textId="77777777" w:rsidR="00201B49" w:rsidRPr="00E97360" w:rsidRDefault="00201B49" w:rsidP="007E644C">
            <w:pPr>
              <w:jc w:val="center"/>
              <w:rPr>
                <w:rFonts w:asciiTheme="majorHAnsi" w:hAnsiTheme="majorHAnsi" w:cstheme="majorHAnsi"/>
                <w:color w:val="000000"/>
                <w:sz w:val="22"/>
                <w:szCs w:val="22"/>
              </w:rPr>
            </w:pPr>
            <w:r w:rsidRPr="00E97360">
              <w:rPr>
                <w:rFonts w:asciiTheme="majorHAnsi" w:hAnsiTheme="majorHAnsi" w:cstheme="majorHAnsi"/>
                <w:color w:val="000000"/>
                <w:sz w:val="22"/>
                <w:szCs w:val="22"/>
              </w:rPr>
              <w:t>Name</w:t>
            </w:r>
          </w:p>
        </w:tc>
        <w:tc>
          <w:tcPr>
            <w:tcW w:w="2916" w:type="dxa"/>
          </w:tcPr>
          <w:p w14:paraId="05A24522" w14:textId="77777777" w:rsidR="00201B49" w:rsidRPr="00E97360" w:rsidRDefault="00201B49" w:rsidP="007E644C">
            <w:pPr>
              <w:jc w:val="center"/>
              <w:rPr>
                <w:rFonts w:asciiTheme="majorHAnsi" w:hAnsiTheme="majorHAnsi" w:cstheme="majorHAnsi"/>
                <w:color w:val="000000"/>
                <w:sz w:val="22"/>
                <w:szCs w:val="22"/>
              </w:rPr>
            </w:pPr>
            <w:r w:rsidRPr="00E97360">
              <w:rPr>
                <w:rFonts w:asciiTheme="majorHAnsi" w:hAnsiTheme="majorHAnsi" w:cstheme="majorHAnsi"/>
                <w:color w:val="000000"/>
                <w:sz w:val="22"/>
                <w:szCs w:val="22"/>
              </w:rPr>
              <w:t>Organization</w:t>
            </w:r>
          </w:p>
        </w:tc>
        <w:tc>
          <w:tcPr>
            <w:tcW w:w="3330" w:type="dxa"/>
          </w:tcPr>
          <w:p w14:paraId="3D42E5E5" w14:textId="77777777" w:rsidR="00201B49" w:rsidRPr="00E97360" w:rsidRDefault="00201B49" w:rsidP="007E644C">
            <w:pPr>
              <w:jc w:val="center"/>
              <w:rPr>
                <w:rFonts w:asciiTheme="majorHAnsi" w:hAnsiTheme="majorHAnsi" w:cstheme="majorHAnsi"/>
                <w:color w:val="000000"/>
                <w:sz w:val="22"/>
                <w:szCs w:val="22"/>
              </w:rPr>
            </w:pPr>
            <w:r w:rsidRPr="00E97360">
              <w:rPr>
                <w:rFonts w:asciiTheme="majorHAnsi" w:hAnsiTheme="majorHAnsi" w:cstheme="majorHAnsi"/>
                <w:color w:val="000000"/>
                <w:sz w:val="22"/>
                <w:szCs w:val="22"/>
              </w:rPr>
              <w:t>Purpose</w:t>
            </w:r>
          </w:p>
        </w:tc>
        <w:tc>
          <w:tcPr>
            <w:tcW w:w="1620" w:type="dxa"/>
          </w:tcPr>
          <w:p w14:paraId="77D9F0DC" w14:textId="3E303144" w:rsidR="00201B49" w:rsidRPr="00E97360" w:rsidRDefault="00201B49" w:rsidP="007E644C">
            <w:pPr>
              <w:jc w:val="center"/>
              <w:rPr>
                <w:rFonts w:asciiTheme="majorHAnsi" w:hAnsiTheme="majorHAnsi" w:cstheme="majorHAnsi"/>
                <w:color w:val="000000"/>
                <w:sz w:val="22"/>
                <w:szCs w:val="22"/>
              </w:rPr>
            </w:pPr>
            <w:r w:rsidRPr="00E97360">
              <w:rPr>
                <w:rFonts w:asciiTheme="majorHAnsi" w:hAnsiTheme="majorHAnsi" w:cstheme="majorHAnsi"/>
                <w:color w:val="000000"/>
                <w:sz w:val="22"/>
                <w:szCs w:val="22"/>
              </w:rPr>
              <w:t>Actual / Potential</w:t>
            </w:r>
          </w:p>
        </w:tc>
      </w:tr>
      <w:tr w:rsidR="00201B49" w:rsidRPr="00E97360" w14:paraId="52DBB4F3" w14:textId="7EFA26EC" w:rsidTr="00F81EF4">
        <w:tc>
          <w:tcPr>
            <w:tcW w:w="2124" w:type="dxa"/>
          </w:tcPr>
          <w:p>
            <w:r>
              <w:t>School / NGO pilot partners (India)</w:t>
            </w:r>
          </w:p>
        </w:tc>
        <w:tc>
          <w:tcPr>
            <w:tcW w:w="2916" w:type="dxa"/>
          </w:tcPr>
          <w:p>
            <w:r>
              <w:t>TBD — shortlist in Q1</w:t>
            </w:r>
          </w:p>
        </w:tc>
        <w:tc>
          <w:tcPr>
            <w:tcW w:w="3330" w:type="dxa"/>
          </w:tcPr>
          <w:p>
            <w:r>
              <w:t>User testing &amp; deployment</w:t>
            </w:r>
          </w:p>
        </w:tc>
        <w:tc>
          <w:tcPr>
            <w:tcW w:w="1620" w:type="dxa"/>
          </w:tcPr>
          <w:p>
            <w:r>
              <w:t>Potential</w:t>
            </w:r>
          </w:p>
        </w:tc>
      </w:tr>
      <w:tr w:rsidR="00201B49" w:rsidRPr="00E97360" w14:paraId="0DE1ADB8" w14:textId="6359EFB1" w:rsidTr="00F81EF4">
        <w:tc>
          <w:tcPr>
            <w:tcW w:w="2124" w:type="dxa"/>
          </w:tcPr>
          <w:p>
            <w:r>
              <w:t>UNICEF country/programme offices</w:t>
            </w:r>
          </w:p>
        </w:tc>
        <w:tc>
          <w:tcPr>
            <w:tcW w:w="2916" w:type="dxa"/>
          </w:tcPr>
          <w:p>
            <w:r>
              <w:t>Via VF network</w:t>
            </w:r>
          </w:p>
        </w:tc>
        <w:tc>
          <w:tcPr>
            <w:tcW w:w="3330" w:type="dxa"/>
          </w:tcPr>
          <w:p>
            <w:r>
              <w:t>Evidence &amp; scale pathways</w:t>
            </w:r>
          </w:p>
        </w:tc>
        <w:tc>
          <w:tcPr>
            <w:tcW w:w="1620" w:type="dxa"/>
          </w:tcPr>
          <w:p>
            <w:r>
              <w:t>Potential</w:t>
            </w:r>
          </w:p>
        </w:tc>
      </w:tr>
      <w:tr w:rsidR="00201B49" w:rsidRPr="00E97360" w14:paraId="7DECF940" w14:textId="0C393504" w:rsidTr="00F81EF4">
        <w:tc>
          <w:tcPr>
            <w:tcW w:w="2124" w:type="dxa"/>
          </w:tcPr>
          <w:p>
            <w:r>
              <w:t>Open-Meteo / public data ecosystem</w:t>
            </w:r>
          </w:p>
        </w:tc>
        <w:tc>
          <w:tcPr>
            <w:tcW w:w="2916" w:type="dxa"/>
          </w:tcPr>
          <w:p>
            <w:r>
              <w:t>Open-Meteo</w:t>
            </w:r>
          </w:p>
        </w:tc>
        <w:tc>
          <w:tcPr>
            <w:tcW w:w="3330" w:type="dxa"/>
          </w:tcPr>
          <w:p>
            <w:r>
              <w:t>Climate/AQ inputs</w:t>
            </w:r>
          </w:p>
        </w:tc>
        <w:tc>
          <w:tcPr>
            <w:tcW w:w="1620" w:type="dxa"/>
          </w:tcPr>
          <w:p>
            <w:r>
              <w:t>Actual (public API)</w:t>
            </w:r>
          </w:p>
        </w:tc>
      </w:tr>
    </w:tbl>
    <w:p w14:paraId="2233C6CA" w14:textId="123E6590" w:rsidR="6A959962" w:rsidRDefault="6A959962" w:rsidP="6A959962">
      <w:pPr>
        <w:spacing w:line="259" w:lineRule="auto"/>
        <w:rPr>
          <w:rFonts w:asciiTheme="majorHAnsi" w:hAnsiTheme="majorHAnsi" w:cstheme="majorHAnsi"/>
          <w:color w:val="000000" w:themeColor="text1"/>
          <w:sz w:val="22"/>
          <w:szCs w:val="22"/>
        </w:rPr>
      </w:pPr>
    </w:p>
    <w:p w14:paraId="62AA6877" w14:textId="77777777" w:rsidR="00E116DE" w:rsidRPr="00E97360" w:rsidRDefault="00E116DE" w:rsidP="6A959962">
      <w:pPr>
        <w:spacing w:line="259" w:lineRule="auto"/>
        <w:rPr>
          <w:rFonts w:asciiTheme="majorHAnsi" w:hAnsiTheme="majorHAnsi" w:cstheme="majorHAnsi"/>
          <w:color w:val="000000" w:themeColor="text1"/>
          <w:sz w:val="22"/>
          <w:szCs w:val="22"/>
        </w:rPr>
      </w:pPr>
    </w:p>
    <w:p w14:paraId="4551BC80" w14:textId="0C5968D9" w:rsidR="00D51CEA" w:rsidRPr="00E97360" w:rsidRDefault="00D51CEA" w:rsidP="4CDDE829">
      <w:pPr>
        <w:rPr>
          <w:rFonts w:asciiTheme="majorHAnsi" w:hAnsiTheme="majorHAnsi" w:cstheme="majorHAnsi"/>
          <w:color w:val="000000"/>
          <w:sz w:val="22"/>
          <w:szCs w:val="22"/>
        </w:rPr>
      </w:pPr>
    </w:p>
    <w:p w14:paraId="2E0ED0DF" w14:textId="62CCEA20" w:rsidR="00057080" w:rsidRPr="00057080" w:rsidRDefault="00057080" w:rsidP="00057080">
      <w:pPr>
        <w:pStyle w:val="ListParagraph"/>
        <w:numPr>
          <w:ilvl w:val="0"/>
          <w:numId w:val="1"/>
        </w:numPr>
        <w:rPr>
          <w:rFonts w:asciiTheme="majorHAnsi" w:hAnsiTheme="majorHAnsi" w:cstheme="majorHAnsi"/>
          <w:b/>
          <w:bCs/>
          <w:color w:val="000000" w:themeColor="text1"/>
          <w:sz w:val="22"/>
          <w:szCs w:val="22"/>
        </w:rPr>
      </w:pPr>
      <w:r w:rsidRPr="00057080">
        <w:rPr>
          <w:rFonts w:asciiTheme="majorHAnsi" w:hAnsiTheme="majorHAnsi" w:cstheme="majorHAnsi"/>
          <w:b/>
          <w:bCs/>
          <w:color w:val="000000" w:themeColor="text1"/>
          <w:sz w:val="22"/>
          <w:szCs w:val="22"/>
        </w:rPr>
        <w:t>Who are your main competitors in the market?</w:t>
        <w:br/>
        <w:br/>
        <w:t>Weather apps, proprietary ESG/climate dashboards, and generic AI chatbots. Differentiated by child-centric age bands, transparent CHIS scoring, India deep coverage, MIT OSS, and no child accounts.</w:t>
      </w:r>
    </w:p>
    <w:p w14:paraId="12738860" w14:textId="41794469" w:rsidR="00D51CEA" w:rsidRDefault="00057080" w:rsidP="00057080">
      <w:pPr>
        <w:ind w:left="360"/>
        <w:rPr>
          <w:rFonts w:asciiTheme="majorHAnsi" w:hAnsiTheme="majorHAnsi" w:cstheme="majorHAnsi"/>
          <w:color w:val="000000" w:themeColor="text1"/>
          <w:sz w:val="22"/>
          <w:szCs w:val="22"/>
        </w:rPr>
      </w:pPr>
      <w:r w:rsidRPr="00057080">
        <w:rPr>
          <w:rFonts w:asciiTheme="majorHAnsi" w:hAnsiTheme="majorHAnsi" w:cstheme="majorHAnsi"/>
          <w:color w:val="000000" w:themeColor="text1"/>
          <w:sz w:val="22"/>
          <w:szCs w:val="22"/>
        </w:rPr>
        <w:t>Please describe competing solutions and clearly explain how your solution differs from theirs. Consider differences in technology stack, business strategy, target users, languages, design approach, effectiveness, cost, or other relevant aspects. Take the time to reflect</w:t>
      </w:r>
      <w:r w:rsidR="00267ABC">
        <w:rPr>
          <w:rFonts w:asciiTheme="majorHAnsi" w:hAnsiTheme="majorHAnsi" w:cstheme="majorHAnsi"/>
          <w:color w:val="000000" w:themeColor="text1"/>
          <w:sz w:val="22"/>
          <w:szCs w:val="22"/>
        </w:rPr>
        <w:t xml:space="preserve">, </w:t>
      </w:r>
      <w:r w:rsidRPr="00057080">
        <w:rPr>
          <w:rFonts w:asciiTheme="majorHAnsi" w:hAnsiTheme="majorHAnsi" w:cstheme="majorHAnsi"/>
          <w:color w:val="000000" w:themeColor="text1"/>
          <w:sz w:val="22"/>
          <w:szCs w:val="22"/>
        </w:rPr>
        <w:t>it is important to demonstrate a clear understanding of your competitive landscape and what sets your solution apart.</w:t>
      </w:r>
    </w:p>
    <w:p w14:paraId="5C851A82" w14:textId="77777777" w:rsidR="00F81EF4" w:rsidRDefault="00F81EF4" w:rsidP="00057080">
      <w:pPr>
        <w:ind w:left="360"/>
        <w:rPr>
          <w:rFonts w:asciiTheme="majorHAnsi" w:hAnsiTheme="majorHAnsi" w:cstheme="majorHAnsi"/>
          <w:color w:val="000000" w:themeColor="text1"/>
          <w:sz w:val="22"/>
          <w:szCs w:val="22"/>
        </w:rPr>
      </w:pPr>
      <w:r>
        <w:t>Unlike weather apps, we correlate climate with child health/nutrition/disease and pedagogy. Unlike closed ESG suites, we are MIT open-source and deployable in-country. Unlike LLM chatbots, scoring is deterministic and reviewable. Cost base is low (Open-Meteo + Node hosting). Strategy: evidence-first pilots → programme licenses/support → optional Growth Funding/LTAS.</w:t>
      </w:r>
    </w:p>
    <w:p w14:paraId="1F7C2A2C" w14:textId="77777777" w:rsidR="00596B01" w:rsidRDefault="00596B01" w:rsidP="00057080">
      <w:pPr>
        <w:ind w:left="360"/>
        <w:rPr>
          <w:rFonts w:asciiTheme="majorHAnsi" w:hAnsiTheme="majorHAnsi" w:cstheme="majorHAnsi"/>
          <w:color w:val="000000" w:themeColor="text1"/>
          <w:sz w:val="22"/>
          <w:szCs w:val="22"/>
        </w:rPr>
      </w:pPr>
    </w:p>
    <w:p w14:paraId="1E3009E4" w14:textId="77777777" w:rsidR="00057080" w:rsidRPr="00057080" w:rsidRDefault="00057080" w:rsidP="00057080">
      <w:pPr>
        <w:ind w:left="360"/>
        <w:rPr>
          <w:rFonts w:asciiTheme="majorHAnsi" w:eastAsia="Times New Roman" w:hAnsiTheme="majorHAnsi" w:cstheme="majorHAnsi"/>
          <w:sz w:val="22"/>
          <w:szCs w:val="22"/>
        </w:rPr>
      </w:pPr>
    </w:p>
    <w:tbl>
      <w:tblPr>
        <w:tblW w:w="9990" w:type="dxa"/>
        <w:tblInd w:w="640" w:type="dxa"/>
        <w:tblCellMar>
          <w:top w:w="15" w:type="dxa"/>
          <w:left w:w="15" w:type="dxa"/>
          <w:bottom w:w="15" w:type="dxa"/>
          <w:right w:w="15" w:type="dxa"/>
        </w:tblCellMar>
        <w:tblLook w:val="04A0" w:firstRow="1" w:lastRow="0" w:firstColumn="1" w:lastColumn="0" w:noHBand="0" w:noVBand="1"/>
      </w:tblPr>
      <w:tblGrid>
        <w:gridCol w:w="3600"/>
        <w:gridCol w:w="3240"/>
        <w:gridCol w:w="3150"/>
      </w:tblGrid>
      <w:tr w:rsidR="00D51CEA" w:rsidRPr="00E97360" w14:paraId="6F1E6792" w14:textId="77777777" w:rsidTr="00F81EF4">
        <w:trPr>
          <w:trHeight w:val="519"/>
        </w:trPr>
        <w:tc>
          <w:tcPr>
            <w:tcW w:w="3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54382EB" w14:textId="77777777" w:rsidR="00D51CEA" w:rsidRPr="00E97360" w:rsidRDefault="00D51CEA" w:rsidP="0091489F">
            <w:pPr>
              <w:rPr>
                <w:rFonts w:asciiTheme="majorHAnsi" w:hAnsiTheme="majorHAnsi" w:cstheme="majorHAnsi"/>
                <w:sz w:val="22"/>
                <w:szCs w:val="22"/>
              </w:rPr>
            </w:pPr>
            <w:r w:rsidRPr="00E97360">
              <w:rPr>
                <w:rFonts w:asciiTheme="majorHAnsi" w:hAnsiTheme="majorHAnsi" w:cstheme="majorHAnsi"/>
                <w:b/>
                <w:bCs/>
                <w:color w:val="000000"/>
                <w:sz w:val="22"/>
                <w:szCs w:val="22"/>
              </w:rPr>
              <w:t>Name of company/organization</w:t>
            </w:r>
          </w:p>
        </w:tc>
        <w:tc>
          <w:tcPr>
            <w:tcW w:w="3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026C7B" w14:textId="77777777" w:rsidR="00D51CEA" w:rsidRPr="00E97360" w:rsidRDefault="00D51CEA" w:rsidP="00D51CEA">
            <w:pPr>
              <w:rPr>
                <w:rFonts w:asciiTheme="majorHAnsi" w:hAnsiTheme="majorHAnsi" w:cstheme="majorHAnsi"/>
                <w:sz w:val="22"/>
                <w:szCs w:val="22"/>
              </w:rPr>
            </w:pPr>
            <w:r w:rsidRPr="00E97360">
              <w:rPr>
                <w:rFonts w:asciiTheme="majorHAnsi" w:hAnsiTheme="majorHAnsi" w:cstheme="majorHAnsi"/>
                <w:b/>
                <w:bCs/>
                <w:color w:val="000000"/>
                <w:sz w:val="22"/>
                <w:szCs w:val="22"/>
              </w:rPr>
              <w:t>Name and brief description of their solution</w:t>
            </w:r>
          </w:p>
        </w:tc>
        <w:tc>
          <w:tcPr>
            <w:tcW w:w="3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A086EF2" w14:textId="77777777" w:rsidR="00D51CEA" w:rsidRPr="00E97360" w:rsidRDefault="00D51CEA" w:rsidP="00D51CEA">
            <w:pPr>
              <w:rPr>
                <w:rFonts w:asciiTheme="majorHAnsi" w:hAnsiTheme="majorHAnsi" w:cstheme="majorHAnsi"/>
                <w:b/>
                <w:bCs/>
                <w:color w:val="000000"/>
                <w:sz w:val="22"/>
                <w:szCs w:val="22"/>
              </w:rPr>
            </w:pPr>
            <w:r w:rsidRPr="00E97360">
              <w:rPr>
                <w:rFonts w:asciiTheme="majorHAnsi" w:hAnsiTheme="majorHAnsi" w:cstheme="majorHAnsi"/>
                <w:b/>
                <w:bCs/>
                <w:color w:val="000000"/>
                <w:sz w:val="22"/>
                <w:szCs w:val="22"/>
              </w:rPr>
              <w:t xml:space="preserve">Difference between </w:t>
            </w:r>
          </w:p>
          <w:p w14:paraId="0094FF9A" w14:textId="2DA1A97B" w:rsidR="00D51CEA" w:rsidRPr="00E97360" w:rsidRDefault="00CE1D68" w:rsidP="00D51CEA">
            <w:pPr>
              <w:rPr>
                <w:rFonts w:asciiTheme="majorHAnsi" w:hAnsiTheme="majorHAnsi" w:cstheme="majorHAnsi"/>
                <w:sz w:val="22"/>
                <w:szCs w:val="22"/>
              </w:rPr>
            </w:pPr>
            <w:r w:rsidRPr="00E97360">
              <w:rPr>
                <w:rFonts w:asciiTheme="majorHAnsi" w:hAnsiTheme="majorHAnsi" w:cstheme="majorHAnsi"/>
                <w:b/>
                <w:bCs/>
                <w:color w:val="000000"/>
                <w:sz w:val="22"/>
                <w:szCs w:val="22"/>
              </w:rPr>
              <w:t>their</w:t>
            </w:r>
            <w:r w:rsidR="00F81EF4">
              <w:rPr>
                <w:rFonts w:asciiTheme="majorHAnsi" w:hAnsiTheme="majorHAnsi" w:cstheme="majorHAnsi"/>
                <w:b/>
                <w:bCs/>
                <w:color w:val="000000"/>
                <w:sz w:val="22"/>
                <w:szCs w:val="22"/>
              </w:rPr>
              <w:t>s</w:t>
            </w:r>
            <w:r w:rsidRPr="00E97360">
              <w:rPr>
                <w:rFonts w:asciiTheme="majorHAnsi" w:hAnsiTheme="majorHAnsi" w:cstheme="majorHAnsi"/>
                <w:b/>
                <w:bCs/>
                <w:color w:val="000000"/>
                <w:sz w:val="22"/>
                <w:szCs w:val="22"/>
              </w:rPr>
              <w:t xml:space="preserve"> and your </w:t>
            </w:r>
            <w:r w:rsidR="00D51CEA" w:rsidRPr="00E97360">
              <w:rPr>
                <w:rFonts w:asciiTheme="majorHAnsi" w:hAnsiTheme="majorHAnsi" w:cstheme="majorHAnsi"/>
                <w:b/>
                <w:bCs/>
                <w:color w:val="000000"/>
                <w:sz w:val="22"/>
                <w:szCs w:val="22"/>
              </w:rPr>
              <w:t>solution</w:t>
            </w:r>
          </w:p>
        </w:tc>
      </w:tr>
      <w:tr w:rsidR="00D51CEA" w:rsidRPr="00E97360" w14:paraId="12F93FE2" w14:textId="77777777" w:rsidTr="00F81EF4">
        <w:tc>
          <w:tcPr>
            <w:tcW w:w="3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r>
              <w:t>Consumer weather apps</w:t>
            </w:r>
          </w:p>
        </w:tc>
        <w:tc>
          <w:tcPr>
            <w:tcW w:w="3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r>
              <w:t>Forecast &amp; alerts</w:t>
            </w:r>
          </w:p>
        </w:tc>
        <w:tc>
          <w:tcPr>
            <w:tcW w:w="3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r>
              <w:t>No child-health agents, CHIS, or OSS programme model</w:t>
            </w:r>
          </w:p>
        </w:tc>
      </w:tr>
      <w:tr w:rsidR="00D51CEA" w:rsidRPr="00E97360" w14:paraId="42A05077" w14:textId="77777777" w:rsidTr="00F81EF4">
        <w:tc>
          <w:tcPr>
            <w:tcW w:w="3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r>
              <w:t>Proprietary ESG platforms</w:t>
            </w:r>
          </w:p>
        </w:tc>
        <w:tc>
          <w:tcPr>
            <w:tcW w:w="3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r>
              <w:t>Enterprise climate risk</w:t>
            </w:r>
          </w:p>
        </w:tc>
        <w:tc>
          <w:tcPr>
            <w:tcW w:w="3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r>
              <w:t>Closed IP; weak child pedagogy; high lock-in</w:t>
            </w:r>
          </w:p>
        </w:tc>
      </w:tr>
      <w:tr w:rsidR="00D51CEA" w:rsidRPr="00E97360" w14:paraId="7F59F1D3" w14:textId="77777777" w:rsidTr="00F81EF4">
        <w:tc>
          <w:tcPr>
            <w:tcW w:w="3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r>
              <w:t>Generic AI health chatbots</w:t>
            </w:r>
          </w:p>
        </w:tc>
        <w:tc>
          <w:tcPr>
            <w:tcW w:w="3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r>
              <w:t>LLM Q&amp;A</w:t>
            </w:r>
          </w:p>
        </w:tc>
        <w:tc>
          <w:tcPr>
            <w:tcW w:w="3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r>
              <w:t>Opaque; safeguarding risk; not transparent scoring</w:t>
            </w:r>
          </w:p>
        </w:tc>
      </w:tr>
    </w:tbl>
    <w:p w14:paraId="389F1FB8" w14:textId="77777777" w:rsidR="00D51CEA" w:rsidRDefault="00D51CEA" w:rsidP="0091489F">
      <w:pPr>
        <w:pStyle w:val="ListParagraph"/>
        <w:rPr>
          <w:rFonts w:asciiTheme="majorHAnsi" w:hAnsiTheme="majorHAnsi" w:cstheme="majorHAnsi"/>
          <w:color w:val="000000"/>
          <w:sz w:val="22"/>
          <w:szCs w:val="22"/>
        </w:rPr>
      </w:pPr>
    </w:p>
    <w:p w14:paraId="0C8D2252" w14:textId="77777777" w:rsidR="00596B01" w:rsidRPr="00E97360" w:rsidRDefault="00596B01" w:rsidP="0091489F">
      <w:pPr>
        <w:pStyle w:val="ListParagraph"/>
        <w:rPr>
          <w:rFonts w:asciiTheme="majorHAnsi" w:hAnsiTheme="majorHAnsi" w:cstheme="majorHAnsi"/>
          <w:color w:val="000000"/>
          <w:sz w:val="22"/>
          <w:szCs w:val="22"/>
        </w:rPr>
      </w:pPr>
    </w:p>
    <w:p w14:paraId="05078869" w14:textId="625720D8" w:rsidR="00D537DA" w:rsidRPr="00AC528A" w:rsidRDefault="00112944" w:rsidP="00831010">
      <w:pPr>
        <w:pStyle w:val="ListParagraph"/>
        <w:numPr>
          <w:ilvl w:val="0"/>
          <w:numId w:val="1"/>
        </w:numPr>
        <w:ind w:right="2070"/>
        <w:rPr>
          <w:rFonts w:asciiTheme="majorHAnsi" w:hAnsiTheme="majorHAnsi" w:cstheme="majorHAnsi"/>
          <w:color w:val="000000"/>
          <w:sz w:val="22"/>
          <w:szCs w:val="22"/>
        </w:rPr>
      </w:pPr>
      <w:r w:rsidRPr="00AC528A">
        <w:rPr>
          <w:rFonts w:asciiTheme="majorHAnsi" w:hAnsiTheme="majorHAnsi" w:cstheme="majorHAnsi"/>
          <w:b/>
          <w:bCs/>
          <w:color w:val="000000" w:themeColor="text1"/>
          <w:sz w:val="22"/>
          <w:szCs w:val="22"/>
        </w:rPr>
        <w:t xml:space="preserve">Financial strategy: </w:t>
      </w:r>
      <w:r w:rsidRPr="00AC528A">
        <w:rPr>
          <w:rFonts w:asciiTheme="majorHAnsi" w:hAnsiTheme="majorHAnsi" w:cstheme="majorHAnsi"/>
          <w:color w:val="000000" w:themeColor="text1"/>
          <w:sz w:val="22"/>
          <w:szCs w:val="22"/>
        </w:rPr>
        <w:t xml:space="preserve">Please describe your strategy for securing additional investment and funding to support the next stages of your solution and company. Specify the main </w:t>
      </w:r>
      <w:r w:rsidRPr="00AC528A">
        <w:rPr>
          <w:rFonts w:asciiTheme="majorHAnsi" w:hAnsiTheme="majorHAnsi" w:cstheme="majorHAnsi"/>
          <w:color w:val="000000" w:themeColor="text1"/>
          <w:sz w:val="22"/>
          <w:szCs w:val="22"/>
        </w:rPr>
        <w:lastRenderedPageBreak/>
        <w:t xml:space="preserve">funding sources you currently have in place, as well as those you plan to pursue over the next 12 months (in addition to the UNICEF </w:t>
      </w:r>
      <w:r w:rsidR="00E376E3" w:rsidRPr="00AC528A">
        <w:rPr>
          <w:rFonts w:asciiTheme="majorHAnsi" w:hAnsiTheme="majorHAnsi" w:cstheme="majorHAnsi"/>
          <w:color w:val="000000" w:themeColor="text1"/>
          <w:sz w:val="22"/>
          <w:szCs w:val="22"/>
        </w:rPr>
        <w:t>Venture</w:t>
      </w:r>
      <w:r w:rsidRPr="00AC528A">
        <w:rPr>
          <w:rFonts w:asciiTheme="majorHAnsi" w:hAnsiTheme="majorHAnsi" w:cstheme="majorHAnsi"/>
          <w:color w:val="000000" w:themeColor="text1"/>
          <w:sz w:val="22"/>
          <w:szCs w:val="22"/>
        </w:rPr>
        <w:t xml:space="preserve"> Fund). This could include building relationships with potential follow-on investors or mentors, increasing your company’s visibility through targeted campaigns, or exploring other strategic funding avenues. </w:t>
      </w:r>
    </w:p>
    <w:p w14:paraId="33F1AFFF" w14:textId="77777777" w:rsidR="00AC528A" w:rsidRPr="00AC528A" w:rsidRDefault="00AC528A" w:rsidP="00AC528A">
      <w:pPr>
        <w:pStyle w:val="ListParagraph"/>
        <w:ind w:right="2070"/>
        <w:rPr>
          <w:rFonts w:asciiTheme="majorHAnsi" w:hAnsiTheme="majorHAnsi" w:cstheme="majorHAnsi"/>
          <w:color w:val="000000"/>
          <w:sz w:val="22"/>
          <w:szCs w:val="22"/>
        </w:rPr>
      </w:pPr>
      <w:r>
        <w:t>Current: founder-supported R&amp;D and open-source release. Next 12 months: UNICEF VF seed; CSR/school pilot contracts; India climate-health grants; angel/impact intros; Venture Fund Growth Funding path ($200–400k) after seed success; visibility via klimaguardkids.sustainow.in and GitHub.</w:t>
      </w:r>
    </w:p>
    <w:tbl>
      <w:tblPr>
        <w:tblStyle w:val="TableGrid"/>
        <w:tblW w:w="0" w:type="auto"/>
        <w:tblLook w:val="04A0" w:firstRow="1" w:lastRow="0" w:firstColumn="1" w:lastColumn="0" w:noHBand="0" w:noVBand="1"/>
      </w:tblPr>
      <w:tblGrid>
        <w:gridCol w:w="1908"/>
        <w:gridCol w:w="1276"/>
        <w:gridCol w:w="1309"/>
        <w:gridCol w:w="3510"/>
        <w:gridCol w:w="3013"/>
      </w:tblGrid>
      <w:tr w:rsidR="00CE1D68" w:rsidRPr="00E97360" w14:paraId="7B8F62D4" w14:textId="77777777" w:rsidTr="00DA1BA9">
        <w:tc>
          <w:tcPr>
            <w:tcW w:w="1908" w:type="dxa"/>
          </w:tcPr>
          <w:p w14:paraId="0D08D7EC" w14:textId="77777777" w:rsidR="00CE1D68" w:rsidRPr="00E97360" w:rsidRDefault="00CE1D68" w:rsidP="00F366C3">
            <w:pPr>
              <w:jc w:val="center"/>
              <w:rPr>
                <w:rFonts w:asciiTheme="majorHAnsi" w:hAnsiTheme="majorHAnsi" w:cstheme="majorHAnsi"/>
                <w:b/>
                <w:color w:val="000000"/>
                <w:sz w:val="22"/>
                <w:szCs w:val="22"/>
              </w:rPr>
            </w:pPr>
            <w:r w:rsidRPr="00E97360">
              <w:rPr>
                <w:rFonts w:asciiTheme="majorHAnsi" w:hAnsiTheme="majorHAnsi" w:cstheme="majorHAnsi"/>
                <w:b/>
                <w:color w:val="000000"/>
                <w:sz w:val="22"/>
                <w:szCs w:val="22"/>
              </w:rPr>
              <w:t>Source of investment</w:t>
            </w:r>
          </w:p>
        </w:tc>
        <w:tc>
          <w:tcPr>
            <w:tcW w:w="1190" w:type="dxa"/>
          </w:tcPr>
          <w:p w14:paraId="27503FEB" w14:textId="77777777" w:rsidR="00CE1D68" w:rsidRPr="00E97360" w:rsidRDefault="00CE1D68" w:rsidP="00D537DA">
            <w:pPr>
              <w:jc w:val="center"/>
              <w:rPr>
                <w:rFonts w:asciiTheme="majorHAnsi" w:hAnsiTheme="majorHAnsi" w:cstheme="majorHAnsi"/>
                <w:b/>
                <w:color w:val="000000"/>
                <w:sz w:val="22"/>
                <w:szCs w:val="22"/>
              </w:rPr>
            </w:pPr>
            <w:r w:rsidRPr="00E97360">
              <w:rPr>
                <w:rFonts w:asciiTheme="majorHAnsi" w:hAnsiTheme="majorHAnsi" w:cstheme="majorHAnsi"/>
                <w:b/>
                <w:color w:val="000000"/>
                <w:sz w:val="22"/>
                <w:szCs w:val="22"/>
              </w:rPr>
              <w:t>Current / Anticipated</w:t>
            </w:r>
          </w:p>
        </w:tc>
        <w:tc>
          <w:tcPr>
            <w:tcW w:w="1310" w:type="dxa"/>
          </w:tcPr>
          <w:p w14:paraId="4CB0E347" w14:textId="77777777" w:rsidR="00CE1D68" w:rsidRPr="00E97360" w:rsidRDefault="00CE1D68" w:rsidP="00D537DA">
            <w:pPr>
              <w:jc w:val="center"/>
              <w:rPr>
                <w:rFonts w:asciiTheme="majorHAnsi" w:hAnsiTheme="majorHAnsi" w:cstheme="majorHAnsi"/>
                <w:b/>
                <w:color w:val="000000"/>
                <w:sz w:val="22"/>
                <w:szCs w:val="22"/>
              </w:rPr>
            </w:pPr>
            <w:r w:rsidRPr="00E97360">
              <w:rPr>
                <w:rFonts w:asciiTheme="majorHAnsi" w:hAnsiTheme="majorHAnsi" w:cstheme="majorHAnsi"/>
                <w:b/>
                <w:color w:val="000000"/>
                <w:sz w:val="22"/>
                <w:szCs w:val="22"/>
              </w:rPr>
              <w:t>Amount (in USD)</w:t>
            </w:r>
          </w:p>
        </w:tc>
        <w:tc>
          <w:tcPr>
            <w:tcW w:w="3514" w:type="dxa"/>
          </w:tcPr>
          <w:p w14:paraId="390BEA84" w14:textId="77777777" w:rsidR="00CE1D68" w:rsidRPr="00E97360" w:rsidRDefault="00CE1D68" w:rsidP="00D537DA">
            <w:pPr>
              <w:jc w:val="center"/>
              <w:rPr>
                <w:rFonts w:asciiTheme="majorHAnsi" w:hAnsiTheme="majorHAnsi" w:cstheme="majorHAnsi"/>
                <w:b/>
                <w:color w:val="000000"/>
                <w:sz w:val="22"/>
                <w:szCs w:val="22"/>
              </w:rPr>
            </w:pPr>
            <w:r w:rsidRPr="00E97360">
              <w:rPr>
                <w:rFonts w:asciiTheme="majorHAnsi" w:hAnsiTheme="majorHAnsi" w:cstheme="majorHAnsi"/>
                <w:b/>
                <w:color w:val="000000"/>
                <w:sz w:val="22"/>
                <w:szCs w:val="22"/>
              </w:rPr>
              <w:t>If anticipated: Actions planned to secure investment</w:t>
            </w:r>
          </w:p>
        </w:tc>
        <w:tc>
          <w:tcPr>
            <w:tcW w:w="3016" w:type="dxa"/>
          </w:tcPr>
          <w:p w14:paraId="1930ADFC" w14:textId="7E208602" w:rsidR="00CE1D68" w:rsidRPr="00E97360" w:rsidRDefault="00CE1D68" w:rsidP="00F366C3">
            <w:pPr>
              <w:rPr>
                <w:rFonts w:asciiTheme="majorHAnsi" w:hAnsiTheme="majorHAnsi" w:cstheme="majorHAnsi"/>
                <w:b/>
                <w:color w:val="000000"/>
                <w:sz w:val="22"/>
                <w:szCs w:val="22"/>
              </w:rPr>
            </w:pPr>
            <w:r w:rsidRPr="00E97360">
              <w:rPr>
                <w:rFonts w:asciiTheme="majorHAnsi" w:hAnsiTheme="majorHAnsi" w:cstheme="majorHAnsi"/>
                <w:b/>
                <w:color w:val="000000"/>
                <w:sz w:val="22"/>
                <w:szCs w:val="22"/>
              </w:rPr>
              <w:t xml:space="preserve">If anticipated: Timeline to take required actions </w:t>
            </w:r>
            <w:r w:rsidR="00BB2354" w:rsidRPr="00E97360">
              <w:rPr>
                <w:rFonts w:asciiTheme="majorHAnsi" w:hAnsiTheme="majorHAnsi" w:cstheme="majorHAnsi"/>
                <w:color w:val="000000"/>
                <w:sz w:val="22"/>
                <w:szCs w:val="22"/>
              </w:rPr>
              <w:t>(e.g. Dec 2019, Jan 2020</w:t>
            </w:r>
            <w:r w:rsidRPr="00E97360">
              <w:rPr>
                <w:rFonts w:asciiTheme="majorHAnsi" w:hAnsiTheme="majorHAnsi" w:cstheme="majorHAnsi"/>
                <w:color w:val="000000"/>
                <w:sz w:val="22"/>
                <w:szCs w:val="22"/>
              </w:rPr>
              <w:t xml:space="preserve">, </w:t>
            </w:r>
            <w:proofErr w:type="spellStart"/>
            <w:r w:rsidRPr="00E97360">
              <w:rPr>
                <w:rFonts w:asciiTheme="majorHAnsi" w:hAnsiTheme="majorHAnsi" w:cstheme="majorHAnsi"/>
                <w:color w:val="000000"/>
                <w:sz w:val="22"/>
                <w:szCs w:val="22"/>
              </w:rPr>
              <w:t>etc</w:t>
            </w:r>
            <w:proofErr w:type="spellEnd"/>
            <w:r w:rsidRPr="00E97360">
              <w:rPr>
                <w:rFonts w:asciiTheme="majorHAnsi" w:hAnsiTheme="majorHAnsi" w:cstheme="majorHAnsi"/>
                <w:color w:val="000000"/>
                <w:sz w:val="22"/>
                <w:szCs w:val="22"/>
              </w:rPr>
              <w:t>)</w:t>
            </w:r>
          </w:p>
        </w:tc>
      </w:tr>
      <w:tr w:rsidR="00CE1D68" w:rsidRPr="00E97360" w14:paraId="3CEDF6F8" w14:textId="77777777" w:rsidTr="00DA1BA9">
        <w:tc>
          <w:tcPr>
            <w:tcW w:w="1908" w:type="dxa"/>
          </w:tcPr>
          <w:p>
            <w:r>
              <w:t>Founder capital / sweat equity</w:t>
            </w:r>
          </w:p>
        </w:tc>
        <w:tc>
          <w:tcPr>
            <w:tcW w:w="1190" w:type="dxa"/>
          </w:tcPr>
          <w:p>
            <w:r>
              <w:t>Current</w:t>
            </w:r>
          </w:p>
        </w:tc>
        <w:tc>
          <w:tcPr>
            <w:tcW w:w="1310" w:type="dxa"/>
          </w:tcPr>
          <w:p>
            <w:r>
              <w:t>In-kind R&amp;D</w:t>
            </w:r>
          </w:p>
        </w:tc>
        <w:tc>
          <w:tcPr>
            <w:tcW w:w="3514" w:type="dxa"/>
          </w:tcPr>
          <w:p>
            <w:r>
              <w:t>N/A</w:t>
            </w:r>
          </w:p>
        </w:tc>
        <w:tc>
          <w:tcPr>
            <w:tcW w:w="3016" w:type="dxa"/>
          </w:tcPr>
          <w:p>
            <w:r>
              <w:t>Ongoing</w:t>
            </w:r>
          </w:p>
        </w:tc>
      </w:tr>
      <w:tr w:rsidR="00CE1D68" w:rsidRPr="00E97360" w14:paraId="5706E857" w14:textId="77777777" w:rsidTr="00DA1BA9">
        <w:tc>
          <w:tcPr>
            <w:tcW w:w="1908" w:type="dxa"/>
          </w:tcPr>
          <w:p>
            <w:r>
              <w:t>UNICEF Venture Fund seed</w:t>
            </w:r>
          </w:p>
        </w:tc>
        <w:tc>
          <w:tcPr>
            <w:tcW w:w="1190" w:type="dxa"/>
          </w:tcPr>
          <w:p>
            <w:r>
              <w:t>Anticipated</w:t>
            </w:r>
          </w:p>
        </w:tc>
        <w:tc>
          <w:tcPr>
            <w:tcW w:w="1310" w:type="dxa"/>
          </w:tcPr>
          <w:p>
            <w:r>
              <w:t>100000</w:t>
            </w:r>
          </w:p>
        </w:tc>
        <w:tc>
          <w:tcPr>
            <w:tcW w:w="3514" w:type="dxa"/>
          </w:tcPr>
          <w:p>
            <w:r>
              <w:t>This RFPS submission</w:t>
            </w:r>
          </w:p>
        </w:tc>
        <w:tc>
          <w:tcPr>
            <w:tcW w:w="3016" w:type="dxa"/>
          </w:tcPr>
          <w:p>
            <w:r>
              <w:t>Aug–Sep 2026 award window</w:t>
            </w:r>
          </w:p>
        </w:tc>
      </w:tr>
      <w:tr w:rsidR="00CE1D68" w:rsidRPr="00E97360" w14:paraId="722A33D7" w14:textId="77777777" w:rsidTr="00DA1BA9">
        <w:tc>
          <w:tcPr>
            <w:tcW w:w="1908" w:type="dxa"/>
          </w:tcPr>
          <w:p>
            <w:r>
              <w:t>CSR pilot contracts</w:t>
            </w:r>
          </w:p>
        </w:tc>
        <w:tc>
          <w:tcPr>
            <w:tcW w:w="1190" w:type="dxa"/>
          </w:tcPr>
          <w:p>
            <w:r>
              <w:t>Anticipated</w:t>
            </w:r>
          </w:p>
        </w:tc>
        <w:tc>
          <w:tcPr>
            <w:tcW w:w="1310" w:type="dxa"/>
          </w:tcPr>
          <w:p>
            <w:r>
              <w:t>30000</w:t>
            </w:r>
          </w:p>
        </w:tc>
        <w:tc>
          <w:tcPr>
            <w:tcW w:w="3514" w:type="dxa"/>
          </w:tcPr>
          <w:p>
            <w:r>
              <w:t>Pilot proposals to corporates/NGOs</w:t>
            </w:r>
          </w:p>
        </w:tc>
        <w:tc>
          <w:tcPr>
            <w:tcW w:w="3016" w:type="dxa"/>
          </w:tcPr>
          <w:p>
            <w:r>
              <w:t>Q2–Q4 investment year</w:t>
            </w:r>
          </w:p>
        </w:tc>
      </w:tr>
      <w:tr w:rsidR="00CE1D68" w:rsidRPr="00E97360" w14:paraId="2BC2EA13" w14:textId="77777777" w:rsidTr="00DA1BA9">
        <w:tc>
          <w:tcPr>
            <w:tcW w:w="1908" w:type="dxa"/>
          </w:tcPr>
          <w:p>
            <w:r>
              <w:t>India climate-health grants</w:t>
            </w:r>
          </w:p>
        </w:tc>
        <w:tc>
          <w:tcPr>
            <w:tcW w:w="1190" w:type="dxa"/>
          </w:tcPr>
          <w:p>
            <w:r>
              <w:t>Anticipated</w:t>
            </w:r>
          </w:p>
        </w:tc>
        <w:tc>
          <w:tcPr>
            <w:tcW w:w="1310" w:type="dxa"/>
          </w:tcPr>
          <w:p>
            <w:r>
              <w:t>25000</w:t>
            </w:r>
          </w:p>
        </w:tc>
        <w:tc>
          <w:tcPr>
            <w:tcW w:w="3514" w:type="dxa"/>
          </w:tcPr>
          <w:p>
            <w:r>
              <w:t>Applications to aligned funds</w:t>
            </w:r>
          </w:p>
        </w:tc>
        <w:tc>
          <w:tcPr>
            <w:tcW w:w="3016" w:type="dxa"/>
          </w:tcPr>
          <w:p>
            <w:r>
              <w:t>Q2–Q4</w:t>
            </w:r>
          </w:p>
        </w:tc>
      </w:tr>
      <w:tr w:rsidR="00CE1D68" w:rsidRPr="00E97360" w14:paraId="202B5F40" w14:textId="77777777" w:rsidTr="00DA1BA9">
        <w:tc>
          <w:tcPr>
            <w:tcW w:w="1908" w:type="dxa"/>
          </w:tcPr>
          <w:p>
            <w:r>
              <w:t>VF Growth Funding (later)</w:t>
            </w:r>
          </w:p>
        </w:tc>
        <w:tc>
          <w:tcPr>
            <w:tcW w:w="1190" w:type="dxa"/>
          </w:tcPr>
          <w:p>
            <w:r>
              <w:t>Anticipated</w:t>
            </w:r>
          </w:p>
        </w:tc>
        <w:tc>
          <w:tcPr>
            <w:tcW w:w="1310" w:type="dxa"/>
          </w:tcPr>
          <w:p>
            <w:r>
              <w:t>200000–400000</w:t>
            </w:r>
          </w:p>
        </w:tc>
        <w:tc>
          <w:tcPr>
            <w:tcW w:w="3514" w:type="dxa"/>
          </w:tcPr>
          <w:p>
            <w:r>
              <w:t>Post-seed evidence pack</w:t>
            </w:r>
          </w:p>
        </w:tc>
        <w:tc>
          <w:tcPr>
            <w:tcW w:w="3016" w:type="dxa"/>
          </w:tcPr>
          <w:p>
            <w:r>
              <w:t>After month 12</w:t>
            </w:r>
          </w:p>
        </w:tc>
      </w:tr>
    </w:tbl>
    <w:p w14:paraId="3AF1E8DA" w14:textId="77777777" w:rsidR="00D537DA" w:rsidRPr="00E97360" w:rsidRDefault="00D537DA" w:rsidP="0091489F">
      <w:pPr>
        <w:rPr>
          <w:rFonts w:asciiTheme="majorHAnsi" w:hAnsiTheme="majorHAnsi" w:cstheme="majorHAnsi"/>
          <w:color w:val="000000"/>
          <w:sz w:val="22"/>
          <w:szCs w:val="22"/>
        </w:rPr>
      </w:pPr>
    </w:p>
    <w:p w14:paraId="6D7EBB6C" w14:textId="77777777" w:rsidR="0091489F" w:rsidRPr="00E97360" w:rsidRDefault="0091489F" w:rsidP="0091489F">
      <w:pPr>
        <w:rPr>
          <w:rFonts w:asciiTheme="majorHAnsi" w:hAnsiTheme="majorHAnsi" w:cstheme="majorHAnsi"/>
          <w:color w:val="000000"/>
          <w:sz w:val="22"/>
          <w:szCs w:val="22"/>
        </w:rPr>
      </w:pPr>
    </w:p>
    <w:sectPr w:rsidR="0091489F" w:rsidRPr="00E97360" w:rsidSect="00DA1BA9">
      <w:headerReference w:type="default" r:id="rId1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1494A" w14:textId="77777777" w:rsidR="00B60BE3" w:rsidRDefault="00B60BE3" w:rsidP="00121380">
      <w:r>
        <w:separator/>
      </w:r>
    </w:p>
  </w:endnote>
  <w:endnote w:type="continuationSeparator" w:id="0">
    <w:p w14:paraId="7233DE2F" w14:textId="77777777" w:rsidR="00B60BE3" w:rsidRDefault="00B60BE3" w:rsidP="00121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055367"/>
      <w:docPartObj>
        <w:docPartGallery w:val="Page Numbers (Bottom of Page)"/>
        <w:docPartUnique/>
      </w:docPartObj>
    </w:sdtPr>
    <w:sdtEndPr>
      <w:rPr>
        <w:color w:val="7F7F7F" w:themeColor="background1" w:themeShade="7F"/>
        <w:spacing w:val="60"/>
      </w:rPr>
    </w:sdtEndPr>
    <w:sdtContent>
      <w:p w14:paraId="2884DF76" w14:textId="77777777" w:rsidR="002C475E" w:rsidRDefault="002C475E">
        <w:pPr>
          <w:pStyle w:val="Footer"/>
          <w:pBdr>
            <w:top w:val="single" w:sz="4" w:space="1" w:color="D9D9D9" w:themeColor="background1" w:themeShade="D9"/>
          </w:pBd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AE0921">
          <w:rPr>
            <w:noProof/>
          </w:rPr>
          <w:t>1</w:t>
        </w:r>
        <w:r>
          <w:rPr>
            <w:noProof/>
            <w:color w:val="2B579A"/>
            <w:shd w:val="clear" w:color="auto" w:fill="E6E6E6"/>
          </w:rPr>
          <w:fldChar w:fldCharType="end"/>
        </w:r>
        <w:r>
          <w:t xml:space="preserve"> | </w:t>
        </w:r>
        <w:r>
          <w:rPr>
            <w:color w:val="7F7F7F" w:themeColor="background1" w:themeShade="7F"/>
            <w:spacing w:val="60"/>
          </w:rPr>
          <w:t>Page</w:t>
        </w:r>
      </w:p>
    </w:sdtContent>
  </w:sdt>
  <w:p w14:paraId="0C7D6E6A" w14:textId="1F3BCF39" w:rsidR="002C475E" w:rsidRDefault="002C475E" w:rsidP="4CDDE829">
    <w:pPr>
      <w:pStyle w:val="Footer"/>
      <w:ind w:right="360"/>
      <w:jc w:val="center"/>
      <w:rPr>
        <w:rFonts w:ascii="Calibri" w:hAnsi="Calibri" w:cs="Calibri"/>
        <w:color w:val="181817"/>
        <w:sz w:val="29"/>
        <w:szCs w:val="2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36B8E" w14:textId="77777777" w:rsidR="00B60BE3" w:rsidRDefault="00B60BE3" w:rsidP="00121380">
      <w:r>
        <w:separator/>
      </w:r>
    </w:p>
  </w:footnote>
  <w:footnote w:type="continuationSeparator" w:id="0">
    <w:p w14:paraId="3ECB7807" w14:textId="77777777" w:rsidR="00B60BE3" w:rsidRDefault="00B60BE3" w:rsidP="00121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4CDDE829" w14:paraId="1E88B43F" w14:textId="77777777" w:rsidTr="4CDDE829">
      <w:tc>
        <w:tcPr>
          <w:tcW w:w="3600" w:type="dxa"/>
        </w:tcPr>
        <w:p w14:paraId="56D81CD8" w14:textId="19E060A4" w:rsidR="4CDDE829" w:rsidRDefault="4CDDE829" w:rsidP="4CDDE829">
          <w:pPr>
            <w:pStyle w:val="Header"/>
            <w:ind w:left="-115"/>
          </w:pPr>
        </w:p>
      </w:tc>
      <w:tc>
        <w:tcPr>
          <w:tcW w:w="3600" w:type="dxa"/>
        </w:tcPr>
        <w:p w14:paraId="346464AA" w14:textId="01563798" w:rsidR="4CDDE829" w:rsidRDefault="4CDDE829" w:rsidP="4CDDE829">
          <w:pPr>
            <w:pStyle w:val="Header"/>
            <w:jc w:val="center"/>
          </w:pPr>
        </w:p>
      </w:tc>
      <w:tc>
        <w:tcPr>
          <w:tcW w:w="3600" w:type="dxa"/>
        </w:tcPr>
        <w:p w14:paraId="43C3BA59" w14:textId="20DFE81A" w:rsidR="4CDDE829" w:rsidRDefault="4CDDE829" w:rsidP="4CDDE829">
          <w:pPr>
            <w:pStyle w:val="Header"/>
            <w:ind w:right="-115"/>
            <w:jc w:val="right"/>
          </w:pPr>
        </w:p>
      </w:tc>
    </w:tr>
  </w:tbl>
  <w:p w14:paraId="3FD442B9" w14:textId="143371D2" w:rsidR="4CDDE829" w:rsidRDefault="4CDDE829" w:rsidP="4CDDE8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6D6B"/>
    <w:multiLevelType w:val="hybridMultilevel"/>
    <w:tmpl w:val="5B4253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9250C4"/>
    <w:multiLevelType w:val="hybridMultilevel"/>
    <w:tmpl w:val="D01C54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3E069A"/>
    <w:multiLevelType w:val="hybridMultilevel"/>
    <w:tmpl w:val="46627D88"/>
    <w:lvl w:ilvl="0" w:tplc="523ACA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F72B73"/>
    <w:multiLevelType w:val="hybridMultilevel"/>
    <w:tmpl w:val="46627D88"/>
    <w:lvl w:ilvl="0" w:tplc="523ACA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9798357">
    <w:abstractNumId w:val="2"/>
  </w:num>
  <w:num w:numId="2" w16cid:durableId="1140344994">
    <w:abstractNumId w:val="0"/>
  </w:num>
  <w:num w:numId="3" w16cid:durableId="978070962">
    <w:abstractNumId w:val="3"/>
  </w:num>
  <w:num w:numId="4" w16cid:durableId="1875192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56E9"/>
    <w:rsid w:val="0004400E"/>
    <w:rsid w:val="00054F84"/>
    <w:rsid w:val="00057080"/>
    <w:rsid w:val="000835EA"/>
    <w:rsid w:val="00096BB3"/>
    <w:rsid w:val="000C55B0"/>
    <w:rsid w:val="000D2AE9"/>
    <w:rsid w:val="00112944"/>
    <w:rsid w:val="00121380"/>
    <w:rsid w:val="00126A7F"/>
    <w:rsid w:val="00162DFF"/>
    <w:rsid w:val="001A0FF8"/>
    <w:rsid w:val="001D7DD5"/>
    <w:rsid w:val="001F1CEC"/>
    <w:rsid w:val="00201B49"/>
    <w:rsid w:val="002142CC"/>
    <w:rsid w:val="00240EC0"/>
    <w:rsid w:val="00246023"/>
    <w:rsid w:val="00267977"/>
    <w:rsid w:val="00267ABC"/>
    <w:rsid w:val="002C475E"/>
    <w:rsid w:val="003608C8"/>
    <w:rsid w:val="00442183"/>
    <w:rsid w:val="0045510D"/>
    <w:rsid w:val="00501376"/>
    <w:rsid w:val="00573CDB"/>
    <w:rsid w:val="005837F8"/>
    <w:rsid w:val="00596B01"/>
    <w:rsid w:val="005974AA"/>
    <w:rsid w:val="005A63CA"/>
    <w:rsid w:val="005C0A76"/>
    <w:rsid w:val="005F51C3"/>
    <w:rsid w:val="006A6D31"/>
    <w:rsid w:val="006D0F15"/>
    <w:rsid w:val="00786DD1"/>
    <w:rsid w:val="00795527"/>
    <w:rsid w:val="007E644C"/>
    <w:rsid w:val="0081134D"/>
    <w:rsid w:val="0082103B"/>
    <w:rsid w:val="00886F97"/>
    <w:rsid w:val="0091489F"/>
    <w:rsid w:val="00947DE1"/>
    <w:rsid w:val="009703E8"/>
    <w:rsid w:val="009A2B39"/>
    <w:rsid w:val="009C0585"/>
    <w:rsid w:val="009E08E7"/>
    <w:rsid w:val="00AC528A"/>
    <w:rsid w:val="00AE0921"/>
    <w:rsid w:val="00B051CD"/>
    <w:rsid w:val="00B60BE3"/>
    <w:rsid w:val="00BB2354"/>
    <w:rsid w:val="00BB4510"/>
    <w:rsid w:val="00C17DB7"/>
    <w:rsid w:val="00CD08C6"/>
    <w:rsid w:val="00CE1D68"/>
    <w:rsid w:val="00CE271C"/>
    <w:rsid w:val="00CF352B"/>
    <w:rsid w:val="00D51CEA"/>
    <w:rsid w:val="00D537DA"/>
    <w:rsid w:val="00D6328A"/>
    <w:rsid w:val="00DA1BA9"/>
    <w:rsid w:val="00E116DE"/>
    <w:rsid w:val="00E376E3"/>
    <w:rsid w:val="00E9168B"/>
    <w:rsid w:val="00E97360"/>
    <w:rsid w:val="00EA0444"/>
    <w:rsid w:val="00EF0A9B"/>
    <w:rsid w:val="00EF45C2"/>
    <w:rsid w:val="00EF642A"/>
    <w:rsid w:val="00EF719D"/>
    <w:rsid w:val="00F101F8"/>
    <w:rsid w:val="00F33D83"/>
    <w:rsid w:val="00F366C3"/>
    <w:rsid w:val="00F66A5B"/>
    <w:rsid w:val="00F81EF4"/>
    <w:rsid w:val="00F856E9"/>
    <w:rsid w:val="00F93A70"/>
    <w:rsid w:val="00FD65A9"/>
    <w:rsid w:val="046DB340"/>
    <w:rsid w:val="062FBE59"/>
    <w:rsid w:val="0CFEEC94"/>
    <w:rsid w:val="14B38035"/>
    <w:rsid w:val="156DB6DA"/>
    <w:rsid w:val="1580E849"/>
    <w:rsid w:val="162794F1"/>
    <w:rsid w:val="189FBB17"/>
    <w:rsid w:val="19D05780"/>
    <w:rsid w:val="1AB76EF5"/>
    <w:rsid w:val="1E142275"/>
    <w:rsid w:val="22796D0D"/>
    <w:rsid w:val="23E51C77"/>
    <w:rsid w:val="3050943C"/>
    <w:rsid w:val="31EC88B7"/>
    <w:rsid w:val="3861B515"/>
    <w:rsid w:val="3E7CBD1D"/>
    <w:rsid w:val="40188D7E"/>
    <w:rsid w:val="4CDDE829"/>
    <w:rsid w:val="4CEC1F4B"/>
    <w:rsid w:val="4D2634CF"/>
    <w:rsid w:val="4D8DE31D"/>
    <w:rsid w:val="4E603086"/>
    <w:rsid w:val="52366007"/>
    <w:rsid w:val="5493EFCE"/>
    <w:rsid w:val="5779E896"/>
    <w:rsid w:val="58BD9165"/>
    <w:rsid w:val="58CC2BDC"/>
    <w:rsid w:val="62D9F48C"/>
    <w:rsid w:val="6505907E"/>
    <w:rsid w:val="65973DE7"/>
    <w:rsid w:val="66634404"/>
    <w:rsid w:val="686C9286"/>
    <w:rsid w:val="69D61299"/>
    <w:rsid w:val="6A959962"/>
    <w:rsid w:val="6DB8643B"/>
    <w:rsid w:val="6E004154"/>
    <w:rsid w:val="703091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B69D52"/>
  <w14:defaultImageDpi w14:val="300"/>
  <w15:docId w15:val="{167CC058-EDE7-48A8-8983-4B661CD75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56E9"/>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F33D83"/>
    <w:pPr>
      <w:ind w:left="720"/>
      <w:contextualSpacing/>
    </w:pPr>
  </w:style>
  <w:style w:type="table" w:styleId="TableGrid">
    <w:name w:val="Table Grid"/>
    <w:basedOn w:val="TableNormal"/>
    <w:uiPriority w:val="59"/>
    <w:rsid w:val="008113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CF352B"/>
    <w:pPr>
      <w:spacing w:after="200" w:line="276" w:lineRule="auto"/>
    </w:pPr>
    <w:rPr>
      <w:rFonts w:ascii="Cambria" w:eastAsia="Cambria" w:hAnsi="Cambria" w:cs="Cambria"/>
      <w:color w:val="000000"/>
      <w:sz w:val="20"/>
      <w:szCs w:val="20"/>
    </w:rPr>
  </w:style>
  <w:style w:type="character" w:styleId="Hyperlink">
    <w:name w:val="Hyperlink"/>
    <w:basedOn w:val="DefaultParagraphFont"/>
    <w:uiPriority w:val="99"/>
    <w:unhideWhenUsed/>
    <w:rsid w:val="00CF352B"/>
    <w:rPr>
      <w:color w:val="0000FF" w:themeColor="hyperlink"/>
      <w:u w:val="single"/>
    </w:rPr>
  </w:style>
  <w:style w:type="paragraph" w:styleId="Header">
    <w:name w:val="header"/>
    <w:basedOn w:val="Normal"/>
    <w:link w:val="HeaderChar"/>
    <w:uiPriority w:val="99"/>
    <w:unhideWhenUsed/>
    <w:rsid w:val="00121380"/>
    <w:pPr>
      <w:tabs>
        <w:tab w:val="center" w:pos="4680"/>
        <w:tab w:val="right" w:pos="9360"/>
      </w:tabs>
    </w:pPr>
  </w:style>
  <w:style w:type="character" w:customStyle="1" w:styleId="HeaderChar">
    <w:name w:val="Header Char"/>
    <w:basedOn w:val="DefaultParagraphFont"/>
    <w:link w:val="Header"/>
    <w:uiPriority w:val="99"/>
    <w:rsid w:val="00121380"/>
  </w:style>
  <w:style w:type="paragraph" w:styleId="Footer">
    <w:name w:val="footer"/>
    <w:basedOn w:val="Normal"/>
    <w:link w:val="FooterChar"/>
    <w:uiPriority w:val="99"/>
    <w:unhideWhenUsed/>
    <w:rsid w:val="00121380"/>
    <w:pPr>
      <w:tabs>
        <w:tab w:val="center" w:pos="4680"/>
        <w:tab w:val="right" w:pos="9360"/>
      </w:tabs>
    </w:pPr>
  </w:style>
  <w:style w:type="character" w:customStyle="1" w:styleId="FooterChar">
    <w:name w:val="Footer Char"/>
    <w:basedOn w:val="DefaultParagraphFont"/>
    <w:link w:val="Footer"/>
    <w:uiPriority w:val="99"/>
    <w:rsid w:val="00121380"/>
  </w:style>
  <w:style w:type="character" w:styleId="FollowedHyperlink">
    <w:name w:val="FollowedHyperlink"/>
    <w:basedOn w:val="DefaultParagraphFont"/>
    <w:uiPriority w:val="99"/>
    <w:semiHidden/>
    <w:unhideWhenUsed/>
    <w:rsid w:val="00121380"/>
    <w:rPr>
      <w:color w:val="800080" w:themeColor="followedHyperlink"/>
      <w:u w:val="single"/>
    </w:rPr>
  </w:style>
  <w:style w:type="paragraph" w:styleId="BalloonText">
    <w:name w:val="Balloon Text"/>
    <w:basedOn w:val="Normal"/>
    <w:link w:val="BalloonTextChar"/>
    <w:uiPriority w:val="99"/>
    <w:semiHidden/>
    <w:unhideWhenUsed/>
    <w:rsid w:val="00CE1D6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E1D68"/>
    <w:rPr>
      <w:rFonts w:ascii="Lucida Grande" w:hAnsi="Lucida Grande" w:cs="Lucida Grande"/>
      <w:sz w:val="18"/>
      <w:szCs w:val="18"/>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8692">
      <w:bodyDiv w:val="1"/>
      <w:marLeft w:val="0"/>
      <w:marRight w:val="0"/>
      <w:marTop w:val="0"/>
      <w:marBottom w:val="0"/>
      <w:divBdr>
        <w:top w:val="none" w:sz="0" w:space="0" w:color="auto"/>
        <w:left w:val="none" w:sz="0" w:space="0" w:color="auto"/>
        <w:bottom w:val="none" w:sz="0" w:space="0" w:color="auto"/>
        <w:right w:val="none" w:sz="0" w:space="0" w:color="auto"/>
      </w:divBdr>
    </w:div>
    <w:div w:id="515735412">
      <w:bodyDiv w:val="1"/>
      <w:marLeft w:val="0"/>
      <w:marRight w:val="0"/>
      <w:marTop w:val="0"/>
      <w:marBottom w:val="0"/>
      <w:divBdr>
        <w:top w:val="none" w:sz="0" w:space="0" w:color="auto"/>
        <w:left w:val="none" w:sz="0" w:space="0" w:color="auto"/>
        <w:bottom w:val="none" w:sz="0" w:space="0" w:color="auto"/>
        <w:right w:val="none" w:sz="0" w:space="0" w:color="auto"/>
      </w:divBdr>
      <w:divsChild>
        <w:div w:id="1046948321">
          <w:marLeft w:val="-115"/>
          <w:marRight w:val="0"/>
          <w:marTop w:val="0"/>
          <w:marBottom w:val="0"/>
          <w:divBdr>
            <w:top w:val="none" w:sz="0" w:space="0" w:color="auto"/>
            <w:left w:val="none" w:sz="0" w:space="0" w:color="auto"/>
            <w:bottom w:val="none" w:sz="0" w:space="0" w:color="auto"/>
            <w:right w:val="none" w:sz="0" w:space="0" w:color="auto"/>
          </w:divBdr>
        </w:div>
      </w:divsChild>
    </w:div>
    <w:div w:id="948200868">
      <w:bodyDiv w:val="1"/>
      <w:marLeft w:val="0"/>
      <w:marRight w:val="0"/>
      <w:marTop w:val="0"/>
      <w:marBottom w:val="0"/>
      <w:divBdr>
        <w:top w:val="none" w:sz="0" w:space="0" w:color="auto"/>
        <w:left w:val="none" w:sz="0" w:space="0" w:color="auto"/>
        <w:bottom w:val="none" w:sz="0" w:space="0" w:color="auto"/>
        <w:right w:val="none" w:sz="0" w:space="0" w:color="auto"/>
      </w:divBdr>
      <w:divsChild>
        <w:div w:id="1756247702">
          <w:marLeft w:val="0"/>
          <w:marRight w:val="0"/>
          <w:marTop w:val="0"/>
          <w:marBottom w:val="0"/>
          <w:divBdr>
            <w:top w:val="none" w:sz="0" w:space="0" w:color="auto"/>
            <w:left w:val="none" w:sz="0" w:space="0" w:color="auto"/>
            <w:bottom w:val="none" w:sz="0" w:space="0" w:color="auto"/>
            <w:right w:val="none" w:sz="0" w:space="0" w:color="auto"/>
          </w:divBdr>
        </w:div>
      </w:divsChild>
    </w:div>
    <w:div w:id="1093281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TaxCatchAll xmlns="9e15e12e-90d5-4c6e-9ca5-c7d85a6fc3da" xsi:nil="true"/>
    <_dlc_DocId xmlns="9e15e12e-90d5-4c6e-9ca5-c7d85a6fc3da">3RZ4K4RJK5UZ-60338542-142382</_dlc_DocId>
    <_dlc_DocIdUrl xmlns="9e15e12e-90d5-4c6e-9ca5-c7d85a6fc3da">
      <Url>https://unicef.sharepoint.com/teams/OOI-Venture/_layouts/15/DocIdRedir.aspx?ID=3RZ4K4RJK5UZ-60338542-142382</Url>
      <Description>3RZ4K4RJK5UZ-60338542-142382</Description>
    </_dlc_DocIdUrl>
    <SharedWithUsers xmlns="9e15e12e-90d5-4c6e-9ca5-c7d85a6fc3da">
      <UserInfo>
        <DisplayName/>
        <AccountId xsi:nil="true"/>
        <AccountType/>
      </UserInfo>
    </SharedWithUsers>
    <MediaLengthInSeconds xmlns="2a8fb7f5-643f-4b36-a050-40382b767a78" xsi:nil="true"/>
    <lcf76f155ced4ddcb4097134ff3c332f xmlns="2a8fb7f5-643f-4b36-a050-40382b767a78">
      <Terms xmlns="http://schemas.microsoft.com/office/infopath/2007/PartnerControls"/>
    </lcf76f155ced4ddcb4097134ff3c332f>
    <_dlc_DocIdPersistId xmlns="9e15e12e-90d5-4c6e-9ca5-c7d85a6fc3da">false</_dlc_DocIdPersistId>
    <_DCDateModified xmlns="http://schemas.microsoft.com/sharepoint/v3/fields" xsi:nil="true"/>
    <_DCDateCreated xmlns="http://schemas.microsoft.com/sharepoint/v3/fields" xsi:nil="true"/>
    <_Flow_SignoffStatus xmlns="2a8fb7f5-643f-4b36-a050-40382b767a7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902655A1DBCCFE47BBD0E6B70D5BB6C1" ma:contentTypeVersion="19" ma:contentTypeDescription="Create a new document." ma:contentTypeScope="" ma:versionID="352edb71d229fa6e7a1a1e06f2d0d145">
  <xsd:schema xmlns:xsd="http://www.w3.org/2001/XMLSchema" xmlns:xs="http://www.w3.org/2001/XMLSchema" xmlns:p="http://schemas.microsoft.com/office/2006/metadata/properties" xmlns:ns2="9e15e12e-90d5-4c6e-9ca5-c7d85a6fc3da" xmlns:ns3="2a8fb7f5-643f-4b36-a050-40382b767a78" xmlns:ns4="http://schemas.microsoft.com/sharepoint/v3/fields" targetNamespace="http://schemas.microsoft.com/office/2006/metadata/properties" ma:root="true" ma:fieldsID="1e4ce63e8544d58eaccea26eb36a27fb" ns2:_="" ns3:_="" ns4:_="">
    <xsd:import namespace="9e15e12e-90d5-4c6e-9ca5-c7d85a6fc3da"/>
    <xsd:import namespace="2a8fb7f5-643f-4b36-a050-40382b767a78"/>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element ref="ns4:_DCDateCreated" minOccurs="0"/>
                <xsd:element ref="ns4:_DCDateModified"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5e12e-90d5-4c6e-9ca5-c7d85a6fc3d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0efb72-12c0-480e-8e1b-2d9a298934db}" ma:internalName="TaxCatchAll" ma:showField="CatchAllData" ma:web="9e15e12e-90d5-4c6e-9ca5-c7d85a6fc3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8fb7f5-643f-4b36-a050-40382b767a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element name="_Flow_SignoffStatus" ma:index="28" nillable="true" ma:displayName="Sign-off status" ma:internalName="Sign_x002d_off_x0020_status">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6" nillable="true" ma:displayName="Date Created" ma:description="The date on which this resource was created" ma:format="DateTime" ma:internalName="_DCDateCreated">
      <xsd:simpleType>
        <xsd:restriction base="dms:DateTime"/>
      </xsd:simpleType>
    </xsd:element>
    <xsd:element name="_DCDateModified" ma:index="27"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ECA5DB-37D6-4EDC-8F38-1487C1902401}">
  <ds:schemaRefs>
    <ds:schemaRef ds:uri="http://schemas.microsoft.com/sharepoint/v3/contenttype/forms"/>
  </ds:schemaRefs>
</ds:datastoreItem>
</file>

<file path=customXml/itemProps2.xml><?xml version="1.0" encoding="utf-8"?>
<ds:datastoreItem xmlns:ds="http://schemas.openxmlformats.org/officeDocument/2006/customXml" ds:itemID="{3D58C740-E8F1-484A-8B7D-E3F78CA68D9D}">
  <ds:schemaRefs>
    <ds:schemaRef ds:uri="http://schemas.microsoft.com/sharepoint/events"/>
  </ds:schemaRefs>
</ds:datastoreItem>
</file>

<file path=customXml/itemProps3.xml><?xml version="1.0" encoding="utf-8"?>
<ds:datastoreItem xmlns:ds="http://schemas.openxmlformats.org/officeDocument/2006/customXml" ds:itemID="{C1C73D68-E1F0-426F-837A-A5D5034E62E6}">
  <ds:schemaRefs>
    <ds:schemaRef ds:uri="http://schemas.microsoft.com/office/2006/metadata/properties"/>
    <ds:schemaRef ds:uri="http://schemas.microsoft.com/office/infopath/2007/PartnerControls"/>
    <ds:schemaRef ds:uri="9e15e12e-90d5-4c6e-9ca5-c7d85a6fc3da"/>
    <ds:schemaRef ds:uri="2a8fb7f5-643f-4b36-a050-40382b767a78"/>
    <ds:schemaRef ds:uri="http://schemas.microsoft.com/sharepoint/v3/fields"/>
  </ds:schemaRefs>
</ds:datastoreItem>
</file>

<file path=customXml/itemProps4.xml><?xml version="1.0" encoding="utf-8"?>
<ds:datastoreItem xmlns:ds="http://schemas.openxmlformats.org/officeDocument/2006/customXml" ds:itemID="{188D008C-EE25-E241-9EE2-7EB5AC90AB8D}">
  <ds:schemaRefs>
    <ds:schemaRef ds:uri="http://schemas.openxmlformats.org/officeDocument/2006/bibliography"/>
  </ds:schemaRefs>
</ds:datastoreItem>
</file>

<file path=customXml/itemProps5.xml><?xml version="1.0" encoding="utf-8"?>
<ds:datastoreItem xmlns:ds="http://schemas.openxmlformats.org/officeDocument/2006/customXml" ds:itemID="{BCEEA899-D7E9-49F1-ACEA-9889BD0252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5e12e-90d5-4c6e-9ca5-c7d85a6fc3da"/>
    <ds:schemaRef ds:uri="2a8fb7f5-643f-4b36-a050-40382b767a78"/>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654</Words>
  <Characters>3754</Characters>
  <Application>Microsoft Office Word</Application>
  <DocSecurity>0</DocSecurity>
  <Lines>288</Lines>
  <Paragraphs>259</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User;Office of Innovation</dc:creator>
  <cp:keywords/>
  <dc:description/>
  <cp:lastModifiedBy>Sophie Lee</cp:lastModifiedBy>
  <cp:revision>44</cp:revision>
  <cp:lastPrinted>2018-11-15T21:50:00Z</cp:lastPrinted>
  <dcterms:created xsi:type="dcterms:W3CDTF">2017-08-04T13:41:00Z</dcterms:created>
  <dcterms:modified xsi:type="dcterms:W3CDTF">2026-06-25T12:57:00Z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0x010100902655A1DBCCFE47BBD0E6B70D5BB6C1</vt:lpwstr>
  </property>
  <property fmtid="{D5CDD505-2E9C-101B-9397-08002B2CF9AE}" pid="3" name="OfficeDivision">
    <vt:lpwstr>3;#Office of Global Innovation-240B|a38e29fd-ea29-4c98-a7c2-ed22641cac42</vt:lpwstr>
  </property>
  <property fmtid="{D5CDD505-2E9C-101B-9397-08002B2CF9AE}" pid="4" name="_dlc_DocIdItemGuid">
    <vt:lpwstr>c3a30c26-975d-4a0d-ad62-b5a2820cd50e</vt:lpwstr>
  </property>
  <property fmtid="{D5CDD505-2E9C-101B-9397-08002B2CF9AE}" pid="5" name="Order">
    <vt:r8>6733100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SystemDTAC">
    <vt:lpwstr/>
  </property>
  <property fmtid="{D5CDD505-2E9C-101B-9397-08002B2CF9AE}" pid="10" name="TaxKeyword">
    <vt:lpwstr/>
  </property>
  <property fmtid="{D5CDD505-2E9C-101B-9397-08002B2CF9AE}" pid="11" name="Topic">
    <vt:lpwstr/>
  </property>
  <property fmtid="{D5CDD505-2E9C-101B-9397-08002B2CF9AE}" pid="12" name="CriticalForLongTermRetention">
    <vt:lpwstr/>
  </property>
  <property fmtid="{D5CDD505-2E9C-101B-9397-08002B2CF9AE}" pid="13" name="DocumentType">
    <vt:lpwstr/>
  </property>
  <property fmtid="{D5CDD505-2E9C-101B-9397-08002B2CF9AE}" pid="14" name="GeographicScope">
    <vt:lpwstr/>
  </property>
  <property fmtid="{D5CDD505-2E9C-101B-9397-08002B2CF9AE}" pid="15" name="MediaServiceImageTags">
    <vt:lpwstr/>
  </property>
  <property fmtid="{D5CDD505-2E9C-101B-9397-08002B2CF9AE}" pid="16" name="GrammarlyDocumentId">
    <vt:lpwstr>46969e3a53e818ef5d90af45c3077281dcfb335cc51b21be842ec086a76b21d0</vt:lpwstr>
  </property>
  <property fmtid="{D5CDD505-2E9C-101B-9397-08002B2CF9AE}" pid="17" name="xd_ProgID">
    <vt:lpwstr/>
  </property>
  <property fmtid="{D5CDD505-2E9C-101B-9397-08002B2CF9AE}" pid="18" name="ContentLanguage">
    <vt:lpwstr>English</vt:lpwstr>
  </property>
  <property fmtid="{D5CDD505-2E9C-101B-9397-08002B2CF9AE}" pid="19" name="TemplateUrl">
    <vt:lpwstr/>
  </property>
  <property fmtid="{D5CDD505-2E9C-101B-9397-08002B2CF9AE}" pid="20" name="xd_Signature">
    <vt:bool>false</vt:bool>
  </property>
  <property fmtid="{D5CDD505-2E9C-101B-9397-08002B2CF9AE}" pid="21" name="ga975397408f43e4b84ec8e5a598e523">
    <vt:lpwstr>Office of Global Innovation-240B|a38e29fd-ea29-4c98-a7c2-ed22641cac42</vt:lpwstr>
  </property>
</Properties>
</file>