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1 Fugitive emission: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650"/>
        <w:tblGridChange w:id="0">
          <w:tblGrid>
            <w:gridCol w:w="2640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Refrigerant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GWP (100-year)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R-134a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R-404A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3922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R-407C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R-410A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R-507A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R-508B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13396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HFC-227ea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FK-5-1-12 (Novec 1230)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1 DG Set:Stationary combustion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Diesel = 2.68 kg CO2/L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1 Campus owned vehicle: Mobile combustion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040"/>
        <w:gridCol w:w="3465"/>
        <w:gridCol w:w="2385"/>
        <w:tblGridChange w:id="0">
          <w:tblGrid>
            <w:gridCol w:w="825"/>
            <w:gridCol w:w="2040"/>
            <w:gridCol w:w="3465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Petrol (kg CO₂/L)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Diesel (kg CO₂/L)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 (kg CO₂/kWh)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0.70 (est.)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1 LPG CONSUMPTION: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Diesel kg     2.68 CO2e/Kg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2 ELECTRICITY tCO2/MW/h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2020- 0.83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2021- 0.79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2022 - 0.70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2023 - 0.81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2024 - 0.710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3 GARDEN WASTE  CO2 equivalent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Composting                       0.02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Landfill                               0.6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burning                    1.5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Mulching                          0.002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3 FOOD WASTE BIOGAS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7.837413436664"/>
        <w:gridCol w:w="2071.85350037845"/>
        <w:gridCol w:w="1825.8208972085092"/>
        <w:tblGridChange w:id="0">
          <w:tblGrid>
            <w:gridCol w:w="5127.837413436664"/>
            <w:gridCol w:w="2071.85350037845"/>
            <w:gridCol w:w="1825.820897208509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Volatile solids fraction of food waste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0.85 (0.80–0.90)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tonne VS / tonne waste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methane generation potential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m³ CH₄ / kg VS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Methane correction factor (controlled anaerobic digestion system)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dimensionless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Methane capture efficiency of digester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0.8 – 0.95 (commonly 0.9)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fraction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Density of methane at standard temperature and pressure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 CH₄ / m³ CH₄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warming potential of methane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 CO₂e / kg CH₄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3 STP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 aerobic =0.25kg CO₂e/m³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 anaerobic = 2.0kg CO₂e/m³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3 EMBODIED EMISSION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based embodied carbon method -  0.2 Kg/CO2/m2/year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3 BIOGENIC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Biogenics = Kg/ CO2/per person/ per day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