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67"/>
        <w:rPr>
          <w:rFonts w:ascii="Times New Roman"/>
          <w:sz w:val="52"/>
        </w:rPr>
      </w:pPr>
    </w:p>
    <w:p>
      <w:pPr>
        <w:pStyle w:val="Title"/>
      </w:pPr>
      <w:r>
        <w:rPr>
          <w:spacing w:val="-4"/>
        </w:rPr>
        <w:t>QUANTITY</w:t>
      </w:r>
      <w:r>
        <w:rPr>
          <w:spacing w:val="-20"/>
        </w:rPr>
        <w:t> </w:t>
      </w:r>
      <w:r>
        <w:rPr>
          <w:spacing w:val="-4"/>
        </w:rPr>
        <w:t>SURVEYING</w:t>
      </w:r>
      <w:r>
        <w:rPr>
          <w:spacing w:val="-16"/>
        </w:rPr>
        <w:t> </w:t>
      </w:r>
      <w:r>
        <w:rPr>
          <w:spacing w:val="-4"/>
        </w:rPr>
        <w:t>–</w:t>
      </w:r>
      <w:r>
        <w:rPr>
          <w:spacing w:val="-18"/>
        </w:rPr>
        <w:t> </w:t>
      </w:r>
      <w:r>
        <w:rPr>
          <w:spacing w:val="-4"/>
        </w:rPr>
        <w:t>SPECIALIST</w:t>
      </w:r>
      <w:r>
        <w:rPr>
          <w:spacing w:val="-25"/>
        </w:rPr>
        <w:t> </w:t>
      </w:r>
      <w:r>
        <w:rPr>
          <w:spacing w:val="-4"/>
        </w:rPr>
        <w:t>COMPETENCIES</w:t>
      </w:r>
    </w:p>
    <w:p>
      <w:pPr>
        <w:pStyle w:val="BodyText"/>
        <w:spacing w:before="413"/>
        <w:rPr>
          <w:rFonts w:ascii="Franklin Gothic Medium"/>
          <w:sz w:val="52"/>
        </w:rPr>
      </w:pPr>
    </w:p>
    <w:p>
      <w:pPr>
        <w:pStyle w:val="Title"/>
        <w:ind w:right="1"/>
      </w:pPr>
      <w:r>
        <w:rPr/>
        <w:t>April</w:t>
      </w:r>
      <w:r>
        <w:rPr>
          <w:spacing w:val="-30"/>
        </w:rPr>
        <w:t> </w:t>
      </w:r>
      <w:r>
        <w:rPr/>
        <w:t>2021</w:t>
      </w:r>
      <w:r>
        <w:rPr>
          <w:spacing w:val="-32"/>
        </w:rPr>
        <w:t> </w:t>
      </w:r>
      <w:r>
        <w:rPr>
          <w:spacing w:val="-2"/>
        </w:rPr>
        <w:t>Revision</w:t>
      </w:r>
    </w:p>
    <w:p>
      <w:pPr>
        <w:pStyle w:val="BodyText"/>
        <w:spacing w:before="44"/>
        <w:rPr>
          <w:rFonts w:ascii="Franklin Gothic Medium"/>
          <w:sz w:val="52"/>
        </w:rPr>
      </w:pPr>
    </w:p>
    <w:p>
      <w:pPr>
        <w:pStyle w:val="Heading1"/>
        <w:spacing w:line="403" w:lineRule="auto"/>
        <w:ind w:right="4257"/>
      </w:pPr>
      <w:r>
        <w:rPr/>
        <w:t>Revisions</w:t>
      </w:r>
      <w:r>
        <w:rPr>
          <w:spacing w:val="-4"/>
        </w:rPr>
        <w:t> </w:t>
      </w:r>
      <w:r>
        <w:rPr/>
        <w:t>2021: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updates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Quantity</w:t>
      </w:r>
      <w:r>
        <w:rPr>
          <w:spacing w:val="-5"/>
        </w:rPr>
        <w:t> </w:t>
      </w:r>
      <w:r>
        <w:rPr/>
        <w:t>Surveying Specialist</w:t>
      </w:r>
      <w:r>
        <w:rPr>
          <w:spacing w:val="-4"/>
        </w:rPr>
        <w:t> </w:t>
      </w:r>
      <w:r>
        <w:rPr/>
        <w:t>Competencies QS Spec 01B: optimum standard for Member raised to ‘E’</w:t>
      </w:r>
    </w:p>
    <w:p>
      <w:pPr>
        <w:spacing w:line="403" w:lineRule="auto" w:before="0"/>
        <w:ind w:left="165" w:right="1902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QS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Spec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02A: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added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z w:val="22"/>
        </w:rPr>
        <w:t>‘</w:t>
      </w:r>
      <w:r>
        <w:rPr>
          <w:rFonts w:ascii="Calibri" w:hAnsi="Calibri"/>
          <w:b/>
          <w:i/>
          <w:sz w:val="22"/>
        </w:rPr>
        <w:t>and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i/>
          <w:sz w:val="22"/>
        </w:rPr>
        <w:t>cost/value’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z w:val="22"/>
        </w:rPr>
        <w:t>‘</w:t>
      </w:r>
      <w:r>
        <w:rPr>
          <w:rFonts w:ascii="Calibri" w:hAnsi="Calibri"/>
          <w:b/>
          <w:i/>
          <w:sz w:val="22"/>
        </w:rPr>
        <w:t>Demonstrating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i/>
          <w:sz w:val="22"/>
        </w:rPr>
        <w:t>ability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i/>
          <w:sz w:val="22"/>
        </w:rPr>
        <w:t>in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i/>
          <w:sz w:val="22"/>
        </w:rPr>
        <w:t>cost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i/>
          <w:sz w:val="22"/>
        </w:rPr>
        <w:t>capture,</w:t>
      </w:r>
      <w:r>
        <w:rPr>
          <w:rFonts w:ascii="Calibri" w:hAnsi="Calibri"/>
          <w:b/>
          <w:i/>
          <w:spacing w:val="-3"/>
          <w:sz w:val="22"/>
        </w:rPr>
        <w:t> </w:t>
      </w:r>
      <w:r>
        <w:rPr>
          <w:rFonts w:ascii="Calibri" w:hAnsi="Calibri"/>
          <w:b/>
          <w:i/>
          <w:sz w:val="22"/>
        </w:rPr>
        <w:t>codes</w:t>
      </w:r>
      <w:r>
        <w:rPr>
          <w:rFonts w:ascii="Calibri" w:hAnsi="Calibri"/>
          <w:b/>
          <w:i/>
          <w:spacing w:val="-1"/>
          <w:sz w:val="22"/>
        </w:rPr>
        <w:t> </w:t>
      </w:r>
      <w:r>
        <w:rPr>
          <w:rFonts w:ascii="Calibri" w:hAnsi="Calibri"/>
          <w:b/>
          <w:i/>
          <w:sz w:val="22"/>
        </w:rPr>
        <w:t>of accounts</w:t>
      </w:r>
      <w:r>
        <w:rPr>
          <w:rFonts w:ascii="Calibri" w:hAnsi="Calibri"/>
          <w:b/>
          <w:i/>
          <w:spacing w:val="-1"/>
          <w:sz w:val="22"/>
        </w:rPr>
        <w:t> </w:t>
      </w:r>
      <w:r>
        <w:rPr>
          <w:rFonts w:ascii="Calibri" w:hAnsi="Calibri"/>
          <w:b/>
          <w:i/>
          <w:sz w:val="22"/>
        </w:rPr>
        <w:t>and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i/>
          <w:sz w:val="22"/>
        </w:rPr>
        <w:t>work</w:t>
      </w:r>
      <w:r>
        <w:rPr>
          <w:rFonts w:ascii="Calibri" w:hAnsi="Calibri"/>
          <w:b/>
          <w:i/>
          <w:spacing w:val="-4"/>
          <w:sz w:val="22"/>
        </w:rPr>
        <w:t> </w:t>
      </w:r>
      <w:r>
        <w:rPr>
          <w:rFonts w:ascii="Calibri" w:hAnsi="Calibri"/>
          <w:b/>
          <w:i/>
          <w:sz w:val="22"/>
        </w:rPr>
        <w:t>breakdown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i/>
          <w:sz w:val="22"/>
        </w:rPr>
        <w:t>structures</w:t>
      </w:r>
      <w:r>
        <w:rPr>
          <w:rFonts w:ascii="Calibri" w:hAnsi="Calibri"/>
          <w:b/>
          <w:sz w:val="22"/>
        </w:rPr>
        <w:t>.’ QS Spec 02C: optimum standard for Member raised to ‘E’</w:t>
      </w:r>
    </w:p>
    <w:p>
      <w:pPr>
        <w:spacing w:line="267" w:lineRule="exact" w:before="0"/>
        <w:ind w:left="165" w:right="0" w:firstLine="0"/>
        <w:jc w:val="left"/>
        <w:rPr>
          <w:rFonts w:ascii="Calibri" w:hAnsi="Calibri"/>
          <w:b/>
          <w:i/>
          <w:sz w:val="22"/>
        </w:rPr>
      </w:pPr>
      <w:r>
        <w:rPr>
          <w:rFonts w:ascii="Calibri" w:hAnsi="Calibri"/>
          <w:b/>
          <w:sz w:val="22"/>
        </w:rPr>
        <w:t>QS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Spec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02D: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added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z w:val="22"/>
        </w:rPr>
        <w:t>‘</w:t>
      </w:r>
      <w:r>
        <w:rPr>
          <w:rFonts w:ascii="Calibri" w:hAnsi="Calibri"/>
          <w:b/>
          <w:i/>
          <w:sz w:val="22"/>
        </w:rPr>
        <w:t>for</w:t>
      </w:r>
      <w:r>
        <w:rPr>
          <w:rFonts w:ascii="Calibri" w:hAnsi="Calibri"/>
          <w:b/>
          <w:i/>
          <w:spacing w:val="-4"/>
          <w:sz w:val="22"/>
        </w:rPr>
        <w:t> </w:t>
      </w:r>
      <w:r>
        <w:rPr>
          <w:rFonts w:ascii="Calibri" w:hAnsi="Calibri"/>
          <w:b/>
          <w:i/>
          <w:sz w:val="22"/>
        </w:rPr>
        <w:t>example</w:t>
      </w:r>
      <w:r>
        <w:rPr>
          <w:rFonts w:ascii="Calibri" w:hAnsi="Calibri"/>
          <w:b/>
          <w:i/>
          <w:spacing w:val="-3"/>
          <w:sz w:val="22"/>
        </w:rPr>
        <w:t> </w:t>
      </w:r>
      <w:r>
        <w:rPr>
          <w:rFonts w:ascii="Calibri" w:hAnsi="Calibri"/>
          <w:b/>
          <w:i/>
          <w:sz w:val="22"/>
        </w:rPr>
        <w:t>Earned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i/>
          <w:sz w:val="22"/>
        </w:rPr>
        <w:t>Value</w:t>
      </w:r>
      <w:r>
        <w:rPr>
          <w:rFonts w:ascii="Calibri" w:hAnsi="Calibri"/>
          <w:b/>
          <w:i/>
          <w:spacing w:val="-2"/>
          <w:sz w:val="22"/>
        </w:rPr>
        <w:t> Management/Analysis’</w:t>
      </w:r>
    </w:p>
    <w:p>
      <w:pPr>
        <w:spacing w:before="181"/>
        <w:ind w:left="165" w:right="0" w:firstLine="0"/>
        <w:jc w:val="left"/>
        <w:rPr>
          <w:rFonts w:ascii="Calibri" w:hAnsi="Calibri"/>
          <w:b/>
          <w:i/>
          <w:sz w:val="22"/>
        </w:rPr>
      </w:pPr>
      <w:r>
        <w:rPr>
          <w:rFonts w:ascii="Calibri" w:hAnsi="Calibri"/>
          <w:b/>
          <w:sz w:val="22"/>
        </w:rPr>
        <w:t>QS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Spec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03C: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added</w:t>
      </w:r>
      <w:r>
        <w:rPr>
          <w:rFonts w:ascii="Calibri" w:hAnsi="Calibri"/>
          <w:b/>
          <w:spacing w:val="2"/>
          <w:sz w:val="22"/>
        </w:rPr>
        <w:t> </w:t>
      </w:r>
      <w:r>
        <w:rPr>
          <w:rFonts w:ascii="Calibri" w:hAnsi="Calibri"/>
          <w:b/>
          <w:sz w:val="22"/>
        </w:rPr>
        <w:t>‘</w:t>
      </w:r>
      <w:r>
        <w:rPr>
          <w:rFonts w:ascii="Calibri" w:hAnsi="Calibri"/>
          <w:b/>
          <w:i/>
          <w:sz w:val="22"/>
        </w:rPr>
        <w:t>means</w:t>
      </w:r>
      <w:r>
        <w:rPr>
          <w:rFonts w:ascii="Calibri" w:hAnsi="Calibri"/>
          <w:b/>
          <w:i/>
          <w:spacing w:val="-1"/>
          <w:sz w:val="22"/>
        </w:rPr>
        <w:t> </w:t>
      </w:r>
      <w:r>
        <w:rPr>
          <w:rFonts w:ascii="Calibri" w:hAnsi="Calibri"/>
          <w:b/>
          <w:i/>
          <w:sz w:val="22"/>
        </w:rPr>
        <w:t>of</w:t>
      </w:r>
      <w:r>
        <w:rPr>
          <w:rFonts w:ascii="Calibri" w:hAnsi="Calibri"/>
          <w:b/>
          <w:i/>
          <w:spacing w:val="-4"/>
          <w:sz w:val="22"/>
        </w:rPr>
        <w:t> </w:t>
      </w:r>
      <w:r>
        <w:rPr>
          <w:rFonts w:ascii="Calibri" w:hAnsi="Calibri"/>
          <w:b/>
          <w:i/>
          <w:sz w:val="22"/>
        </w:rPr>
        <w:t>delay</w:t>
      </w:r>
      <w:r>
        <w:rPr>
          <w:rFonts w:ascii="Calibri" w:hAnsi="Calibri"/>
          <w:b/>
          <w:i/>
          <w:spacing w:val="-1"/>
          <w:sz w:val="22"/>
        </w:rPr>
        <w:t> </w:t>
      </w:r>
      <w:r>
        <w:rPr>
          <w:rFonts w:ascii="Calibri" w:hAnsi="Calibri"/>
          <w:b/>
          <w:i/>
          <w:spacing w:val="-2"/>
          <w:sz w:val="22"/>
        </w:rPr>
        <w:t>analysis’</w:t>
      </w:r>
    </w:p>
    <w:p>
      <w:pPr>
        <w:pStyle w:val="Heading1"/>
        <w:spacing w:before="179"/>
      </w:pPr>
      <w:r>
        <w:rPr/>
        <w:t>QS</w:t>
      </w:r>
      <w:r>
        <w:rPr>
          <w:spacing w:val="-6"/>
        </w:rPr>
        <w:t> </w:t>
      </w:r>
      <w:r>
        <w:rPr/>
        <w:t>Spec</w:t>
      </w:r>
      <w:r>
        <w:rPr>
          <w:spacing w:val="-3"/>
        </w:rPr>
        <w:t> </w:t>
      </w:r>
      <w:r>
        <w:rPr/>
        <w:t>04A:</w:t>
      </w:r>
      <w:r>
        <w:rPr>
          <w:spacing w:val="-4"/>
        </w:rPr>
        <w:t> </w:t>
      </w:r>
      <w:r>
        <w:rPr/>
        <w:t>optimum</w:t>
      </w:r>
      <w:r>
        <w:rPr>
          <w:spacing w:val="-3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Member</w:t>
      </w:r>
      <w:r>
        <w:rPr>
          <w:spacing w:val="-3"/>
        </w:rPr>
        <w:t> </w:t>
      </w:r>
      <w:r>
        <w:rPr/>
        <w:t>raised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5"/>
        </w:rPr>
        <w:t>‘E’</w:t>
      </w:r>
    </w:p>
    <w:p>
      <w:pPr>
        <w:spacing w:before="180"/>
        <w:ind w:left="165" w:right="0" w:firstLine="0"/>
        <w:jc w:val="left"/>
        <w:rPr>
          <w:rFonts w:ascii="Calibri" w:hAnsi="Calibri"/>
          <w:b/>
          <w:i/>
          <w:sz w:val="22"/>
        </w:rPr>
      </w:pPr>
      <w:r>
        <w:rPr>
          <w:rFonts w:ascii="Calibri" w:hAnsi="Calibri"/>
          <w:b/>
          <w:sz w:val="22"/>
        </w:rPr>
        <w:t>QS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Spec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04D: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replaced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the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words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‘</w:t>
      </w:r>
      <w:r>
        <w:rPr>
          <w:rFonts w:ascii="Calibri" w:hAnsi="Calibri"/>
          <w:b/>
          <w:i/>
          <w:sz w:val="22"/>
        </w:rPr>
        <w:t>under</w:t>
      </w:r>
      <w:r>
        <w:rPr>
          <w:rFonts w:ascii="Calibri" w:hAnsi="Calibri"/>
          <w:b/>
          <w:i/>
          <w:spacing w:val="-5"/>
          <w:sz w:val="22"/>
        </w:rPr>
        <w:t> </w:t>
      </w:r>
      <w:r>
        <w:rPr>
          <w:rFonts w:ascii="Calibri" w:hAnsi="Calibri"/>
          <w:b/>
          <w:i/>
          <w:sz w:val="22"/>
        </w:rPr>
        <w:t>this</w:t>
      </w:r>
      <w:r>
        <w:rPr>
          <w:rFonts w:ascii="Calibri" w:hAnsi="Calibri"/>
          <w:b/>
          <w:i/>
          <w:spacing w:val="-3"/>
          <w:sz w:val="22"/>
        </w:rPr>
        <w:t> </w:t>
      </w:r>
      <w:r>
        <w:rPr>
          <w:rFonts w:ascii="Calibri" w:hAnsi="Calibri"/>
          <w:b/>
          <w:i/>
          <w:sz w:val="22"/>
        </w:rPr>
        <w:t>type</w:t>
      </w:r>
      <w:r>
        <w:rPr>
          <w:rFonts w:ascii="Calibri" w:hAnsi="Calibri"/>
          <w:b/>
          <w:i/>
          <w:spacing w:val="-3"/>
          <w:sz w:val="22"/>
        </w:rPr>
        <w:t> </w:t>
      </w:r>
      <w:r>
        <w:rPr>
          <w:rFonts w:ascii="Calibri" w:hAnsi="Calibri"/>
          <w:b/>
          <w:i/>
          <w:sz w:val="22"/>
        </w:rPr>
        <w:t>of</w:t>
      </w:r>
      <w:r>
        <w:rPr>
          <w:rFonts w:ascii="Calibri" w:hAnsi="Calibri"/>
          <w:b/>
          <w:i/>
          <w:spacing w:val="-5"/>
          <w:sz w:val="22"/>
        </w:rPr>
        <w:t> </w:t>
      </w:r>
      <w:r>
        <w:rPr>
          <w:rFonts w:ascii="Calibri" w:hAnsi="Calibri"/>
          <w:b/>
          <w:i/>
          <w:sz w:val="22"/>
        </w:rPr>
        <w:t>contract’ </w:t>
      </w:r>
      <w:r>
        <w:rPr>
          <w:rFonts w:ascii="Calibri" w:hAnsi="Calibri"/>
          <w:b/>
          <w:sz w:val="22"/>
        </w:rPr>
        <w:t>with</w:t>
      </w:r>
      <w:r>
        <w:rPr>
          <w:rFonts w:ascii="Calibri" w:hAnsi="Calibri"/>
          <w:b/>
          <w:spacing w:val="45"/>
          <w:sz w:val="22"/>
        </w:rPr>
        <w:t> </w:t>
      </w:r>
      <w:r>
        <w:rPr>
          <w:rFonts w:ascii="Calibri" w:hAnsi="Calibri"/>
          <w:b/>
          <w:sz w:val="22"/>
        </w:rPr>
        <w:t>‘</w:t>
      </w:r>
      <w:r>
        <w:rPr>
          <w:rFonts w:ascii="Calibri" w:hAnsi="Calibri"/>
          <w:b/>
          <w:i/>
          <w:sz w:val="22"/>
        </w:rPr>
        <w:t>where</w:t>
      </w:r>
      <w:r>
        <w:rPr>
          <w:rFonts w:ascii="Calibri" w:hAnsi="Calibri"/>
          <w:b/>
          <w:i/>
          <w:spacing w:val="-1"/>
          <w:sz w:val="22"/>
        </w:rPr>
        <w:t> </w:t>
      </w:r>
      <w:r>
        <w:rPr>
          <w:rFonts w:ascii="Calibri" w:hAnsi="Calibri"/>
          <w:b/>
          <w:i/>
          <w:sz w:val="22"/>
        </w:rPr>
        <w:t>Activity</w:t>
      </w:r>
      <w:r>
        <w:rPr>
          <w:rFonts w:ascii="Calibri" w:hAnsi="Calibri"/>
          <w:b/>
          <w:i/>
          <w:spacing w:val="-3"/>
          <w:sz w:val="22"/>
        </w:rPr>
        <w:t> </w:t>
      </w:r>
      <w:r>
        <w:rPr>
          <w:rFonts w:ascii="Calibri" w:hAnsi="Calibri"/>
          <w:b/>
          <w:i/>
          <w:sz w:val="22"/>
        </w:rPr>
        <w:t>Schedules</w:t>
      </w:r>
      <w:r>
        <w:rPr>
          <w:rFonts w:ascii="Calibri" w:hAnsi="Calibri"/>
          <w:b/>
          <w:i/>
          <w:spacing w:val="-2"/>
          <w:sz w:val="22"/>
        </w:rPr>
        <w:t> </w:t>
      </w:r>
      <w:r>
        <w:rPr>
          <w:rFonts w:ascii="Calibri" w:hAnsi="Calibri"/>
          <w:b/>
          <w:i/>
          <w:sz w:val="22"/>
        </w:rPr>
        <w:t>are</w:t>
      </w:r>
      <w:r>
        <w:rPr>
          <w:rFonts w:ascii="Calibri" w:hAnsi="Calibri"/>
          <w:b/>
          <w:i/>
          <w:spacing w:val="-3"/>
          <w:sz w:val="22"/>
        </w:rPr>
        <w:t> </w:t>
      </w:r>
      <w:r>
        <w:rPr>
          <w:rFonts w:ascii="Calibri" w:hAnsi="Calibri"/>
          <w:b/>
          <w:i/>
          <w:spacing w:val="-2"/>
          <w:sz w:val="22"/>
        </w:rPr>
        <w:t>used’</w:t>
      </w:r>
    </w:p>
    <w:p>
      <w:pPr>
        <w:pStyle w:val="BodyText"/>
        <w:spacing w:before="241"/>
        <w:rPr>
          <w:b/>
          <w:i/>
          <w:sz w:val="20"/>
        </w:rPr>
      </w:pPr>
    </w:p>
    <w:tbl>
      <w:tblPr>
        <w:tblW w:w="0" w:type="auto"/>
        <w:jc w:val="left"/>
        <w:tblInd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8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z w:val="20"/>
              </w:rPr>
              <w:t>Supervisor’s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29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08" w:footer="748" w:top="2040" w:bottom="940" w:left="1275" w:right="1275"/>
          <w:pgNumType w:start="1"/>
        </w:sectPr>
      </w:pPr>
    </w:p>
    <w:p>
      <w:pPr>
        <w:pStyle w:val="BodyText"/>
        <w:spacing w:before="243"/>
        <w:rPr>
          <w:b/>
          <w:i/>
        </w:rPr>
      </w:pPr>
    </w:p>
    <w:p>
      <w:pPr>
        <w:pStyle w:val="Heading1"/>
        <w:spacing w:before="0"/>
        <w:jc w:val="both"/>
      </w:pPr>
      <w:r>
        <w:rPr/>
        <w:t>QUANTITY</w:t>
      </w:r>
      <w:r>
        <w:rPr>
          <w:spacing w:val="-4"/>
        </w:rPr>
        <w:t> </w:t>
      </w:r>
      <w:r>
        <w:rPr/>
        <w:t>SURVEYING</w:t>
      </w:r>
      <w:r>
        <w:rPr>
          <w:spacing w:val="-4"/>
        </w:rPr>
        <w:t> </w:t>
      </w:r>
      <w:r>
        <w:rPr/>
        <w:t>SPECIALIST</w:t>
      </w:r>
      <w:r>
        <w:rPr>
          <w:spacing w:val="-5"/>
        </w:rPr>
        <w:t> </w:t>
      </w:r>
      <w:r>
        <w:rPr/>
        <w:t>COMPETENCIES</w:t>
      </w:r>
      <w:r>
        <w:rPr>
          <w:spacing w:val="42"/>
        </w:rPr>
        <w:t> </w:t>
      </w:r>
      <w:r>
        <w:rPr>
          <w:spacing w:val="-4"/>
        </w:rPr>
        <w:t>2021</w:t>
      </w:r>
    </w:p>
    <w:p>
      <w:pPr>
        <w:pStyle w:val="BodyText"/>
        <w:spacing w:before="244"/>
        <w:ind w:left="165"/>
        <w:jc w:val="both"/>
      </w:pPr>
      <w:r>
        <w:rPr/>
        <w:t>The</w:t>
      </w:r>
      <w:r>
        <w:rPr>
          <w:spacing w:val="-8"/>
        </w:rPr>
        <w:t> </w:t>
      </w:r>
      <w:r>
        <w:rPr/>
        <w:t>quantity</w:t>
      </w:r>
      <w:r>
        <w:rPr>
          <w:spacing w:val="-4"/>
        </w:rPr>
        <w:t> </w:t>
      </w:r>
      <w:r>
        <w:rPr/>
        <w:t>surveying</w:t>
      </w:r>
      <w:r>
        <w:rPr>
          <w:spacing w:val="-4"/>
        </w:rPr>
        <w:t> </w:t>
      </w:r>
      <w:r>
        <w:rPr/>
        <w:t>competencies</w:t>
      </w:r>
      <w:r>
        <w:rPr>
          <w:spacing w:val="1"/>
        </w:rPr>
        <w:t> </w:t>
      </w:r>
      <w:r>
        <w:rPr/>
        <w:t>are</w:t>
      </w:r>
      <w:r>
        <w:rPr>
          <w:spacing w:val="-3"/>
        </w:rPr>
        <w:t> </w:t>
      </w:r>
      <w:r>
        <w:rPr/>
        <w:t>split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specialist</w:t>
      </w:r>
      <w:r>
        <w:rPr>
          <w:spacing w:val="-6"/>
        </w:rPr>
        <w:t> </w:t>
      </w:r>
      <w:r>
        <w:rPr>
          <w:spacing w:val="-2"/>
        </w:rPr>
        <w:t>competencies.</w:t>
      </w:r>
    </w:p>
    <w:p>
      <w:pPr>
        <w:pStyle w:val="BodyText"/>
        <w:spacing w:before="78"/>
      </w:pPr>
    </w:p>
    <w:p>
      <w:pPr>
        <w:pStyle w:val="Heading1"/>
        <w:jc w:val="both"/>
      </w:pPr>
      <w:r>
        <w:rPr/>
        <w:t>OPTIMUM</w:t>
      </w:r>
      <w:r>
        <w:rPr>
          <w:spacing w:val="-5"/>
        </w:rPr>
        <w:t> </w:t>
      </w:r>
      <w:r>
        <w:rPr>
          <w:spacing w:val="-2"/>
        </w:rPr>
        <w:t>STANDARDS</w:t>
      </w:r>
    </w:p>
    <w:p>
      <w:pPr>
        <w:pStyle w:val="BodyText"/>
        <w:spacing w:line="276" w:lineRule="auto" w:before="239"/>
        <w:ind w:left="165" w:right="330"/>
        <w:jc w:val="both"/>
      </w:pPr>
      <w:r>
        <w:rPr/>
        <w:t>Each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activities</w:t>
      </w:r>
      <w:r>
        <w:rPr>
          <w:spacing w:val="-2"/>
        </w:rPr>
        <w:t> </w:t>
      </w:r>
      <w:r>
        <w:rPr/>
        <w:t>under the</w:t>
      </w:r>
      <w:r>
        <w:rPr>
          <w:spacing w:val="-1"/>
        </w:rPr>
        <w:t> </w:t>
      </w:r>
      <w:r>
        <w:rPr/>
        <w:t>competencies</w:t>
      </w:r>
      <w:r>
        <w:rPr>
          <w:spacing w:val="-2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signed-off</w:t>
      </w:r>
      <w:r>
        <w:rPr>
          <w:spacing w:val="-3"/>
        </w:rPr>
        <w:t> </w:t>
      </w:r>
      <w:r>
        <w:rPr/>
        <w:t>to a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standard,</w:t>
      </w:r>
      <w:r>
        <w:rPr>
          <w:spacing w:val="-2"/>
        </w:rPr>
        <w:t> </w:t>
      </w:r>
      <w:r>
        <w:rPr/>
        <w:t>indicated</w:t>
      </w:r>
      <w:r>
        <w:rPr>
          <w:spacing w:val="-3"/>
        </w:rPr>
        <w:t> </w:t>
      </w:r>
      <w:r>
        <w:rPr/>
        <w:t>by one</w:t>
      </w:r>
      <w:r>
        <w:rPr>
          <w:spacing w:val="-4"/>
        </w:rPr>
        <w:t> </w:t>
      </w:r>
      <w:r>
        <w:rPr/>
        <w:t>of the</w:t>
      </w:r>
      <w:r>
        <w:rPr>
          <w:spacing w:val="-1"/>
        </w:rPr>
        <w:t> </w:t>
      </w:r>
      <w:r>
        <w:rPr/>
        <w:t>letters</w:t>
      </w:r>
      <w:r>
        <w:rPr>
          <w:spacing w:val="-2"/>
        </w:rPr>
        <w:t> </w:t>
      </w:r>
      <w:r>
        <w:rPr/>
        <w:t>A,</w:t>
      </w:r>
      <w:r>
        <w:rPr>
          <w:spacing w:val="-2"/>
        </w:rPr>
        <w:t> </w:t>
      </w:r>
      <w:r>
        <w:rPr/>
        <w:t>K,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or B.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definitions of</w:t>
      </w:r>
      <w:r>
        <w:rPr>
          <w:spacing w:val="-3"/>
        </w:rPr>
        <w:t> </w:t>
      </w:r>
      <w:r>
        <w:rPr/>
        <w:t>these are given blow.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6"/>
        <w:gridCol w:w="1841"/>
        <w:gridCol w:w="9926"/>
      </w:tblGrid>
      <w:tr>
        <w:trPr>
          <w:trHeight w:val="533" w:hRule="atLeast"/>
        </w:trPr>
        <w:tc>
          <w:tcPr>
            <w:tcW w:w="536" w:type="dxa"/>
          </w:tcPr>
          <w:p>
            <w:pPr>
              <w:pStyle w:val="TableParagraph"/>
              <w:spacing w:line="266" w:lineRule="exact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A</w:t>
            </w:r>
          </w:p>
        </w:tc>
        <w:tc>
          <w:tcPr>
            <w:tcW w:w="1841" w:type="dxa"/>
          </w:tcPr>
          <w:p>
            <w:pPr>
              <w:pStyle w:val="TableParagraph"/>
              <w:spacing w:line="266" w:lineRule="exact"/>
              <w:ind w:left="103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Appreciation</w:t>
            </w:r>
          </w:p>
        </w:tc>
        <w:tc>
          <w:tcPr>
            <w:tcW w:w="9926" w:type="dxa"/>
          </w:tcPr>
          <w:p>
            <w:pPr>
              <w:pStyle w:val="TableParagraph"/>
              <w:spacing w:line="266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general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awareness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activity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required.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could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acquired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by reading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magazine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article</w:t>
            </w:r>
            <w:r>
              <w:rPr>
                <w:rFonts w:ascii="Calibri"/>
                <w:spacing w:val="-5"/>
                <w:sz w:val="22"/>
              </w:rPr>
              <w:t> or</w:t>
            </w:r>
          </w:p>
          <w:p>
            <w:pPr>
              <w:pStyle w:val="TableParagraph"/>
              <w:spacing w:line="248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attending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CPD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event.</w:t>
            </w:r>
          </w:p>
        </w:tc>
      </w:tr>
      <w:tr>
        <w:trPr>
          <w:trHeight w:val="806" w:hRule="atLeast"/>
        </w:trPr>
        <w:tc>
          <w:tcPr>
            <w:tcW w:w="536" w:type="dxa"/>
          </w:tcPr>
          <w:p>
            <w:pPr>
              <w:pStyle w:val="TableParagraph"/>
              <w:spacing w:before="2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K</w:t>
            </w:r>
          </w:p>
        </w:tc>
        <w:tc>
          <w:tcPr>
            <w:tcW w:w="1841" w:type="dxa"/>
          </w:tcPr>
          <w:p>
            <w:pPr>
              <w:pStyle w:val="TableParagraph"/>
              <w:spacing w:before="2"/>
              <w:ind w:left="103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Knowledge</w:t>
            </w:r>
          </w:p>
        </w:tc>
        <w:tc>
          <w:tcPr>
            <w:tcW w:w="9926" w:type="dxa"/>
          </w:tcPr>
          <w:p>
            <w:pPr>
              <w:pStyle w:val="TableParagraph"/>
              <w:spacing w:before="2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This standard requires a more detailed level of knowledge understanding of the activity. This could be acquired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by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undertaking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training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course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other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type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of study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but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not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necessarily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put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into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practice e.g.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</w:p>
          <w:p>
            <w:pPr>
              <w:pStyle w:val="TableParagraph"/>
              <w:spacing w:line="247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subject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area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degree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course.</w:t>
            </w:r>
          </w:p>
        </w:tc>
      </w:tr>
      <w:tr>
        <w:trPr>
          <w:trHeight w:val="806" w:hRule="atLeast"/>
        </w:trPr>
        <w:tc>
          <w:tcPr>
            <w:tcW w:w="536" w:type="dxa"/>
          </w:tcPr>
          <w:p>
            <w:pPr>
              <w:pStyle w:val="TableParagraph"/>
              <w:spacing w:before="1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E</w:t>
            </w:r>
          </w:p>
        </w:tc>
        <w:tc>
          <w:tcPr>
            <w:tcW w:w="1841" w:type="dxa"/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Experience</w:t>
            </w:r>
          </w:p>
        </w:tc>
        <w:tc>
          <w:tcPr>
            <w:tcW w:w="9926" w:type="dxa"/>
          </w:tcPr>
          <w:p>
            <w:pPr>
              <w:pStyle w:val="TableParagraph"/>
              <w:spacing w:before="1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reach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standard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activity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must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have been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performed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independently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under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supervision.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may be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achieved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by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undertaking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activity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work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context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over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period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 time.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Experience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activity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or</w:t>
            </w:r>
          </w:p>
          <w:p>
            <w:pPr>
              <w:pStyle w:val="TableParagraph"/>
              <w:spacing w:line="248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subject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should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follow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additional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appreciation and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knowledge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subject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area.</w:t>
            </w:r>
          </w:p>
        </w:tc>
      </w:tr>
      <w:tr>
        <w:trPr>
          <w:trHeight w:val="806" w:hRule="atLeast"/>
        </w:trPr>
        <w:tc>
          <w:tcPr>
            <w:tcW w:w="536" w:type="dxa"/>
          </w:tcPr>
          <w:p>
            <w:pPr>
              <w:pStyle w:val="TableParagraph"/>
              <w:spacing w:before="1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B</w:t>
            </w:r>
          </w:p>
        </w:tc>
        <w:tc>
          <w:tcPr>
            <w:tcW w:w="1841" w:type="dxa"/>
          </w:tcPr>
          <w:p>
            <w:pPr>
              <w:pStyle w:val="TableParagraph"/>
              <w:spacing w:before="1"/>
              <w:ind w:left="103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Ability</w:t>
            </w:r>
          </w:p>
        </w:tc>
        <w:tc>
          <w:tcPr>
            <w:tcW w:w="9926" w:type="dxa"/>
          </w:tcPr>
          <w:p>
            <w:pPr>
              <w:pStyle w:val="TableParagraph"/>
              <w:spacing w:before="1"/>
              <w:ind w:left="106" w:right="1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To be able, without supervision, to perform relevant functions and be able to supervise other less experienced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staff.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evidenced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by the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undertaking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management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roles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experience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gained</w:t>
            </w:r>
          </w:p>
          <w:p>
            <w:pPr>
              <w:pStyle w:val="TableParagraph"/>
              <w:spacing w:line="247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over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time.</w:t>
            </w:r>
          </w:p>
        </w:tc>
      </w:tr>
    </w:tbl>
    <w:p>
      <w:pPr>
        <w:pStyle w:val="BodyText"/>
        <w:spacing w:before="241"/>
      </w:pPr>
    </w:p>
    <w:p>
      <w:pPr>
        <w:spacing w:line="259" w:lineRule="auto" w:before="0"/>
        <w:ind w:left="165" w:right="355" w:firstLine="0"/>
        <w:jc w:val="both"/>
        <w:rPr>
          <w:rFonts w:ascii="Calibri"/>
          <w:sz w:val="22"/>
        </w:rPr>
      </w:pPr>
      <w:r>
        <w:rPr>
          <w:rFonts w:ascii="Calibri"/>
          <w:b/>
          <w:sz w:val="22"/>
        </w:rPr>
        <w:t>Technical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Member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level</w:t>
      </w:r>
      <w:r>
        <w:rPr>
          <w:rFonts w:ascii="Calibri"/>
          <w:b/>
          <w:spacing w:val="40"/>
          <w:sz w:val="22"/>
        </w:rPr>
        <w:t> </w:t>
      </w:r>
      <w:r>
        <w:rPr>
          <w:rFonts w:ascii="Calibri"/>
          <w:sz w:val="22"/>
        </w:rPr>
        <w:t>-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applicant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must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achieve 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minimum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average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standard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K across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specialism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activities.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addition,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minimum of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5 activities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must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be assessed at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level E</w:t>
      </w:r>
      <w:r>
        <w:rPr>
          <w:rFonts w:ascii="Calibri"/>
          <w:sz w:val="22"/>
        </w:rPr>
        <w:t>, and </w:t>
      </w:r>
      <w:r>
        <w:rPr>
          <w:rFonts w:ascii="Calibri"/>
          <w:b/>
          <w:sz w:val="22"/>
        </w:rPr>
        <w:t>up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to 5 activities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may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be assessed at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level A. </w:t>
      </w:r>
      <w:r>
        <w:rPr>
          <w:rFonts w:ascii="Calibri"/>
          <w:sz w:val="22"/>
        </w:rPr>
        <w:t>There are no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restrictions within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this as to the particular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choice of </w:t>
      </w:r>
      <w:r>
        <w:rPr>
          <w:rFonts w:ascii="Calibri"/>
          <w:spacing w:val="-2"/>
          <w:sz w:val="22"/>
        </w:rPr>
        <w:t>activities.</w:t>
      </w:r>
    </w:p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8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z w:val="20"/>
              </w:rPr>
              <w:t>Supervisor’s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29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10" w:orient="landscape"/>
          <w:pgMar w:header="708" w:footer="748" w:top="2040" w:bottom="1120" w:left="1275" w:right="1275"/>
        </w:sectPr>
      </w:pP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b/>
        </w:rPr>
        <w:t>Member</w:t>
      </w:r>
      <w:r>
        <w:rPr>
          <w:b/>
          <w:spacing w:val="-6"/>
        </w:rPr>
        <w:t> </w:t>
      </w:r>
      <w:r>
        <w:rPr>
          <w:b/>
        </w:rPr>
        <w:t>level</w:t>
      </w:r>
      <w:r>
        <w:rPr>
          <w:b/>
          <w:spacing w:val="44"/>
        </w:rPr>
        <w:t> </w:t>
      </w:r>
      <w:r>
        <w:rPr/>
        <w:t>–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optimum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/>
        <w:t>against</w:t>
      </w:r>
      <w:r>
        <w:rPr>
          <w:spacing w:val="-2"/>
        </w:rPr>
        <w:t> </w:t>
      </w:r>
      <w:r>
        <w:rPr/>
        <w:t>each activity</w:t>
      </w:r>
      <w:r>
        <w:rPr>
          <w:spacing w:val="-4"/>
        </w:rPr>
        <w:t> </w:t>
      </w:r>
      <w:r>
        <w:rPr>
          <w:spacing w:val="-2"/>
        </w:rPr>
        <w:t>statement.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1276"/>
        <w:gridCol w:w="992"/>
        <w:gridCol w:w="8534"/>
        <w:gridCol w:w="424"/>
        <w:gridCol w:w="428"/>
        <w:gridCol w:w="425"/>
        <w:gridCol w:w="284"/>
      </w:tblGrid>
      <w:tr>
        <w:trPr>
          <w:trHeight w:val="922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107" w:righ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Commercial </w:t>
            </w:r>
            <w:r>
              <w:rPr>
                <w:rFonts w:ascii="Arial"/>
                <w:b/>
                <w:sz w:val="20"/>
              </w:rPr>
              <w:t>QS Spec</w:t>
            </w:r>
          </w:p>
          <w:p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Competency</w:t>
            </w:r>
          </w:p>
        </w:tc>
        <w:tc>
          <w:tcPr>
            <w:tcW w:w="10095" w:type="dxa"/>
            <w:gridSpan w:val="5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Cost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planning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pre-contract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cost</w:t>
            </w:r>
            <w:r>
              <w:rPr>
                <w:rFonts w:ascii="Arial"/>
                <w:b/>
                <w:spacing w:val="-2"/>
                <w:sz w:val="20"/>
              </w:rPr>
              <w:t> control</w:t>
            </w:r>
          </w:p>
        </w:tc>
      </w:tr>
      <w:tr>
        <w:trPr>
          <w:trHeight w:val="414" w:hRule="atLeast"/>
        </w:trPr>
        <w:tc>
          <w:tcPr>
            <w:tcW w:w="152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line="229" w:lineRule="exact"/>
              <w:ind w:left="6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Optimum</w:t>
            </w:r>
          </w:p>
        </w:tc>
        <w:tc>
          <w:tcPr>
            <w:tcW w:w="8534" w:type="dxa"/>
            <w:vMerge w:val="restart"/>
          </w:tcPr>
          <w:p>
            <w:pPr>
              <w:pStyle w:val="TableParagraph"/>
              <w:spacing w:line="229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</w:t>
            </w:r>
          </w:p>
        </w:tc>
        <w:tc>
          <w:tcPr>
            <w:tcW w:w="1561" w:type="dxa"/>
            <w:gridSpan w:val="4"/>
          </w:tcPr>
          <w:p>
            <w:pPr>
              <w:pStyle w:val="TableParagraph"/>
              <w:spacing w:line="208" w:lineRule="exact"/>
              <w:ind w:left="247" w:firstLine="2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Date of </w:t>
            </w:r>
            <w:r>
              <w:rPr>
                <w:rFonts w:ascii="Arial"/>
                <w:b/>
                <w:spacing w:val="-2"/>
                <w:sz w:val="18"/>
              </w:rPr>
              <w:t>Assessment</w:t>
            </w:r>
          </w:p>
        </w:tc>
      </w:tr>
      <w:tr>
        <w:trPr>
          <w:trHeight w:val="455" w:hRule="atLeast"/>
        </w:trPr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27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</w:t>
            </w:r>
          </w:p>
        </w:tc>
        <w:tc>
          <w:tcPr>
            <w:tcW w:w="992" w:type="dxa"/>
          </w:tcPr>
          <w:p>
            <w:pPr>
              <w:pStyle w:val="TableParagraph"/>
              <w:spacing w:line="227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</w:t>
            </w:r>
          </w:p>
        </w:tc>
        <w:tc>
          <w:tcPr>
            <w:tcW w:w="85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spacing w:line="203" w:lineRule="exact"/>
              <w:ind w:left="1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A</w:t>
            </w:r>
          </w:p>
        </w:tc>
        <w:tc>
          <w:tcPr>
            <w:tcW w:w="428" w:type="dxa"/>
          </w:tcPr>
          <w:p>
            <w:pPr>
              <w:pStyle w:val="TableParagraph"/>
              <w:spacing w:line="203" w:lineRule="exact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K</w:t>
            </w:r>
          </w:p>
        </w:tc>
        <w:tc>
          <w:tcPr>
            <w:tcW w:w="425" w:type="dxa"/>
          </w:tcPr>
          <w:p>
            <w:pPr>
              <w:pStyle w:val="TableParagraph"/>
              <w:spacing w:line="20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E</w:t>
            </w:r>
          </w:p>
        </w:tc>
        <w:tc>
          <w:tcPr>
            <w:tcW w:w="284" w:type="dxa"/>
          </w:tcPr>
          <w:p>
            <w:pPr>
              <w:pStyle w:val="TableParagraph"/>
              <w:spacing w:line="203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B</w:t>
            </w:r>
          </w:p>
        </w:tc>
      </w:tr>
      <w:tr>
        <w:trPr>
          <w:trHeight w:val="462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8534" w:type="dxa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Possess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 knowledge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pre-contract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phase.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line="229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spacing w:line="242" w:lineRule="auto"/>
              <w:ind w:left="103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spread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tender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along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 identification of cost drivers for civil engineering works.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8534" w:type="dxa"/>
          </w:tcPr>
          <w:p>
            <w:pPr>
              <w:pStyle w:val="TableParagraph"/>
              <w:spacing w:line="242" w:lineRule="auto"/>
              <w:ind w:left="10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civil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covering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Employer/Consultant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design, innovation and Contractor design and construct.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8" w:hRule="atLeast"/>
        </w:trPr>
        <w:tc>
          <w:tcPr>
            <w:tcW w:w="1528" w:type="dxa"/>
          </w:tcPr>
          <w:p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Analyse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subcontract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tenders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tender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information.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8534" w:type="dxa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Knowledge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scheme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corporate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governance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 </w:t>
            </w:r>
            <w:r>
              <w:rPr>
                <w:spacing w:val="-2"/>
                <w:sz w:val="20"/>
              </w:rPr>
              <w:t>stakeholders.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8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z w:val="20"/>
              </w:rPr>
              <w:t>Supervisor’s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29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10" w:orient="landscape"/>
          <w:pgMar w:header="708" w:footer="748" w:top="2040" w:bottom="112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1276"/>
        <w:gridCol w:w="992"/>
        <w:gridCol w:w="8534"/>
        <w:gridCol w:w="424"/>
        <w:gridCol w:w="428"/>
        <w:gridCol w:w="425"/>
        <w:gridCol w:w="284"/>
      </w:tblGrid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107" w:righ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Commercial </w:t>
            </w:r>
            <w:r>
              <w:rPr>
                <w:rFonts w:ascii="Arial"/>
                <w:b/>
                <w:sz w:val="20"/>
              </w:rPr>
              <w:t>QS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Spec 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Competency</w:t>
            </w:r>
          </w:p>
        </w:tc>
        <w:tc>
          <w:tcPr>
            <w:tcW w:w="10095" w:type="dxa"/>
            <w:gridSpan w:val="5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Project/commercial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management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reporting,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internal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accounts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company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accounts</w:t>
            </w:r>
          </w:p>
        </w:tc>
      </w:tr>
      <w:tr>
        <w:trPr>
          <w:trHeight w:val="462" w:hRule="atLeast"/>
        </w:trPr>
        <w:tc>
          <w:tcPr>
            <w:tcW w:w="152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before="3"/>
              <w:ind w:left="6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Optimum</w:t>
            </w:r>
          </w:p>
        </w:tc>
        <w:tc>
          <w:tcPr>
            <w:tcW w:w="8534" w:type="dxa"/>
            <w:vMerge w:val="restart"/>
          </w:tcPr>
          <w:p>
            <w:pPr>
              <w:pStyle w:val="TableParagraph"/>
              <w:spacing w:before="3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</w:t>
            </w:r>
          </w:p>
        </w:tc>
        <w:tc>
          <w:tcPr>
            <w:tcW w:w="1561" w:type="dxa"/>
            <w:gridSpan w:val="4"/>
          </w:tcPr>
          <w:p>
            <w:pPr>
              <w:pStyle w:val="TableParagraph"/>
              <w:spacing w:line="228" w:lineRule="exact"/>
              <w:ind w:left="187" w:firstLine="2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 of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57" w:hRule="atLeast"/>
        </w:trPr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</w:t>
            </w:r>
          </w:p>
        </w:tc>
        <w:tc>
          <w:tcPr>
            <w:tcW w:w="85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spacing w:line="229" w:lineRule="exact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A</w:t>
            </w:r>
          </w:p>
        </w:tc>
        <w:tc>
          <w:tcPr>
            <w:tcW w:w="428" w:type="dxa"/>
          </w:tcPr>
          <w:p>
            <w:pPr>
              <w:pStyle w:val="TableParagraph"/>
              <w:spacing w:line="229" w:lineRule="exact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425" w:type="dxa"/>
          </w:tcPr>
          <w:p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84" w:type="dxa"/>
          </w:tcPr>
          <w:p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</w:tr>
      <w:tr>
        <w:trPr>
          <w:trHeight w:val="917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  <w:tc>
          <w:tcPr>
            <w:tcW w:w="8534" w:type="dxa"/>
          </w:tcPr>
          <w:p>
            <w:pPr>
              <w:pStyle w:val="TableParagraph"/>
              <w:spacing w:before="3"/>
              <w:ind w:left="103" w:right="465"/>
              <w:jc w:val="both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quantity 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cost/value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work completed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arrive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reconciliation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reporting.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Demonstrating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ability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cost capture, codes of accounts and work breakdown structures.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22" w:hRule="atLeast"/>
        </w:trPr>
        <w:tc>
          <w:tcPr>
            <w:tcW w:w="1528" w:type="dxa"/>
          </w:tcPr>
          <w:p>
            <w:pPr>
              <w:pStyle w:val="TableParagraph"/>
              <w:spacing w:before="4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76" w:type="dxa"/>
          </w:tcPr>
          <w:p>
            <w:pPr>
              <w:pStyle w:val="TableParagraph"/>
              <w:spacing w:before="4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4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spacing w:before="4"/>
              <w:ind w:left="103"/>
              <w:rPr>
                <w:sz w:val="20"/>
              </w:rPr>
            </w:pPr>
            <w:r>
              <w:rPr>
                <w:sz w:val="20"/>
              </w:rPr>
              <w:t>Involvement in and understanding of the production of project trading accounts/reports illustrating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profit/loss,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overhead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recovery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outturn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forecasts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management purposes and their impact on company objectives.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4" w:hRule="atLeast"/>
        </w:trPr>
        <w:tc>
          <w:tcPr>
            <w:tcW w:w="1528" w:type="dxa"/>
          </w:tcPr>
          <w:p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spacing w:line="242" w:lineRule="auto"/>
              <w:ind w:left="103" w:right="19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accounts,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turnover,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profit/loss,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cash-flow.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interpret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Measures,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example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Earned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 </w:t>
            </w:r>
            <w:r>
              <w:rPr>
                <w:spacing w:val="-2"/>
                <w:sz w:val="20"/>
              </w:rPr>
              <w:t>Management/Analysis.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8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z w:val="20"/>
              </w:rPr>
              <w:t>Supervisor’s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29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10" w:orient="landscape"/>
          <w:pgMar w:header="708" w:footer="748" w:top="2040" w:bottom="112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1276"/>
        <w:gridCol w:w="992"/>
        <w:gridCol w:w="8534"/>
        <w:gridCol w:w="424"/>
        <w:gridCol w:w="428"/>
        <w:gridCol w:w="425"/>
        <w:gridCol w:w="284"/>
      </w:tblGrid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107" w:righ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Commercial </w:t>
            </w:r>
            <w:r>
              <w:rPr>
                <w:rFonts w:ascii="Arial"/>
                <w:b/>
                <w:sz w:val="20"/>
              </w:rPr>
              <w:t>QS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Spec </w:t>
            </w:r>
            <w:r>
              <w:rPr>
                <w:rFonts w:ascii="Arial"/>
                <w:b/>
                <w:spacing w:val="-5"/>
                <w:sz w:val="20"/>
              </w:rPr>
              <w:t>03</w:t>
            </w: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Competency</w:t>
            </w:r>
          </w:p>
        </w:tc>
        <w:tc>
          <w:tcPr>
            <w:tcW w:w="10095" w:type="dxa"/>
            <w:gridSpan w:val="5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Recording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works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progress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determining/evaluating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effects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delay,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prolongation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disruption</w:t>
            </w:r>
          </w:p>
        </w:tc>
      </w:tr>
      <w:tr>
        <w:trPr>
          <w:trHeight w:val="462" w:hRule="atLeast"/>
        </w:trPr>
        <w:tc>
          <w:tcPr>
            <w:tcW w:w="152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before="3"/>
              <w:ind w:left="6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Optimum</w:t>
            </w:r>
          </w:p>
        </w:tc>
        <w:tc>
          <w:tcPr>
            <w:tcW w:w="8534" w:type="dxa"/>
            <w:vMerge w:val="restart"/>
          </w:tcPr>
          <w:p>
            <w:pPr>
              <w:pStyle w:val="TableParagraph"/>
              <w:spacing w:before="3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</w:t>
            </w:r>
          </w:p>
        </w:tc>
        <w:tc>
          <w:tcPr>
            <w:tcW w:w="1561" w:type="dxa"/>
            <w:gridSpan w:val="4"/>
          </w:tcPr>
          <w:p>
            <w:pPr>
              <w:pStyle w:val="TableParagraph"/>
              <w:spacing w:line="228" w:lineRule="exact"/>
              <w:ind w:left="187" w:firstLine="2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 of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57" w:hRule="atLeast"/>
        </w:trPr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</w:t>
            </w:r>
          </w:p>
        </w:tc>
        <w:tc>
          <w:tcPr>
            <w:tcW w:w="85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spacing w:line="229" w:lineRule="exact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A</w:t>
            </w:r>
          </w:p>
        </w:tc>
        <w:tc>
          <w:tcPr>
            <w:tcW w:w="428" w:type="dxa"/>
          </w:tcPr>
          <w:p>
            <w:pPr>
              <w:pStyle w:val="TableParagraph"/>
              <w:spacing w:line="229" w:lineRule="exact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425" w:type="dxa"/>
          </w:tcPr>
          <w:p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84" w:type="dxa"/>
          </w:tcPr>
          <w:p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</w:tr>
      <w:tr>
        <w:trPr>
          <w:trHeight w:val="462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  <w:tc>
          <w:tcPr>
            <w:tcW w:w="8534" w:type="dxa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devise,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maintain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contemporary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progress.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7" w:hRule="atLeast"/>
        </w:trPr>
        <w:tc>
          <w:tcPr>
            <w:tcW w:w="1528" w:type="dxa"/>
          </w:tcPr>
          <w:p>
            <w:pPr>
              <w:pStyle w:val="TableParagraph"/>
              <w:spacing w:line="229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applying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methods.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76" w:type="dxa"/>
          </w:tcPr>
          <w:p>
            <w:pPr>
              <w:pStyle w:val="TableParagraph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8534" w:type="dxa"/>
          </w:tcPr>
          <w:p>
            <w:pPr>
              <w:pStyle w:val="TableParagraph"/>
              <w:spacing w:line="242" w:lineRule="auto"/>
              <w:ind w:left="10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causes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delay,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delay analysis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critical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non-critical effects on project completion and entitlement to extensions of time.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8534" w:type="dxa"/>
          </w:tcPr>
          <w:p>
            <w:pPr>
              <w:pStyle w:val="TableParagraph"/>
              <w:spacing w:line="242" w:lineRule="auto"/>
              <w:ind w:left="103" w:right="134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effects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disruption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progress,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methods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 demonstrating disruption effects.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6" w:hRule="atLeast"/>
        </w:trPr>
        <w:tc>
          <w:tcPr>
            <w:tcW w:w="1528" w:type="dxa"/>
          </w:tcPr>
          <w:p>
            <w:pPr>
              <w:pStyle w:val="TableParagraph"/>
              <w:spacing w:line="229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spacing w:line="242" w:lineRule="auto"/>
              <w:ind w:left="103" w:right="19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change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 understand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relative strengths and weaknesses of those techniques.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 w:after="1"/>
        <w:rPr>
          <w:sz w:val="20"/>
        </w:rPr>
      </w:pPr>
    </w:p>
    <w:tbl>
      <w:tblPr>
        <w:tblW w:w="0" w:type="auto"/>
        <w:jc w:val="left"/>
        <w:tblInd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8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z w:val="20"/>
              </w:rPr>
              <w:t>Supervisor’s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29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10" w:orient="landscape"/>
          <w:pgMar w:header="708" w:footer="748" w:top="2040" w:bottom="112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1276"/>
        <w:gridCol w:w="992"/>
        <w:gridCol w:w="8534"/>
        <w:gridCol w:w="424"/>
        <w:gridCol w:w="428"/>
        <w:gridCol w:w="425"/>
        <w:gridCol w:w="284"/>
      </w:tblGrid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107" w:righ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Commercial </w:t>
            </w:r>
            <w:r>
              <w:rPr>
                <w:rFonts w:ascii="Arial"/>
                <w:b/>
                <w:sz w:val="20"/>
              </w:rPr>
              <w:t>QS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Spec </w:t>
            </w:r>
            <w:r>
              <w:rPr>
                <w:rFonts w:ascii="Arial"/>
                <w:b/>
                <w:spacing w:val="-5"/>
                <w:sz w:val="20"/>
              </w:rPr>
              <w:t>04</w:t>
            </w: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Competency</w:t>
            </w:r>
          </w:p>
        </w:tc>
        <w:tc>
          <w:tcPr>
            <w:tcW w:w="10095" w:type="dxa"/>
            <w:gridSpan w:val="5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Bills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Quantities,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Schedules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Rates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Schedules</w:t>
            </w:r>
          </w:p>
        </w:tc>
      </w:tr>
      <w:tr>
        <w:trPr>
          <w:trHeight w:val="462" w:hRule="atLeast"/>
        </w:trPr>
        <w:tc>
          <w:tcPr>
            <w:tcW w:w="152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before="3"/>
              <w:ind w:left="6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Optimum</w:t>
            </w:r>
          </w:p>
        </w:tc>
        <w:tc>
          <w:tcPr>
            <w:tcW w:w="8534" w:type="dxa"/>
            <w:vMerge w:val="restart"/>
          </w:tcPr>
          <w:p>
            <w:pPr>
              <w:pStyle w:val="TableParagraph"/>
              <w:spacing w:before="3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</w:t>
            </w:r>
          </w:p>
        </w:tc>
        <w:tc>
          <w:tcPr>
            <w:tcW w:w="1561" w:type="dxa"/>
            <w:gridSpan w:val="4"/>
          </w:tcPr>
          <w:p>
            <w:pPr>
              <w:pStyle w:val="TableParagraph"/>
              <w:spacing w:line="228" w:lineRule="exact"/>
              <w:ind w:left="187" w:firstLine="2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 of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57" w:hRule="atLeast"/>
        </w:trPr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</w:t>
            </w:r>
          </w:p>
        </w:tc>
        <w:tc>
          <w:tcPr>
            <w:tcW w:w="85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spacing w:line="229" w:lineRule="exact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A</w:t>
            </w:r>
          </w:p>
        </w:tc>
        <w:tc>
          <w:tcPr>
            <w:tcW w:w="428" w:type="dxa"/>
          </w:tcPr>
          <w:p>
            <w:pPr>
              <w:pStyle w:val="TableParagraph"/>
              <w:spacing w:line="229" w:lineRule="exact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425" w:type="dxa"/>
          </w:tcPr>
          <w:p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84" w:type="dxa"/>
          </w:tcPr>
          <w:p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spacing w:before="3"/>
              <w:ind w:left="103" w:right="199"/>
              <w:rPr>
                <w:sz w:val="20"/>
              </w:rPr>
            </w:pPr>
            <w:r>
              <w:rPr>
                <w:sz w:val="20"/>
              </w:rPr>
              <w:t>Understand the various uses of Bills of Quantities, Schedules of Rates, and Activity Schedules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methods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measurement.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8" w:hRule="atLeast"/>
        </w:trPr>
        <w:tc>
          <w:tcPr>
            <w:tcW w:w="1528" w:type="dxa"/>
          </w:tcPr>
          <w:p>
            <w:pPr>
              <w:pStyle w:val="TableParagraph"/>
              <w:spacing w:line="229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ind w:left="103" w:right="199"/>
              <w:rPr>
                <w:sz w:val="20"/>
              </w:rPr>
            </w:pPr>
            <w:r>
              <w:rPr>
                <w:sz w:val="20"/>
              </w:rPr>
              <w:t>Understand the different risks associated with measurement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pricing carried out under remeasurement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contracts,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cost/cost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reimbursable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contracts and design and construct contracts.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34" w:type="dxa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Experience of the structure of a Bill of Quantities and the varying approach to pricing with particular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charges.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8534" w:type="dxa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principles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pricing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Activity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Schedules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coverage)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how to deal with the evaluation of change where Activity Schedules are used.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 w:after="1"/>
        <w:rPr>
          <w:sz w:val="20"/>
        </w:rPr>
      </w:pPr>
    </w:p>
    <w:tbl>
      <w:tblPr>
        <w:tblW w:w="0" w:type="auto"/>
        <w:jc w:val="left"/>
        <w:tblInd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8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z w:val="20"/>
              </w:rPr>
              <w:t>Supervisor’s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29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6840" w:h="11910" w:orient="landscape"/>
          <w:pgMar w:header="708" w:footer="748" w:top="2040" w:bottom="112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1276"/>
        <w:gridCol w:w="992"/>
        <w:gridCol w:w="8506"/>
        <w:gridCol w:w="568"/>
        <w:gridCol w:w="424"/>
        <w:gridCol w:w="425"/>
        <w:gridCol w:w="284"/>
      </w:tblGrid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239" w:right="170" w:hanging="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Commercial </w:t>
            </w:r>
            <w:r>
              <w:rPr>
                <w:rFonts w:ascii="Arial"/>
                <w:b/>
                <w:sz w:val="20"/>
              </w:rPr>
              <w:t>QS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Spec </w:t>
            </w:r>
            <w:r>
              <w:rPr>
                <w:rFonts w:ascii="Arial"/>
                <w:b/>
                <w:spacing w:val="-5"/>
                <w:sz w:val="20"/>
              </w:rPr>
              <w:t>05</w:t>
            </w: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Competency</w:t>
            </w:r>
          </w:p>
        </w:tc>
        <w:tc>
          <w:tcPr>
            <w:tcW w:w="10207" w:type="dxa"/>
            <w:gridSpan w:val="5"/>
          </w:tcPr>
          <w:p>
            <w:pPr>
              <w:pStyle w:val="TableParagraph"/>
              <w:spacing w:before="23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Management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interim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final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accounts</w:t>
            </w:r>
          </w:p>
        </w:tc>
      </w:tr>
      <w:tr>
        <w:trPr>
          <w:trHeight w:val="462" w:hRule="atLeast"/>
        </w:trPr>
        <w:tc>
          <w:tcPr>
            <w:tcW w:w="1528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  <w:gridSpan w:val="2"/>
          </w:tcPr>
          <w:p>
            <w:pPr>
              <w:pStyle w:val="TableParagraph"/>
              <w:spacing w:before="3"/>
              <w:ind w:left="6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Optimum</w:t>
            </w:r>
          </w:p>
        </w:tc>
        <w:tc>
          <w:tcPr>
            <w:tcW w:w="8506" w:type="dxa"/>
          </w:tcPr>
          <w:p>
            <w:pPr>
              <w:pStyle w:val="TableParagraph"/>
              <w:spacing w:before="3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</w:t>
            </w:r>
          </w:p>
        </w:tc>
        <w:tc>
          <w:tcPr>
            <w:tcW w:w="1701" w:type="dxa"/>
            <w:gridSpan w:val="4"/>
          </w:tcPr>
          <w:p>
            <w:pPr>
              <w:pStyle w:val="TableParagraph"/>
              <w:spacing w:line="228" w:lineRule="exact"/>
              <w:ind w:left="259" w:right="248" w:firstLine="2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 of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57" w:hRule="atLeast"/>
        </w:trPr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</w:t>
            </w:r>
          </w:p>
        </w:tc>
        <w:tc>
          <w:tcPr>
            <w:tcW w:w="85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spacing w:line="229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A</w:t>
            </w:r>
          </w:p>
        </w:tc>
        <w:tc>
          <w:tcPr>
            <w:tcW w:w="424" w:type="dxa"/>
          </w:tcPr>
          <w:p>
            <w:pPr>
              <w:pStyle w:val="TableParagraph"/>
              <w:spacing w:line="229" w:lineRule="exact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425" w:type="dxa"/>
          </w:tcPr>
          <w:p>
            <w:pPr>
              <w:pStyle w:val="TableParagraph"/>
              <w:spacing w:line="229" w:lineRule="exact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84" w:type="dxa"/>
          </w:tcPr>
          <w:p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</w:tr>
      <w:tr>
        <w:trPr>
          <w:trHeight w:val="917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  <w:tc>
          <w:tcPr>
            <w:tcW w:w="8506" w:type="dxa"/>
          </w:tcPr>
          <w:p>
            <w:pPr>
              <w:pStyle w:val="TableParagraph"/>
              <w:spacing w:before="3"/>
              <w:ind w:left="103" w:right="216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contractual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statutory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provisions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relating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payment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including Contractor and Employer/Project Manager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assessments, certificates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payment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 both interim and final accounts.</w:t>
            </w: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528" w:type="dxa"/>
          </w:tcPr>
          <w:p>
            <w:pPr>
              <w:pStyle w:val="TableParagraph"/>
              <w:spacing w:before="4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76" w:type="dxa"/>
          </w:tcPr>
          <w:p>
            <w:pPr>
              <w:pStyle w:val="TableParagraph"/>
              <w:spacing w:before="4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4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06" w:type="dxa"/>
          </w:tcPr>
          <w:p>
            <w:pPr>
              <w:pStyle w:val="TableParagraph"/>
              <w:spacing w:before="4"/>
              <w:ind w:left="103" w:right="216"/>
              <w:rPr>
                <w:sz w:val="20"/>
              </w:rPr>
            </w:pPr>
            <w:r>
              <w:rPr>
                <w:sz w:val="20"/>
              </w:rPr>
              <w:t>Preparation,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presentation,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negotiation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interim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accounts,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including re-measurement in accordance with a standard method of measurement.</w:t>
            </w: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1" w:hRule="atLeast"/>
        </w:trPr>
        <w:tc>
          <w:tcPr>
            <w:tcW w:w="1528" w:type="dxa"/>
          </w:tcPr>
          <w:p>
            <w:pPr>
              <w:pStyle w:val="TableParagraph"/>
              <w:spacing w:before="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before="3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8506" w:type="dxa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constitutes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Settlement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Agreements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auditing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accounts.</w:t>
            </w: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6" w:hRule="atLeast"/>
        </w:trPr>
        <w:tc>
          <w:tcPr>
            <w:tcW w:w="1528" w:type="dxa"/>
          </w:tcPr>
          <w:p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276" w:type="dxa"/>
          </w:tcPr>
          <w:p>
            <w:pPr>
              <w:pStyle w:val="TableParagraph"/>
              <w:spacing w:line="229" w:lineRule="exact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K</w:t>
            </w:r>
          </w:p>
        </w:tc>
        <w:tc>
          <w:tcPr>
            <w:tcW w:w="992" w:type="dxa"/>
          </w:tcPr>
          <w:p>
            <w:pPr>
              <w:pStyle w:val="TableParagraph"/>
              <w:spacing w:line="229" w:lineRule="exact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8506" w:type="dxa"/>
          </w:tcPr>
          <w:p>
            <w:pPr>
              <w:pStyle w:val="TableParagraph"/>
              <w:spacing w:line="242" w:lineRule="auto"/>
              <w:ind w:left="103" w:right="216"/>
              <w:rPr>
                <w:sz w:val="20"/>
              </w:rPr>
            </w:pPr>
            <w:r>
              <w:rPr>
                <w:sz w:val="20"/>
              </w:rPr>
              <w:t>Preparation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evaluation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compensation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claims,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claims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upon contractual entitlement, and/or insurance claims.</w:t>
            </w: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tbl>
      <w:tblPr>
        <w:tblW w:w="0" w:type="auto"/>
        <w:jc w:val="left"/>
        <w:tblInd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8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3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z w:val="20"/>
              </w:rPr>
              <w:t>Supervisor’s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8" w:type="dxa"/>
          </w:tcPr>
          <w:p>
            <w:pPr>
              <w:pStyle w:val="TableParagraph"/>
              <w:spacing w:line="207" w:lineRule="exact" w:before="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29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pgSz w:w="16840" w:h="11910" w:orient="landscape"/>
      <w:pgMar w:header="708" w:footer="748" w:top="2040" w:bottom="9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035904">
              <wp:simplePos x="0" y="0"/>
              <wp:positionH relativeFrom="page">
                <wp:posOffset>902017</wp:posOffset>
              </wp:positionH>
              <wp:positionV relativeFrom="page">
                <wp:posOffset>6784466</wp:posOffset>
              </wp:positionV>
              <wp:extent cx="1075055" cy="1695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7505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Franklin Gothic Medium"/>
                              <w:sz w:val="20"/>
                            </w:rPr>
                          </w:pPr>
                          <w:r>
                            <w:rPr>
                              <w:rFonts w:ascii="Franklin Gothic Medium"/>
                              <w:spacing w:val="-2"/>
                              <w:sz w:val="20"/>
                            </w:rPr>
                            <w:t>Revision</w:t>
                          </w:r>
                          <w:r>
                            <w:rPr>
                              <w:rFonts w:ascii="Franklin Gothic Medium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pacing w:val="-2"/>
                              <w:sz w:val="20"/>
                            </w:rPr>
                            <w:t>April</w:t>
                          </w:r>
                          <w:r>
                            <w:rPr>
                              <w:rFonts w:ascii="Franklin Gothic Medium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534.209961pt;width:84.65pt;height:13.35pt;mso-position-horizontal-relative:page;mso-position-vertical-relative:page;z-index:-1628057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Franklin Gothic Medium"/>
                        <w:sz w:val="20"/>
                      </w:rPr>
                    </w:pPr>
                    <w:r>
                      <w:rPr>
                        <w:rFonts w:ascii="Franklin Gothic Medium"/>
                        <w:spacing w:val="-2"/>
                        <w:sz w:val="20"/>
                      </w:rPr>
                      <w:t>Revision</w:t>
                    </w:r>
                    <w:r>
                      <w:rPr>
                        <w:rFonts w:ascii="Franklin Gothic Medium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Franklin Gothic Medium"/>
                        <w:spacing w:val="-2"/>
                        <w:sz w:val="20"/>
                      </w:rPr>
                      <w:t>April</w:t>
                    </w:r>
                    <w:r>
                      <w:rPr>
                        <w:rFonts w:ascii="Franklin Gothic Medium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Franklin Gothic Medium"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34880">
          <wp:simplePos x="0" y="0"/>
          <wp:positionH relativeFrom="page">
            <wp:posOffset>9244330</wp:posOffset>
          </wp:positionH>
          <wp:positionV relativeFrom="page">
            <wp:posOffset>449580</wp:posOffset>
          </wp:positionV>
          <wp:extent cx="526415" cy="67805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6415" cy="6780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392">
              <wp:simplePos x="0" y="0"/>
              <wp:positionH relativeFrom="page">
                <wp:posOffset>1359153</wp:posOffset>
              </wp:positionH>
              <wp:positionV relativeFrom="page">
                <wp:posOffset>1150239</wp:posOffset>
              </wp:positionV>
              <wp:extent cx="2379345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793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/>
                            <w:t>Commercial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(QS)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Specialist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Competencies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7.019997pt;margin-top:90.570023pt;width:187.35pt;height:13pt;mso-position-horizontal-relative:page;mso-position-vertical-relative:page;z-index:-162810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/>
                      <w:t>Commercial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(QS)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Specialist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Competencies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65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"/>
      <w:jc w:val="center"/>
    </w:pPr>
    <w:rPr>
      <w:rFonts w:ascii="Franklin Gothic Medium" w:hAnsi="Franklin Gothic Medium" w:eastAsia="Franklin Gothic Medium" w:cs="Franklin Gothic Medium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Stevenson, Bill</dc:creator>
  <dcterms:created xsi:type="dcterms:W3CDTF">2026-03-13T22:46:35Z</dcterms:created>
  <dcterms:modified xsi:type="dcterms:W3CDTF">2026-03-13T22:46:35Z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for Microsoft 365</vt:lpwstr>
  </property>
</Properties>
</file>