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1445"/>
        <w:gridCol w:w="1483"/>
        <w:gridCol w:w="1078"/>
        <w:gridCol w:w="975"/>
        <w:gridCol w:w="1056"/>
        <w:gridCol w:w="1913"/>
        <w:gridCol w:w="1774"/>
      </w:tblGrid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  <w:tc>
          <w:tcPr>
            <w:tcW w:w="3687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ind w:right="440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22"/>
                <w:szCs w:val="22"/>
              </w:rPr>
              <w:t>预案编号：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21020101-01020001</w:t>
            </w: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72"/>
                <w:szCs w:val="72"/>
              </w:rPr>
              <w:t>大连万达中心</w:t>
            </w: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95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单位性质：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高层公共建筑（办公楼、写字楼）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预案级别：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支队级预案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防火级别：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一级重点单位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防火管辖大队：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中山大队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灭火责任队站：</w:t>
            </w:r>
          </w:p>
        </w:tc>
        <w:tc>
          <w:tcPr>
            <w:tcW w:w="3109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特勤一中队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制作人职务/姓名：</w:t>
            </w:r>
          </w:p>
        </w:tc>
        <w:tc>
          <w:tcPr>
            <w:tcW w:w="203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战训科长/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**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审核人职务/姓名：</w:t>
            </w:r>
          </w:p>
        </w:tc>
        <w:tc>
          <w:tcPr>
            <w:tcW w:w="203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支队长/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**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hRule="exact" w:val="284"/>
          <w:jc w:val="center"/>
        </w:trPr>
        <w:tc>
          <w:tcPr>
            <w:tcW w:w="1462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预案审核/更新时间：</w:t>
            </w:r>
          </w:p>
        </w:tc>
        <w:tc>
          <w:tcPr>
            <w:tcW w:w="203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2018年3月13日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824884">
        <w:trPr>
          <w:trHeight w:val="285"/>
          <w:jc w:val="center"/>
        </w:trPr>
        <w:tc>
          <w:tcPr>
            <w:tcW w:w="146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6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13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132"/>
        <w:tblOverlap w:val="never"/>
        <w:tblW w:w="111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1"/>
        <w:gridCol w:w="47"/>
        <w:gridCol w:w="62"/>
        <w:gridCol w:w="1446"/>
        <w:gridCol w:w="1485"/>
        <w:gridCol w:w="1077"/>
        <w:gridCol w:w="55"/>
        <w:gridCol w:w="43"/>
        <w:gridCol w:w="26"/>
        <w:gridCol w:w="1235"/>
        <w:gridCol w:w="70"/>
        <w:gridCol w:w="93"/>
        <w:gridCol w:w="1336"/>
        <w:gridCol w:w="699"/>
        <w:gridCol w:w="2159"/>
      </w:tblGrid>
      <w:tr w:rsidR="008D4312" w:rsidTr="00824884">
        <w:trPr>
          <w:trHeight w:hRule="exact" w:val="632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lastRenderedPageBreak/>
              <w:t>一、单位基本情况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大连万达中心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单位地址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山区港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兴路6号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建筑信息分类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单体建筑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值班电话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0411-39681730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消防责任人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李世民/13942643434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消防管理人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李峰/13998465327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单位消防力量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队伍类型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微型消防站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人数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消防车辆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0411-39681730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总建筑面积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108000㎡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总占地面积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23000㎡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毗邻情况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东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珠光街/绿地中心/消防车可停靠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西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人民东路/万达希尔顿酒店/消防车可停靠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南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港隆路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/万达公馆/消防车可停靠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北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港浦路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/大连国际会议中心/消防车可停靠</w:t>
            </w:r>
          </w:p>
        </w:tc>
      </w:tr>
      <w:tr w:rsidR="008D4312" w:rsidTr="00824884">
        <w:trPr>
          <w:trHeight w:val="312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单位概况</w:t>
            </w:r>
          </w:p>
        </w:tc>
        <w:tc>
          <w:tcPr>
            <w:tcW w:w="9724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大连万达中心是大连万达商业地产股份有限公司开发建设的国际级5A智能写字楼，位于大连市中山区东港商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区核心位置，入住企业79家，日间入驻人员约3000人。紧邻大连国际会议中心（夏季达沃斯永久会址）、万达希尔顿酒店和康莱德酒店。</w:t>
            </w:r>
          </w:p>
        </w:tc>
      </w:tr>
      <w:tr w:rsidR="008D4312" w:rsidTr="00824884">
        <w:trPr>
          <w:trHeight w:val="312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9724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8D4312" w:rsidTr="00824884">
        <w:trPr>
          <w:trHeight w:val="312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9724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二、单位建筑信息和消防设施 （详细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信息请参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见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平台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）</w:t>
            </w:r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三、重点部位（详细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信息请参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见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平台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）</w:t>
            </w:r>
            <w:bookmarkStart w:id="0" w:name="_GoBack"/>
            <w:bookmarkEnd w:id="0"/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四、灾情设定与作战部署——灾情1</w:t>
            </w:r>
          </w:p>
        </w:tc>
      </w:tr>
      <w:tr w:rsidR="008D4312" w:rsidTr="00824884">
        <w:trPr>
          <w:trHeight w:val="480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灾情部位</w:t>
            </w:r>
          </w:p>
        </w:tc>
        <w:tc>
          <w:tcPr>
            <w:tcW w:w="4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B1柴油发电机房</w:t>
            </w: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435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三级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火警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灾情描述</w:t>
            </w:r>
          </w:p>
        </w:tc>
        <w:tc>
          <w:tcPr>
            <w:tcW w:w="983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B1层柴油机房柴油储罐爆裂，柴油大面积泄漏，流淌火蔓延引燃北侧油漆库房，燃烧面积100㎡。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灾情设定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依据</w:t>
            </w:r>
          </w:p>
        </w:tc>
        <w:tc>
          <w:tcPr>
            <w:tcW w:w="983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（1）柴油发电机房及其周边为地下各层燃烧危险性最大处，内存易燃液体柴油1.2吨；其北侧为油漆库房，存有少量油料；东侧员工厨房设有煤气管道。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（2）建筑地下部分相对封闭，灭火救援难度大，且B1层功能较B2、B3层更为复杂，设备间、配电间较多，起火后对整栋建筑影响较大；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（3）该部位在2014年7月发生过小范围火灾。</w:t>
            </w:r>
          </w:p>
        </w:tc>
      </w:tr>
      <w:tr w:rsidR="008D4312" w:rsidTr="00824884">
        <w:trPr>
          <w:trHeight w:val="285"/>
        </w:trPr>
        <w:tc>
          <w:tcPr>
            <w:tcW w:w="1118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力量调集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第一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出动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力量调集方案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车辆装备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增调力量</w:t>
            </w:r>
          </w:p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调集方案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5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车辆装备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</w:tr>
      <w:tr w:rsidR="008D4312" w:rsidTr="00824884">
        <w:trPr>
          <w:trHeight w:val="771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1.特勤一中队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（停于珠光街）</w:t>
            </w:r>
          </w:p>
        </w:tc>
        <w:tc>
          <w:tcPr>
            <w:tcW w:w="26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（1）出动城市主战车、压缩空气泡沫车等主战车辆及与之匹配的供水车辆；</w:t>
            </w:r>
          </w:p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（2）出动携带抢险救援装备、小型排烟装备的抢险救援车辆；</w:t>
            </w:r>
          </w:p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（3）该建筑为人员密集场所，需较多搜救人员，出动车辆时应考虑多运载搜救人员。</w:t>
            </w: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1.西岗中队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（停于港兴路）</w:t>
            </w:r>
          </w:p>
        </w:tc>
        <w:tc>
          <w:tcPr>
            <w:tcW w:w="2858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（1）出动主战车辆及与之匹配的供水车辆；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（2）出动移动排烟车辆，辅助建筑防排烟设施开展排烟工作；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（3）出动移动供气源模块，为搜救人员做好供气准备。</w:t>
            </w:r>
          </w:p>
        </w:tc>
      </w:tr>
      <w:tr w:rsidR="008D4312" w:rsidTr="00824884">
        <w:trPr>
          <w:trHeight w:val="683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2.中山中队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（停于港兴路）</w:t>
            </w:r>
          </w:p>
        </w:tc>
        <w:tc>
          <w:tcPr>
            <w:tcW w:w="2660" w:type="dxa"/>
            <w:gridSpan w:val="4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2.岭前中队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停于港浦路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858" w:type="dxa"/>
            <w:gridSpan w:val="2"/>
            <w:vMerge/>
            <w:tcBorders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807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3.青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泥洼中队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（停于港兴路）</w:t>
            </w:r>
          </w:p>
        </w:tc>
        <w:tc>
          <w:tcPr>
            <w:tcW w:w="26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3.战勤保障大队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停于港浦路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东侧）</w:t>
            </w:r>
          </w:p>
        </w:tc>
        <w:tc>
          <w:tcPr>
            <w:tcW w:w="285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5"/>
        </w:trPr>
        <w:tc>
          <w:tcPr>
            <w:tcW w:w="1118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要点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</w:tr>
      <w:tr w:rsidR="008D4312" w:rsidTr="00824884">
        <w:trPr>
          <w:trHeight w:val="285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战术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要点</w:t>
            </w:r>
          </w:p>
        </w:tc>
        <w:tc>
          <w:tcPr>
            <w:tcW w:w="4194" w:type="dxa"/>
            <w:gridSpan w:val="7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（1）组织微型消防站先期开展疏散、控火；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（2）进入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消控室启动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固定设施，开展侦查和搜救。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（3）进入B1层开展排烟，控火、灭火。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（4）成立多支疏散搜救分队组织人员安全疏散，搜救被困人员。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（5）铺设水带从希尔顿酒店停车场进入B1层堵截火势。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（6）组织5层以上未撤离人员，经5楼平台从希尔顿酒店疏散撤离。</w:t>
            </w:r>
          </w:p>
        </w:tc>
        <w:tc>
          <w:tcPr>
            <w:tcW w:w="1398" w:type="dxa"/>
            <w:gridSpan w:val="3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lastRenderedPageBreak/>
              <w:t>特别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4194" w:type="dxa"/>
            <w:gridSpan w:val="3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（1）5楼避难层安全出口通过裙房屋顶与相邻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希尔顿酒店联通，5楼以上人员可经5楼安全出口至希尔顿酒店疏散；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（2）柴油起火，应选择泡沫灭火剂灭火，可使用压缩空气泡沫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灭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油类火灾；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（3）地下建筑起火，第一时间启动防排烟设施，防止火势和烟气向上蔓延，及时排烟有利于迅速锁定火点。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（4）做好个人防护措施，进入地下作战前检查通讯、空气呼吸器、红外夜视仪等装备完好情况。</w:t>
            </w:r>
          </w:p>
        </w:tc>
      </w:tr>
      <w:tr w:rsidR="008D4312" w:rsidTr="00824884">
        <w:trPr>
          <w:trHeight w:val="285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lastRenderedPageBreak/>
              <w:t>注释</w:t>
            </w:r>
          </w:p>
        </w:tc>
        <w:tc>
          <w:tcPr>
            <w:tcW w:w="9786" w:type="dxa"/>
            <w:gridSpan w:val="1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Cs w:val="21"/>
              </w:rPr>
              <w:t>本预案中的力量调集、要点提示等作战部署内容仅供参考。具体的作战部署方案应由现场指挥员（部）根据现场情况制定和调整。</w:t>
            </w:r>
          </w:p>
        </w:tc>
      </w:tr>
    </w:tbl>
    <w:p w:rsidR="008D4312" w:rsidRPr="00AE29E6" w:rsidRDefault="008D4312" w:rsidP="008D4312">
      <w:pPr>
        <w:widowControl/>
        <w:jc w:val="left"/>
        <w:rPr>
          <w:rFonts w:asciiTheme="minorEastAsia" w:eastAsiaTheme="minorEastAsia" w:hAnsiTheme="minorEastAsia" w:cstheme="minorEastAsia"/>
          <w:sz w:val="22"/>
          <w:szCs w:val="22"/>
        </w:rPr>
        <w:sectPr w:rsidR="008D4312" w:rsidRPr="00AE29E6">
          <w:headerReference w:type="even" r:id="rId6"/>
          <w:headerReference w:type="default" r:id="rId7"/>
          <w:pgSz w:w="11906" w:h="16838"/>
          <w:pgMar w:top="1440" w:right="426" w:bottom="1440" w:left="340" w:header="851" w:footer="992" w:gutter="0"/>
          <w:cols w:space="425"/>
          <w:docGrid w:type="lines" w:linePitch="312"/>
        </w:sect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3751C1">
        <w:rPr>
          <w:rFonts w:ascii="华文中宋" w:eastAsia="华文中宋" w:hAnsi="华文中宋" w:hint="eastAsia"/>
          <w:b/>
          <w:sz w:val="32"/>
          <w:szCs w:val="32"/>
        </w:rPr>
        <w:lastRenderedPageBreak/>
        <w:t>总平面图——万达中心</w:t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                    </w:t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</w:t>
      </w:r>
      <w:proofErr w:type="gramStart"/>
      <w:r w:rsidRPr="00AE29E6">
        <w:rPr>
          <w:rFonts w:ascii="华文中宋" w:eastAsia="华文中宋" w:hAnsi="华文中宋" w:hint="eastAsia"/>
          <w:b/>
          <w:sz w:val="32"/>
          <w:szCs w:val="32"/>
        </w:rPr>
        <w:t>—车辆</w:t>
      </w:r>
      <w:proofErr w:type="gramEnd"/>
      <w:r w:rsidRPr="00AE29E6">
        <w:rPr>
          <w:rFonts w:ascii="华文中宋" w:eastAsia="华文中宋" w:hAnsi="华文中宋" w:hint="eastAsia"/>
          <w:b/>
          <w:sz w:val="32"/>
          <w:szCs w:val="32"/>
        </w:rPr>
        <w:t>部署图</w:t>
      </w:r>
    </w:p>
    <w:p w:rsidR="008D4312" w:rsidRPr="007B07E5" w:rsidRDefault="008D4312" w:rsidP="008D4312">
      <w:pPr>
        <w:jc w:val="left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69850</wp:posOffset>
            </wp:positionV>
            <wp:extent cx="4324350" cy="2771775"/>
            <wp:effectExtent l="19050" t="0" r="0" b="0"/>
            <wp:wrapSquare wrapText="bothSides"/>
            <wp:docPr id="3" name="图片 24" descr="C:\Users\ADMINI~1\AppData\Local\Temp\1515590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15155907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69850</wp:posOffset>
            </wp:positionV>
            <wp:extent cx="4606290" cy="2819400"/>
            <wp:effectExtent l="19050" t="0" r="3810" b="0"/>
            <wp:wrapTight wrapText="bothSides">
              <wp:wrapPolygon edited="0">
                <wp:start x="-89" y="0"/>
                <wp:lineTo x="-89" y="21308"/>
                <wp:lineTo x="21618" y="21308"/>
                <wp:lineTo x="21618" y="2335"/>
                <wp:lineTo x="21529" y="146"/>
                <wp:lineTo x="21529" y="0"/>
                <wp:lineTo x="-89" y="0"/>
              </wp:wrapPolygon>
            </wp:wrapTight>
            <wp:docPr id="5" name="图片 3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</w:t>
      </w:r>
    </w:p>
    <w:p w:rsidR="008D4312" w:rsidRDefault="008D4312" w:rsidP="008D4312">
      <w:pPr>
        <w:jc w:val="center"/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  <w:sectPr w:rsidR="008D4312" w:rsidSect="007B07E5">
          <w:pgSz w:w="16838" w:h="11906" w:orient="landscape"/>
          <w:pgMar w:top="720" w:right="720" w:bottom="720" w:left="720" w:header="851" w:footer="992" w:gutter="0"/>
          <w:cols w:space="425"/>
          <w:docGrid w:linePitch="435"/>
        </w:sectPr>
      </w:pP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304800</wp:posOffset>
            </wp:positionV>
            <wp:extent cx="3419475" cy="2886075"/>
            <wp:effectExtent l="19050" t="0" r="9525" b="0"/>
            <wp:wrapSquare wrapText="bothSides"/>
            <wp:docPr id="6" name="图片 22" descr="首层进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首层进攻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304800</wp:posOffset>
            </wp:positionV>
            <wp:extent cx="4705350" cy="2657475"/>
            <wp:effectExtent l="19050" t="0" r="0" b="0"/>
            <wp:wrapSquare wrapText="bothSides"/>
            <wp:docPr id="7" name="图片 21" descr="低区阶段一处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低区阶段一处置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99" t="3766" r="4938"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作战部署图——灾情1—首层进攻路线图</w:t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          </w:t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作战部署图——灾情1—</w:t>
      </w:r>
      <w:r w:rsidRPr="0023218D">
        <w:rPr>
          <w:rFonts w:ascii="华文中宋" w:eastAsia="华文中宋" w:hAnsi="华文中宋" w:hint="eastAsia"/>
          <w:b/>
          <w:sz w:val="32"/>
          <w:szCs w:val="32"/>
        </w:rPr>
        <w:t>B1层阵地部署图</w:t>
      </w:r>
    </w:p>
    <w:p w:rsidR="00581AC8" w:rsidRDefault="00581AC8"/>
    <w:sectPr w:rsidR="00581AC8" w:rsidSect="00DB70B7">
      <w:pgSz w:w="11906" w:h="16838"/>
      <w:pgMar w:top="720" w:right="720" w:bottom="720" w:left="720" w:header="851" w:footer="992" w:gutter="0"/>
      <w:cols w:space="425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698" w:rsidRDefault="009F0698" w:rsidP="003C6383">
      <w:r>
        <w:separator/>
      </w:r>
    </w:p>
  </w:endnote>
  <w:endnote w:type="continuationSeparator" w:id="0">
    <w:p w:rsidR="009F0698" w:rsidRDefault="009F0698" w:rsidP="003C6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698" w:rsidRDefault="009F0698" w:rsidP="003C6383">
      <w:r>
        <w:separator/>
      </w:r>
    </w:p>
  </w:footnote>
  <w:footnote w:type="continuationSeparator" w:id="0">
    <w:p w:rsidR="009F0698" w:rsidRDefault="009F0698" w:rsidP="003C63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B7" w:rsidRDefault="009F0698" w:rsidP="00DB70B7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B7" w:rsidRDefault="009F0698" w:rsidP="00DB70B7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312"/>
    <w:rsid w:val="00064AF3"/>
    <w:rsid w:val="00095780"/>
    <w:rsid w:val="000B2D80"/>
    <w:rsid w:val="001B7038"/>
    <w:rsid w:val="001E4B9F"/>
    <w:rsid w:val="00254FFD"/>
    <w:rsid w:val="002822D5"/>
    <w:rsid w:val="003A34A0"/>
    <w:rsid w:val="003C6383"/>
    <w:rsid w:val="004568C6"/>
    <w:rsid w:val="00497B9A"/>
    <w:rsid w:val="00576376"/>
    <w:rsid w:val="00581AC8"/>
    <w:rsid w:val="00587777"/>
    <w:rsid w:val="005E393D"/>
    <w:rsid w:val="00780C87"/>
    <w:rsid w:val="007A5C23"/>
    <w:rsid w:val="00884585"/>
    <w:rsid w:val="008A1A04"/>
    <w:rsid w:val="008D4312"/>
    <w:rsid w:val="009758D9"/>
    <w:rsid w:val="009F0698"/>
    <w:rsid w:val="00A060C1"/>
    <w:rsid w:val="00AC4C84"/>
    <w:rsid w:val="00B02FC7"/>
    <w:rsid w:val="00B27FDF"/>
    <w:rsid w:val="00C66680"/>
    <w:rsid w:val="00C7756E"/>
    <w:rsid w:val="00CB0ADA"/>
    <w:rsid w:val="00CB2224"/>
    <w:rsid w:val="00D72B23"/>
    <w:rsid w:val="00DC3580"/>
    <w:rsid w:val="00E065B7"/>
    <w:rsid w:val="00EA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uiPriority="0"/>
    <w:lsdException w:name="footer" w:uiPriority="0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312"/>
    <w:pPr>
      <w:widowControl w:val="0"/>
      <w:jc w:val="both"/>
    </w:pPr>
    <w:rPr>
      <w:rFonts w:eastAsia="微软雅黑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8D4312"/>
    <w:pPr>
      <w:jc w:val="left"/>
    </w:pPr>
    <w:rPr>
      <w:rFonts w:ascii="Calibri" w:hAnsi="Calibri" w:cs="Times New Roman"/>
    </w:rPr>
  </w:style>
  <w:style w:type="character" w:customStyle="1" w:styleId="Char">
    <w:name w:val="批注文字 Char"/>
    <w:basedOn w:val="a0"/>
    <w:link w:val="a3"/>
    <w:qFormat/>
    <w:rsid w:val="008D4312"/>
    <w:rPr>
      <w:rFonts w:ascii="Calibri" w:eastAsia="微软雅黑" w:hAnsi="Calibri" w:cs="Times New Roman"/>
      <w:szCs w:val="24"/>
    </w:rPr>
  </w:style>
  <w:style w:type="paragraph" w:styleId="a4">
    <w:name w:val="footer"/>
    <w:basedOn w:val="a"/>
    <w:link w:val="Char0"/>
    <w:rsid w:val="008D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4312"/>
    <w:rPr>
      <w:rFonts w:eastAsia="微软雅黑"/>
      <w:sz w:val="18"/>
      <w:szCs w:val="18"/>
    </w:rPr>
  </w:style>
  <w:style w:type="paragraph" w:styleId="a5">
    <w:name w:val="header"/>
    <w:basedOn w:val="a"/>
    <w:link w:val="Char1"/>
    <w:rsid w:val="008D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sid w:val="008D4312"/>
    <w:rPr>
      <w:rFonts w:eastAsia="微软雅黑"/>
      <w:sz w:val="18"/>
      <w:szCs w:val="18"/>
    </w:rPr>
  </w:style>
  <w:style w:type="character" w:styleId="a6">
    <w:name w:val="annotation reference"/>
    <w:basedOn w:val="a0"/>
    <w:qFormat/>
    <w:rsid w:val="008D4312"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8D43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4312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李晓阳</cp:lastModifiedBy>
  <cp:revision>2</cp:revision>
  <dcterms:created xsi:type="dcterms:W3CDTF">2018-06-16T14:32:00Z</dcterms:created>
  <dcterms:modified xsi:type="dcterms:W3CDTF">2018-06-21T00:31:00Z</dcterms:modified>
</cp:coreProperties>
</file>