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8F7C60" w14:textId="77777777" w:rsidR="00B77C6C" w:rsidRPr="00B77C6C" w:rsidRDefault="00B77C6C" w:rsidP="00B77C6C">
      <w:pPr>
        <w:pStyle w:val="NormalWeb"/>
        <w:rPr>
          <w:rFonts w:ascii="Calibri" w:hAnsi="Calibri" w:cs="Calibri"/>
          <w:sz w:val="22"/>
          <w:szCs w:val="22"/>
          <w:lang w:val="en-US"/>
        </w:rPr>
      </w:pPr>
      <w:r w:rsidRPr="00B77C6C">
        <w:rPr>
          <w:rStyle w:val="Textoennegrita"/>
          <w:rFonts w:ascii="Calibri" w:eastAsiaTheme="majorEastAsia" w:hAnsi="Calibri" w:cs="Calibri"/>
          <w:sz w:val="22"/>
          <w:szCs w:val="22"/>
          <w:lang w:val="en-US"/>
        </w:rPr>
        <w:t>Dr. Ana García-Álvarez (MD, PhD)</w:t>
      </w:r>
      <w:r w:rsidRPr="00B77C6C">
        <w:rPr>
          <w:rFonts w:ascii="Calibri" w:hAnsi="Calibri" w:cs="Calibri"/>
          <w:sz w:val="22"/>
          <w:szCs w:val="22"/>
          <w:lang w:val="en-US"/>
        </w:rPr>
        <w:t xml:space="preserve"> is Head of the Cardiology Department at Hospital </w:t>
      </w:r>
      <w:proofErr w:type="spellStart"/>
      <w:r w:rsidRPr="00B77C6C">
        <w:rPr>
          <w:rFonts w:ascii="Calibri" w:hAnsi="Calibri" w:cs="Calibri"/>
          <w:sz w:val="22"/>
          <w:szCs w:val="22"/>
          <w:lang w:val="en-US"/>
        </w:rPr>
        <w:t>Clínic</w:t>
      </w:r>
      <w:proofErr w:type="spellEnd"/>
      <w:r w:rsidRPr="00B77C6C">
        <w:rPr>
          <w:rFonts w:ascii="Calibri" w:hAnsi="Calibri" w:cs="Calibri"/>
          <w:sz w:val="22"/>
          <w:szCs w:val="22"/>
          <w:lang w:val="en-US"/>
        </w:rPr>
        <w:t xml:space="preserve"> de Barcelona, where she also leads the Familial Cardiomyopathy Unit, and Associate Professor and Vice-Dean of the Faculty of Medicine and Health Sciences at the University of Barcelona. She completed her Cardiology residency at Hospital </w:t>
      </w:r>
      <w:proofErr w:type="spellStart"/>
      <w:r w:rsidRPr="00B77C6C">
        <w:rPr>
          <w:rFonts w:ascii="Calibri" w:hAnsi="Calibri" w:cs="Calibri"/>
          <w:sz w:val="22"/>
          <w:szCs w:val="22"/>
          <w:lang w:val="en-US"/>
        </w:rPr>
        <w:t>Clínic</w:t>
      </w:r>
      <w:proofErr w:type="spellEnd"/>
      <w:r w:rsidRPr="00B77C6C">
        <w:rPr>
          <w:rFonts w:ascii="Calibri" w:hAnsi="Calibri" w:cs="Calibri"/>
          <w:sz w:val="22"/>
          <w:szCs w:val="22"/>
          <w:lang w:val="en-US"/>
        </w:rPr>
        <w:t xml:space="preserve"> and obtained her PhD cum laude at the University of Barcelona. She further specialized in advanced cardiovascular imaging at Mount Sinai Hospital in New York and in biostatistics and epidemiology at the Johns Hopkins Bloomberg School of Public Health.</w:t>
      </w:r>
    </w:p>
    <w:p w14:paraId="78A30D84" w14:textId="4D8B1E8F" w:rsidR="00B77C6C" w:rsidRPr="00B77C6C" w:rsidRDefault="00B77C6C" w:rsidP="00B77C6C">
      <w:pPr>
        <w:pStyle w:val="NormalWeb"/>
        <w:rPr>
          <w:rFonts w:ascii="Calibri" w:hAnsi="Calibri" w:cs="Calibri"/>
          <w:sz w:val="22"/>
          <w:szCs w:val="22"/>
          <w:lang w:val="en-US"/>
        </w:rPr>
      </w:pPr>
      <w:r w:rsidRPr="00B77C6C">
        <w:rPr>
          <w:rFonts w:ascii="Calibri" w:hAnsi="Calibri" w:cs="Calibri"/>
          <w:sz w:val="22"/>
          <w:szCs w:val="22"/>
          <w:lang w:val="en-US"/>
        </w:rPr>
        <w:t>She is group leader at IDIBAPS and at the National Center for Cardiovascular Research (CNIC), where her translational research focuses on pulmonary hypertension, right ventricular dysfunction and inherited cardiac diseases, from experimental models to multicenter clinical trials. She has published over 120 articles in first-quartile journals and has been principal investigator of multiple competitive research projects. She is a nucleus member of the ESC Working Group on Pulmonary Circulation and Right Ventricular Function and an evaluator for international funding agencies.</w:t>
      </w:r>
    </w:p>
    <w:p w14:paraId="0165E45A" w14:textId="09918D24" w:rsidR="00D30E1D" w:rsidRPr="00B77C6C" w:rsidRDefault="00B77C6C">
      <w:pPr>
        <w:rPr>
          <w:rFonts w:ascii="Calibri" w:hAnsi="Calibri" w:cs="Calibri"/>
          <w:sz w:val="22"/>
          <w:szCs w:val="22"/>
          <w:lang w:val="en-US"/>
        </w:rPr>
      </w:pPr>
      <w:r>
        <w:rPr>
          <w:rFonts w:ascii="Calibri" w:hAnsi="Calibri" w:cs="Calibri"/>
          <w:noProof/>
          <w:sz w:val="22"/>
          <w:szCs w:val="22"/>
          <w:lang w:val="en-US"/>
        </w:rPr>
        <w:drawing>
          <wp:inline distT="0" distB="0" distL="0" distR="0" wp14:anchorId="2FE050F5" wp14:editId="318A1424">
            <wp:extent cx="1109026" cy="1374937"/>
            <wp:effectExtent l="0" t="0" r="0" b="0"/>
            <wp:docPr id="1397749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49939" name="Imagen 1397749939"/>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25356" cy="1395182"/>
                    </a:xfrm>
                    <a:prstGeom prst="rect">
                      <a:avLst/>
                    </a:prstGeom>
                  </pic:spPr>
                </pic:pic>
              </a:graphicData>
            </a:graphic>
          </wp:inline>
        </w:drawing>
      </w:r>
    </w:p>
    <w:sectPr w:rsidR="00D30E1D" w:rsidRPr="00B77C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C6C"/>
    <w:rsid w:val="005C4F75"/>
    <w:rsid w:val="005D0A0B"/>
    <w:rsid w:val="00B65324"/>
    <w:rsid w:val="00B77C6C"/>
    <w:rsid w:val="00D30E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8143476"/>
  <w15:chartTrackingRefBased/>
  <w15:docId w15:val="{DA055FA1-AA7C-1442-897C-6EC246A5E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7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7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7C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7C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7C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7C6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7C6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7C6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7C6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7C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7C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7C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7C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7C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7C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7C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7C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7C6C"/>
    <w:rPr>
      <w:rFonts w:eastAsiaTheme="majorEastAsia" w:cstheme="majorBidi"/>
      <w:color w:val="272727" w:themeColor="text1" w:themeTint="D8"/>
    </w:rPr>
  </w:style>
  <w:style w:type="paragraph" w:styleId="Ttulo">
    <w:name w:val="Title"/>
    <w:basedOn w:val="Normal"/>
    <w:next w:val="Normal"/>
    <w:link w:val="TtuloCar"/>
    <w:uiPriority w:val="10"/>
    <w:qFormat/>
    <w:rsid w:val="00B77C6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7C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7C6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7C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7C6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77C6C"/>
    <w:rPr>
      <w:i/>
      <w:iCs/>
      <w:color w:val="404040" w:themeColor="text1" w:themeTint="BF"/>
    </w:rPr>
  </w:style>
  <w:style w:type="paragraph" w:styleId="Prrafodelista">
    <w:name w:val="List Paragraph"/>
    <w:basedOn w:val="Normal"/>
    <w:uiPriority w:val="34"/>
    <w:qFormat/>
    <w:rsid w:val="00B77C6C"/>
    <w:pPr>
      <w:ind w:left="720"/>
      <w:contextualSpacing/>
    </w:pPr>
  </w:style>
  <w:style w:type="character" w:styleId="nfasisintenso">
    <w:name w:val="Intense Emphasis"/>
    <w:basedOn w:val="Fuentedeprrafopredeter"/>
    <w:uiPriority w:val="21"/>
    <w:qFormat/>
    <w:rsid w:val="00B77C6C"/>
    <w:rPr>
      <w:i/>
      <w:iCs/>
      <w:color w:val="0F4761" w:themeColor="accent1" w:themeShade="BF"/>
    </w:rPr>
  </w:style>
  <w:style w:type="paragraph" w:styleId="Citadestacada">
    <w:name w:val="Intense Quote"/>
    <w:basedOn w:val="Normal"/>
    <w:next w:val="Normal"/>
    <w:link w:val="CitadestacadaCar"/>
    <w:uiPriority w:val="30"/>
    <w:qFormat/>
    <w:rsid w:val="00B77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7C6C"/>
    <w:rPr>
      <w:i/>
      <w:iCs/>
      <w:color w:val="0F4761" w:themeColor="accent1" w:themeShade="BF"/>
    </w:rPr>
  </w:style>
  <w:style w:type="character" w:styleId="Referenciaintensa">
    <w:name w:val="Intense Reference"/>
    <w:basedOn w:val="Fuentedeprrafopredeter"/>
    <w:uiPriority w:val="32"/>
    <w:qFormat/>
    <w:rsid w:val="00B77C6C"/>
    <w:rPr>
      <w:b/>
      <w:bCs/>
      <w:smallCaps/>
      <w:color w:val="0F4761" w:themeColor="accent1" w:themeShade="BF"/>
      <w:spacing w:val="5"/>
    </w:rPr>
  </w:style>
  <w:style w:type="paragraph" w:styleId="NormalWeb">
    <w:name w:val="Normal (Web)"/>
    <w:basedOn w:val="Normal"/>
    <w:uiPriority w:val="99"/>
    <w:semiHidden/>
    <w:unhideWhenUsed/>
    <w:rsid w:val="00B77C6C"/>
    <w:pPr>
      <w:spacing w:before="100" w:beforeAutospacing="1" w:after="100" w:afterAutospacing="1"/>
    </w:pPr>
    <w:rPr>
      <w:rFonts w:ascii="Times New Roman" w:eastAsia="Times New Roman" w:hAnsi="Times New Roman" w:cs="Times New Roman"/>
      <w:lang w:eastAsia="es-ES_tradnl"/>
    </w:rPr>
  </w:style>
  <w:style w:type="character" w:styleId="Textoennegrita">
    <w:name w:val="Strong"/>
    <w:basedOn w:val="Fuentedeprrafopredeter"/>
    <w:uiPriority w:val="22"/>
    <w:qFormat/>
    <w:rsid w:val="00B77C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66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179</Words>
  <Characters>989</Characters>
  <Application>Microsoft Office Word</Application>
  <DocSecurity>0</DocSecurity>
  <Lines>8</Lines>
  <Paragraphs>2</Paragraphs>
  <ScaleCrop>false</ScaleCrop>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ANA (ICCV)</dc:creator>
  <cp:keywords/>
  <dc:description/>
  <cp:lastModifiedBy>GARCIA, ANA (ICCV)</cp:lastModifiedBy>
  <cp:revision>1</cp:revision>
  <dcterms:created xsi:type="dcterms:W3CDTF">2026-10-06T19:12:00Z</dcterms:created>
  <dcterms:modified xsi:type="dcterms:W3CDTF">2026-10-06T19:16:00Z</dcterms:modified>
</cp:coreProperties>
</file>