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Architecture and Technical Specification</w:t>
      </w:r>
    </w:p>
    <w:p>
      <w:pPr>
        <w:jc w:val="center"/>
      </w:pPr>
      <w:r>
        <w:rPr>
          <w:i/>
          <w:sz w:val="24"/>
        </w:rPr>
        <w:t>Engineering specification for CFFP Context Engineering and AI-assisted implementation pipeline</w:t>
      </w:r>
    </w:p>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
              <w:rPr>
                <w:b/>
                <w:sz w:val="18"/>
              </w:rPr>
              <w:t>Field</w:t>
            </w:r>
          </w:p>
        </w:tc>
        <w:tc>
          <w:tcPr>
            <w:tcW w:type="dxa" w:w="5040"/>
            <w:shd w:fill="D9EAF7"/>
            <w:vAlign w:val="center"/>
          </w:tcPr>
          <w:p>
            <w:r/>
            <w:r>
              <w:rPr>
                <w:b/>
                <w:sz w:val="18"/>
              </w:rPr>
              <w:t>Value</w:t>
            </w:r>
          </w:p>
        </w:tc>
      </w:tr>
      <w:tr>
        <w:tc>
          <w:tcPr>
            <w:tcW w:type="dxa" w:w="5040"/>
            <w:vAlign w:val="top"/>
          </w:tcPr>
          <w:p>
            <w:r/>
            <w:r>
              <w:rPr>
                <w:b w:val="0"/>
                <w:sz w:val="18"/>
              </w:rPr>
              <w:t>Project</w:t>
            </w:r>
          </w:p>
        </w:tc>
        <w:tc>
          <w:tcPr>
            <w:tcW w:type="dxa" w:w="5040"/>
            <w:vAlign w:val="top"/>
          </w:tcPr>
          <w:p>
            <w:r/>
            <w:r>
              <w:rPr>
                <w:b w:val="0"/>
                <w:sz w:val="18"/>
              </w:rPr>
              <w:t>CFFP / EpicTracker - AI-assisted software development platform</w:t>
            </w:r>
          </w:p>
        </w:tc>
      </w:tr>
      <w:tr>
        <w:tc>
          <w:tcPr>
            <w:tcW w:type="dxa" w:w="5040"/>
            <w:vAlign w:val="top"/>
          </w:tcPr>
          <w:p>
            <w:r/>
            <w:r>
              <w:rPr>
                <w:b w:val="0"/>
                <w:sz w:val="18"/>
              </w:rPr>
              <w:t>Document status</w:t>
            </w:r>
          </w:p>
        </w:tc>
        <w:tc>
          <w:tcPr>
            <w:tcW w:type="dxa" w:w="5040"/>
            <w:vAlign w:val="top"/>
          </w:tcPr>
          <w:p>
            <w:r/>
            <w:r>
              <w:rPr>
                <w:b w:val="0"/>
                <w:sz w:val="18"/>
              </w:rPr>
              <w:t>Draft for approval</w:t>
            </w:r>
          </w:p>
        </w:tc>
      </w:tr>
      <w:tr>
        <w:tc>
          <w:tcPr>
            <w:tcW w:type="dxa" w:w="5040"/>
            <w:vAlign w:val="top"/>
          </w:tcPr>
          <w:p>
            <w:r/>
            <w:r>
              <w:rPr>
                <w:b w:val="0"/>
                <w:sz w:val="18"/>
              </w:rPr>
              <w:t>Version</w:t>
            </w:r>
          </w:p>
        </w:tc>
        <w:tc>
          <w:tcPr>
            <w:tcW w:type="dxa" w:w="5040"/>
            <w:vAlign w:val="top"/>
          </w:tcPr>
          <w:p>
            <w:r/>
            <w:r>
              <w:rPr>
                <w:b w:val="0"/>
                <w:sz w:val="18"/>
              </w:rPr>
              <w:t>1.0</w:t>
            </w:r>
          </w:p>
        </w:tc>
      </w:tr>
      <w:tr>
        <w:tc>
          <w:tcPr>
            <w:tcW w:type="dxa" w:w="5040"/>
            <w:vAlign w:val="top"/>
          </w:tcPr>
          <w:p>
            <w:r/>
            <w:r>
              <w:rPr>
                <w:b w:val="0"/>
                <w:sz w:val="18"/>
              </w:rPr>
              <w:t>Date</w:t>
            </w:r>
          </w:p>
        </w:tc>
        <w:tc>
          <w:tcPr>
            <w:tcW w:type="dxa" w:w="5040"/>
            <w:vAlign w:val="top"/>
          </w:tcPr>
          <w:p>
            <w:r/>
            <w:r>
              <w:rPr>
                <w:b w:val="0"/>
                <w:sz w:val="18"/>
              </w:rPr>
              <w:t>2026-07-03</w:t>
            </w:r>
          </w:p>
        </w:tc>
      </w:tr>
      <w:tr>
        <w:tc>
          <w:tcPr>
            <w:tcW w:type="dxa" w:w="5040"/>
            <w:vAlign w:val="top"/>
          </w:tcPr>
          <w:p>
            <w:r/>
            <w:r>
              <w:rPr>
                <w:b w:val="0"/>
                <w:sz w:val="18"/>
              </w:rPr>
              <w:t>Prepared for</w:t>
            </w:r>
          </w:p>
        </w:tc>
        <w:tc>
          <w:tcPr>
            <w:tcW w:type="dxa" w:w="5040"/>
            <w:vAlign w:val="top"/>
          </w:tcPr>
          <w:p>
            <w:r/>
            <w:r>
              <w:rPr>
                <w:b w:val="0"/>
                <w:sz w:val="18"/>
              </w:rPr>
              <w:t>CFFP Context Engineering input pipeline</w:t>
            </w:r>
          </w:p>
        </w:tc>
      </w:tr>
      <w:tr>
        <w:tc>
          <w:tcPr>
            <w:tcW w:type="dxa" w:w="5040"/>
            <w:vAlign w:val="top"/>
          </w:tcPr>
          <w:p>
            <w:r/>
            <w:r>
              <w:rPr>
                <w:b w:val="0"/>
                <w:sz w:val="18"/>
              </w:rPr>
              <w:t>Primary sources</w:t>
            </w:r>
          </w:p>
        </w:tc>
        <w:tc>
          <w:tcPr>
            <w:tcW w:type="dxa" w:w="5040"/>
            <w:vAlign w:val="top"/>
          </w:tcPr>
          <w:p>
            <w:r/>
            <w:r>
              <w:rPr>
                <w:b w:val="0"/>
                <w:sz w:val="18"/>
              </w:rPr>
              <w:t>Accipitech internship invitation; CODE Magazine article on BMAD, Spec Kit, context engineering and provenance</w:t>
            </w:r>
          </w:p>
        </w:tc>
      </w:tr>
    </w:tbl>
    <w:p/>
    <w:p>
      <w:pPr>
        <w:pStyle w:val="Heading1"/>
      </w:pPr>
      <w:r>
        <w:t>1. Purpose</w:t>
      </w:r>
    </w:p>
    <w:p>
      <w:pPr>
        <w:spacing w:after="80"/>
      </w:pPr>
      <w:r>
        <w:t>This Architecture and Technical Specification defines the engineering design for CFFP. It translates the approved Software Requirements Specification into technical architecture, service boundaries, data contracts, pipeline stages and validation rules. Once approved, this document is an engineering source of truth and must be consumed by the Context Engineering pipeline before implementation generation.</w:t>
      </w:r>
    </w:p>
    <w:p>
      <w:pPr>
        <w:pStyle w:val="Heading1"/>
      </w:pPr>
      <w:r>
        <w:t>2. Architectural Principles</w:t>
      </w:r>
    </w:p>
    <w:p>
      <w:pPr>
        <w:pStyle w:val="ListNumber"/>
        <w:spacing w:after="40"/>
      </w:pPr>
      <w:r>
        <w:t>Approved artifacts are authoritative. Runtime conversations are not authoritative project context.</w:t>
      </w:r>
    </w:p>
    <w:p>
      <w:pPr>
        <w:pStyle w:val="ListNumber"/>
        <w:spacing w:after="40"/>
      </w:pPr>
      <w:r>
        <w:t>All AI generation shall be bounded by compiled context, explicit instructions and machine-validated schemas.</w:t>
      </w:r>
    </w:p>
    <w:p>
      <w:pPr>
        <w:pStyle w:val="ListNumber"/>
        <w:spacing w:after="40"/>
      </w:pPr>
      <w:r>
        <w:t>The live repository shall never be modified directly by AI output. Generated content shall be staged, validated, reviewed and applied.</w:t>
      </w:r>
    </w:p>
    <w:p>
      <w:pPr>
        <w:pStyle w:val="ListNumber"/>
        <w:spacing w:after="40"/>
      </w:pPr>
      <w:r>
        <w:t>Every generated artifact shall be traceable to source documents, selected context, prompt, raw model response and validation reports.</w:t>
      </w:r>
    </w:p>
    <w:p>
      <w:pPr>
        <w:pStyle w:val="ListNumber"/>
        <w:spacing w:after="40"/>
      </w:pPr>
      <w:r>
        <w:t>The platform shall use provider abstraction so that AI model integration can change without changing orchestration semantics.</w:t>
      </w:r>
    </w:p>
    <w:p>
      <w:pPr>
        <w:pStyle w:val="ListNumber"/>
        <w:spacing w:after="40"/>
      </w:pPr>
      <w:r>
        <w:t>The architecture shall support human-AI collaboration, not full replacement of human review.</w:t>
      </w:r>
    </w:p>
    <w:p>
      <w:pPr>
        <w:pStyle w:val="Heading1"/>
      </w:pPr>
      <w:r>
        <w:t>3. System Context</w:t>
      </w:r>
    </w:p>
    <w:p>
      <w:pPr>
        <w:spacing w:after="80"/>
      </w:pPr>
      <w:r>
        <w:t>CFFP consists of a web-based user interface, REST API, project input store, context engineering subsystem, planning subsystem, AI generation engine, validation and apply engine, verification subsystem, and optional MCP server. The system may also interact with one or more Git repositories and one or more AI providers.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
              <w:rPr>
                <w:b/>
                <w:sz w:val="18"/>
              </w:rPr>
              <w:t>External actor/system</w:t>
            </w:r>
          </w:p>
        </w:tc>
        <w:tc>
          <w:tcPr>
            <w:tcW w:type="dxa" w:w="5040"/>
            <w:shd w:fill="D9EAF7"/>
            <w:vAlign w:val="center"/>
          </w:tcPr>
          <w:p>
            <w:r/>
            <w:r>
              <w:rPr>
                <w:b/>
                <w:sz w:val="18"/>
              </w:rPr>
              <w:t>Interaction</w:t>
            </w:r>
          </w:p>
        </w:tc>
      </w:tr>
      <w:tr>
        <w:tc>
          <w:tcPr>
            <w:tcW w:type="dxa" w:w="5040"/>
            <w:vAlign w:val="top"/>
          </w:tcPr>
          <w:p>
            <w:r/>
            <w:r>
              <w:rPr>
                <w:b w:val="0"/>
                <w:sz w:val="18"/>
              </w:rPr>
              <w:t>Human user</w:t>
            </w:r>
          </w:p>
        </w:tc>
        <w:tc>
          <w:tcPr>
            <w:tcW w:type="dxa" w:w="5040"/>
            <w:vAlign w:val="top"/>
          </w:tcPr>
          <w:p>
            <w:r/>
            <w:r>
              <w:rPr>
                <w:b w:val="0"/>
                <w:sz w:val="18"/>
              </w:rPr>
              <w:t>Creates projects, uploads documents, reviews generated plans, approves staged output.</w:t>
            </w:r>
          </w:p>
        </w:tc>
      </w:tr>
      <w:tr>
        <w:tc>
          <w:tcPr>
            <w:tcW w:type="dxa" w:w="5040"/>
            <w:vAlign w:val="top"/>
          </w:tcPr>
          <w:p>
            <w:r/>
            <w:r>
              <w:rPr>
                <w:b w:val="0"/>
                <w:sz w:val="18"/>
              </w:rPr>
              <w:t>AI provider</w:t>
            </w:r>
          </w:p>
        </w:tc>
        <w:tc>
          <w:tcPr>
            <w:tcW w:type="dxa" w:w="5040"/>
            <w:vAlign w:val="top"/>
          </w:tcPr>
          <w:p>
            <w:r/>
            <w:r>
              <w:rPr>
                <w:b w:val="0"/>
                <w:sz w:val="18"/>
              </w:rPr>
              <w:t>Receives bounded prompts and returns schema-constrained responses.</w:t>
            </w:r>
          </w:p>
        </w:tc>
      </w:tr>
      <w:tr>
        <w:tc>
          <w:tcPr>
            <w:tcW w:type="dxa" w:w="5040"/>
            <w:vAlign w:val="top"/>
          </w:tcPr>
          <w:p>
            <w:r/>
            <w:r>
              <w:rPr>
                <w:b w:val="0"/>
                <w:sz w:val="18"/>
              </w:rPr>
              <w:t>Git repository</w:t>
            </w:r>
          </w:p>
        </w:tc>
        <w:tc>
          <w:tcPr>
            <w:tcW w:type="dxa" w:w="5040"/>
            <w:vAlign w:val="top"/>
          </w:tcPr>
          <w:p>
            <w:r/>
            <w:r>
              <w:rPr>
                <w:b w:val="0"/>
                <w:sz w:val="18"/>
              </w:rPr>
              <w:t>Stores source code and receives validated applied artifacts.</w:t>
            </w:r>
          </w:p>
        </w:tc>
      </w:tr>
      <w:tr>
        <w:tc>
          <w:tcPr>
            <w:tcW w:type="dxa" w:w="5040"/>
            <w:vAlign w:val="top"/>
          </w:tcPr>
          <w:p>
            <w:r/>
            <w:r>
              <w:rPr>
                <w:b w:val="0"/>
                <w:sz w:val="18"/>
              </w:rPr>
              <w:t>MCP client/assistant</w:t>
            </w:r>
          </w:p>
        </w:tc>
        <w:tc>
          <w:tcPr>
            <w:tcW w:type="dxa" w:w="5040"/>
            <w:vAlign w:val="top"/>
          </w:tcPr>
          <w:p>
            <w:r/>
            <w:r>
              <w:rPr>
                <w:b w:val="0"/>
                <w:sz w:val="18"/>
              </w:rPr>
              <w:t>May interact with project workflows through controlled tool endpoints.</w:t>
            </w:r>
          </w:p>
        </w:tc>
      </w:tr>
      <w:tr>
        <w:tc>
          <w:tcPr>
            <w:tcW w:type="dxa" w:w="5040"/>
            <w:vAlign w:val="top"/>
          </w:tcPr>
          <w:p>
            <w:r/>
            <w:r>
              <w:rPr>
                <w:b w:val="0"/>
                <w:sz w:val="18"/>
              </w:rPr>
              <w:t>Document store</w:t>
            </w:r>
          </w:p>
        </w:tc>
        <w:tc>
          <w:tcPr>
            <w:tcW w:type="dxa" w:w="5040"/>
            <w:vAlign w:val="top"/>
          </w:tcPr>
          <w:p>
            <w:r/>
            <w:r>
              <w:rPr>
                <w:b w:val="0"/>
                <w:sz w:val="18"/>
              </w:rPr>
              <w:t>Persists approved SRS, ATS and module artifacts.</w:t>
            </w:r>
          </w:p>
        </w:tc>
      </w:tr>
    </w:tbl>
    <w:p/>
    <w:p>
      <w:pPr>
        <w:pStyle w:val="Heading1"/>
      </w:pPr>
      <w:r>
        <w:t>4. Target Folder Model</w:t>
      </w:r>
    </w:p>
    <w:p>
      <w:pPr>
        <w:spacing w:after="80"/>
      </w:pPr>
      <w:r>
        <w:t>The CFFP reference implementation shall use a project-centered input layout. The minimum required project input folders are:</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
              <w:rPr>
                <w:b/>
                <w:sz w:val="18"/>
              </w:rPr>
              <w:t>Path</w:t>
            </w:r>
          </w:p>
        </w:tc>
        <w:tc>
          <w:tcPr>
            <w:tcW w:type="dxa" w:w="5040"/>
            <w:shd w:fill="D9EAF7"/>
            <w:vAlign w:val="center"/>
          </w:tcPr>
          <w:p>
            <w:r/>
            <w:r>
              <w:rPr>
                <w:b/>
                <w:sz w:val="18"/>
              </w:rPr>
              <w:t>Purpose</w:t>
            </w:r>
          </w:p>
        </w:tc>
      </w:tr>
      <w:tr>
        <w:tc>
          <w:tcPr>
            <w:tcW w:type="dxa" w:w="5040"/>
            <w:vAlign w:val="top"/>
          </w:tcPr>
          <w:p>
            <w:r/>
            <w:r>
              <w:rPr>
                <w:b w:val="0"/>
                <w:sz w:val="18"/>
              </w:rPr>
              <w:t>cautomation/projects/cffp/input/client/Software_Requirements_Specification.docx</w:t>
            </w:r>
          </w:p>
        </w:tc>
        <w:tc>
          <w:tcPr>
            <w:tcW w:type="dxa" w:w="5040"/>
            <w:vAlign w:val="top"/>
          </w:tcPr>
          <w:p>
            <w:r/>
            <w:r>
              <w:rPr>
                <w:b w:val="0"/>
                <w:sz w:val="18"/>
              </w:rPr>
              <w:t>Client-approved product requirements.</w:t>
            </w:r>
          </w:p>
        </w:tc>
      </w:tr>
      <w:tr>
        <w:tc>
          <w:tcPr>
            <w:tcW w:type="dxa" w:w="5040"/>
            <w:vAlign w:val="top"/>
          </w:tcPr>
          <w:p>
            <w:r/>
            <w:r>
              <w:rPr>
                <w:b w:val="0"/>
                <w:sz w:val="18"/>
              </w:rPr>
              <w:t>cautomation/projects/cffp/input/engineering/Architecture_and_Technical_Specification.docx</w:t>
            </w:r>
          </w:p>
        </w:tc>
        <w:tc>
          <w:tcPr>
            <w:tcW w:type="dxa" w:w="5040"/>
            <w:vAlign w:val="top"/>
          </w:tcPr>
          <w:p>
            <w:r/>
            <w:r>
              <w:rPr>
                <w:b w:val="0"/>
                <w:sz w:val="18"/>
              </w:rPr>
              <w:t>Engineering-approved architecture and technical constraints.</w:t>
            </w:r>
          </w:p>
        </w:tc>
      </w:tr>
      <w:tr>
        <w:tc>
          <w:tcPr>
            <w:tcW w:type="dxa" w:w="5040"/>
            <w:vAlign w:val="top"/>
          </w:tcPr>
          <w:p>
            <w:r/>
            <w:r>
              <w:rPr>
                <w:b w:val="0"/>
                <w:sz w:val="18"/>
              </w:rPr>
              <w:t>cautomation/projects/cffp/input/modules/</w:t>
            </w:r>
          </w:p>
        </w:tc>
        <w:tc>
          <w:tcPr>
            <w:tcW w:type="dxa" w:w="5040"/>
            <w:vAlign w:val="top"/>
          </w:tcPr>
          <w:p>
            <w:r/>
            <w:r>
              <w:rPr>
                <w:b w:val="0"/>
                <w:sz w:val="18"/>
              </w:rPr>
              <w:t>Optional module-specific requirements, specifications or approved fragments.</w:t>
            </w:r>
          </w:p>
        </w:tc>
      </w:tr>
      <w:tr>
        <w:tc>
          <w:tcPr>
            <w:tcW w:type="dxa" w:w="5040"/>
            <w:vAlign w:val="top"/>
          </w:tcPr>
          <w:p>
            <w:r/>
            <w:r>
              <w:rPr>
                <w:b w:val="0"/>
                <w:sz w:val="18"/>
              </w:rPr>
              <w:t>cautomation/projects/cffp/output/</w:t>
            </w:r>
          </w:p>
        </w:tc>
        <w:tc>
          <w:tcPr>
            <w:tcW w:type="dxa" w:w="5040"/>
            <w:vAlign w:val="top"/>
          </w:tcPr>
          <w:p>
            <w:r/>
            <w:r>
              <w:rPr>
                <w:b w:val="0"/>
                <w:sz w:val="18"/>
              </w:rPr>
              <w:t>Generated context, plans, reports and staged outputs.</w:t>
            </w:r>
          </w:p>
        </w:tc>
      </w:tr>
    </w:tbl>
    <w:p/>
    <w:p>
      <w:pPr>
        <w:pStyle w:val="Heading1"/>
      </w:pPr>
      <w:r>
        <w:t>5. Logical Architecture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
              <w:rPr>
                <w:b/>
                <w:sz w:val="18"/>
              </w:rPr>
              <w:t>Component</w:t>
            </w:r>
          </w:p>
        </w:tc>
        <w:tc>
          <w:tcPr>
            <w:tcW w:type="dxa" w:w="3360"/>
            <w:shd w:fill="D9EAF7"/>
            <w:vAlign w:val="center"/>
          </w:tcPr>
          <w:p>
            <w:r/>
            <w:r>
              <w:rPr>
                <w:b/>
                <w:sz w:val="18"/>
              </w:rPr>
              <w:t>Responsibility</w:t>
            </w:r>
          </w:p>
        </w:tc>
        <w:tc>
          <w:tcPr>
            <w:tcW w:type="dxa" w:w="3360"/>
            <w:shd w:fill="D9EAF7"/>
            <w:vAlign w:val="center"/>
          </w:tcPr>
          <w:p>
            <w:r/>
            <w:r>
              <w:rPr>
                <w:b/>
                <w:sz w:val="18"/>
              </w:rPr>
              <w:t>Key outputs</w:t>
            </w:r>
          </w:p>
        </w:tc>
      </w:tr>
      <w:tr>
        <w:tc>
          <w:tcPr>
            <w:tcW w:type="dxa" w:w="3360"/>
            <w:vAlign w:val="top"/>
          </w:tcPr>
          <w:p>
            <w:r/>
            <w:r>
              <w:rPr>
                <w:b w:val="0"/>
                <w:sz w:val="18"/>
              </w:rPr>
              <w:t>Document Intake Service</w:t>
            </w:r>
          </w:p>
        </w:tc>
        <w:tc>
          <w:tcPr>
            <w:tcW w:type="dxa" w:w="3360"/>
            <w:vAlign w:val="top"/>
          </w:tcPr>
          <w:p>
            <w:r/>
            <w:r>
              <w:rPr>
                <w:b w:val="0"/>
                <w:sz w:val="18"/>
              </w:rPr>
              <w:t>Registers source documents, versions, status and checksums.</w:t>
            </w:r>
          </w:p>
        </w:tc>
        <w:tc>
          <w:tcPr>
            <w:tcW w:type="dxa" w:w="3360"/>
            <w:vAlign w:val="top"/>
          </w:tcPr>
          <w:p>
            <w:r/>
            <w:r>
              <w:rPr>
                <w:b w:val="0"/>
                <w:sz w:val="18"/>
              </w:rPr>
              <w:t>Document registry entries</w:t>
            </w:r>
          </w:p>
        </w:tc>
      </w:tr>
      <w:tr>
        <w:tc>
          <w:tcPr>
            <w:tcW w:type="dxa" w:w="3360"/>
            <w:vAlign w:val="top"/>
          </w:tcPr>
          <w:p>
            <w:r/>
            <w:r>
              <w:rPr>
                <w:b w:val="0"/>
                <w:sz w:val="18"/>
              </w:rPr>
              <w:t>Context Selection Service</w:t>
            </w:r>
          </w:p>
        </w:tc>
        <w:tc>
          <w:tcPr>
            <w:tcW w:type="dxa" w:w="3360"/>
            <w:vAlign w:val="top"/>
          </w:tcPr>
          <w:p>
            <w:r/>
            <w:r>
              <w:rPr>
                <w:b w:val="0"/>
                <w:sz w:val="18"/>
              </w:rPr>
              <w:t>Selects approved client, engineering and module artifacts for a pipeline run.</w:t>
            </w:r>
          </w:p>
        </w:tc>
        <w:tc>
          <w:tcPr>
            <w:tcW w:type="dxa" w:w="3360"/>
            <w:vAlign w:val="top"/>
          </w:tcPr>
          <w:p>
            <w:r/>
            <w:r>
              <w:rPr>
                <w:b w:val="0"/>
                <w:sz w:val="18"/>
              </w:rPr>
              <w:t>Selected artifact list</w:t>
            </w:r>
          </w:p>
        </w:tc>
      </w:tr>
      <w:tr>
        <w:tc>
          <w:tcPr>
            <w:tcW w:type="dxa" w:w="3360"/>
            <w:vAlign w:val="top"/>
          </w:tcPr>
          <w:p>
            <w:r/>
            <w:r>
              <w:rPr>
                <w:b w:val="0"/>
                <w:sz w:val="18"/>
              </w:rPr>
              <w:t>Master Context Compiler</w:t>
            </w:r>
          </w:p>
        </w:tc>
        <w:tc>
          <w:tcPr>
            <w:tcW w:type="dxa" w:w="3360"/>
            <w:vAlign w:val="top"/>
          </w:tcPr>
          <w:p>
            <w:r/>
            <w:r>
              <w:rPr>
                <w:b w:val="0"/>
                <w:sz w:val="18"/>
              </w:rPr>
              <w:t>Compacts selected documents into a deterministic master context.</w:t>
            </w:r>
          </w:p>
        </w:tc>
        <w:tc>
          <w:tcPr>
            <w:tcW w:type="dxa" w:w="3360"/>
            <w:vAlign w:val="top"/>
          </w:tcPr>
          <w:p>
            <w:r/>
            <w:r>
              <w:rPr>
                <w:b w:val="0"/>
                <w:sz w:val="18"/>
              </w:rPr>
              <w:t>master-context.md, compilation_report.json</w:t>
            </w:r>
          </w:p>
        </w:tc>
      </w:tr>
      <w:tr>
        <w:tc>
          <w:tcPr>
            <w:tcW w:type="dxa" w:w="3360"/>
            <w:vAlign w:val="top"/>
          </w:tcPr>
          <w:p>
            <w:r/>
            <w:r>
              <w:rPr>
                <w:b w:val="0"/>
                <w:sz w:val="18"/>
              </w:rPr>
              <w:t>Planning Engine</w:t>
            </w:r>
          </w:p>
        </w:tc>
        <w:tc>
          <w:tcPr>
            <w:tcW w:type="dxa" w:w="3360"/>
            <w:vAlign w:val="top"/>
          </w:tcPr>
          <w:p>
            <w:r/>
            <w:r>
              <w:rPr>
                <w:b w:val="0"/>
                <w:sz w:val="18"/>
              </w:rPr>
              <w:t>Generates epics, stories, tasks and implementation plans from master context.</w:t>
            </w:r>
          </w:p>
        </w:tc>
        <w:tc>
          <w:tcPr>
            <w:tcW w:type="dxa" w:w="3360"/>
            <w:vAlign w:val="top"/>
          </w:tcPr>
          <w:p>
            <w:r/>
            <w:r>
              <w:rPr>
                <w:b w:val="0"/>
                <w:sz w:val="18"/>
              </w:rPr>
              <w:t>planning_report.json, backlog artifacts</w:t>
            </w:r>
          </w:p>
        </w:tc>
      </w:tr>
      <w:tr>
        <w:tc>
          <w:tcPr>
            <w:tcW w:type="dxa" w:w="3360"/>
            <w:vAlign w:val="top"/>
          </w:tcPr>
          <w:p>
            <w:r/>
            <w:r>
              <w:rPr>
                <w:b w:val="0"/>
                <w:sz w:val="18"/>
              </w:rPr>
              <w:t>AI Generation Engine</w:t>
            </w:r>
          </w:p>
        </w:tc>
        <w:tc>
          <w:tcPr>
            <w:tcW w:type="dxa" w:w="3360"/>
            <w:vAlign w:val="top"/>
          </w:tcPr>
          <w:p>
            <w:r/>
            <w:r>
              <w:rPr>
                <w:b w:val="0"/>
                <w:sz w:val="18"/>
              </w:rPr>
              <w:t>Builds prompts and calls AI provider for implementation artifacts.</w:t>
            </w:r>
          </w:p>
        </w:tc>
        <w:tc>
          <w:tcPr>
            <w:tcW w:type="dxa" w:w="3360"/>
            <w:vAlign w:val="top"/>
          </w:tcPr>
          <w:p>
            <w:r/>
            <w:r>
              <w:rPr>
                <w:b w:val="0"/>
                <w:sz w:val="18"/>
              </w:rPr>
              <w:t>prompt.txt, raw_response.txt, artifact_manifest.json</w:t>
            </w:r>
          </w:p>
        </w:tc>
      </w:tr>
      <w:tr>
        <w:tc>
          <w:tcPr>
            <w:tcW w:type="dxa" w:w="3360"/>
            <w:vAlign w:val="top"/>
          </w:tcPr>
          <w:p>
            <w:r/>
            <w:r>
              <w:rPr>
                <w:b w:val="0"/>
                <w:sz w:val="18"/>
              </w:rPr>
              <w:t>Validation Engine</w:t>
            </w:r>
          </w:p>
        </w:tc>
        <w:tc>
          <w:tcPr>
            <w:tcW w:type="dxa" w:w="3360"/>
            <w:vAlign w:val="top"/>
          </w:tcPr>
          <w:p>
            <w:r/>
            <w:r>
              <w:rPr>
                <w:b w:val="0"/>
                <w:sz w:val="18"/>
              </w:rPr>
              <w:t>Validates manifest, schema, paths, content rules and safety constraints.</w:t>
            </w:r>
          </w:p>
        </w:tc>
        <w:tc>
          <w:tcPr>
            <w:tcW w:type="dxa" w:w="3360"/>
            <w:vAlign w:val="top"/>
          </w:tcPr>
          <w:p>
            <w:r/>
            <w:r>
              <w:rPr>
                <w:b w:val="0"/>
                <w:sz w:val="18"/>
              </w:rPr>
              <w:t>validation_report.json</w:t>
            </w:r>
          </w:p>
        </w:tc>
      </w:tr>
      <w:tr>
        <w:tc>
          <w:tcPr>
            <w:tcW w:type="dxa" w:w="3360"/>
            <w:vAlign w:val="top"/>
          </w:tcPr>
          <w:p>
            <w:r/>
            <w:r>
              <w:rPr>
                <w:b w:val="0"/>
                <w:sz w:val="18"/>
              </w:rPr>
              <w:t>Apply Engine</w:t>
            </w:r>
          </w:p>
        </w:tc>
        <w:tc>
          <w:tcPr>
            <w:tcW w:type="dxa" w:w="3360"/>
            <w:vAlign w:val="top"/>
          </w:tcPr>
          <w:p>
            <w:r/>
            <w:r>
              <w:rPr>
                <w:b w:val="0"/>
                <w:sz w:val="18"/>
              </w:rPr>
              <w:t>Applies validated whole-file artifacts to the controlled target workspace.</w:t>
            </w:r>
          </w:p>
        </w:tc>
        <w:tc>
          <w:tcPr>
            <w:tcW w:type="dxa" w:w="3360"/>
            <w:vAlign w:val="top"/>
          </w:tcPr>
          <w:p>
            <w:r/>
            <w:r>
              <w:rPr>
                <w:b w:val="0"/>
                <w:sz w:val="18"/>
              </w:rPr>
              <w:t>apply_report.json</w:t>
            </w:r>
          </w:p>
        </w:tc>
      </w:tr>
      <w:tr>
        <w:tc>
          <w:tcPr>
            <w:tcW w:type="dxa" w:w="3360"/>
            <w:vAlign w:val="top"/>
          </w:tcPr>
          <w:p>
            <w:r/>
            <w:r>
              <w:rPr>
                <w:b w:val="0"/>
                <w:sz w:val="18"/>
              </w:rPr>
              <w:t>Verification Engine</w:t>
            </w:r>
          </w:p>
        </w:tc>
        <w:tc>
          <w:tcPr>
            <w:tcW w:type="dxa" w:w="3360"/>
            <w:vAlign w:val="top"/>
          </w:tcPr>
          <w:p>
            <w:r/>
            <w:r>
              <w:rPr>
                <w:b w:val="0"/>
                <w:sz w:val="18"/>
              </w:rPr>
              <w:t>Runs configured tests, static checks or smoke checks after apply.</w:t>
            </w:r>
          </w:p>
        </w:tc>
        <w:tc>
          <w:tcPr>
            <w:tcW w:type="dxa" w:w="3360"/>
            <w:vAlign w:val="top"/>
          </w:tcPr>
          <w:p>
            <w:r/>
            <w:r>
              <w:rPr>
                <w:b w:val="0"/>
                <w:sz w:val="18"/>
              </w:rPr>
              <w:t>verification_report.json</w:t>
            </w:r>
          </w:p>
        </w:tc>
      </w:tr>
      <w:tr>
        <w:tc>
          <w:tcPr>
            <w:tcW w:type="dxa" w:w="3360"/>
            <w:vAlign w:val="top"/>
          </w:tcPr>
          <w:p>
            <w:r/>
            <w:r>
              <w:rPr>
                <w:b w:val="0"/>
                <w:sz w:val="18"/>
              </w:rPr>
              <w:t>Orchestrator</w:t>
            </w:r>
          </w:p>
        </w:tc>
        <w:tc>
          <w:tcPr>
            <w:tcW w:type="dxa" w:w="3360"/>
            <w:vAlign w:val="top"/>
          </w:tcPr>
          <w:p>
            <w:r/>
            <w:r>
              <w:rPr>
                <w:b w:val="0"/>
                <w:sz w:val="18"/>
              </w:rPr>
              <w:t>Coordinates full or validate-only pipeline execution.</w:t>
            </w:r>
          </w:p>
        </w:tc>
        <w:tc>
          <w:tcPr>
            <w:tcW w:type="dxa" w:w="3360"/>
            <w:vAlign w:val="top"/>
          </w:tcPr>
          <w:p>
            <w:r/>
            <w:r>
              <w:rPr>
                <w:b w:val="0"/>
                <w:sz w:val="18"/>
              </w:rPr>
              <w:t>factory_run_report.json</w:t>
            </w:r>
          </w:p>
        </w:tc>
      </w:tr>
    </w:tbl>
    <w:p/>
    <w:p>
      <w:pPr>
        <w:pStyle w:val="Heading1"/>
      </w:pPr>
      <w:r>
        <w:t>6. Pipeline Stages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vAlign w:val="center"/>
          </w:tcPr>
          <w:p>
            <w:r/>
            <w:r>
              <w:rPr>
                <w:b/>
                <w:sz w:val="18"/>
              </w:rPr>
              <w:t>Stage</w:t>
            </w:r>
          </w:p>
        </w:tc>
        <w:tc>
          <w:tcPr>
            <w:tcW w:type="dxa" w:w="2016"/>
            <w:shd w:fill="D9EAF7"/>
            <w:vAlign w:val="center"/>
          </w:tcPr>
          <w:p>
            <w:r/>
            <w:r>
              <w:rPr>
                <w:b/>
                <w:sz w:val="18"/>
              </w:rPr>
              <w:t>Input</w:t>
            </w:r>
          </w:p>
        </w:tc>
        <w:tc>
          <w:tcPr>
            <w:tcW w:type="dxa" w:w="2016"/>
            <w:shd w:fill="D9EAF7"/>
            <w:vAlign w:val="center"/>
          </w:tcPr>
          <w:p>
            <w:r/>
            <w:r>
              <w:rPr>
                <w:b/>
                <w:sz w:val="18"/>
              </w:rPr>
              <w:t>Processing</w:t>
            </w:r>
          </w:p>
        </w:tc>
        <w:tc>
          <w:tcPr>
            <w:tcW w:type="dxa" w:w="2016"/>
            <w:shd w:fill="D9EAF7"/>
            <w:vAlign w:val="center"/>
          </w:tcPr>
          <w:p>
            <w:r/>
            <w:r>
              <w:rPr>
                <w:b/>
                <w:sz w:val="18"/>
              </w:rPr>
              <w:t>Output</w:t>
            </w:r>
          </w:p>
        </w:tc>
        <w:tc>
          <w:tcPr>
            <w:tcW w:type="dxa" w:w="2016"/>
            <w:shd w:fill="D9EAF7"/>
            <w:vAlign w:val="center"/>
          </w:tcPr>
          <w:p>
            <w:r/>
            <w:r>
              <w:rPr>
                <w:b/>
                <w:sz w:val="18"/>
              </w:rPr>
              <w:t>Failure behavior</w:t>
            </w:r>
          </w:p>
        </w:tc>
      </w:tr>
      <w:tr>
        <w:tc>
          <w:tcPr>
            <w:tcW w:type="dxa" w:w="2016"/>
            <w:vAlign w:val="top"/>
          </w:tcPr>
          <w:p>
            <w:r/>
            <w:r>
              <w:rPr>
                <w:b w:val="0"/>
                <w:sz w:val="18"/>
              </w:rPr>
              <w:t>Document approval</w:t>
            </w:r>
          </w:p>
        </w:tc>
        <w:tc>
          <w:tcPr>
            <w:tcW w:type="dxa" w:w="2016"/>
            <w:vAlign w:val="top"/>
          </w:tcPr>
          <w:p>
            <w:r/>
            <w:r>
              <w:rPr>
                <w:b w:val="0"/>
                <w:sz w:val="18"/>
              </w:rPr>
              <w:t>Draft documents</w:t>
            </w:r>
          </w:p>
        </w:tc>
        <w:tc>
          <w:tcPr>
            <w:tcW w:type="dxa" w:w="2016"/>
            <w:vAlign w:val="top"/>
          </w:tcPr>
          <w:p>
            <w:r/>
            <w:r>
              <w:rPr>
                <w:b w:val="0"/>
                <w:sz w:val="18"/>
              </w:rPr>
              <w:t>Human review and approval</w:t>
            </w:r>
          </w:p>
        </w:tc>
        <w:tc>
          <w:tcPr>
            <w:tcW w:type="dxa" w:w="2016"/>
            <w:vAlign w:val="top"/>
          </w:tcPr>
          <w:p>
            <w:r/>
            <w:r>
              <w:rPr>
                <w:b w:val="0"/>
                <w:sz w:val="18"/>
              </w:rPr>
              <w:t>Approved SRS/ATS/module docs</w:t>
            </w:r>
          </w:p>
        </w:tc>
        <w:tc>
          <w:tcPr>
            <w:tcW w:type="dxa" w:w="2016"/>
            <w:vAlign w:val="top"/>
          </w:tcPr>
          <w:p>
            <w:r/>
            <w:r>
              <w:rPr>
                <w:b w:val="0"/>
                <w:sz w:val="18"/>
              </w:rPr>
              <w:t>Drafts excluded from context</w:t>
            </w:r>
          </w:p>
        </w:tc>
      </w:tr>
      <w:tr>
        <w:tc>
          <w:tcPr>
            <w:tcW w:type="dxa" w:w="2016"/>
            <w:vAlign w:val="top"/>
          </w:tcPr>
          <w:p>
            <w:r/>
            <w:r>
              <w:rPr>
                <w:b w:val="0"/>
                <w:sz w:val="18"/>
              </w:rPr>
              <w:t>Context compilation</w:t>
            </w:r>
          </w:p>
        </w:tc>
        <w:tc>
          <w:tcPr>
            <w:tcW w:type="dxa" w:w="2016"/>
            <w:vAlign w:val="top"/>
          </w:tcPr>
          <w:p>
            <w:r/>
            <w:r>
              <w:rPr>
                <w:b w:val="0"/>
                <w:sz w:val="18"/>
              </w:rPr>
              <w:t>Approved documents</w:t>
            </w:r>
          </w:p>
        </w:tc>
        <w:tc>
          <w:tcPr>
            <w:tcW w:type="dxa" w:w="2016"/>
            <w:vAlign w:val="top"/>
          </w:tcPr>
          <w:p>
            <w:r/>
            <w:r>
              <w:rPr>
                <w:b w:val="0"/>
                <w:sz w:val="18"/>
              </w:rPr>
              <w:t>Selection, ordering, compression and provenance capture</w:t>
            </w:r>
          </w:p>
        </w:tc>
        <w:tc>
          <w:tcPr>
            <w:tcW w:type="dxa" w:w="2016"/>
            <w:vAlign w:val="top"/>
          </w:tcPr>
          <w:p>
            <w:r/>
            <w:r>
              <w:rPr>
                <w:b w:val="0"/>
                <w:sz w:val="18"/>
              </w:rPr>
              <w:t>master-context.md</w:t>
            </w:r>
          </w:p>
        </w:tc>
        <w:tc>
          <w:tcPr>
            <w:tcW w:type="dxa" w:w="2016"/>
            <w:vAlign w:val="top"/>
          </w:tcPr>
          <w:p>
            <w:r/>
            <w:r>
              <w:rPr>
                <w:b w:val="0"/>
                <w:sz w:val="18"/>
              </w:rPr>
              <w:t>No generation starts</w:t>
            </w:r>
          </w:p>
        </w:tc>
      </w:tr>
      <w:tr>
        <w:tc>
          <w:tcPr>
            <w:tcW w:type="dxa" w:w="2016"/>
            <w:vAlign w:val="top"/>
          </w:tcPr>
          <w:p>
            <w:r/>
            <w:r>
              <w:rPr>
                <w:b w:val="0"/>
                <w:sz w:val="18"/>
              </w:rPr>
              <w:t>Planning</w:t>
            </w:r>
          </w:p>
        </w:tc>
        <w:tc>
          <w:tcPr>
            <w:tcW w:type="dxa" w:w="2016"/>
            <w:vAlign w:val="top"/>
          </w:tcPr>
          <w:p>
            <w:r/>
            <w:r>
              <w:rPr>
                <w:b w:val="0"/>
                <w:sz w:val="18"/>
              </w:rPr>
              <w:t>master-context.md</w:t>
            </w:r>
          </w:p>
        </w:tc>
        <w:tc>
          <w:tcPr>
            <w:tcW w:type="dxa" w:w="2016"/>
            <w:vAlign w:val="top"/>
          </w:tcPr>
          <w:p>
            <w:r/>
            <w:r>
              <w:rPr>
                <w:b w:val="0"/>
                <w:sz w:val="18"/>
              </w:rPr>
              <w:t>Backlog and task generation</w:t>
            </w:r>
          </w:p>
        </w:tc>
        <w:tc>
          <w:tcPr>
            <w:tcW w:type="dxa" w:w="2016"/>
            <w:vAlign w:val="top"/>
          </w:tcPr>
          <w:p>
            <w:r/>
            <w:r>
              <w:rPr>
                <w:b w:val="0"/>
                <w:sz w:val="18"/>
              </w:rPr>
              <w:t>Epics, stories, tasks</w:t>
            </w:r>
          </w:p>
        </w:tc>
        <w:tc>
          <w:tcPr>
            <w:tcW w:type="dxa" w:w="2016"/>
            <w:vAlign w:val="top"/>
          </w:tcPr>
          <w:p>
            <w:r/>
            <w:r>
              <w:rPr>
                <w:b w:val="0"/>
                <w:sz w:val="18"/>
              </w:rPr>
              <w:t>No implementation generation starts</w:t>
            </w:r>
          </w:p>
        </w:tc>
      </w:tr>
      <w:tr>
        <w:tc>
          <w:tcPr>
            <w:tcW w:type="dxa" w:w="2016"/>
            <w:vAlign w:val="top"/>
          </w:tcPr>
          <w:p>
            <w:r/>
            <w:r>
              <w:rPr>
                <w:b w:val="0"/>
                <w:sz w:val="18"/>
              </w:rPr>
              <w:t>Generation</w:t>
            </w:r>
          </w:p>
        </w:tc>
        <w:tc>
          <w:tcPr>
            <w:tcW w:type="dxa" w:w="2016"/>
            <w:vAlign w:val="top"/>
          </w:tcPr>
          <w:p>
            <w:r/>
            <w:r>
              <w:rPr>
                <w:b w:val="0"/>
                <w:sz w:val="18"/>
              </w:rPr>
              <w:t>Approved task context</w:t>
            </w:r>
          </w:p>
        </w:tc>
        <w:tc>
          <w:tcPr>
            <w:tcW w:type="dxa" w:w="2016"/>
            <w:vAlign w:val="top"/>
          </w:tcPr>
          <w:p>
            <w:r/>
            <w:r>
              <w:rPr>
                <w:b w:val="0"/>
                <w:sz w:val="18"/>
              </w:rPr>
              <w:t>Provider prompt and schema-constrained model call</w:t>
            </w:r>
          </w:p>
        </w:tc>
        <w:tc>
          <w:tcPr>
            <w:tcW w:type="dxa" w:w="2016"/>
            <w:vAlign w:val="top"/>
          </w:tcPr>
          <w:p>
            <w:r/>
            <w:r>
              <w:rPr>
                <w:b w:val="0"/>
                <w:sz w:val="18"/>
              </w:rPr>
              <w:t>Staged artifacts and manifest</w:t>
            </w:r>
          </w:p>
        </w:tc>
        <w:tc>
          <w:tcPr>
            <w:tcW w:type="dxa" w:w="2016"/>
            <w:vAlign w:val="top"/>
          </w:tcPr>
          <w:p>
            <w:r/>
            <w:r>
              <w:rPr>
                <w:b w:val="0"/>
                <w:sz w:val="18"/>
              </w:rPr>
              <w:t>Live repo unchanged</w:t>
            </w:r>
          </w:p>
        </w:tc>
      </w:tr>
      <w:tr>
        <w:tc>
          <w:tcPr>
            <w:tcW w:type="dxa" w:w="2016"/>
            <w:vAlign w:val="top"/>
          </w:tcPr>
          <w:p>
            <w:r/>
            <w:r>
              <w:rPr>
                <w:b w:val="0"/>
                <w:sz w:val="18"/>
              </w:rPr>
              <w:t>Validation</w:t>
            </w:r>
          </w:p>
        </w:tc>
        <w:tc>
          <w:tcPr>
            <w:tcW w:type="dxa" w:w="2016"/>
            <w:vAlign w:val="top"/>
          </w:tcPr>
          <w:p>
            <w:r/>
            <w:r>
              <w:rPr>
                <w:b w:val="0"/>
                <w:sz w:val="18"/>
              </w:rPr>
              <w:t>Manifest and staged files</w:t>
            </w:r>
          </w:p>
        </w:tc>
        <w:tc>
          <w:tcPr>
            <w:tcW w:type="dxa" w:w="2016"/>
            <w:vAlign w:val="top"/>
          </w:tcPr>
          <w:p>
            <w:r/>
            <w:r>
              <w:rPr>
                <w:b w:val="0"/>
                <w:sz w:val="18"/>
              </w:rPr>
              <w:t>Schema, path, checksum, policy and content validation</w:t>
            </w:r>
          </w:p>
        </w:tc>
        <w:tc>
          <w:tcPr>
            <w:tcW w:type="dxa" w:w="2016"/>
            <w:vAlign w:val="top"/>
          </w:tcPr>
          <w:p>
            <w:r/>
            <w:r>
              <w:rPr>
                <w:b w:val="0"/>
                <w:sz w:val="18"/>
              </w:rPr>
              <w:t>Validation report</w:t>
            </w:r>
          </w:p>
        </w:tc>
        <w:tc>
          <w:tcPr>
            <w:tcW w:type="dxa" w:w="2016"/>
            <w:vAlign w:val="top"/>
          </w:tcPr>
          <w:p>
            <w:r/>
            <w:r>
              <w:rPr>
                <w:b w:val="0"/>
                <w:sz w:val="18"/>
              </w:rPr>
              <w:t>Apply blocked</w:t>
            </w:r>
          </w:p>
        </w:tc>
      </w:tr>
      <w:tr>
        <w:tc>
          <w:tcPr>
            <w:tcW w:type="dxa" w:w="2016"/>
            <w:vAlign w:val="top"/>
          </w:tcPr>
          <w:p>
            <w:r/>
            <w:r>
              <w:rPr>
                <w:b w:val="0"/>
                <w:sz w:val="18"/>
              </w:rPr>
              <w:t>Apply</w:t>
            </w:r>
          </w:p>
        </w:tc>
        <w:tc>
          <w:tcPr>
            <w:tcW w:type="dxa" w:w="2016"/>
            <w:vAlign w:val="top"/>
          </w:tcPr>
          <w:p>
            <w:r/>
            <w:r>
              <w:rPr>
                <w:b w:val="0"/>
                <w:sz w:val="18"/>
              </w:rPr>
              <w:t>Validated artifacts</w:t>
            </w:r>
          </w:p>
        </w:tc>
        <w:tc>
          <w:tcPr>
            <w:tcW w:type="dxa" w:w="2016"/>
            <w:vAlign w:val="top"/>
          </w:tcPr>
          <w:p>
            <w:r/>
            <w:r>
              <w:rPr>
                <w:b w:val="0"/>
                <w:sz w:val="18"/>
              </w:rPr>
              <w:t>Controlled whole-file writes</w:t>
            </w:r>
          </w:p>
        </w:tc>
        <w:tc>
          <w:tcPr>
            <w:tcW w:type="dxa" w:w="2016"/>
            <w:vAlign w:val="top"/>
          </w:tcPr>
          <w:p>
            <w:r/>
            <w:r>
              <w:rPr>
                <w:b w:val="0"/>
                <w:sz w:val="18"/>
              </w:rPr>
              <w:t>Updated workspace and apply report</w:t>
            </w:r>
          </w:p>
        </w:tc>
        <w:tc>
          <w:tcPr>
            <w:tcW w:type="dxa" w:w="2016"/>
            <w:vAlign w:val="top"/>
          </w:tcPr>
          <w:p>
            <w:r/>
            <w:r>
              <w:rPr>
                <w:b w:val="0"/>
                <w:sz w:val="18"/>
              </w:rPr>
              <w:t>Rollback/unchanged repo on failure</w:t>
            </w:r>
          </w:p>
        </w:tc>
      </w:tr>
      <w:tr>
        <w:tc>
          <w:tcPr>
            <w:tcW w:type="dxa" w:w="2016"/>
            <w:vAlign w:val="top"/>
          </w:tcPr>
          <w:p>
            <w:r/>
            <w:r>
              <w:rPr>
                <w:b w:val="0"/>
                <w:sz w:val="18"/>
              </w:rPr>
              <w:t>Verification</w:t>
            </w:r>
          </w:p>
        </w:tc>
        <w:tc>
          <w:tcPr>
            <w:tcW w:type="dxa" w:w="2016"/>
            <w:vAlign w:val="top"/>
          </w:tcPr>
          <w:p>
            <w:r/>
            <w:r>
              <w:rPr>
                <w:b w:val="0"/>
                <w:sz w:val="18"/>
              </w:rPr>
              <w:t>Updated workspace</w:t>
            </w:r>
          </w:p>
        </w:tc>
        <w:tc>
          <w:tcPr>
            <w:tcW w:type="dxa" w:w="2016"/>
            <w:vAlign w:val="top"/>
          </w:tcPr>
          <w:p>
            <w:r/>
            <w:r>
              <w:rPr>
                <w:b w:val="0"/>
                <w:sz w:val="18"/>
              </w:rPr>
              <w:t>Tests and configured checks</w:t>
            </w:r>
          </w:p>
        </w:tc>
        <w:tc>
          <w:tcPr>
            <w:tcW w:type="dxa" w:w="2016"/>
            <w:vAlign w:val="top"/>
          </w:tcPr>
          <w:p>
            <w:r/>
            <w:r>
              <w:rPr>
                <w:b w:val="0"/>
                <w:sz w:val="18"/>
              </w:rPr>
              <w:t>Verification report</w:t>
            </w:r>
          </w:p>
        </w:tc>
        <w:tc>
          <w:tcPr>
            <w:tcW w:type="dxa" w:w="2016"/>
            <w:vAlign w:val="top"/>
          </w:tcPr>
          <w:p>
            <w:r/>
            <w:r>
              <w:rPr>
                <w:b w:val="0"/>
                <w:sz w:val="18"/>
              </w:rPr>
              <w:t>Status marked failed or requires review</w:t>
            </w:r>
          </w:p>
        </w:tc>
      </w:tr>
    </w:tbl>
    <w:p/>
    <w:p>
      <w:pPr>
        <w:pStyle w:val="Heading1"/>
      </w:pPr>
      <w:r>
        <w:t>7. Data Contracts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
              <w:rPr>
                <w:b/>
                <w:sz w:val="18"/>
              </w:rPr>
              <w:t>Contract</w:t>
            </w:r>
          </w:p>
        </w:tc>
        <w:tc>
          <w:tcPr>
            <w:tcW w:type="dxa" w:w="5040"/>
            <w:shd w:fill="D9EAF7"/>
            <w:vAlign w:val="center"/>
          </w:tcPr>
          <w:p>
            <w:r/>
            <w:r>
              <w:rPr>
                <w:b/>
                <w:sz w:val="18"/>
              </w:rPr>
              <w:t>Required fields</w:t>
            </w:r>
          </w:p>
        </w:tc>
      </w:tr>
      <w:tr>
        <w:tc>
          <w:tcPr>
            <w:tcW w:type="dxa" w:w="5040"/>
            <w:vAlign w:val="top"/>
          </w:tcPr>
          <w:p>
            <w:r/>
            <w:r>
              <w:rPr>
                <w:b w:val="0"/>
                <w:sz w:val="18"/>
              </w:rPr>
              <w:t>DocumentRecord</w:t>
            </w:r>
          </w:p>
        </w:tc>
        <w:tc>
          <w:tcPr>
            <w:tcW w:type="dxa" w:w="5040"/>
            <w:vAlign w:val="top"/>
          </w:tcPr>
          <w:p>
            <w:r/>
            <w:r>
              <w:rPr>
                <w:b w:val="0"/>
                <w:sz w:val="18"/>
              </w:rPr>
              <w:t>document_id, project_id, folder_type, filename, version, status, checksum, created_at</w:t>
            </w:r>
          </w:p>
        </w:tc>
      </w:tr>
      <w:tr>
        <w:tc>
          <w:tcPr>
            <w:tcW w:type="dxa" w:w="5040"/>
            <w:vAlign w:val="top"/>
          </w:tcPr>
          <w:p>
            <w:r/>
            <w:r>
              <w:rPr>
                <w:b w:val="0"/>
                <w:sz w:val="18"/>
              </w:rPr>
              <w:t>PipelineRun</w:t>
            </w:r>
          </w:p>
        </w:tc>
        <w:tc>
          <w:tcPr>
            <w:tcW w:type="dxa" w:w="5040"/>
            <w:vAlign w:val="top"/>
          </w:tcPr>
          <w:p>
            <w:r/>
            <w:r>
              <w:rPr>
                <w:b w:val="0"/>
                <w:sz w:val="18"/>
              </w:rPr>
              <w:t>execution_id, project_id, mode, status, started_at, completed_at, stage_results</w:t>
            </w:r>
          </w:p>
        </w:tc>
      </w:tr>
      <w:tr>
        <w:tc>
          <w:tcPr>
            <w:tcW w:type="dxa" w:w="5040"/>
            <w:vAlign w:val="top"/>
          </w:tcPr>
          <w:p>
            <w:r/>
            <w:r>
              <w:rPr>
                <w:b w:val="0"/>
                <w:sz w:val="18"/>
              </w:rPr>
              <w:t>ContextManifest</w:t>
            </w:r>
          </w:p>
        </w:tc>
        <w:tc>
          <w:tcPr>
            <w:tcW w:type="dxa" w:w="5040"/>
            <w:vAlign w:val="top"/>
          </w:tcPr>
          <w:p>
            <w:r/>
            <w:r>
              <w:rPr>
                <w:b w:val="0"/>
                <w:sz w:val="18"/>
              </w:rPr>
              <w:t>execution_id, selected_documents, ordering, checksums, output_path</w:t>
            </w:r>
          </w:p>
        </w:tc>
      </w:tr>
      <w:tr>
        <w:tc>
          <w:tcPr>
            <w:tcW w:type="dxa" w:w="5040"/>
            <w:vAlign w:val="top"/>
          </w:tcPr>
          <w:p>
            <w:r/>
            <w:r>
              <w:rPr>
                <w:b w:val="0"/>
                <w:sz w:val="18"/>
              </w:rPr>
              <w:t>GenerationRequest</w:t>
            </w:r>
          </w:p>
        </w:tc>
        <w:tc>
          <w:tcPr>
            <w:tcW w:type="dxa" w:w="5040"/>
            <w:vAlign w:val="top"/>
          </w:tcPr>
          <w:p>
            <w:r/>
            <w:r>
              <w:rPr>
                <w:b w:val="0"/>
                <w:sz w:val="18"/>
              </w:rPr>
              <w:t>execution_id, task_id, provider_id, model, prompt_path, response_schema_id</w:t>
            </w:r>
          </w:p>
        </w:tc>
      </w:tr>
      <w:tr>
        <w:tc>
          <w:tcPr>
            <w:tcW w:type="dxa" w:w="5040"/>
            <w:vAlign w:val="top"/>
          </w:tcPr>
          <w:p>
            <w:r/>
            <w:r>
              <w:rPr>
                <w:b w:val="0"/>
                <w:sz w:val="18"/>
              </w:rPr>
              <w:t>GenerationResponse</w:t>
            </w:r>
          </w:p>
        </w:tc>
        <w:tc>
          <w:tcPr>
            <w:tcW w:type="dxa" w:w="5040"/>
            <w:vAlign w:val="top"/>
          </w:tcPr>
          <w:p>
            <w:r/>
            <w:r>
              <w:rPr>
                <w:b w:val="0"/>
                <w:sz w:val="18"/>
              </w:rPr>
              <w:t>execution_id, response_text_path, finish_reason, usage_metadata, parsed_manifest_path</w:t>
            </w:r>
          </w:p>
        </w:tc>
      </w:tr>
      <w:tr>
        <w:tc>
          <w:tcPr>
            <w:tcW w:type="dxa" w:w="5040"/>
            <w:vAlign w:val="top"/>
          </w:tcPr>
          <w:p>
            <w:r/>
            <w:r>
              <w:rPr>
                <w:b w:val="0"/>
                <w:sz w:val="18"/>
              </w:rPr>
              <w:t>ArtifactManifest</w:t>
            </w:r>
          </w:p>
        </w:tc>
        <w:tc>
          <w:tcPr>
            <w:tcW w:type="dxa" w:w="5040"/>
            <w:vAlign w:val="top"/>
          </w:tcPr>
          <w:p>
            <w:r/>
            <w:r>
              <w:rPr>
                <w:b w:val="0"/>
                <w:sz w:val="18"/>
              </w:rPr>
              <w:t>execution_id, artifacts[], operation, relative_path, content_hash, declared_type</w:t>
            </w:r>
          </w:p>
        </w:tc>
      </w:tr>
      <w:tr>
        <w:tc>
          <w:tcPr>
            <w:tcW w:type="dxa" w:w="5040"/>
            <w:vAlign w:val="top"/>
          </w:tcPr>
          <w:p>
            <w:r/>
            <w:r>
              <w:rPr>
                <w:b w:val="0"/>
                <w:sz w:val="18"/>
              </w:rPr>
              <w:t>ValidationReport</w:t>
            </w:r>
          </w:p>
        </w:tc>
        <w:tc>
          <w:tcPr>
            <w:tcW w:type="dxa" w:w="5040"/>
            <w:vAlign w:val="top"/>
          </w:tcPr>
          <w:p>
            <w:r/>
            <w:r>
              <w:rPr>
                <w:b w:val="0"/>
                <w:sz w:val="18"/>
              </w:rPr>
              <w:t>execution_id, passed, errors[], warnings[], validated_artifacts[]</w:t>
            </w:r>
          </w:p>
        </w:tc>
      </w:tr>
      <w:tr>
        <w:tc>
          <w:tcPr>
            <w:tcW w:type="dxa" w:w="5040"/>
            <w:vAlign w:val="top"/>
          </w:tcPr>
          <w:p>
            <w:r/>
            <w:r>
              <w:rPr>
                <w:b w:val="0"/>
                <w:sz w:val="18"/>
              </w:rPr>
              <w:t>ApplyReport</w:t>
            </w:r>
          </w:p>
        </w:tc>
        <w:tc>
          <w:tcPr>
            <w:tcW w:type="dxa" w:w="5040"/>
            <w:vAlign w:val="top"/>
          </w:tcPr>
          <w:p>
            <w:r/>
            <w:r>
              <w:rPr>
                <w:b w:val="0"/>
                <w:sz w:val="18"/>
              </w:rPr>
              <w:t>execution_id, applied, changed_files[], skipped_files[], errors[]</w:t>
            </w:r>
          </w:p>
        </w:tc>
      </w:tr>
    </w:tbl>
    <w:p/>
    <w:p>
      <w:pPr>
        <w:pStyle w:val="Heading1"/>
      </w:pPr>
      <w:r>
        <w:t>8. AI Provider Contract</w:t>
      </w:r>
    </w:p>
    <w:p>
      <w:pPr>
        <w:spacing w:after="80"/>
      </w:pPr>
      <w:r>
        <w:t>The AI provider integration shall be isolated behind a provider interface. The orchestration layer shall not depend on a specific vendor SDK.</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
              <w:rPr>
                <w:b/>
                <w:sz w:val="18"/>
              </w:rPr>
              <w:t>Method/field</w:t>
            </w:r>
          </w:p>
        </w:tc>
        <w:tc>
          <w:tcPr>
            <w:tcW w:type="dxa" w:w="5040"/>
            <w:shd w:fill="D9EAF7"/>
            <w:vAlign w:val="center"/>
          </w:tcPr>
          <w:p>
            <w:r/>
            <w:r>
              <w:rPr>
                <w:b/>
                <w:sz w:val="18"/>
              </w:rPr>
              <w:t>Specification</w:t>
            </w:r>
          </w:p>
        </w:tc>
      </w:tr>
      <w:tr>
        <w:tc>
          <w:tcPr>
            <w:tcW w:type="dxa" w:w="5040"/>
            <w:vAlign w:val="top"/>
          </w:tcPr>
          <w:p>
            <w:r/>
            <w:r>
              <w:rPr>
                <w:b w:val="0"/>
                <w:sz w:val="18"/>
              </w:rPr>
              <w:t>provider_class()</w:t>
            </w:r>
          </w:p>
        </w:tc>
        <w:tc>
          <w:tcPr>
            <w:tcW w:type="dxa" w:w="5040"/>
            <w:vAlign w:val="top"/>
          </w:tcPr>
          <w:p>
            <w:r/>
            <w:r>
              <w:rPr>
                <w:b w:val="0"/>
                <w:sz w:val="18"/>
              </w:rPr>
              <w:t>Zero-argument construction. Configuration is read from environment variables or provider configuration files.</w:t>
            </w:r>
          </w:p>
        </w:tc>
      </w:tr>
      <w:tr>
        <w:tc>
          <w:tcPr>
            <w:tcW w:type="dxa" w:w="5040"/>
            <w:vAlign w:val="top"/>
          </w:tcPr>
          <w:p>
            <w:r/>
            <w:r>
              <w:rPr>
                <w:b w:val="0"/>
                <w:sz w:val="18"/>
              </w:rPr>
              <w:t>generate(prompt, options)</w:t>
            </w:r>
          </w:p>
        </w:tc>
        <w:tc>
          <w:tcPr>
            <w:tcW w:type="dxa" w:w="5040"/>
            <w:vAlign w:val="top"/>
          </w:tcPr>
          <w:p>
            <w:r/>
            <w:r>
              <w:rPr>
                <w:b w:val="0"/>
                <w:sz w:val="18"/>
              </w:rPr>
              <w:t>Returns response_text, finish_reason and usage_metadata.</w:t>
            </w:r>
          </w:p>
        </w:tc>
      </w:tr>
      <w:tr>
        <w:tc>
          <w:tcPr>
            <w:tcW w:type="dxa" w:w="5040"/>
            <w:vAlign w:val="top"/>
          </w:tcPr>
          <w:p>
            <w:r/>
            <w:r>
              <w:rPr>
                <w:b w:val="0"/>
                <w:sz w:val="18"/>
              </w:rPr>
              <w:t>response_schema</w:t>
            </w:r>
          </w:p>
        </w:tc>
        <w:tc>
          <w:tcPr>
            <w:tcW w:type="dxa" w:w="5040"/>
            <w:vAlign w:val="top"/>
          </w:tcPr>
          <w:p>
            <w:r/>
            <w:r>
              <w:rPr>
                <w:b w:val="0"/>
                <w:sz w:val="18"/>
              </w:rPr>
              <w:t>Provider must support or emulate strict structured JSON output for artifact manifests.</w:t>
            </w:r>
          </w:p>
        </w:tc>
      </w:tr>
      <w:tr>
        <w:tc>
          <w:tcPr>
            <w:tcW w:type="dxa" w:w="5040"/>
            <w:vAlign w:val="top"/>
          </w:tcPr>
          <w:p>
            <w:r/>
            <w:r>
              <w:rPr>
                <w:b w:val="0"/>
                <w:sz w:val="18"/>
              </w:rPr>
              <w:t>context boundary</w:t>
            </w:r>
          </w:p>
        </w:tc>
        <w:tc>
          <w:tcPr>
            <w:tcW w:type="dxa" w:w="5040"/>
            <w:vAlign w:val="top"/>
          </w:tcPr>
          <w:p>
            <w:r/>
            <w:r>
              <w:rPr>
                <w:b w:val="0"/>
                <w:sz w:val="18"/>
              </w:rPr>
              <w:t>Provider receives only compiled context and explicit task prompt. It must not read the live repository directly.</w:t>
            </w:r>
          </w:p>
        </w:tc>
      </w:tr>
      <w:tr>
        <w:tc>
          <w:tcPr>
            <w:tcW w:type="dxa" w:w="5040"/>
            <w:vAlign w:val="top"/>
          </w:tcPr>
          <w:p>
            <w:r/>
            <w:r>
              <w:rPr>
                <w:b w:val="0"/>
                <w:sz w:val="18"/>
              </w:rPr>
              <w:t>output boundary</w:t>
            </w:r>
          </w:p>
        </w:tc>
        <w:tc>
          <w:tcPr>
            <w:tcW w:type="dxa" w:w="5040"/>
            <w:vAlign w:val="top"/>
          </w:tcPr>
          <w:p>
            <w:r/>
            <w:r>
              <w:rPr>
                <w:b w:val="0"/>
                <w:sz w:val="18"/>
              </w:rPr>
              <w:t>Provider output is written only to the execution staging workspace.</w:t>
            </w:r>
          </w:p>
        </w:tc>
      </w:tr>
    </w:tbl>
    <w:p/>
    <w:p>
      <w:pPr>
        <w:pStyle w:val="Heading1"/>
      </w:pPr>
      <w:r>
        <w:t>9. Staging and Apply Rules</w:t>
      </w:r>
    </w:p>
    <w:p>
      <w:pPr>
        <w:pStyle w:val="ListBullet"/>
        <w:spacing w:after="40"/>
      </w:pPr>
      <w:r>
        <w:t>All generated files shall be written under .ccore_workspace/staging/&lt;execution_id&gt;/ before validation.</w:t>
      </w:r>
    </w:p>
    <w:p>
      <w:pPr>
        <w:pStyle w:val="ListBullet"/>
        <w:spacing w:after="40"/>
      </w:pPr>
      <w:r>
        <w:t>The artifact manifest shall list every file, operation, relative target path and checksum.</w:t>
      </w:r>
    </w:p>
    <w:p>
      <w:pPr>
        <w:pStyle w:val="ListBullet"/>
        <w:spacing w:after="40"/>
      </w:pPr>
      <w:r>
        <w:t>Only whole-file artifacts are supported for the initial version.</w:t>
      </w:r>
    </w:p>
    <w:p>
      <w:pPr>
        <w:pStyle w:val="ListBullet"/>
        <w:spacing w:after="40"/>
      </w:pPr>
      <w:r>
        <w:t>Path traversal, absolute paths, hidden uncontrolled paths and writes outside allowed roots shall be rejected.</w:t>
      </w:r>
    </w:p>
    <w:p>
      <w:pPr>
        <w:pStyle w:val="ListBullet"/>
        <w:spacing w:after="40"/>
      </w:pPr>
      <w:r>
        <w:t>Apply requires a passed validation report and explicit user or orchestrator approval mode.</w:t>
      </w:r>
    </w:p>
    <w:p>
      <w:pPr>
        <w:pStyle w:val="ListBullet"/>
        <w:spacing w:after="40"/>
      </w:pPr>
      <w:r>
        <w:t>Apply shall create an apply report listing changed, skipped and failed files.</w:t>
      </w:r>
    </w:p>
    <w:p>
      <w:pPr>
        <w:pStyle w:val="Heading1"/>
      </w:pPr>
      <w:r>
        <w:t>10. Validation Rules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
              <w:rPr>
                <w:b/>
                <w:sz w:val="18"/>
              </w:rPr>
              <w:t>Rule</w:t>
            </w:r>
          </w:p>
        </w:tc>
        <w:tc>
          <w:tcPr>
            <w:tcW w:type="dxa" w:w="3360"/>
            <w:shd w:fill="D9EAF7"/>
            <w:vAlign w:val="center"/>
          </w:tcPr>
          <w:p>
            <w:r/>
            <w:r>
              <w:rPr>
                <w:b/>
                <w:sz w:val="18"/>
              </w:rPr>
              <w:t>Description</w:t>
            </w:r>
          </w:p>
        </w:tc>
        <w:tc>
          <w:tcPr>
            <w:tcW w:type="dxa" w:w="3360"/>
            <w:shd w:fill="D9EAF7"/>
            <w:vAlign w:val="center"/>
          </w:tcPr>
          <w:p>
            <w:r/>
            <w:r>
              <w:rPr>
                <w:b/>
                <w:sz w:val="18"/>
              </w:rPr>
              <w:t>Severity</w:t>
            </w:r>
          </w:p>
        </w:tc>
      </w:tr>
      <w:tr>
        <w:tc>
          <w:tcPr>
            <w:tcW w:type="dxa" w:w="3360"/>
            <w:vAlign w:val="top"/>
          </w:tcPr>
          <w:p>
            <w:r/>
            <w:r>
              <w:rPr>
                <w:b w:val="0"/>
                <w:sz w:val="18"/>
              </w:rPr>
              <w:t>Schema validity</w:t>
            </w:r>
          </w:p>
        </w:tc>
        <w:tc>
          <w:tcPr>
            <w:tcW w:type="dxa" w:w="3360"/>
            <w:vAlign w:val="top"/>
          </w:tcPr>
          <w:p>
            <w:r/>
            <w:r>
              <w:rPr>
                <w:b w:val="0"/>
                <w:sz w:val="18"/>
              </w:rPr>
              <w:t>AI response and artifact manifest must match the expected JSON schema.</w:t>
            </w:r>
          </w:p>
        </w:tc>
        <w:tc>
          <w:tcPr>
            <w:tcW w:type="dxa" w:w="3360"/>
            <w:vAlign w:val="top"/>
          </w:tcPr>
          <w:p>
            <w:r/>
            <w:r>
              <w:rPr>
                <w:b w:val="0"/>
                <w:sz w:val="18"/>
              </w:rPr>
              <w:t>Blocking</w:t>
            </w:r>
          </w:p>
        </w:tc>
      </w:tr>
      <w:tr>
        <w:tc>
          <w:tcPr>
            <w:tcW w:type="dxa" w:w="3360"/>
            <w:vAlign w:val="top"/>
          </w:tcPr>
          <w:p>
            <w:r/>
            <w:r>
              <w:rPr>
                <w:b w:val="0"/>
                <w:sz w:val="18"/>
              </w:rPr>
              <w:t>Path safety</w:t>
            </w:r>
          </w:p>
        </w:tc>
        <w:tc>
          <w:tcPr>
            <w:tcW w:type="dxa" w:w="3360"/>
            <w:vAlign w:val="top"/>
          </w:tcPr>
          <w:p>
            <w:r/>
            <w:r>
              <w:rPr>
                <w:b w:val="0"/>
                <w:sz w:val="18"/>
              </w:rPr>
              <w:t>All target paths must be relative and under allowed roots.</w:t>
            </w:r>
          </w:p>
        </w:tc>
        <w:tc>
          <w:tcPr>
            <w:tcW w:type="dxa" w:w="3360"/>
            <w:vAlign w:val="top"/>
          </w:tcPr>
          <w:p>
            <w:r/>
            <w:r>
              <w:rPr>
                <w:b w:val="0"/>
                <w:sz w:val="18"/>
              </w:rPr>
              <w:t>Blocking</w:t>
            </w:r>
          </w:p>
        </w:tc>
      </w:tr>
      <w:tr>
        <w:tc>
          <w:tcPr>
            <w:tcW w:type="dxa" w:w="3360"/>
            <w:vAlign w:val="top"/>
          </w:tcPr>
          <w:p>
            <w:r/>
            <w:r>
              <w:rPr>
                <w:b w:val="0"/>
                <w:sz w:val="18"/>
              </w:rPr>
              <w:t>Whole-file integrity</w:t>
            </w:r>
          </w:p>
        </w:tc>
        <w:tc>
          <w:tcPr>
            <w:tcW w:type="dxa" w:w="3360"/>
            <w:vAlign w:val="top"/>
          </w:tcPr>
          <w:p>
            <w:r/>
            <w:r>
              <w:rPr>
                <w:b w:val="0"/>
                <w:sz w:val="18"/>
              </w:rPr>
              <w:t>Each artifact must include complete file content and checksum.</w:t>
            </w:r>
          </w:p>
        </w:tc>
        <w:tc>
          <w:tcPr>
            <w:tcW w:type="dxa" w:w="3360"/>
            <w:vAlign w:val="top"/>
          </w:tcPr>
          <w:p>
            <w:r/>
            <w:r>
              <w:rPr>
                <w:b w:val="0"/>
                <w:sz w:val="18"/>
              </w:rPr>
              <w:t>Blocking</w:t>
            </w:r>
          </w:p>
        </w:tc>
      </w:tr>
      <w:tr>
        <w:tc>
          <w:tcPr>
            <w:tcW w:type="dxa" w:w="3360"/>
            <w:vAlign w:val="top"/>
          </w:tcPr>
          <w:p>
            <w:r/>
            <w:r>
              <w:rPr>
                <w:b w:val="0"/>
                <w:sz w:val="18"/>
              </w:rPr>
              <w:t>Source provenance</w:t>
            </w:r>
          </w:p>
        </w:tc>
        <w:tc>
          <w:tcPr>
            <w:tcW w:type="dxa" w:w="3360"/>
            <w:vAlign w:val="top"/>
          </w:tcPr>
          <w:p>
            <w:r/>
            <w:r>
              <w:rPr>
                <w:b w:val="0"/>
                <w:sz w:val="18"/>
              </w:rPr>
              <w:t>Execution must reference source context and task identifiers.</w:t>
            </w:r>
          </w:p>
        </w:tc>
        <w:tc>
          <w:tcPr>
            <w:tcW w:type="dxa" w:w="3360"/>
            <w:vAlign w:val="top"/>
          </w:tcPr>
          <w:p>
            <w:r/>
            <w:r>
              <w:rPr>
                <w:b w:val="0"/>
                <w:sz w:val="18"/>
              </w:rPr>
              <w:t>Blocking</w:t>
            </w:r>
          </w:p>
        </w:tc>
      </w:tr>
      <w:tr>
        <w:tc>
          <w:tcPr>
            <w:tcW w:type="dxa" w:w="3360"/>
            <w:vAlign w:val="top"/>
          </w:tcPr>
          <w:p>
            <w:r/>
            <w:r>
              <w:rPr>
                <w:b w:val="0"/>
                <w:sz w:val="18"/>
              </w:rPr>
              <w:t>No live reads by provider</w:t>
            </w:r>
          </w:p>
        </w:tc>
        <w:tc>
          <w:tcPr>
            <w:tcW w:type="dxa" w:w="3360"/>
            <w:vAlign w:val="top"/>
          </w:tcPr>
          <w:p>
            <w:r/>
            <w:r>
              <w:rPr>
                <w:b w:val="0"/>
                <w:sz w:val="18"/>
              </w:rPr>
              <w:t>Generation must not depend on provider-side repository inspection.</w:t>
            </w:r>
          </w:p>
        </w:tc>
        <w:tc>
          <w:tcPr>
            <w:tcW w:type="dxa" w:w="3360"/>
            <w:vAlign w:val="top"/>
          </w:tcPr>
          <w:p>
            <w:r/>
            <w:r>
              <w:rPr>
                <w:b w:val="0"/>
                <w:sz w:val="18"/>
              </w:rPr>
              <w:t>Blocking</w:t>
            </w:r>
          </w:p>
        </w:tc>
      </w:tr>
      <w:tr>
        <w:tc>
          <w:tcPr>
            <w:tcW w:type="dxa" w:w="3360"/>
            <w:vAlign w:val="top"/>
          </w:tcPr>
          <w:p>
            <w:r/>
            <w:r>
              <w:rPr>
                <w:b w:val="0"/>
                <w:sz w:val="18"/>
              </w:rPr>
              <w:t>Duplicate paths</w:t>
            </w:r>
          </w:p>
        </w:tc>
        <w:tc>
          <w:tcPr>
            <w:tcW w:type="dxa" w:w="3360"/>
            <w:vAlign w:val="top"/>
          </w:tcPr>
          <w:p>
            <w:r/>
            <w:r>
              <w:rPr>
                <w:b w:val="0"/>
                <w:sz w:val="18"/>
              </w:rPr>
              <w:t>Multiple artifacts targeting the same path require explicit conflict handling.</w:t>
            </w:r>
          </w:p>
        </w:tc>
        <w:tc>
          <w:tcPr>
            <w:tcW w:type="dxa" w:w="3360"/>
            <w:vAlign w:val="top"/>
          </w:tcPr>
          <w:p>
            <w:r/>
            <w:r>
              <w:rPr>
                <w:b w:val="0"/>
                <w:sz w:val="18"/>
              </w:rPr>
              <w:t>Blocking</w:t>
            </w:r>
          </w:p>
        </w:tc>
      </w:tr>
      <w:tr>
        <w:tc>
          <w:tcPr>
            <w:tcW w:type="dxa" w:w="3360"/>
            <w:vAlign w:val="top"/>
          </w:tcPr>
          <w:p>
            <w:r/>
            <w:r>
              <w:rPr>
                <w:b w:val="0"/>
                <w:sz w:val="18"/>
              </w:rPr>
              <w:t>Style consistency</w:t>
            </w:r>
          </w:p>
        </w:tc>
        <w:tc>
          <w:tcPr>
            <w:tcW w:type="dxa" w:w="3360"/>
            <w:vAlign w:val="top"/>
          </w:tcPr>
          <w:p>
            <w:r/>
            <w:r>
              <w:rPr>
                <w:b w:val="0"/>
                <w:sz w:val="18"/>
              </w:rPr>
              <w:t>Generated files should follow project naming and formatting conventions.</w:t>
            </w:r>
          </w:p>
        </w:tc>
        <w:tc>
          <w:tcPr>
            <w:tcW w:type="dxa" w:w="3360"/>
            <w:vAlign w:val="top"/>
          </w:tcPr>
          <w:p>
            <w:r/>
            <w:r>
              <w:rPr>
                <w:b w:val="0"/>
                <w:sz w:val="18"/>
              </w:rPr>
              <w:t>Warning/Blocking by profile</w:t>
            </w:r>
          </w:p>
        </w:tc>
      </w:tr>
      <w:tr>
        <w:tc>
          <w:tcPr>
            <w:tcW w:type="dxa" w:w="3360"/>
            <w:vAlign w:val="top"/>
          </w:tcPr>
          <w:p>
            <w:r/>
            <w:r>
              <w:rPr>
                <w:b w:val="0"/>
                <w:sz w:val="18"/>
              </w:rPr>
              <w:t>Test readiness</w:t>
            </w:r>
          </w:p>
        </w:tc>
        <w:tc>
          <w:tcPr>
            <w:tcW w:type="dxa" w:w="3360"/>
            <w:vAlign w:val="top"/>
          </w:tcPr>
          <w:p>
            <w:r/>
            <w:r>
              <w:rPr>
                <w:b w:val="0"/>
                <w:sz w:val="18"/>
              </w:rPr>
              <w:t>Generated code should include or update tests when implementation changes require it.</w:t>
            </w:r>
          </w:p>
        </w:tc>
        <w:tc>
          <w:tcPr>
            <w:tcW w:type="dxa" w:w="3360"/>
            <w:vAlign w:val="top"/>
          </w:tcPr>
          <w:p>
            <w:r/>
            <w:r>
              <w:rPr>
                <w:b w:val="0"/>
                <w:sz w:val="18"/>
              </w:rPr>
              <w:t>Warning/Blocking by profile</w:t>
            </w:r>
          </w:p>
        </w:tc>
      </w:tr>
    </w:tbl>
    <w:p/>
    <w:p>
      <w:pPr>
        <w:pStyle w:val="Heading1"/>
      </w:pPr>
      <w:r>
        <w:t>11. Security and Privacy Architecture</w:t>
      </w:r>
    </w:p>
    <w:p>
      <w:pPr>
        <w:spacing w:after="80"/>
      </w:pPr>
      <w:r>
        <w:t>The system shall treat product documents, engineering specifications, prompts and generated code as sensitive project intellectual property. Provider configuration must allow enterprise-safe model execution where required. The architecture shall support future private model routing or managed provider services with data protection guarantees.</w:t>
      </w:r>
    </w:p>
    <w:p>
      <w:pPr>
        <w:pStyle w:val="ListBullet"/>
        <w:spacing w:after="40"/>
      </w:pPr>
      <w:r>
        <w:t>Document checksums shall be recorded for auditability.</w:t>
      </w:r>
    </w:p>
    <w:p>
      <w:pPr>
        <w:pStyle w:val="ListBullet"/>
        <w:spacing w:after="40"/>
      </w:pPr>
      <w:r>
        <w:t>Secrets shall never be embedded in generated prompts or source artifacts.</w:t>
      </w:r>
    </w:p>
    <w:p>
      <w:pPr>
        <w:pStyle w:val="ListBullet"/>
        <w:spacing w:after="40"/>
      </w:pPr>
      <w:r>
        <w:t>Provider credentials shall be loaded from secure environment or configuration sources, not committed to the repository.</w:t>
      </w:r>
    </w:p>
    <w:p>
      <w:pPr>
        <w:pStyle w:val="ListBullet"/>
        <w:spacing w:after="40"/>
      </w:pPr>
      <w:r>
        <w:t>MCP tool access shall be scoped to explicit project operations and shall not expose unrestricted filesystem access.</w:t>
      </w:r>
    </w:p>
    <w:p>
      <w:pPr>
        <w:pStyle w:val="ListBullet"/>
        <w:spacing w:after="40"/>
      </w:pPr>
      <w:r>
        <w:t>Generated output shall be reviewable before repository modification.</w:t>
      </w:r>
    </w:p>
    <w:p>
      <w:pPr>
        <w:pStyle w:val="Heading1"/>
      </w:pPr>
      <w:r>
        <w:t>12. Implementation Roadmap</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
              <w:rPr>
                <w:b/>
                <w:sz w:val="18"/>
              </w:rPr>
              <w:t>Phase</w:t>
            </w:r>
          </w:p>
        </w:tc>
        <w:tc>
          <w:tcPr>
            <w:tcW w:type="dxa" w:w="3360"/>
            <w:shd w:fill="D9EAF7"/>
            <w:vAlign w:val="center"/>
          </w:tcPr>
          <w:p>
            <w:r/>
            <w:r>
              <w:rPr>
                <w:b/>
                <w:sz w:val="18"/>
              </w:rPr>
              <w:t>Deliverable</w:t>
            </w:r>
          </w:p>
        </w:tc>
        <w:tc>
          <w:tcPr>
            <w:tcW w:type="dxa" w:w="3360"/>
            <w:shd w:fill="D9EAF7"/>
            <w:vAlign w:val="center"/>
          </w:tcPr>
          <w:p>
            <w:r/>
            <w:r>
              <w:rPr>
                <w:b/>
                <w:sz w:val="18"/>
              </w:rPr>
              <w:t>Exit criteria</w:t>
            </w:r>
          </w:p>
        </w:tc>
      </w:tr>
      <w:tr>
        <w:tc>
          <w:tcPr>
            <w:tcW w:type="dxa" w:w="3360"/>
            <w:vAlign w:val="top"/>
          </w:tcPr>
          <w:p>
            <w:r/>
            <w:r>
              <w:rPr>
                <w:b w:val="0"/>
                <w:sz w:val="18"/>
              </w:rPr>
              <w:t>A</w:t>
            </w:r>
          </w:p>
        </w:tc>
        <w:tc>
          <w:tcPr>
            <w:tcW w:type="dxa" w:w="3360"/>
            <w:vAlign w:val="top"/>
          </w:tcPr>
          <w:p>
            <w:r/>
            <w:r>
              <w:rPr>
                <w:b w:val="0"/>
                <w:sz w:val="18"/>
              </w:rPr>
              <w:t>Document registry and approved input folders</w:t>
            </w:r>
          </w:p>
        </w:tc>
        <w:tc>
          <w:tcPr>
            <w:tcW w:type="dxa" w:w="3360"/>
            <w:vAlign w:val="top"/>
          </w:tcPr>
          <w:p>
            <w:r/>
            <w:r>
              <w:rPr>
                <w:b w:val="0"/>
                <w:sz w:val="18"/>
              </w:rPr>
              <w:t>SRS and ATS are discoverable and status-aware.</w:t>
            </w:r>
          </w:p>
        </w:tc>
      </w:tr>
      <w:tr>
        <w:tc>
          <w:tcPr>
            <w:tcW w:type="dxa" w:w="3360"/>
            <w:vAlign w:val="top"/>
          </w:tcPr>
          <w:p>
            <w:r/>
            <w:r>
              <w:rPr>
                <w:b w:val="0"/>
                <w:sz w:val="18"/>
              </w:rPr>
              <w:t>B</w:t>
            </w:r>
          </w:p>
        </w:tc>
        <w:tc>
          <w:tcPr>
            <w:tcW w:type="dxa" w:w="3360"/>
            <w:vAlign w:val="top"/>
          </w:tcPr>
          <w:p>
            <w:r/>
            <w:r>
              <w:rPr>
                <w:b w:val="0"/>
                <w:sz w:val="18"/>
              </w:rPr>
              <w:t>Master Context Compiler</w:t>
            </w:r>
          </w:p>
        </w:tc>
        <w:tc>
          <w:tcPr>
            <w:tcW w:type="dxa" w:w="3360"/>
            <w:vAlign w:val="top"/>
          </w:tcPr>
          <w:p>
            <w:r/>
            <w:r>
              <w:rPr>
                <w:b w:val="0"/>
                <w:sz w:val="18"/>
              </w:rPr>
              <w:t>master-context.md and compilation report generated deterministically.</w:t>
            </w:r>
          </w:p>
        </w:tc>
      </w:tr>
      <w:tr>
        <w:tc>
          <w:tcPr>
            <w:tcW w:type="dxa" w:w="3360"/>
            <w:vAlign w:val="top"/>
          </w:tcPr>
          <w:p>
            <w:r/>
            <w:r>
              <w:rPr>
                <w:b w:val="0"/>
                <w:sz w:val="18"/>
              </w:rPr>
              <w:t>C</w:t>
            </w:r>
          </w:p>
        </w:tc>
        <w:tc>
          <w:tcPr>
            <w:tcW w:type="dxa" w:w="3360"/>
            <w:vAlign w:val="top"/>
          </w:tcPr>
          <w:p>
            <w:r/>
            <w:r>
              <w:rPr>
                <w:b w:val="0"/>
                <w:sz w:val="18"/>
              </w:rPr>
              <w:t>Planning Engine</w:t>
            </w:r>
          </w:p>
        </w:tc>
        <w:tc>
          <w:tcPr>
            <w:tcW w:type="dxa" w:w="3360"/>
            <w:vAlign w:val="top"/>
          </w:tcPr>
          <w:p>
            <w:r/>
            <w:r>
              <w:rPr>
                <w:b w:val="0"/>
                <w:sz w:val="18"/>
              </w:rPr>
              <w:t>Epics, stories and tasks generated from master context.</w:t>
            </w:r>
          </w:p>
        </w:tc>
      </w:tr>
      <w:tr>
        <w:tc>
          <w:tcPr>
            <w:tcW w:type="dxa" w:w="3360"/>
            <w:vAlign w:val="top"/>
          </w:tcPr>
          <w:p>
            <w:r/>
            <w:r>
              <w:rPr>
                <w:b w:val="0"/>
                <w:sz w:val="18"/>
              </w:rPr>
              <w:t>D</w:t>
            </w:r>
          </w:p>
        </w:tc>
        <w:tc>
          <w:tcPr>
            <w:tcW w:type="dxa" w:w="3360"/>
            <w:vAlign w:val="top"/>
          </w:tcPr>
          <w:p>
            <w:r/>
            <w:r>
              <w:rPr>
                <w:b w:val="0"/>
                <w:sz w:val="18"/>
              </w:rPr>
              <w:t>Provider-backed Generation Engine</w:t>
            </w:r>
          </w:p>
        </w:tc>
        <w:tc>
          <w:tcPr>
            <w:tcW w:type="dxa" w:w="3360"/>
            <w:vAlign w:val="top"/>
          </w:tcPr>
          <w:p>
            <w:r/>
            <w:r>
              <w:rPr>
                <w:b w:val="0"/>
                <w:sz w:val="18"/>
              </w:rPr>
              <w:t>AI response schema produces staged artifact manifest.</w:t>
            </w:r>
          </w:p>
        </w:tc>
      </w:tr>
      <w:tr>
        <w:tc>
          <w:tcPr>
            <w:tcW w:type="dxa" w:w="3360"/>
            <w:vAlign w:val="top"/>
          </w:tcPr>
          <w:p>
            <w:r/>
            <w:r>
              <w:rPr>
                <w:b w:val="0"/>
                <w:sz w:val="18"/>
              </w:rPr>
              <w:t>E</w:t>
            </w:r>
          </w:p>
        </w:tc>
        <w:tc>
          <w:tcPr>
            <w:tcW w:type="dxa" w:w="3360"/>
            <w:vAlign w:val="top"/>
          </w:tcPr>
          <w:p>
            <w:r/>
            <w:r>
              <w:rPr>
                <w:b w:val="0"/>
                <w:sz w:val="18"/>
              </w:rPr>
              <w:t>Validation and Apply Engine</w:t>
            </w:r>
          </w:p>
        </w:tc>
        <w:tc>
          <w:tcPr>
            <w:tcW w:type="dxa" w:w="3360"/>
            <w:vAlign w:val="top"/>
          </w:tcPr>
          <w:p>
            <w:r/>
            <w:r>
              <w:rPr>
                <w:b w:val="0"/>
                <w:sz w:val="18"/>
              </w:rPr>
              <w:t>Unsafe output blocked; valid output applied with report.</w:t>
            </w:r>
          </w:p>
        </w:tc>
      </w:tr>
      <w:tr>
        <w:tc>
          <w:tcPr>
            <w:tcW w:type="dxa" w:w="3360"/>
            <w:vAlign w:val="top"/>
          </w:tcPr>
          <w:p>
            <w:r/>
            <w:r>
              <w:rPr>
                <w:b w:val="0"/>
                <w:sz w:val="18"/>
              </w:rPr>
              <w:t>F</w:t>
            </w:r>
          </w:p>
        </w:tc>
        <w:tc>
          <w:tcPr>
            <w:tcW w:type="dxa" w:w="3360"/>
            <w:vAlign w:val="top"/>
          </w:tcPr>
          <w:p>
            <w:r/>
            <w:r>
              <w:rPr>
                <w:b w:val="0"/>
                <w:sz w:val="18"/>
              </w:rPr>
              <w:t>Verification and UI Integration</w:t>
            </w:r>
          </w:p>
        </w:tc>
        <w:tc>
          <w:tcPr>
            <w:tcW w:type="dxa" w:w="3360"/>
            <w:vAlign w:val="top"/>
          </w:tcPr>
          <w:p>
            <w:r/>
            <w:r>
              <w:rPr>
                <w:b w:val="0"/>
                <w:sz w:val="18"/>
              </w:rPr>
              <w:t>User can inspect pipeline status and reports through UI/API.</w:t>
            </w:r>
          </w:p>
        </w:tc>
      </w:tr>
      <w:tr>
        <w:tc>
          <w:tcPr>
            <w:tcW w:type="dxa" w:w="3360"/>
            <w:vAlign w:val="top"/>
          </w:tcPr>
          <w:p>
            <w:r/>
            <w:r>
              <w:rPr>
                <w:b w:val="0"/>
                <w:sz w:val="18"/>
              </w:rPr>
              <w:t>G</w:t>
            </w:r>
          </w:p>
        </w:tc>
        <w:tc>
          <w:tcPr>
            <w:tcW w:type="dxa" w:w="3360"/>
            <w:vAlign w:val="top"/>
          </w:tcPr>
          <w:p>
            <w:r/>
            <w:r>
              <w:rPr>
                <w:b w:val="0"/>
                <w:sz w:val="18"/>
              </w:rPr>
              <w:t>MCP Integration</w:t>
            </w:r>
          </w:p>
        </w:tc>
        <w:tc>
          <w:tcPr>
            <w:tcW w:type="dxa" w:w="3360"/>
            <w:vAlign w:val="top"/>
          </w:tcPr>
          <w:p>
            <w:r/>
            <w:r>
              <w:rPr>
                <w:b w:val="0"/>
                <w:sz w:val="18"/>
              </w:rPr>
              <w:t>AI assistants can interact with controlled project workflows through MCP tools.</w:t>
            </w:r>
          </w:p>
        </w:tc>
      </w:tr>
    </w:tbl>
    <w:p/>
    <w:p>
      <w:pPr>
        <w:pStyle w:val="Heading1"/>
      </w:pPr>
      <w:r>
        <w:t>13. Engineering Acceptance Criteria</w:t>
      </w:r>
    </w:p>
    <w:p>
      <w:pPr>
        <w:pStyle w:val="ListNumber"/>
        <w:spacing w:after="40"/>
      </w:pPr>
      <w:r>
        <w:t>The repository contains separate client and engineering approved document inputs.</w:t>
      </w:r>
    </w:p>
    <w:p>
      <w:pPr>
        <w:pStyle w:val="ListNumber"/>
        <w:spacing w:after="40"/>
      </w:pPr>
      <w:r>
        <w:t>The compiler refuses to run without required approved source artifacts.</w:t>
      </w:r>
    </w:p>
    <w:p>
      <w:pPr>
        <w:pStyle w:val="ListNumber"/>
        <w:spacing w:after="40"/>
      </w:pPr>
      <w:r>
        <w:t>A full pipeline run produces compilation, planning, generation, validation, apply and verification reports.</w:t>
      </w:r>
    </w:p>
    <w:p>
      <w:pPr>
        <w:pStyle w:val="ListNumber"/>
        <w:spacing w:after="40"/>
      </w:pPr>
      <w:r>
        <w:t>A validate-only run performs all checks without modifying the live workspace.</w:t>
      </w:r>
    </w:p>
    <w:p>
      <w:pPr>
        <w:pStyle w:val="ListNumber"/>
        <w:spacing w:after="40"/>
      </w:pPr>
      <w:r>
        <w:t>Invalid manifests and unsafe paths are rejected before apply.</w:t>
      </w:r>
    </w:p>
    <w:p>
      <w:pPr>
        <w:pStyle w:val="ListNumber"/>
        <w:spacing w:after="40"/>
      </w:pPr>
      <w:r>
        <w:t>The AI provider can be replaced without changing orchestrator behavior.</w:t>
      </w:r>
    </w:p>
    <w:p>
      <w:pPr>
        <w:pStyle w:val="ListNumber"/>
        <w:spacing w:after="40"/>
      </w:pPr>
      <w:r>
        <w:t>Every generated artifact can be traced back to a pipeline execution and source context checksum.</w:t>
      </w:r>
    </w:p>
    <w:p>
      <w:pPr>
        <w:pStyle w:val="Heading1"/>
      </w:pPr>
      <w:r>
        <w:t>14. Source Alignment Notes</w:t>
      </w:r>
    </w:p>
    <w:p>
      <w:pPr>
        <w:spacing w:after="80"/>
      </w:pPr>
      <w:r>
        <w:t>This architecture adopts the context engineering principles of selection, compression, ordering, isolation and provenance preservation. It adapts BMAD-style role separation and Spec Kit-style artifact hierarchy into a product-specific pipeline where approved SRS and ATS documents become the hard landscape for downstream generated planning and implementation artifacts.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