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453EDD" w14:textId="77777777" w:rsidR="0025721B" w:rsidRDefault="0025721B" w:rsidP="0025721B">
      <w:r>
        <w:t xml:space="preserve">You are an expert Principal Software Architect, Lead AI Engineering Reviewer, and the final Architecture Review Board for the CAutomation platform. You have been provided with the complete, updated engineering baseline across eight integrated documents (Project Client Contract, Project Engineering Contract, Pipeline Management SRS/ATS, User &amp; Client Management SRS/ATS, and AI Engine Workflow Specification Versions 1 and 2). </w:t>
      </w:r>
    </w:p>
    <w:p w14:paraId="278965B3" w14:textId="77777777" w:rsidR="0025721B" w:rsidRDefault="0025721B" w:rsidP="0025721B"/>
    <w:p w14:paraId="5D0F4D75" w14:textId="77777777" w:rsidR="0025721B" w:rsidRDefault="0025721B" w:rsidP="0025721B">
      <w:r>
        <w:t>Your task is to ingest this comprehensive review report, resolve the remaining deterministic architectural gaps identified below, and execute the final adjustments to the master engineering baseline.</w:t>
      </w:r>
    </w:p>
    <w:p w14:paraId="2F1B5BA5" w14:textId="77777777" w:rsidR="0025721B" w:rsidRDefault="0025721B" w:rsidP="0025721B"/>
    <w:p w14:paraId="47979020" w14:textId="77777777" w:rsidR="0025721B" w:rsidRDefault="0025721B" w:rsidP="0025721B">
      <w:r>
        <w:t>---</w:t>
      </w:r>
    </w:p>
    <w:p w14:paraId="1C80E488" w14:textId="77777777" w:rsidR="0025721B" w:rsidRDefault="0025721B" w:rsidP="0025721B"/>
    <w:p w14:paraId="17CC0522" w14:textId="77777777" w:rsidR="0025721B" w:rsidRDefault="0025721B" w:rsidP="0025721B">
      <w:r>
        <w:t>## 1. Executive Summary</w:t>
      </w:r>
    </w:p>
    <w:p w14:paraId="08EDA705" w14:textId="77777777" w:rsidR="0025721B" w:rsidRDefault="0025721B" w:rsidP="0025721B"/>
    <w:p w14:paraId="202D311A" w14:textId="77777777" w:rsidR="0025721B" w:rsidRDefault="0025721B" w:rsidP="0025721B">
      <w:r>
        <w:t xml:space="preserve">Following the completion of Iteration 2, the CAutomation framework has reached a remarkable state of maturity. The inclusion of Version 2 of the AI Engine Workflow Specification provides explicit, structural mechanisms to mitigate state drift, secure single-process background task resilience, and close the frontend technical baseline. </w:t>
      </w:r>
    </w:p>
    <w:p w14:paraId="00C17476" w14:textId="77777777" w:rsidR="0025721B" w:rsidRDefault="0025721B" w:rsidP="0025721B"/>
    <w:p w14:paraId="189D8752" w14:textId="77777777" w:rsidR="0025721B" w:rsidRDefault="0025721B" w:rsidP="0025721B">
      <w:r>
        <w:t>The core technology stack remains strictly anchored to **Python, FastAPI, PostgreSQL, Pydantic, React, and TypeScript**. By treating human-induced change and system volatility as explicit engineering edge-cases, the architecture successfully shifts from heuristic generation to a highly deterministic framework. However, a minute set of low-level data structures and cross-document lookup definitions still exhibit subtle friction points that must be locked down before the engineering contract can be completely frozen.</w:t>
      </w:r>
    </w:p>
    <w:p w14:paraId="6E5D0DF5" w14:textId="77777777" w:rsidR="0025721B" w:rsidRDefault="0025721B" w:rsidP="0025721B"/>
    <w:p w14:paraId="02ED6C0D" w14:textId="77777777" w:rsidR="0025721B" w:rsidRDefault="0025721B" w:rsidP="0025721B">
      <w:r>
        <w:t>---</w:t>
      </w:r>
    </w:p>
    <w:p w14:paraId="6956EA23" w14:textId="77777777" w:rsidR="0025721B" w:rsidRDefault="0025721B" w:rsidP="0025721B"/>
    <w:p w14:paraId="4661427E" w14:textId="77777777" w:rsidR="0025721B" w:rsidRDefault="0025721B" w:rsidP="0025721B">
      <w:r>
        <w:t>## 2. Version 1 vs. Version 2 Comparison</w:t>
      </w:r>
    </w:p>
    <w:p w14:paraId="1C40BD55" w14:textId="77777777" w:rsidR="0025721B" w:rsidRDefault="0025721B" w:rsidP="0025721B"/>
    <w:p w14:paraId="7AAC2C62" w14:textId="77777777" w:rsidR="0025721B" w:rsidRDefault="0025721B" w:rsidP="0025721B">
      <w:r>
        <w:lastRenderedPageBreak/>
        <w:t>A structural comparison between Version 1 and Version 2 of the AI Engine Workflow Specification demonstrates that the architectural criticisms raised in Iteration 1 have been actively systematically addressed:</w:t>
      </w:r>
    </w:p>
    <w:p w14:paraId="3A2FA8E2" w14:textId="77777777" w:rsidR="0025721B" w:rsidRDefault="0025721B" w:rsidP="0025721B"/>
    <w:p w14:paraId="516EB48D" w14:textId="77777777" w:rsidR="0025721B" w:rsidRDefault="0025721B" w:rsidP="0025721B">
      <w:r>
        <w:t>* **Planning Freeze Validation:** Version 1 permitted open-ended story extraction from external task-tracking applications (Jira, GitHub), exposing the Generation pipeline to prompt drift if a human altered stories mid-flight. Version 2 introduces a mandatory cryptographic verification phase. It hashes the locally compiled `external_identifier_map.json` and compares it against the upstream source prior to triggering the Generation pipeline. Any delta forces an automatic execution abort.</w:t>
      </w:r>
    </w:p>
    <w:p w14:paraId="1F1165E2" w14:textId="77777777" w:rsidR="0025721B" w:rsidRDefault="0025721B" w:rsidP="0025721B">
      <w:r>
        <w:t>* **Single-Process Background Resilience:** Version 1 lacked failure-recovery guidelines for native FastAPI `BackgroundTasks`. Version 2 establishes a standardized startup polling process utilizing a deterministic state-reconciliation algorithm. Upon server boot, a sweeping database transaction intercepts any persistent background jobs marked as `RUNNING` or `PENDING` and gracefully updates them to `STALE_TERMINATED` while writing a failure trace to the immutable ledger.</w:t>
      </w:r>
    </w:p>
    <w:p w14:paraId="797E4EB6" w14:textId="77777777" w:rsidR="0025721B" w:rsidRDefault="0025721B" w:rsidP="0025721B">
      <w:r>
        <w:t>* **Frontend Architecture Injection:** Version 1 treated frontend development conceptually. Version 2 embeds explicit technical contracts directly into the shared architecture layout, detailing React Context instantiation for `active_client_id` propagation, Axios/Fetch interceptors for explicit Bearer Token handling, and a strict form validation strategy bound to compiled backend Pydantic definitions.</w:t>
      </w:r>
    </w:p>
    <w:p w14:paraId="7D9EA47C" w14:textId="77777777" w:rsidR="0025721B" w:rsidRDefault="0025721B" w:rsidP="0025721B"/>
    <w:p w14:paraId="4A19195D" w14:textId="77777777" w:rsidR="0025721B" w:rsidRDefault="0025721B" w:rsidP="0025721B">
      <w:r>
        <w:t>---</w:t>
      </w:r>
    </w:p>
    <w:p w14:paraId="3FEEE96A" w14:textId="77777777" w:rsidR="0025721B" w:rsidRDefault="0025721B" w:rsidP="0025721B"/>
    <w:p w14:paraId="4B7D5F2C" w14:textId="77777777" w:rsidR="0025721B" w:rsidRDefault="0025721B" w:rsidP="0025721B">
      <w:r>
        <w:t>## 3. Improvements Successfully Achieved</w:t>
      </w:r>
    </w:p>
    <w:p w14:paraId="23B908C2" w14:textId="77777777" w:rsidR="0025721B" w:rsidRDefault="0025721B" w:rsidP="0025721B"/>
    <w:p w14:paraId="0C91B1ED" w14:textId="77777777" w:rsidR="0025721B" w:rsidRDefault="0025721B" w:rsidP="0025721B">
      <w:r>
        <w:t>* **Complete Lifecycle Segregation:** The separation of concerns between **Planning** (defining the strict implementation schema) and **Generation** (pure test-driven code realization) is absolute. The generation engine is restricted to executing pure-function mappings without mutating schemas.</w:t>
      </w:r>
    </w:p>
    <w:p w14:paraId="4C639475" w14:textId="77777777" w:rsidR="0025721B" w:rsidRDefault="0025721B" w:rsidP="0025721B">
      <w:r>
        <w:t>* **Platform Role Bypass Contract:** A structural pattern has been successfully established for repository-layer visibility. Multi-tenant filtering defaults to a global exclusion clause (`WHERE client_id = :active_client_id`), but explicitly exposes a programmatic override context manager (`with platform_bypass_context():`) restricted entirely to security roles verified as `Platform Owner` or `System Administrator`.</w:t>
      </w:r>
    </w:p>
    <w:p w14:paraId="234331A9" w14:textId="77777777" w:rsidR="0025721B" w:rsidRDefault="0025721B" w:rsidP="0025721B">
      <w:r>
        <w:lastRenderedPageBreak/>
        <w:t>* **Standardized Unified Reporting Schema:** Reporting models across both modules have been unified into an immutable payload convention utilizing a standard polymorphic JSON block (`extended_payload_json`), resolving the asymmetry found between the modules in Iteration 1.</w:t>
      </w:r>
    </w:p>
    <w:p w14:paraId="63D4DC1C" w14:textId="77777777" w:rsidR="0025721B" w:rsidRDefault="0025721B" w:rsidP="0025721B"/>
    <w:p w14:paraId="780D1574" w14:textId="77777777" w:rsidR="0025721B" w:rsidRDefault="0025721B" w:rsidP="0025721B">
      <w:r>
        <w:t>---</w:t>
      </w:r>
    </w:p>
    <w:p w14:paraId="28FD09F0" w14:textId="77777777" w:rsidR="0025721B" w:rsidRDefault="0025721B" w:rsidP="0025721B"/>
    <w:p w14:paraId="0E730D57" w14:textId="77777777" w:rsidR="0025721B" w:rsidRDefault="0025721B" w:rsidP="0025721B">
      <w:r>
        <w:t>## 4. Remaining Architectural Issues</w:t>
      </w:r>
    </w:p>
    <w:p w14:paraId="6ED36B37" w14:textId="77777777" w:rsidR="0025721B" w:rsidRDefault="0025721B" w:rsidP="0025721B"/>
    <w:p w14:paraId="3FC5080E" w14:textId="77777777" w:rsidR="0025721B" w:rsidRDefault="0025721B" w:rsidP="0025721B">
      <w:r>
        <w:t>Despite these massive improvements, three narrow, critical architectural leaks remain:</w:t>
      </w:r>
    </w:p>
    <w:p w14:paraId="04D2CA4B" w14:textId="77777777" w:rsidR="0025721B" w:rsidRDefault="0025721B" w:rsidP="0025721B"/>
    <w:p w14:paraId="25A7647B" w14:textId="77777777" w:rsidR="0025721B" w:rsidRDefault="0025721B" w:rsidP="0025721B">
      <w:r>
        <w:t>### Issue 1: Split-Brain Concurrency in Single-Process Task Execution</w:t>
      </w:r>
    </w:p>
    <w:p w14:paraId="21C6963B" w14:textId="77777777" w:rsidR="0025721B" w:rsidRDefault="0025721B" w:rsidP="0025721B">
      <w:r>
        <w:t xml:space="preserve">* **Description:** While the startup state-reconciliation strategy solves node-restart visibility, it assumes a single application node deployment. If the web server runs under multiple concurrent processes (e.g., a FastAPI application managed via Gunicorn with `workers &gt; 1`), a background task executing on Worker Node A cannot have its internal lifecycle state visible to Worker Node B. </w:t>
      </w:r>
    </w:p>
    <w:p w14:paraId="5A7E1D37" w14:textId="77777777" w:rsidR="0025721B" w:rsidRDefault="0025721B" w:rsidP="0025721B">
      <w:r>
        <w:t>* **Impact:** A worker crash or node recycle will trigger the startup reconciliation script on that specific process, but can accidentally terminate or prematurely flag active tasks running smoothly on sibling processes unless an explicit worker node identifier (`worker_node_uuid`) is pinned to the tracking schema.</w:t>
      </w:r>
    </w:p>
    <w:p w14:paraId="3333A145" w14:textId="77777777" w:rsidR="0025721B" w:rsidRDefault="0025721B" w:rsidP="0025721B"/>
    <w:p w14:paraId="5EBEA92F" w14:textId="77777777" w:rsidR="0025721B" w:rsidRDefault="0025721B" w:rsidP="0025721B">
      <w:r>
        <w:t>### Issue 2: Frontend Hydration Race Conditions on Tenant Context Switching</w:t>
      </w:r>
    </w:p>
    <w:p w14:paraId="536D571A" w14:textId="77777777" w:rsidR="0025721B" w:rsidRDefault="0025721B" w:rsidP="0025721B">
      <w:r>
        <w:t>* **Description:** The frontend architecture establishes that the navigation shell forces a global React Context state shift when changing the `active_client_id`. However, the contract fails to specify the state-clearing behavior for active component hooks fetching module-specific data during the transit window.</w:t>
      </w:r>
    </w:p>
    <w:p w14:paraId="24B350EC" w14:textId="77777777" w:rsidR="0025721B" w:rsidRDefault="0025721B" w:rsidP="0025721B">
      <w:r>
        <w:t>* **Impact:** If a user swiftly switches tenants while an active pipeline rendering graph is half-hydrated, a brief race condition exists where data from Tenant A could momentarily render inside a component initializing for Tenant B before the promise resolves. The frontend shell must mandate an immediate, atomic component-tree unmount during context shifts.</w:t>
      </w:r>
    </w:p>
    <w:p w14:paraId="0E34245C" w14:textId="77777777" w:rsidR="0025721B" w:rsidRDefault="0025721B" w:rsidP="0025721B"/>
    <w:p w14:paraId="0163A0DD" w14:textId="77777777" w:rsidR="0025721B" w:rsidRDefault="0025721B" w:rsidP="0025721B">
      <w:r>
        <w:lastRenderedPageBreak/>
        <w:t>---</w:t>
      </w:r>
    </w:p>
    <w:p w14:paraId="661EDDAE" w14:textId="77777777" w:rsidR="0025721B" w:rsidRDefault="0025721B" w:rsidP="0025721B"/>
    <w:p w14:paraId="492B3A2C" w14:textId="77777777" w:rsidR="0025721B" w:rsidRDefault="0025721B" w:rsidP="0025721B">
      <w:r>
        <w:t>## 5. Cross-Document Consistency Review</w:t>
      </w:r>
    </w:p>
    <w:p w14:paraId="1A6386C0" w14:textId="77777777" w:rsidR="0025721B" w:rsidRDefault="0025721B" w:rsidP="0025721B"/>
    <w:p w14:paraId="77352247" w14:textId="77777777" w:rsidR="0025721B" w:rsidRDefault="0025721B" w:rsidP="0025721B">
      <w:r>
        <w:t>A rigorous alignment review across all eight baseline documents uncovered the following minor naming conventions and schema field inconsistencies:</w:t>
      </w:r>
    </w:p>
    <w:p w14:paraId="4C70F647" w14:textId="77777777" w:rsidR="0025721B" w:rsidRDefault="0025721B" w:rsidP="0025721B"/>
    <w:p w14:paraId="24A4DEA2" w14:textId="77777777" w:rsidR="0025721B" w:rsidRDefault="0025721B" w:rsidP="0025721B">
      <w:r>
        <w:t>| Document Source | Entity / Field Name | Defined Contract / Values | Conflict / Discrepancy |</w:t>
      </w:r>
    </w:p>
    <w:p w14:paraId="63FDA259" w14:textId="77777777" w:rsidR="0025721B" w:rsidRDefault="0025721B" w:rsidP="0025721B">
      <w:r>
        <w:t>| :--- | :--- | :--- | :--- |</w:t>
      </w:r>
    </w:p>
    <w:p w14:paraId="144A24B3" w14:textId="77777777" w:rsidR="0025721B" w:rsidRDefault="0025721B" w:rsidP="0025721B">
      <w:r>
        <w:t>| **User &amp; Client Management SRS** | `membership_status` | `Active, Suspended, Archived` | Discrepancy with Pipeline Management ATS naming schemas. |</w:t>
      </w:r>
    </w:p>
    <w:p w14:paraId="7B6E9DDF" w14:textId="77777777" w:rsidR="0025721B" w:rsidRDefault="0025721B" w:rsidP="0025721B">
      <w:r>
        <w:t>| **Pipeline Management ATS** | `task_lifecycle_state` | `Active, Disabled, Archived` | The AI generation engine requires absolute lookup parity for unified state-mapping utilities. |</w:t>
      </w:r>
    </w:p>
    <w:p w14:paraId="5DAB72B7" w14:textId="77777777" w:rsidR="0025721B" w:rsidRDefault="0025721B" w:rsidP="0025721B">
      <w:r>
        <w:t>| **Project Engineering Contract** | `response_timestamp` | Datetime ISO 8601 (UTC string format) | The Pipeline execution reports use `captured_at` with microseconds, violating the global timestamp formatting contract. |</w:t>
      </w:r>
    </w:p>
    <w:p w14:paraId="155CB651" w14:textId="77777777" w:rsidR="0025721B" w:rsidRDefault="0025721B" w:rsidP="0025721B"/>
    <w:p w14:paraId="20CB011E" w14:textId="77777777" w:rsidR="0025721B" w:rsidRDefault="0025721B" w:rsidP="0025721B">
      <w:r>
        <w:t>---</w:t>
      </w:r>
    </w:p>
    <w:p w14:paraId="26F69E83" w14:textId="77777777" w:rsidR="0025721B" w:rsidRDefault="0025721B" w:rsidP="0025721B"/>
    <w:p w14:paraId="5E2BCD6C" w14:textId="77777777" w:rsidR="0025721B" w:rsidRDefault="0025721B" w:rsidP="0025721B">
      <w:r>
        <w:t>## 6. AI Generation Readiness Assessment</w:t>
      </w:r>
    </w:p>
    <w:p w14:paraId="51748D29" w14:textId="77777777" w:rsidR="0025721B" w:rsidRDefault="0025721B" w:rsidP="0025721B"/>
    <w:p w14:paraId="7F58516E" w14:textId="77777777" w:rsidR="0025721B" w:rsidRDefault="0025721B" w:rsidP="0025721B">
      <w:r>
        <w:t>**Can a deterministic AI Generation Engine now generate the complete CAutomation platform from these contracts without making unauthorized architectural assumptions?**</w:t>
      </w:r>
    </w:p>
    <w:p w14:paraId="7A38EC9B" w14:textId="77777777" w:rsidR="0025721B" w:rsidRDefault="0025721B" w:rsidP="0025721B"/>
    <w:p w14:paraId="74D9FC0D" w14:textId="77777777" w:rsidR="0025721B" w:rsidRDefault="0025721B" w:rsidP="0025721B">
      <w:r>
        <w:t>### **ALMOST**</w:t>
      </w:r>
    </w:p>
    <w:p w14:paraId="69A787C4" w14:textId="77777777" w:rsidR="0025721B" w:rsidRDefault="0025721B" w:rsidP="0025721B"/>
    <w:p w14:paraId="5B104C95" w14:textId="77777777" w:rsidR="0025721B" w:rsidRDefault="0025721B" w:rsidP="0025721B">
      <w:r>
        <w:t xml:space="preserve">**Technical Justification:** The platform is 98% decision-complete. The backend services, repository filters, multi-tenant boundaries, testing matrices, and frontend </w:t>
      </w:r>
      <w:r>
        <w:lastRenderedPageBreak/>
        <w:t>state architectures are comprehensively mapped. However, the AI engine cannot achieve pure determinism on the remaining 2% because it would have to independently invent:</w:t>
      </w:r>
    </w:p>
    <w:p w14:paraId="1B56DCED" w14:textId="77777777" w:rsidR="0025721B" w:rsidRDefault="0025721B" w:rsidP="0025721B">
      <w:r>
        <w:t>1. The unique layout configuration of the `worker_node_uuid` column inside the core task execution database schema to safely coordinate single-process `BackgroundTasks` across a multi-worker server deployment.</w:t>
      </w:r>
    </w:p>
    <w:p w14:paraId="6E66400B" w14:textId="77777777" w:rsidR="0025721B" w:rsidRDefault="0025721B" w:rsidP="0025721B">
      <w:r>
        <w:t>2. The specific teardown/unmount cleanup directive within the React routing layout to avoid tenant-switching data leaks.</w:t>
      </w:r>
    </w:p>
    <w:p w14:paraId="63B3DEEE" w14:textId="77777777" w:rsidR="0025721B" w:rsidRDefault="0025721B" w:rsidP="0025721B"/>
    <w:p w14:paraId="067C30E6" w14:textId="77777777" w:rsidR="0025721B" w:rsidRDefault="0025721B" w:rsidP="0025721B">
      <w:r>
        <w:t>---</w:t>
      </w:r>
    </w:p>
    <w:p w14:paraId="656C9243" w14:textId="77777777" w:rsidR="0025721B" w:rsidRDefault="0025721B" w:rsidP="0025721B"/>
    <w:p w14:paraId="113402B6" w14:textId="77777777" w:rsidR="0025721B" w:rsidRDefault="0025721B" w:rsidP="0025721B">
      <w:r>
        <w:t>## 7. Reviewer Gap Identification</w:t>
      </w:r>
    </w:p>
    <w:p w14:paraId="1358C8F3" w14:textId="77777777" w:rsidR="0025721B" w:rsidRDefault="0025721B" w:rsidP="0025721B"/>
    <w:p w14:paraId="5021DB08" w14:textId="77777777" w:rsidR="0025721B" w:rsidRDefault="0025721B" w:rsidP="0025721B">
      <w:r>
        <w:t>To eliminate the final hurdles preventing flawless, hands-off automated generation, you must execute the following precise edits to the master specifications:</w:t>
      </w:r>
    </w:p>
    <w:p w14:paraId="3DDCAA0F" w14:textId="77777777" w:rsidR="0025721B" w:rsidRDefault="0025721B" w:rsidP="0025721B"/>
    <w:p w14:paraId="5574C75B" w14:textId="77777777" w:rsidR="0025721B" w:rsidRDefault="0025721B" w:rsidP="0025721B">
      <w:r>
        <w:t>* **Gap 1 (Multi-Worker Task Isolation):** Add a mandatory string field `executing_worker_id` to the `pipeline_task_execution` and `administrative_report` base schemas. Update the startup reconciliation logic to read: *"Only rows matching the current initialization worker ID or stale nodes with expired heartbeats shall be shifted to `STALE_TERMINATED` status."*</w:t>
      </w:r>
    </w:p>
    <w:p w14:paraId="7C10D9F4" w14:textId="77777777" w:rsidR="0025721B" w:rsidRDefault="0025721B" w:rsidP="0025721B">
      <w:r>
        <w:t>* **Gap 2 (Atomic Frontend Teardown):** Inject an absolute rendering rule into the Frontend Architecture section: *"Every global tenant or project context alteration must immediately trigger a nullification of the React fiber tree via an explicit boundary wrapper, forcing all sub-components to unmount before fetching new client-scoped properties."*</w:t>
      </w:r>
    </w:p>
    <w:p w14:paraId="2D86550F" w14:textId="77777777" w:rsidR="0025721B" w:rsidRDefault="0025721B" w:rsidP="0025721B">
      <w:r>
        <w:t>* **Gap 3 (Lookup Harmonization):** Standardize all status lookups across both modules to utilize a unified enum schema: `ACTIVE`, `INACTIVE`, and `ARCHIVED`.</w:t>
      </w:r>
    </w:p>
    <w:p w14:paraId="1579FE30" w14:textId="77777777" w:rsidR="0025721B" w:rsidRDefault="0025721B" w:rsidP="0025721B"/>
    <w:p w14:paraId="041933D5" w14:textId="77777777" w:rsidR="0025721B" w:rsidRDefault="0025721B" w:rsidP="0025721B">
      <w:r>
        <w:t>---</w:t>
      </w:r>
    </w:p>
    <w:p w14:paraId="55E6354A" w14:textId="77777777" w:rsidR="0025721B" w:rsidRDefault="0025721B" w:rsidP="0025721B"/>
    <w:p w14:paraId="7B973996" w14:textId="77777777" w:rsidR="0025721B" w:rsidRDefault="0025721B" w:rsidP="0025721B">
      <w:r>
        <w:t>## 8. Final Recommendation</w:t>
      </w:r>
    </w:p>
    <w:p w14:paraId="73892A4C" w14:textId="77777777" w:rsidR="0025721B" w:rsidRDefault="0025721B" w:rsidP="0025721B"/>
    <w:p w14:paraId="70289AB8" w14:textId="77777777" w:rsidR="0025721B" w:rsidRDefault="0025721B" w:rsidP="0025721B">
      <w:r>
        <w:lastRenderedPageBreak/>
        <w:t>### **Recommendation:** EXECUTE ONE FINAL NARROWLY SCOPED AUTHORING ITERATION.</w:t>
      </w:r>
    </w:p>
    <w:p w14:paraId="60C48173" w14:textId="77777777" w:rsidR="0025721B" w:rsidRDefault="0025721B" w:rsidP="0025721B"/>
    <w:p w14:paraId="6DA6F550" w14:textId="77777777" w:rsidR="0025721B" w:rsidRDefault="0025721B" w:rsidP="0025721B">
      <w:r>
        <w:t>**Technical Justification:** Freezing the documents immediately would introduce subtle state collisions on multiple-worker backend nodes and risk visual race conditions in the multi-tenant frontend UI. By executing one highly localized, surgical iteration focused exclusively on resolving the schema enum drift, pinning worker node identifiers to the single-process task engine, and enforcing the React unmount rule, the architectural specification will achieve 100% complete engineering determinism.</w:t>
      </w:r>
    </w:p>
    <w:p w14:paraId="391DE46A" w14:textId="77777777" w:rsidR="0025721B" w:rsidRDefault="0025721B" w:rsidP="0025721B"/>
    <w:p w14:paraId="4AD09524" w14:textId="77777777" w:rsidR="0025721B" w:rsidRDefault="0025721B" w:rsidP="0025721B">
      <w:r>
        <w:t>---</w:t>
      </w:r>
    </w:p>
    <w:p w14:paraId="3EF66FBA" w14:textId="77777777" w:rsidR="0025721B" w:rsidRDefault="0025721B" w:rsidP="0025721B"/>
    <w:p w14:paraId="0F2910C2" w14:textId="77777777" w:rsidR="0025721B" w:rsidRDefault="0025721B" w:rsidP="0025721B">
      <w:r>
        <w:t>## INSTRUCTIONS FOR NEXT AUTHORING ITERATION</w:t>
      </w:r>
    </w:p>
    <w:p w14:paraId="3574A251" w14:textId="77777777" w:rsidR="0025721B" w:rsidRDefault="0025721B" w:rsidP="0025721B"/>
    <w:p w14:paraId="5037E7E2" w14:textId="5683CDF9" w:rsidR="008D473D" w:rsidRPr="0025721B" w:rsidRDefault="0025721B" w:rsidP="0025721B">
      <w:r>
        <w:t>Please process the feedback above and directly update the relevant sections across the master specifications. Focus exclusively on closing the identified gaps without introducing new external dependencies, complex libraries, or features outside the locked technical stack. Maintain the rigorous contract-first engineering tone established throughout the CAutomation project.</w:t>
      </w:r>
    </w:p>
    <w:sectPr w:rsidR="008D473D" w:rsidRPr="0025721B" w:rsidSect="0003407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5715F9"/>
    <w:multiLevelType w:val="multilevel"/>
    <w:tmpl w:val="55529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084C9D"/>
    <w:multiLevelType w:val="multilevel"/>
    <w:tmpl w:val="CD9ED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D64CCE"/>
    <w:multiLevelType w:val="multilevel"/>
    <w:tmpl w:val="9C701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407C1A"/>
    <w:multiLevelType w:val="multilevel"/>
    <w:tmpl w:val="71C64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1E7910"/>
    <w:multiLevelType w:val="multilevel"/>
    <w:tmpl w:val="628AD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B24EB5"/>
    <w:multiLevelType w:val="multilevel"/>
    <w:tmpl w:val="76003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F76E45"/>
    <w:multiLevelType w:val="multilevel"/>
    <w:tmpl w:val="4E72C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B827C3"/>
    <w:multiLevelType w:val="multilevel"/>
    <w:tmpl w:val="1A9C1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5734605"/>
    <w:multiLevelType w:val="multilevel"/>
    <w:tmpl w:val="F6E2D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A41191A"/>
    <w:multiLevelType w:val="multilevel"/>
    <w:tmpl w:val="6D68AC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33F0561"/>
    <w:multiLevelType w:val="multilevel"/>
    <w:tmpl w:val="16D2E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156948">
    <w:abstractNumId w:val="2"/>
  </w:num>
  <w:num w:numId="2" w16cid:durableId="338656475">
    <w:abstractNumId w:val="0"/>
  </w:num>
  <w:num w:numId="3" w16cid:durableId="782042374">
    <w:abstractNumId w:val="1"/>
  </w:num>
  <w:num w:numId="4" w16cid:durableId="88744367">
    <w:abstractNumId w:val="7"/>
  </w:num>
  <w:num w:numId="5" w16cid:durableId="41634845">
    <w:abstractNumId w:val="10"/>
  </w:num>
  <w:num w:numId="6" w16cid:durableId="1593856930">
    <w:abstractNumId w:val="5"/>
  </w:num>
  <w:num w:numId="7" w16cid:durableId="546070983">
    <w:abstractNumId w:val="4"/>
  </w:num>
  <w:num w:numId="8" w16cid:durableId="1071391633">
    <w:abstractNumId w:val="6"/>
  </w:num>
  <w:num w:numId="9" w16cid:durableId="692346424">
    <w:abstractNumId w:val="3"/>
  </w:num>
  <w:num w:numId="10" w16cid:durableId="1028798780">
    <w:abstractNumId w:val="8"/>
  </w:num>
  <w:num w:numId="11" w16cid:durableId="73678798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03D7"/>
    <w:rsid w:val="00031BA6"/>
    <w:rsid w:val="0003407C"/>
    <w:rsid w:val="0007406F"/>
    <w:rsid w:val="000E3C70"/>
    <w:rsid w:val="001F1290"/>
    <w:rsid w:val="0025721B"/>
    <w:rsid w:val="007509E0"/>
    <w:rsid w:val="00776282"/>
    <w:rsid w:val="008A2A07"/>
    <w:rsid w:val="008A5CD3"/>
    <w:rsid w:val="008D473D"/>
    <w:rsid w:val="00A55721"/>
    <w:rsid w:val="00BB0E0C"/>
    <w:rsid w:val="00C61D95"/>
    <w:rsid w:val="00C703D7"/>
    <w:rsid w:val="00D43D25"/>
    <w:rsid w:val="00E243FA"/>
    <w:rsid w:val="00FB3363"/>
    <w:rsid w:val="00FC294A"/>
  </w:rsids>
  <m:mathPr>
    <m:mathFont m:val="Cambria Math"/>
    <m:brkBin m:val="before"/>
    <m:brkBinSub m:val="--"/>
    <m:smallFrac m:val="0"/>
    <m:dispDef/>
    <m:lMargin m:val="0"/>
    <m:rMargin m:val="0"/>
    <m:defJc m:val="centerGroup"/>
    <m:wrapIndent m:val="1440"/>
    <m:intLim m:val="subSup"/>
    <m:naryLim m:val="undOvr"/>
  </m:mathPr>
  <w:themeFontLang w:val="en-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FA5058"/>
  <w15:chartTrackingRefBased/>
  <w15:docId w15:val="{0AFF9BCC-D1AC-4407-AFA2-409840A5CD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407C"/>
  </w:style>
  <w:style w:type="paragraph" w:styleId="Heading1">
    <w:name w:val="heading 1"/>
    <w:basedOn w:val="Normal"/>
    <w:next w:val="Normal"/>
    <w:link w:val="Heading1Char"/>
    <w:uiPriority w:val="9"/>
    <w:qFormat/>
    <w:rsid w:val="00C703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703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703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03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03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03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03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03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03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03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703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703D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03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03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03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03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03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03D7"/>
    <w:rPr>
      <w:rFonts w:eastAsiaTheme="majorEastAsia" w:cstheme="majorBidi"/>
      <w:color w:val="272727" w:themeColor="text1" w:themeTint="D8"/>
    </w:rPr>
  </w:style>
  <w:style w:type="paragraph" w:styleId="Title">
    <w:name w:val="Title"/>
    <w:basedOn w:val="Normal"/>
    <w:next w:val="Normal"/>
    <w:link w:val="TitleChar"/>
    <w:uiPriority w:val="10"/>
    <w:qFormat/>
    <w:rsid w:val="00C703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03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03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03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03D7"/>
    <w:pPr>
      <w:spacing w:before="160"/>
      <w:jc w:val="center"/>
    </w:pPr>
    <w:rPr>
      <w:i/>
      <w:iCs/>
      <w:color w:val="404040" w:themeColor="text1" w:themeTint="BF"/>
    </w:rPr>
  </w:style>
  <w:style w:type="character" w:customStyle="1" w:styleId="QuoteChar">
    <w:name w:val="Quote Char"/>
    <w:basedOn w:val="DefaultParagraphFont"/>
    <w:link w:val="Quote"/>
    <w:uiPriority w:val="29"/>
    <w:rsid w:val="00C703D7"/>
    <w:rPr>
      <w:i/>
      <w:iCs/>
      <w:color w:val="404040" w:themeColor="text1" w:themeTint="BF"/>
    </w:rPr>
  </w:style>
  <w:style w:type="paragraph" w:styleId="ListParagraph">
    <w:name w:val="List Paragraph"/>
    <w:basedOn w:val="Normal"/>
    <w:uiPriority w:val="34"/>
    <w:qFormat/>
    <w:rsid w:val="00C703D7"/>
    <w:pPr>
      <w:ind w:left="720"/>
      <w:contextualSpacing/>
    </w:pPr>
  </w:style>
  <w:style w:type="character" w:styleId="IntenseEmphasis">
    <w:name w:val="Intense Emphasis"/>
    <w:basedOn w:val="DefaultParagraphFont"/>
    <w:uiPriority w:val="21"/>
    <w:qFormat/>
    <w:rsid w:val="00C703D7"/>
    <w:rPr>
      <w:i/>
      <w:iCs/>
      <w:color w:val="0F4761" w:themeColor="accent1" w:themeShade="BF"/>
    </w:rPr>
  </w:style>
  <w:style w:type="paragraph" w:styleId="IntenseQuote">
    <w:name w:val="Intense Quote"/>
    <w:basedOn w:val="Normal"/>
    <w:next w:val="Normal"/>
    <w:link w:val="IntenseQuoteChar"/>
    <w:uiPriority w:val="30"/>
    <w:qFormat/>
    <w:rsid w:val="00C703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03D7"/>
    <w:rPr>
      <w:i/>
      <w:iCs/>
      <w:color w:val="0F4761" w:themeColor="accent1" w:themeShade="BF"/>
    </w:rPr>
  </w:style>
  <w:style w:type="character" w:styleId="IntenseReference">
    <w:name w:val="Intense Reference"/>
    <w:basedOn w:val="DefaultParagraphFont"/>
    <w:uiPriority w:val="32"/>
    <w:qFormat/>
    <w:rsid w:val="00C703D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1454</Words>
  <Characters>8292</Characters>
  <Application>Microsoft Office Word</Application>
  <DocSecurity>0</DocSecurity>
  <Lines>69</Lines>
  <Paragraphs>19</Paragraphs>
  <ScaleCrop>false</ScaleCrop>
  <Company/>
  <LinksUpToDate>false</LinksUpToDate>
  <CharactersWithSpaces>9727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Cardo Khaledi</dc:creator>
  <cp:keywords/>
  <dc:description/>
  <cp:lastModifiedBy>Cardo Khaledi</cp:lastModifiedBy>
  <cp:revision>3</cp:revision>
  <dcterms:created xsi:type="dcterms:W3CDTF">2026-07-08T13:13:00Z</dcterms:created>
  <dcterms:modified xsi:type="dcterms:W3CDTF">2026-07-08T13:14:00Z</dcterms:modified>
</cp:coreProperties>
</file>