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68366241455" w:lineRule="auto"/>
        <w:ind w:left="20.260009765625" w:right="83.157958984375" w:firstLine="14.960021972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Inteligência Artificial para Liberação Automática de Documentos de Faturamento com Exceção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476806640625" w:line="491.09704971313477" w:lineRule="auto"/>
        <w:ind w:left="13.259963989257812" w:right="1270.6011962890625" w:firstLine="14.780044555664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c5f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25.999998092651367"/>
          <w:szCs w:val="25.999998092651367"/>
          <w:u w:val="none"/>
          <w:shd w:fill="auto" w:val="clear"/>
          <w:vertAlign w:val="baseline"/>
          <w:rtl w:val="0"/>
        </w:rPr>
        <w:t xml:space="preserve">Business Case Executivo: Machine Learning Aplicado ao Ciclo Meter-to-Cash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c5fd"/>
          <w:sz w:val="18"/>
          <w:szCs w:val="18"/>
          <w:u w:val="none"/>
          <w:shd w:fill="auto" w:val="clear"/>
          <w:vertAlign w:val="baseline"/>
          <w:rtl w:val="0"/>
        </w:rPr>
        <w:t xml:space="preserve">SEGMENTO UTILITIES: ENERGIA • GÁS • ÁGUA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46142578125" w:line="240" w:lineRule="auto"/>
        <w:ind w:left="236.5399932861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28.000001907348633"/>
          <w:szCs w:val="28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1. O Cenário Atual e o Desafio Operacional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0654296875" w:line="319.872350692749" w:lineRule="auto"/>
        <w:ind w:left="21.989974975585938" w:right="417.14599609375" w:firstLine="1.47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No processo de faturamento das distribuidoras de Utilities, milhares de documentos de faturamento são rotineiramente retidos e direcionados para tratamento de exceções. Esse bloqueio preventivo ocorre para mitigar riscos comerciais e regulatórios, sendo disparado por regras de negócio complexas, tais como: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041259765625" w:line="240" w:lineRule="auto"/>
        <w:ind w:left="186.1201477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.959976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  <w:sectPr>
          <w:pgSz w:h="16820" w:w="11900" w:orient="portrait"/>
          <w:pgMar w:bottom="530.286865234375" w:top="449.759521484375" w:left="842.8936767578125" w:right="815.94116210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Anomalias de consumo: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Desvios abruptos no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3017578125" w:line="319.8717784881592" w:lineRule="auto"/>
        <w:ind w:left="126.83982849121094" w:right="725.5010986328125" w:firstLine="9.2400360107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histórico do cliente (sazonalidade, picos ou quedas).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4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292289733887" w:lineRule="auto"/>
        <w:ind w:left="128.7298583984375" w:right="536.7303466796875" w:firstLine="9.44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Regras tarifárias complexas: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Mudanças de grupo, subsídios ou impostos dinâmicos.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40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20645904541" w:lineRule="auto"/>
        <w:ind w:left="126.83982849121094" w:right="171.3134765625" w:firstLine="7.77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Inconsistências cadastrais: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Divergências entre dados físicos da instalação e o registro comercial.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41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292289733887" w:lineRule="auto"/>
        <w:ind w:left="126.83982849121094" w:right="192.6611328125" w:hanging="0.4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Validações regulatórias: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Critérios estritos determinados pelos órgãos reguladores do setor.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8.377075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Fluxo Operacional Atual: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3017578125" w:line="319.8717784881592" w:lineRule="auto"/>
        <w:ind w:left="549.6368408203125" w:right="49.864501953125" w:firstLine="1.8902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Documento Gerado → Retenção em Exceção → Análise Manual por Especialista → Liberação ou Correção.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042236328125" w:line="319.87195014953613" w:lineRule="auto"/>
        <w:ind w:left="538.297119140625" w:right="30.263671875" w:firstLine="7.76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30.286865234375" w:top="449.759521484375" w:left="1029.0138244628906" w:right="1141.25" w:header="0" w:footer="720"/>
          <w:cols w:equalWidth="0" w:num="2">
            <w:col w:space="0" w:w="4880"/>
            <w:col w:space="0" w:w="48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Impactos Críticos: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Alto esforço operacional, gargalos severos no fechamento mensal, custos administrativos elevados e forte dependência de conhecimento especializado.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.042236328125" w:line="319.87189292907715" w:lineRule="auto"/>
        <w:ind w:left="298.3799743652344" w:right="373.0139160156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410c"/>
          <w:sz w:val="21"/>
          <w:szCs w:val="21"/>
          <w:u w:val="none"/>
          <w:shd w:fill="auto" w:val="clear"/>
          <w:vertAlign w:val="baseline"/>
          <w:rtl w:val="0"/>
        </w:rPr>
        <w:t xml:space="preserve">O DESAFIO CENTRAL DE PROJETO: Confiabilidade dos Dados para Treinamento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O principal obstáculo para a eficiência de um modelo preditivo não reside nos algoritmos, mas na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410c"/>
          <w:sz w:val="21"/>
          <w:szCs w:val="21"/>
          <w:u w:val="none"/>
          <w:shd w:fill="auto" w:val="clear"/>
          <w:vertAlign w:val="baseline"/>
          <w:rtl w:val="0"/>
        </w:rPr>
        <w:t xml:space="preserve">qualidade do dado histórico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. Para que o modelo aprenda corretamente, é imprescindível contar com um histórico de dados saneado, onde as ações passadas (liberações legítimas vs. correções reais) estejam devidamente rotuladas e livres de ruídos cadastrais. Dados inconsistentes geram um aprendizado enviesado, comprometendo a segurança da automação.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0755615234375" w:line="240" w:lineRule="auto"/>
        <w:ind w:left="225.8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28.000001907348633"/>
          <w:szCs w:val="28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2. A Oportunidade Estratégica com Inteligência Artificial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0684814453125" w:line="319.872350692749" w:lineRule="auto"/>
        <w:ind w:left="11.070022583007812" w:right="183.837890625" w:hanging="2.9399871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 aplicação de Inteligência Artificial inverte a lógica reativa do processo. Em vez de analisar manualmente cada exceção gerada, o ecossistema passa a responder de forma preditiva a uma pergunta fundamental de negócio: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3331604003906" w:line="319.87263679504395" w:lineRule="auto"/>
        <w:ind w:left="279.55360412597656" w:right="245.16723632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653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6534"/>
          <w:sz w:val="22"/>
          <w:szCs w:val="22"/>
          <w:u w:val="none"/>
          <w:shd w:fill="auto" w:val="clear"/>
          <w:vertAlign w:val="baseline"/>
          <w:rtl w:val="0"/>
        </w:rPr>
        <w:t xml:space="preserve">"Dado que um documento já está em exceção, qual é a real probabilidade de ele ser liberado sem a necessidade de intervenção ou correção?"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1688232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  <w:rtl w:val="0"/>
        </w:rPr>
        <w:t xml:space="preserve">Estratégia &amp; Business Case: IA no Processo Meter-to-Cash 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2350692749" w:lineRule="auto"/>
        <w:ind w:left="14.639968872070312" w:right="426.1767578125" w:firstLine="0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30.286865234375" w:top="449.759521484375" w:left="842.8936767578125" w:right="815.941162109375" w:header="0" w:footer="720"/>
          <w:cols w:equalWidth="0" w:num="1">
            <w:col w:space="0" w:w="10241.16516113281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O modelo de Machine Learning analisa múltiplas variáveis em tempo de execução para calcular essa probabilidade, baseando-se no comportamento histórico de cenários semelhantes, conforme detalhado a seguir: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61865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3"/>
          <w:szCs w:val="23"/>
          <w:u w:val="none"/>
          <w:shd w:fill="auto" w:val="clear"/>
          <w:vertAlign w:val="baseline"/>
          <w:rtl w:val="0"/>
        </w:rPr>
        <w:t xml:space="preserve">Variáveis de Entrada Analisadas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013671875" w:line="240" w:lineRule="auto"/>
        <w:ind w:left="173.100128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17784881592" w:lineRule="auto"/>
        <w:ind w:left="302.87994384765625" w:right="381.038818359375" w:firstLine="7.77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Dados de Consumo: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Consumo atual, histórico plurianual e fatores de sazonalidade climática/ econômica.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4248046875" w:line="240" w:lineRule="auto"/>
        <w:ind w:left="173.100128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2350692749" w:lineRule="auto"/>
        <w:ind w:left="302.0399475097656" w:right="267.75634765625" w:firstLine="8.610000610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Dados de Faturamento: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Valor faturado, desvios padrão do faturamento médio e histórico de ocorrências de exceção da instalação.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41259765625" w:line="240" w:lineRule="auto"/>
        <w:ind w:left="173.100128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17784881592" w:lineRule="auto"/>
        <w:ind w:left="302.87994384765625" w:right="133.2110595703125" w:firstLine="7.77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Dados Cadastrais: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Classe de consumo (Residencial, Comercial, Industrial), grupo tarifário e especificidades técnicas da instalação.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4248046875" w:line="240" w:lineRule="auto"/>
        <w:ind w:left="173.100128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2350692749" w:lineRule="auto"/>
        <w:ind w:left="301.6199493408203" w:right="424.4110107421875" w:firstLine="9.02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Dados Operacionais: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Código do motivo da exceção e correlação com resultados de casos similares recentes.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7.1984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3"/>
          <w:szCs w:val="23"/>
          <w:u w:val="none"/>
          <w:shd w:fill="auto" w:val="clear"/>
          <w:vertAlign w:val="baseline"/>
          <w:rtl w:val="0"/>
        </w:rPr>
        <w:t xml:space="preserve">Conceito de Aprendizado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013671875" w:line="319.8720073699951" w:lineRule="auto"/>
        <w:ind w:left="489.178466796875" w:right="104.34326171875" w:firstLine="1.4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 IA mapeia o comportamento dos especialistas frente a casos passados. Ela correlaciona as características técnicas e comerciais do documento com a decisão final tomada no passado (liberação direta ou modificação dos valores).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041259765625" w:line="319.8717784881592" w:lineRule="auto"/>
        <w:ind w:left="493.5882568359375" w:right="6.3427734375" w:firstLine="1.8902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30.286865234375" w:top="449.759521484375" w:left="855.9136962890625" w:right="810.4296875" w:header="0" w:footer="720"/>
          <w:cols w:equalWidth="0" w:num="2">
            <w:col w:space="0" w:w="5120"/>
            <w:col w:space="0" w:w="51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Objetivo Final: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Direcionar faturas de altíssima previsibilidade e baixo risco para a liberação em lote automática, isolando os casos genuinamente críticos para a mesa dos analistas.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0.0750732421875" w:line="240" w:lineRule="auto"/>
        <w:ind w:left="225.6199645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28.000001907348633"/>
          <w:szCs w:val="28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3. Arquitetura de Integração e Modelagem Customizada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071533203125" w:line="326.26819610595703" w:lineRule="auto"/>
        <w:ind w:left="12.959976196289062" w:right="26.126708984375" w:hanging="1.88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 abordagem defendida neste plano contorna as limitações de ferramentas genéricas. O ecossistema padrão da SAP oferece cenários de Machine Learning embarcados que servem predominantemente 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templates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ou exemplos conceituais simples. Para obter resultados expressivos e escaláveis no volume de uma distribuidora de Utilities, é necessária uma estratégia focada 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modelos customizados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4449462890625" w:line="240" w:lineRule="auto"/>
        <w:ind w:left="297.95997619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 Função Estratégica da SAP: Consumo de Dados em Larga Escala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307861328125" w:line="319.8717784881592" w:lineRule="auto"/>
        <w:ind w:left="295.4399871826172" w:right="346.278076171875" w:firstLine="0.63003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 plataforma SAP atua como o motor centralizador e integrador. Ela disponibiliza ferramentas robustas de conectividade para que sistemas especialistas externos consumam os dados transacionais em tempo real e de forma segura. O cliente ganha a liberdade de customizar e treinar modelos avançados externamente, aplicando algoritmos sob medida que maximizam a acurácia dos resultados e suportam o volume massivo do faturamento de Utilities.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0430908203125" w:line="240" w:lineRule="auto"/>
        <w:ind w:left="15.47996520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Os modelos avaliados e refinados para esta operação incluem: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92987060546875" w:line="240" w:lineRule="auto"/>
        <w:ind w:left="186.1201477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17784881592" w:lineRule="auto"/>
        <w:ind w:left="314.010009765625" w:right="1172.7587890625" w:firstLine="10.28999328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Random Forest: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Excelente para lidar com relações não lineares e múltiplos dados cadastrais categóricos.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418701171875" w:line="240" w:lineRule="auto"/>
        <w:ind w:left="186.1201477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17784881592" w:lineRule="auto"/>
        <w:ind w:left="318.84002685546875" w:right="841.009521484375" w:hanging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Gradient Boosting (XGBoost/LightGBM):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Alta performance e precisão para predição de scores baseados em tendências e desvios de consumo.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7.44583129882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  <w:rtl w:val="0"/>
        </w:rPr>
        <w:t xml:space="preserve">Estratégia &amp; Business Case: IA no Processo Meter-to-Cash 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.1201477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292289733887" w:lineRule="auto"/>
        <w:ind w:left="321.3600158691406" w:right="564.67041015625" w:firstLine="2.9399871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Regressão Logística: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Utilizada como linha de base (baseline) para calibração inicial e validação da interpretabilidade estatística.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07373046875" w:line="240" w:lineRule="auto"/>
        <w:ind w:left="224.2199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28.000001907348633"/>
          <w:szCs w:val="28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4. Matriz de Decisão e Fluxo Inteligente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0654296875" w:line="319.87292289733887" w:lineRule="auto"/>
        <w:ind w:left="15.89996337890625" w:right="24.02587890625" w:hanging="4.8299407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 operação passa a ser regida por faixas de confiança probabilística, automatizando a esteira de faturamento e introduzindo uma camada de triagem inteligente:  </w:t>
      </w:r>
    </w:p>
    <w:tbl>
      <w:tblPr>
        <w:tblStyle w:val="Table1"/>
        <w:tblW w:w="10189.724731445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7.4310302734375"/>
        <w:gridCol w:w="3056.9171142578125"/>
        <w:gridCol w:w="4585.3765869140625"/>
        <w:tblGridChange w:id="0">
          <w:tblGrid>
            <w:gridCol w:w="2547.4310302734375"/>
            <w:gridCol w:w="3056.9171142578125"/>
            <w:gridCol w:w="4585.3765869140625"/>
          </w:tblGrid>
        </w:tblGridChange>
      </w:tblGrid>
      <w:tr>
        <w:trPr>
          <w:cantSplit w:val="0"/>
          <w:trHeight w:val="9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69996643066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Probabilidade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211.29997253417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Calculada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2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Tratamento Operacional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100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Impacto Prático no Processo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5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 90% de Confiança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6.09985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6534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6534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LIBERAÇÃO AUTOMÁTICA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9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fatura é aprovada pelo sistema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319.8720073699951" w:lineRule="auto"/>
              <w:ind w:left="216.300048828125" w:right="912.3443603515625" w:hanging="0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instantaneamente, sem toque humano, reduzindo o tempo de emissão.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30001831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70% a 90% de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211.29997253417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6.09985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d0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d0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REVISÃO SIMPLIFICADA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8720073699951" w:lineRule="auto"/>
              <w:ind w:left="204.5001220703125" w:right="467.1435546875" w:firstLine="1.4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Agrupamento em lotes homogêneos para validação rápida e semi-automatizada pelos analistas.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5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 70% de Confiança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6.919860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91b1b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91b1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ANÁLISE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8720073699951" w:lineRule="auto"/>
              <w:ind w:left="215.7000732421875" w:right="143.94287109375" w:firstLine="4.600219726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Direcionamento prioritário para os especialistas investigarem fraudes, erros graves ou falhas de leitura.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08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Exemplo de Aplicação Prática: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295654296875" w:line="240" w:lineRule="auto"/>
        <w:ind w:left="186.1201477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17784881592" w:lineRule="auto"/>
        <w:ind w:left="314.6399688720703" w:right="517.2265625" w:firstLine="11.5500640869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Documento A (96% de probabilidade):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Identificado como uma oscilação comum e recorrente de perfil sazonal.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Liberado automaticamente.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418701171875" w:line="240" w:lineRule="auto"/>
        <w:ind w:left="186.1201477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17784881592" w:lineRule="auto"/>
        <w:ind w:left="316.3200378417969" w:right="389.05029296875" w:firstLine="9.86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Documento B (84% de probabilidade):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Desvio tarifário leve por mudança de faixa.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Enviado para aprovação simplificada em um clique.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430908203125" w:line="240" w:lineRule="auto"/>
        <w:ind w:left="186.1201477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17784881592" w:lineRule="auto"/>
        <w:ind w:left="327.030029296875" w:right="35.42236328125" w:hanging="0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Documento C (23% de probabilidade):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Queda abrupta inexplicável de consumo sem padrão similar.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Retido para fiscalização em campo ou auditoria manual interna.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0743408203125" w:line="240" w:lineRule="auto"/>
        <w:ind w:left="225.059967041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28.000001907348633"/>
          <w:szCs w:val="28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5. Geração de Valor e Visão de Futuro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0806884765625" w:line="339.0605163574219" w:lineRule="auto"/>
        <w:ind w:left="18.84002685546875" w:right="427.64892578125" w:hanging="7.77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 transição do modelo reativo-manual para o modelo preditivo orientado a dados gera eficiência imediata para a distribuidora de Utilities, otimizando o ciclo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Meter-to-Cash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de ponta a ponta.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2.18627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30.286865234375" w:top="449.759521484375" w:left="842.8936767578125" w:right="815.941162109375" w:header="0" w:footer="720"/>
          <w:cols w:equalWidth="0" w:num="1">
            <w:col w:space="0" w:w="10241.16516113281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  <w:rtl w:val="0"/>
        </w:rPr>
        <w:t xml:space="preserve">Estratégia &amp; Business Case: IA no Processo Meter-to-Cash 3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8.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2ce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2ce"/>
          <w:sz w:val="44"/>
          <w:szCs w:val="44"/>
          <w:u w:val="none"/>
          <w:shd w:fill="auto" w:val="clear"/>
          <w:vertAlign w:val="baseline"/>
          <w:rtl w:val="0"/>
        </w:rPr>
        <w:t xml:space="preserve">Até 60%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7392578125" w:line="240" w:lineRule="auto"/>
        <w:ind w:left="0" w:right="320.3665161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19"/>
          <w:szCs w:val="19"/>
          <w:u w:val="none"/>
          <w:shd w:fill="auto" w:val="clear"/>
          <w:vertAlign w:val="baseline"/>
          <w:rtl w:val="0"/>
        </w:rPr>
        <w:t xml:space="preserve">Redução de Esforço Manual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85791015625" w:line="302.10079193115234" w:lineRule="auto"/>
        <w:ind w:left="345.6476593017578" w:right="220.1293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7"/>
          <w:szCs w:val="17"/>
          <w:u w:val="none"/>
          <w:shd w:fill="auto" w:val="clear"/>
          <w:vertAlign w:val="baseline"/>
          <w:rtl w:val="0"/>
        </w:rPr>
        <w:t xml:space="preserve">Eliminação de análises redundantes em faturas recorrentes e seguras.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10400390625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3"/>
          <w:szCs w:val="23"/>
          <w:u w:val="none"/>
          <w:shd w:fill="auto" w:val="clear"/>
          <w:vertAlign w:val="baseline"/>
          <w:rtl w:val="0"/>
        </w:rPr>
        <w:t xml:space="preserve">Conclusão e Próximos Passos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8.09326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2ce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2ce"/>
          <w:sz w:val="44"/>
          <w:szCs w:val="44"/>
          <w:u w:val="none"/>
          <w:shd w:fill="auto" w:val="clear"/>
          <w:vertAlign w:val="baseline"/>
          <w:rtl w:val="0"/>
        </w:rPr>
        <w:t xml:space="preserve">2.5x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7392578125" w:line="240" w:lineRule="auto"/>
        <w:ind w:left="0" w:right="569.9047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19"/>
          <w:szCs w:val="19"/>
          <w:u w:val="none"/>
          <w:shd w:fill="auto" w:val="clear"/>
          <w:vertAlign w:val="baseline"/>
          <w:rtl w:val="0"/>
        </w:rPr>
        <w:t xml:space="preserve">Velocidade no Ciclo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85791015625" w:line="302.10079193115234" w:lineRule="auto"/>
        <w:ind w:left="469.41925048828125" w:right="157.217407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7"/>
          <w:szCs w:val="17"/>
          <w:u w:val="none"/>
          <w:shd w:fill="auto" w:val="clear"/>
          <w:vertAlign w:val="baseline"/>
          <w:rtl w:val="0"/>
        </w:rPr>
        <w:t xml:space="preserve">Redução drástica no tempo de retenção física de faturas legítimas.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08.3911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2ce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2ce"/>
          <w:sz w:val="44"/>
          <w:szCs w:val="44"/>
          <w:u w:val="none"/>
          <w:shd w:fill="auto" w:val="clear"/>
          <w:vertAlign w:val="baseline"/>
          <w:rtl w:val="0"/>
        </w:rPr>
        <w:t xml:space="preserve">Alta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7392578125" w:line="240" w:lineRule="auto"/>
        <w:ind w:left="0" w:right="129.2565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d72"/>
          <w:sz w:val="19"/>
          <w:szCs w:val="19"/>
          <w:u w:val="none"/>
          <w:shd w:fill="auto" w:val="clear"/>
          <w:vertAlign w:val="baseline"/>
          <w:rtl w:val="0"/>
        </w:rPr>
        <w:t xml:space="preserve">Valorização do Especialista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85791015625" w:line="302.10079193115234" w:lineRule="auto"/>
        <w:ind w:left="580.079345703125" w:right="48.93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7"/>
          <w:szCs w:val="1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30.286865234375" w:top="449.759521484375" w:left="860.5136871337891" w:right="1188.424072265625" w:header="0" w:footer="720"/>
          <w:cols w:equalWidth="0" w:num="3">
            <w:col w:space="0" w:w="3300"/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7"/>
          <w:szCs w:val="17"/>
          <w:u w:val="none"/>
          <w:shd w:fill="auto" w:val="clear"/>
          <w:vertAlign w:val="baseline"/>
          <w:rtl w:val="0"/>
        </w:rPr>
        <w:t xml:space="preserve">Foco da equipe técnica em desvios complexos e prevenção de perdas reais.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527587890625" w:line="319.8720645904541" w:lineRule="auto"/>
        <w:ind w:left="14.010009765625" w:right="83.5986328125" w:hanging="2.9399871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 implementação deste business case permite transformar o setor de faturamento de um centro de custos operacional e reativo em uma unidade inteligente, escalável e de alto desempenho. Ao utilizar o SAP estrategicamente como plataforma agregadora e consumidora de dados para impulsionar modelos preditivos customizados, a companhia blinda sua receita, elimina gargalos operacionais crônicos e garante total aderência às metas regulatórias de eficiência do mercado de energia, gás e água.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56.600341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"/>
          <w:szCs w:val="16"/>
          <w:u w:val="none"/>
          <w:shd w:fill="auto" w:val="clear"/>
          <w:vertAlign w:val="baseline"/>
          <w:rtl w:val="0"/>
        </w:rPr>
        <w:t xml:space="preserve">Estratégia &amp; Business Case: IA no Processo Meter-to-Cash 4</w:t>
      </w:r>
    </w:p>
    <w:sectPr>
      <w:type w:val="continuous"/>
      <w:pgSz w:h="16820" w:w="11900" w:orient="portrait"/>
      <w:pgMar w:bottom="530.286865234375" w:top="449.759521484375" w:left="842.8936767578125" w:right="815.941162109375" w:header="0" w:footer="720"/>
      <w:cols w:equalWidth="0" w:num="1">
        <w:col w:space="0" w:w="10241.16516113281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