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FACETA DENTÁRIA EM RESINA COMPOSTA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autorizo a realização do procedimento de faceta dentária em resina composta no(s) elemento(s) dentário(s) nº _______________________________, na Clínica Sorria Leste, situada na Avenida Presidente Castelo Branco, 5185 b,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a faceta dentária em resina composta é um procedimento estético que compreende a reconstrução parcial ou total de um dente, com a finalidade de alterar cor, formato, textura, tamanho ou posicionamento, bem como para o fechamento de diastemas, correção de anomalias (como microdentes) e tratamento de sequelas de trauma. Fui expressamente esclarecido de que se trata de procedimento irreversível, e que não existem garantias absolutas de manutenção dos resultados por tempo indeterminado, dado o caráter biológico e individual de cada paciente.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de que o sucesso do procedimento depende de múltiplos fatores, incluindo a resposta biológica individual, hábitos do paciente (como consumo de alimentos com pigmentos, tabagismo, bruxismo e hábitos de higiene), e que o material restaurador está sujeito a pigmentação progressiva ao longo do tempo, o que não constitui defeito técnico.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possíveis riscos e complicações inerentes ao procedimento, incluindo, mas não se limitando a: sensibilidade dentária transitória ou prolongada, fratura ou lascamento da faceta, descoloração do material, necessidade de nova intervenção ao longo do tempo e, em casos onde a lesão subjacente é extensa, possibilidade de indicação de tratamento endodôntico.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GARANTIA: </w:t>
      </w:r>
      <w:r>
        <w:rPr>
          <w:rFonts w:ascii="Arial" w:cs="Arial" w:eastAsia="Arial" w:hAnsi="Arial"/>
          <w:sz w:val="22"/>
          <w:szCs w:val="22"/>
        </w:rPr>
        <w:t xml:space="preserve">A Clínica Sorria Leste oferece garantia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data de realização do procedimento, cobrindo caimento, fraturas e ajustes da faceta sem custo adicional ao paciente. A garantia não abrange a substituição por alteração de cor decorrente da pigmentação natural do material com o passar do tempo, nem situações decorrentes de mau uso, negligência, hábitos prejudiciais ou descumprimento das orientações pós-operatórias.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procedimento poderão ocorrer situações não diagnosticadas neste momento ou imprevistas, sendo necessárias alterações no plano de tratamento. Poderá ser indicado o emprego de anestésico local, que apresenta os seguintes riscos: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as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cirurgião-dentista, comunicando imediatamente qualquer alteração em decorrência dos procedimentos realizados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discutido com o cirurgião-dentista minha história de saúde geral, inclusive doenças conhecidas, medicamentos em uso e alergias. Estou ciente de que a omissão ou falsidade de informações poderá comprometer o resultado do tratamento e afastar a responsabilidade da clínica e do profissional por eventuais intercorrências.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Lei Geral de Proteção de Dados Pessoais (LGPD — Lei nº 13.709/2018), e que todos os meus dados serão utilizados exclusivamente para fins de atendimento clínico, ficando em total sigilo e não sendo compartilhados com terceiros, salvo obrigação legal. Declaro que consinto, de forma livre e esclarecida, com o tratamento dos meus dados pessoais pela Clínica Sorria Leste para as finalidades aqui descritas.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POLÍTICA DE CANCELAMENTO E ESTORNO: </w:t>
      </w:r>
      <w:r>
        <w:rPr>
          <w:rFonts w:ascii="Arial" w:cs="Arial" w:eastAsia="Arial" w:hAnsi="Arial"/>
          <w:sz w:val="22"/>
          <w:szCs w:val="22"/>
        </w:rPr>
        <w:t xml:space="preserve">Em razão da aquisição de materiais específicos e dos serviços já realizados, fica estabelecido que, em caso de desistência após o início do tratamento, será retido o valor correspondente aos custos já incorridos, incluindo materiais, serviços laboratoriais e consultas realizadas. O pedido de estorno integral não será cabível nessa hipótese, sendo devolvido apenas o valor eventualmente pago que exceder os custos efetivamente suportados pela clínica, ressalvado o direito de arrependimento previsto no art. 49 do Código de Defesa do Consumidor (CDC), aplicável exclusivamente a contratações realizadas fora do estabelecimento comercial.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materiais, serviços e consultas realizadas. O retorno após esse prazo poderá implicar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2026-04-27T12:50:17.957Z</dcterms:created>
  <dcterms:modified xsi:type="dcterms:W3CDTF">2026-04-27T12:50:17.959Z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