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Evaluation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A screenshot of the confusion matrix can be seen below: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548188" cy="2333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8863" l="73557" r="14262" t="28977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33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 seen in the screenshot above, the overall accuracy of the model is ~88,5%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246 were classified PenneyPicher correctly. True positive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29 were classified PenneyPicher incorrectly. False positive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38 were classified HighRollers incorrectly. False positive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192 were classified HighRollers correctly. True positives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