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56171"/>
          <w:sz w:val="20"/>
        </w:rPr>
        <w:t>ITALBRIDGE TRANSPORT</w:t>
      </w:r>
    </w:p>
    <w:p>
      <w:pPr>
        <w:jc w:val="center"/>
      </w:pPr>
      <w:r>
        <w:rPr>
          <w:rFonts w:ascii="Aptos Display" w:hAnsi="Aptos Display"/>
          <w:b/>
          <w:color w:val="2D4766"/>
          <w:sz w:val="56"/>
        </w:rPr>
        <w:t>Materiale partecipanti</w:t>
      </w:r>
    </w:p>
    <w:p>
      <w:pPr>
        <w:jc w:val="center"/>
      </w:pPr>
      <w:r>
        <w:rPr>
          <w:color w:val="121924"/>
          <w:sz w:val="24"/>
        </w:rPr>
        <w:t>Business game executive | Trasporti e logistica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venu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2D4766"/>
          <w:sz w:val="22"/>
        </w:rPr>
        <w:t>4 squadre  |  3 round  |  60 minuti  |  1 anno simulato</w:t>
      </w:r>
    </w:p>
    <w:p>
      <w:r>
        <w:br w:type="page"/>
      </w:r>
    </w:p>
    <w:p>
      <w:pPr>
        <w:spacing w:after="40"/>
      </w:pPr>
      <w:r>
        <w:rPr>
          <w:b/>
          <w:color w:val="556171"/>
          <w:sz w:val="18"/>
        </w:rPr>
        <w:t>ITALBRIDGE TRANSPORT</w:t>
      </w:r>
    </w:p>
    <w:p>
      <w:pPr>
        <w:pStyle w:val="Title"/>
        <w:spacing w:after="80"/>
      </w:pPr>
      <w:r>
        <w:t>Materiale partecipanti</w:t>
      </w:r>
    </w:p>
    <w:p>
      <w:pPr>
        <w:spacing w:after="240"/>
      </w:pPr>
      <w:r>
        <w:t>Scheda di lavoro stampabile per il business game executive.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F3F8"/>
          </w:tcPr>
          <w:p>
            <w:r>
              <w:t>Durata</w:t>
            </w:r>
          </w:p>
        </w:tc>
        <w:tc>
          <w:tcPr>
            <w:tcW w:type="dxa" w:w="5112"/>
          </w:tcPr>
          <w:p>
            <w:r>
              <w:t>60 minuti</w:t>
            </w:r>
          </w:p>
        </w:tc>
      </w:tr>
      <w:tr>
        <w:tc>
          <w:tcPr>
            <w:tcW w:type="dxa" w:w="5112"/>
            <w:shd w:fill="EEF3F8"/>
          </w:tcPr>
          <w:p>
            <w:r>
              <w:t>Formato</w:t>
            </w:r>
          </w:p>
        </w:tc>
        <w:tc>
          <w:tcPr>
            <w:tcW w:type="dxa" w:w="5112"/>
          </w:tcPr>
          <w:p>
            <w:r>
              <w:t>4 squadre | 3 round | 1 anno simulato</w:t>
            </w:r>
          </w:p>
        </w:tc>
      </w:tr>
      <w:tr>
        <w:tc>
          <w:tcPr>
            <w:tcW w:type="dxa" w:w="5112"/>
            <w:shd w:fill="EEF3F8"/>
          </w:tcPr>
          <w:p>
            <w:r>
              <w:t>Cosa osservare</w:t>
            </w:r>
          </w:p>
        </w:tc>
        <w:tc>
          <w:tcPr>
            <w:tcW w:type="dxa" w:w="5112"/>
          </w:tcPr>
          <w:p>
            <w:r>
              <w:t>Clienti, marginalità, cassa, servizio, tempo strategico</w:t>
            </w:r>
          </w:p>
        </w:tc>
      </w:tr>
      <w:tr>
        <w:tc>
          <w:tcPr>
            <w:tcW w:type="dxa" w:w="5112"/>
            <w:shd w:fill="EEF3F8"/>
          </w:tcPr>
          <w:p>
            <w:r>
              <w:t>Mandato della squadra</w:t>
            </w:r>
          </w:p>
        </w:tc>
        <w:tc>
          <w:tcPr>
            <w:tcW w:type="dxa" w:w="5112"/>
          </w:tcPr>
          <w:p>
            <w:r>
              <w:t>........................................................</w:t>
            </w:r>
          </w:p>
        </w:tc>
      </w:tr>
    </w:tbl>
    <w:p/>
    <w:p>
      <w:pPr>
        <w:pStyle w:val="Heading1"/>
      </w:pPr>
      <w:r>
        <w:t>Il business game</w:t>
      </w:r>
    </w:p>
    <w:p>
      <w:pPr>
        <w:pStyle w:val="ListBullet"/>
      </w:pPr>
      <w:r>
        <w:t>La simulazione riproduce un anno di decisioni in un operatore integrato di trasporti e logistica.</w:t>
      </w:r>
    </w:p>
    <w:p>
      <w:pPr>
        <w:pStyle w:val="ListBullet"/>
      </w:pPr>
      <w:r>
        <w:t>Ogni squadra parte dallo stesso scenario iniziale, ma affronta il percorso con un mandato riservato assegnato dal facilitatore.</w:t>
      </w:r>
    </w:p>
    <w:p>
      <w:pPr>
        <w:pStyle w:val="ListBullet"/>
      </w:pPr>
      <w:r>
        <w:t>In ogni round il team prende una decisione strategica, una decisione operativa e una decisione sul coinvolgimento interno del management.</w:t>
      </w:r>
    </w:p>
    <w:p>
      <w:pPr>
        <w:pStyle w:val="Heading1"/>
      </w:pPr>
      <w:r>
        <w:t>Scenario di partenza</w:t>
      </w:r>
    </w:p>
    <w:p>
      <w:pPr>
        <w:pStyle w:val="ListBullet"/>
      </w:pPr>
      <w:r>
        <w:t>ItalBridge Transport parte con ricavi solidi, ma con marginalità contenuta, cassa sotto pressione e struttura operativa già molto tesa.</w:t>
      </w:r>
    </w:p>
    <w:p>
      <w:pPr>
        <w:pStyle w:val="ListBullet"/>
      </w:pPr>
      <w:r>
        <w:t>Il mercato resta competitivo, con clienti rilevanti, richieste di flessibilità e costi esterni instabili.</w:t>
      </w:r>
    </w:p>
    <w:p>
      <w:pPr>
        <w:pStyle w:val="ListBullet"/>
      </w:pPr>
      <w:r>
        <w:t>Durante il game possono entrare eventi straordinari interni ed esterni che modificano priorità, tempi e qualità della risposta manageriale.</w:t>
      </w:r>
    </w:p>
    <w:p>
      <w:pPr>
        <w:pStyle w:val="Heading1"/>
      </w:pPr>
      <w:r>
        <w:t>Regole del gioco</w:t>
      </w:r>
    </w:p>
    <w:p>
      <w:pPr>
        <w:pStyle w:val="ListBullet"/>
      </w:pPr>
      <w:r>
        <w:t>Discutete nel team e comunicate al facilitatore una scelta per ciascun blocco del round.</w:t>
      </w:r>
    </w:p>
    <w:p>
      <w:pPr>
        <w:pStyle w:val="ListBullet"/>
      </w:pPr>
      <w:r>
        <w:t>Non esiste una scelta perfetta in assoluto: conta la coerenza tra priorità protetta, costo pagato e robustezza della traiettoria.</w:t>
      </w:r>
    </w:p>
    <w:p>
      <w:pPr>
        <w:pStyle w:val="ListBullet"/>
      </w:pPr>
      <w:r>
        <w:t>Usate questa scheda solo come supporto di lavoro: annotate ciò che vi aiuta davvero a decidere e a leggere il debrief finale.</w:t>
      </w:r>
    </w:p>
    <w:p>
      <w:pPr>
        <w:pStyle w:val="Heading1"/>
      </w:pPr>
      <w:r>
        <w:t>Uso rapido</w:t>
      </w:r>
    </w:p>
    <w:p>
      <w:pPr>
        <w:pStyle w:val="ListBullet"/>
      </w:pPr>
      <w:r>
        <w:t>Annotate solo ciò che vi aiuta a chiarire la scelta.</w:t>
      </w:r>
    </w:p>
    <w:p>
      <w:pPr>
        <w:pStyle w:val="ListBullet"/>
      </w:pPr>
      <w:r>
        <w:t>Per ogni round fissate prima la priorità che volete proteggere.</w:t>
      </w:r>
    </w:p>
    <w:p>
      <w:pPr>
        <w:pStyle w:val="ListBullet"/>
      </w:pPr>
      <w:r>
        <w:t>Segnate il prezzo che siete disposti a pagare per quella linea.</w:t>
      </w:r>
    </w:p>
    <w:p>
      <w:pPr>
        <w:pStyle w:val="Heading2"/>
      </w:pPr>
      <w:r>
        <w:t>Round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F3F8"/>
          </w:tcPr>
          <w:p>
            <w:r>
              <w:t>Decisione strategica scelta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  <w:shd w:fill="EEF3F8"/>
          </w:tcPr>
          <w:p>
            <w:r>
              <w:t>Decisione operativa scelta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  <w:shd w:fill="EEF3F8"/>
          </w:tcPr>
          <w:p>
            <w:r>
              <w:t>Coinvolgimento interno scelto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  <w:shd w:fill="EEF3F8"/>
          </w:tcPr>
          <w:p>
            <w:r>
              <w:t>Evento straordinario emerso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  <w:shd w:fill="EEF3F8"/>
          </w:tcPr>
          <w:p>
            <w:r>
              <w:t>Perché il team ha scelto questa linea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  <w:shd w:fill="EEF3F8"/>
          </w:tcPr>
          <w:p>
            <w:r>
              <w:t>Quale prezzo siete disposti a pagare</w:t>
            </w:r>
          </w:p>
        </w:tc>
        <w:tc>
          <w:tcPr>
            <w:tcW w:type="dxa" w:w="5112"/>
          </w:tcPr>
          <w:p>
            <w:r/>
          </w:p>
        </w:tc>
      </w:tr>
    </w:tbl>
    <w:p/>
    <w:p>
      <w:pPr>
        <w:pStyle w:val="Heading2"/>
      </w:pPr>
      <w:r>
        <w:t>Round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F3F8"/>
          </w:tcPr>
          <w:p>
            <w:r>
              <w:t>Decisione strategica scelta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  <w:shd w:fill="EEF3F8"/>
          </w:tcPr>
          <w:p>
            <w:r>
              <w:t>Decisione operativa scelta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  <w:shd w:fill="EEF3F8"/>
          </w:tcPr>
          <w:p>
            <w:r>
              <w:t>Coinvolgimento interno scelto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  <w:shd w:fill="EEF3F8"/>
          </w:tcPr>
          <w:p>
            <w:r>
              <w:t>Evento straordinario emerso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  <w:shd w:fill="EEF3F8"/>
          </w:tcPr>
          <w:p>
            <w:r>
              <w:t>Perché il team ha scelto questa linea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  <w:shd w:fill="EEF3F8"/>
          </w:tcPr>
          <w:p>
            <w:r>
              <w:t>Quale prezzo siete disposti a pagare</w:t>
            </w:r>
          </w:p>
        </w:tc>
        <w:tc>
          <w:tcPr>
            <w:tcW w:type="dxa" w:w="5112"/>
          </w:tcPr>
          <w:p>
            <w:r/>
          </w:p>
        </w:tc>
      </w:tr>
    </w:tbl>
    <w:p/>
    <w:p>
      <w:pPr>
        <w:pStyle w:val="Heading2"/>
      </w:pPr>
      <w:r>
        <w:t>Round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F3F8"/>
          </w:tcPr>
          <w:p>
            <w:r>
              <w:t>Decisione strategica scelta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  <w:shd w:fill="EEF3F8"/>
          </w:tcPr>
          <w:p>
            <w:r>
              <w:t>Decisione operativa scelta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  <w:shd w:fill="EEF3F8"/>
          </w:tcPr>
          <w:p>
            <w:r>
              <w:t>Coinvolgimento interno scelto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  <w:shd w:fill="EEF3F8"/>
          </w:tcPr>
          <w:p>
            <w:r>
              <w:t>Evento straordinario emerso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  <w:shd w:fill="EEF3F8"/>
          </w:tcPr>
          <w:p>
            <w:r>
              <w:t>Perché il team ha scelto questa linea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  <w:shd w:fill="EEF3F8"/>
          </w:tcPr>
          <w:p>
            <w:r>
              <w:t>Quale prezzo siete disposti a pagare</w:t>
            </w:r>
          </w:p>
        </w:tc>
        <w:tc>
          <w:tcPr>
            <w:tcW w:type="dxa" w:w="5112"/>
          </w:tcPr>
          <w:p>
            <w:r/>
          </w:p>
        </w:tc>
      </w:tr>
    </w:tbl>
    <w:p/>
    <w:p>
      <w:pPr>
        <w:pStyle w:val="Heading1"/>
      </w:pPr>
      <w:r>
        <w:t>Debrief finale</w:t>
      </w:r>
    </w:p>
    <w:p>
      <w:pPr>
        <w:pStyle w:val="ListBullet"/>
      </w:pPr>
      <w:r>
        <w:t>Che cosa abbiamo privilegiato davvero nel nostro percorso?</w:t>
      </w:r>
    </w:p>
    <w:p>
      <w:pPr>
        <w:pStyle w:val="ListBullet"/>
      </w:pPr>
      <w:r>
        <w:t>Quale prezzo abbiamo pagato per proteggere quel risultato?</w:t>
      </w:r>
    </w:p>
    <w:p>
      <w:pPr>
        <w:pStyle w:val="ListBullet"/>
      </w:pPr>
      <w:r>
        <w:t>Da quale punto forte o fragile ripartiremmo se l’anno continuasse?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color w:val="1219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D47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D47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D476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2D4766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